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EEA3DEAE053F5562824A97867F052206"/>
    <w:bookmarkEnd w:id="0"/>
    <w:p w14:paraId="15B2FA67" w14:textId="77777777" w:rsidR="00260974" w:rsidRDefault="00260974">
      <w:pPr>
        <w:widowControl/>
        <w:spacing w:line="288" w:lineRule="auto"/>
        <w:divId w:val="519123616"/>
        <w:rPr>
          <w:rFonts w:eastAsia="Times New Roman"/>
          <w:kern w:val="0"/>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Arial" w:eastAsia="Times New Roman" w:hAnsi="Arial" w:cs="Arial"/>
          <w:b/>
          <w:bCs/>
          <w:sz w:val="16"/>
          <w:szCs w:val="16"/>
        </w:rPr>
        <w:t>Table of Contents</w:t>
      </w:r>
      <w:r>
        <w:rPr>
          <w:rFonts w:eastAsia="Times New Roman"/>
          <w:sz w:val="16"/>
          <w:szCs w:val="16"/>
        </w:rPr>
        <w:fldChar w:fldCharType="end"/>
      </w:r>
    </w:p>
    <w:p w14:paraId="0E3D0575" w14:textId="77777777" w:rsidR="00260974" w:rsidRDefault="00260974">
      <w:pPr>
        <w:jc w:val="left"/>
        <w:divId w:val="1195732699"/>
        <w:rPr>
          <w:rFonts w:eastAsia="Times New Roman"/>
          <w:sz w:val="20"/>
          <w:szCs w:val="20"/>
        </w:rPr>
      </w:pPr>
    </w:p>
    <w:p w14:paraId="56070A48" w14:textId="77777777" w:rsidR="00260974" w:rsidRDefault="00260974">
      <w:pPr>
        <w:spacing w:line="288" w:lineRule="auto"/>
        <w:jc w:val="center"/>
        <w:rPr>
          <w:rFonts w:eastAsia="Times New Roman"/>
          <w:sz w:val="18"/>
          <w:szCs w:val="18"/>
        </w:rPr>
      </w:pPr>
      <w:r>
        <w:rPr>
          <w:rFonts w:ascii="Arial" w:eastAsia="Times New Roman" w:hAnsi="Arial" w:cs="Arial"/>
          <w:b/>
          <w:bCs/>
          <w:sz w:val="18"/>
          <w:szCs w:val="18"/>
        </w:rPr>
        <w:t>UNITED STATES</w:t>
      </w:r>
    </w:p>
    <w:p w14:paraId="67224F82" w14:textId="77777777" w:rsidR="00260974" w:rsidRDefault="00260974">
      <w:pPr>
        <w:spacing w:line="288" w:lineRule="auto"/>
        <w:jc w:val="center"/>
        <w:rPr>
          <w:rFonts w:eastAsia="Times New Roman"/>
          <w:sz w:val="18"/>
          <w:szCs w:val="18"/>
        </w:rPr>
      </w:pPr>
      <w:r>
        <w:rPr>
          <w:rFonts w:ascii="Arial" w:eastAsia="Times New Roman" w:hAnsi="Arial" w:cs="Arial"/>
          <w:b/>
          <w:bCs/>
          <w:sz w:val="18"/>
          <w:szCs w:val="18"/>
        </w:rPr>
        <w:t>SECURITIES AND EXCHANGE COMMISSION</w:t>
      </w:r>
    </w:p>
    <w:p w14:paraId="2A5128E3" w14:textId="77777777" w:rsidR="00260974" w:rsidRDefault="00260974">
      <w:pPr>
        <w:spacing w:line="288" w:lineRule="auto"/>
        <w:jc w:val="center"/>
        <w:rPr>
          <w:rFonts w:eastAsia="Times New Roman"/>
          <w:sz w:val="18"/>
          <w:szCs w:val="18"/>
        </w:rPr>
      </w:pPr>
      <w:r>
        <w:rPr>
          <w:rFonts w:ascii="Arial" w:eastAsia="Times New Roman" w:hAnsi="Arial" w:cs="Arial"/>
          <w:b/>
          <w:bCs/>
          <w:sz w:val="18"/>
          <w:szCs w:val="18"/>
        </w:rPr>
        <w:t>Washington, D.C. 20549</w:t>
      </w:r>
    </w:p>
    <w:p w14:paraId="069A4D35" w14:textId="77777777" w:rsidR="00260974" w:rsidRDefault="00260974">
      <w:pPr>
        <w:spacing w:line="288" w:lineRule="auto"/>
        <w:jc w:val="center"/>
        <w:rPr>
          <w:rFonts w:eastAsia="Times New Roman"/>
          <w:sz w:val="12"/>
          <w:szCs w:val="12"/>
        </w:rPr>
      </w:pPr>
      <w:r>
        <w:rPr>
          <w:rFonts w:ascii="Arial" w:eastAsia="Times New Roman" w:hAnsi="Arial" w:cs="Arial"/>
          <w:sz w:val="12"/>
          <w:szCs w:val="12"/>
        </w:rPr>
        <w:t>____________________________________________________________________________________________</w:t>
      </w:r>
    </w:p>
    <w:p w14:paraId="68909B54" w14:textId="77777777" w:rsidR="00260974" w:rsidRDefault="00260974">
      <w:pPr>
        <w:spacing w:line="288" w:lineRule="auto"/>
        <w:jc w:val="center"/>
        <w:rPr>
          <w:rFonts w:eastAsia="Times New Roman"/>
          <w:sz w:val="28"/>
          <w:szCs w:val="28"/>
        </w:rPr>
      </w:pPr>
      <w:r>
        <w:rPr>
          <w:rFonts w:ascii="Arial" w:eastAsia="Times New Roman" w:hAnsi="Arial" w:cs="Arial"/>
          <w:b/>
          <w:bCs/>
          <w:sz w:val="28"/>
          <w:szCs w:val="28"/>
        </w:rPr>
        <w:t>FORM 10-K</w:t>
      </w:r>
    </w:p>
    <w:tbl>
      <w:tblPr>
        <w:tblW w:w="4687" w:type="pct"/>
        <w:tblCellMar>
          <w:left w:w="0" w:type="dxa"/>
          <w:right w:w="0" w:type="dxa"/>
        </w:tblCellMar>
        <w:tblLook w:val="04A0" w:firstRow="1" w:lastRow="0" w:firstColumn="1" w:lastColumn="0" w:noHBand="0" w:noVBand="1"/>
      </w:tblPr>
      <w:tblGrid>
        <w:gridCol w:w="311"/>
        <w:gridCol w:w="7475"/>
      </w:tblGrid>
      <w:tr w:rsidR="00260974" w14:paraId="408B3732" w14:textId="77777777">
        <w:trPr>
          <w:divId w:val="1496416055"/>
        </w:trPr>
        <w:tc>
          <w:tcPr>
            <w:tcW w:w="0" w:type="auto"/>
            <w:gridSpan w:val="2"/>
            <w:vAlign w:val="center"/>
            <w:hideMark/>
          </w:tcPr>
          <w:p w14:paraId="0EA3E4BF" w14:textId="77777777" w:rsidR="00260974" w:rsidRDefault="00260974">
            <w:pPr>
              <w:spacing w:line="288" w:lineRule="auto"/>
              <w:jc w:val="center"/>
              <w:rPr>
                <w:rFonts w:eastAsia="Times New Roman"/>
                <w:sz w:val="28"/>
                <w:szCs w:val="28"/>
              </w:rPr>
            </w:pPr>
          </w:p>
        </w:tc>
      </w:tr>
      <w:tr w:rsidR="00260974" w14:paraId="0264F220" w14:textId="77777777">
        <w:trPr>
          <w:divId w:val="1496416055"/>
        </w:trPr>
        <w:tc>
          <w:tcPr>
            <w:tcW w:w="200" w:type="pct"/>
            <w:vAlign w:val="center"/>
            <w:hideMark/>
          </w:tcPr>
          <w:p w14:paraId="37D161C4" w14:textId="77777777" w:rsidR="00260974" w:rsidRDefault="00260974">
            <w:pPr>
              <w:rPr>
                <w:rFonts w:eastAsia="Times New Roman"/>
                <w:sz w:val="20"/>
                <w:szCs w:val="20"/>
              </w:rPr>
            </w:pPr>
          </w:p>
        </w:tc>
        <w:tc>
          <w:tcPr>
            <w:tcW w:w="4800" w:type="pct"/>
            <w:vAlign w:val="center"/>
            <w:hideMark/>
          </w:tcPr>
          <w:p w14:paraId="76A0658E" w14:textId="77777777" w:rsidR="00260974" w:rsidRDefault="00260974">
            <w:pPr>
              <w:rPr>
                <w:rFonts w:eastAsia="Times New Roman"/>
                <w:sz w:val="20"/>
                <w:szCs w:val="20"/>
              </w:rPr>
            </w:pPr>
          </w:p>
        </w:tc>
      </w:tr>
      <w:tr w:rsidR="00260974" w14:paraId="0206F05D" w14:textId="77777777">
        <w:trPr>
          <w:divId w:val="1496416055"/>
        </w:trPr>
        <w:tc>
          <w:tcPr>
            <w:tcW w:w="0" w:type="auto"/>
            <w:tcMar>
              <w:top w:w="30" w:type="dxa"/>
              <w:left w:w="30" w:type="dxa"/>
              <w:bottom w:w="30" w:type="dxa"/>
              <w:right w:w="30" w:type="dxa"/>
            </w:tcMar>
            <w:hideMark/>
          </w:tcPr>
          <w:p w14:paraId="75A95AB6" w14:textId="77777777" w:rsidR="00260974" w:rsidRDefault="00260974">
            <w:pPr>
              <w:rPr>
                <w:rFonts w:eastAsia="Times New Roman"/>
                <w:sz w:val="18"/>
                <w:szCs w:val="18"/>
              </w:rPr>
            </w:pPr>
            <w:r>
              <w:rPr>
                <w:rFonts w:ascii="Arial" w:eastAsia="Times New Roman" w:hAnsi="Arial" w:cs="Arial"/>
                <w:b/>
                <w:bCs/>
                <w:sz w:val="18"/>
                <w:szCs w:val="18"/>
              </w:rPr>
              <w:t>[x]</w:t>
            </w:r>
          </w:p>
        </w:tc>
        <w:tc>
          <w:tcPr>
            <w:tcW w:w="0" w:type="auto"/>
            <w:tcMar>
              <w:top w:w="30" w:type="dxa"/>
              <w:left w:w="30" w:type="dxa"/>
              <w:bottom w:w="30" w:type="dxa"/>
              <w:right w:w="30" w:type="dxa"/>
            </w:tcMar>
            <w:hideMark/>
          </w:tcPr>
          <w:p w14:paraId="7D09F4F2" w14:textId="77777777" w:rsidR="00260974" w:rsidRDefault="00260974">
            <w:pPr>
              <w:rPr>
                <w:rFonts w:eastAsia="Times New Roman"/>
                <w:sz w:val="18"/>
                <w:szCs w:val="18"/>
              </w:rPr>
            </w:pPr>
            <w:r>
              <w:rPr>
                <w:rFonts w:ascii="Arial" w:eastAsia="Times New Roman" w:hAnsi="Arial" w:cs="Arial"/>
                <w:b/>
                <w:bCs/>
                <w:sz w:val="18"/>
                <w:szCs w:val="18"/>
              </w:rPr>
              <w:t>ANNUAL REPORT PURSUANT TO SECTION 13 OR 15(d) OF THE SECURITIES EXCHANGE ACT OF 1934</w:t>
            </w:r>
          </w:p>
        </w:tc>
      </w:tr>
      <w:tr w:rsidR="00260974" w14:paraId="57722B62" w14:textId="77777777">
        <w:trPr>
          <w:divId w:val="1496416055"/>
        </w:trPr>
        <w:tc>
          <w:tcPr>
            <w:tcW w:w="0" w:type="auto"/>
            <w:tcMar>
              <w:top w:w="30" w:type="dxa"/>
              <w:left w:w="30" w:type="dxa"/>
              <w:bottom w:w="30" w:type="dxa"/>
              <w:right w:w="30" w:type="dxa"/>
            </w:tcMar>
            <w:vAlign w:val="bottom"/>
            <w:hideMark/>
          </w:tcPr>
          <w:p w14:paraId="5F3FCA6B" w14:textId="77777777" w:rsidR="00260974" w:rsidRDefault="00260974">
            <w:pPr>
              <w:divId w:val="1807355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D455247" w14:textId="77777777" w:rsidR="00260974" w:rsidRDefault="00260974">
            <w:pPr>
              <w:rPr>
                <w:rFonts w:eastAsia="Times New Roman"/>
                <w:sz w:val="18"/>
                <w:szCs w:val="18"/>
              </w:rPr>
            </w:pPr>
            <w:r>
              <w:rPr>
                <w:rFonts w:ascii="Arial" w:eastAsia="Times New Roman" w:hAnsi="Arial" w:cs="Arial"/>
                <w:b/>
                <w:bCs/>
                <w:sz w:val="18"/>
                <w:szCs w:val="18"/>
              </w:rPr>
              <w:t>For the fiscal year ended January 27, 2019</w:t>
            </w:r>
          </w:p>
        </w:tc>
      </w:tr>
    </w:tbl>
    <w:p w14:paraId="51F73447" w14:textId="77777777" w:rsidR="00260974" w:rsidRDefault="00260974">
      <w:pPr>
        <w:spacing w:line="288" w:lineRule="auto"/>
        <w:jc w:val="center"/>
        <w:rPr>
          <w:rFonts w:eastAsia="Times New Roman"/>
          <w:sz w:val="18"/>
          <w:szCs w:val="18"/>
        </w:rPr>
      </w:pPr>
      <w:r>
        <w:rPr>
          <w:rFonts w:ascii="Arial" w:eastAsia="Times New Roman" w:hAnsi="Arial" w:cs="Arial"/>
          <w:b/>
          <w:bCs/>
          <w:sz w:val="18"/>
          <w:szCs w:val="18"/>
        </w:rPr>
        <w:t>OR</w:t>
      </w:r>
    </w:p>
    <w:tbl>
      <w:tblPr>
        <w:tblW w:w="4687" w:type="pct"/>
        <w:tblCellMar>
          <w:left w:w="0" w:type="dxa"/>
          <w:right w:w="0" w:type="dxa"/>
        </w:tblCellMar>
        <w:tblLook w:val="04A0" w:firstRow="1" w:lastRow="0" w:firstColumn="1" w:lastColumn="0" w:noHBand="0" w:noVBand="1"/>
      </w:tblPr>
      <w:tblGrid>
        <w:gridCol w:w="311"/>
        <w:gridCol w:w="7475"/>
      </w:tblGrid>
      <w:tr w:rsidR="00260974" w14:paraId="1A831553" w14:textId="77777777">
        <w:trPr>
          <w:divId w:val="544023160"/>
        </w:trPr>
        <w:tc>
          <w:tcPr>
            <w:tcW w:w="0" w:type="auto"/>
            <w:gridSpan w:val="2"/>
            <w:vAlign w:val="center"/>
            <w:hideMark/>
          </w:tcPr>
          <w:p w14:paraId="139D744B" w14:textId="77777777" w:rsidR="00260974" w:rsidRDefault="00260974">
            <w:pPr>
              <w:spacing w:line="288" w:lineRule="auto"/>
              <w:jc w:val="center"/>
              <w:rPr>
                <w:rFonts w:eastAsia="Times New Roman"/>
                <w:sz w:val="18"/>
                <w:szCs w:val="18"/>
              </w:rPr>
            </w:pPr>
          </w:p>
        </w:tc>
      </w:tr>
      <w:tr w:rsidR="00260974" w14:paraId="1DCAACD7" w14:textId="77777777">
        <w:trPr>
          <w:divId w:val="544023160"/>
        </w:trPr>
        <w:tc>
          <w:tcPr>
            <w:tcW w:w="200" w:type="pct"/>
            <w:vAlign w:val="center"/>
            <w:hideMark/>
          </w:tcPr>
          <w:p w14:paraId="31D5CDD8" w14:textId="77777777" w:rsidR="00260974" w:rsidRDefault="00260974">
            <w:pPr>
              <w:rPr>
                <w:rFonts w:eastAsia="Times New Roman"/>
                <w:sz w:val="20"/>
                <w:szCs w:val="20"/>
              </w:rPr>
            </w:pPr>
          </w:p>
        </w:tc>
        <w:tc>
          <w:tcPr>
            <w:tcW w:w="4800" w:type="pct"/>
            <w:vAlign w:val="center"/>
            <w:hideMark/>
          </w:tcPr>
          <w:p w14:paraId="7246B640" w14:textId="77777777" w:rsidR="00260974" w:rsidRDefault="00260974">
            <w:pPr>
              <w:rPr>
                <w:rFonts w:eastAsia="Times New Roman"/>
                <w:sz w:val="20"/>
                <w:szCs w:val="20"/>
              </w:rPr>
            </w:pPr>
          </w:p>
        </w:tc>
      </w:tr>
      <w:tr w:rsidR="00260974" w14:paraId="4C395F8D" w14:textId="77777777">
        <w:trPr>
          <w:divId w:val="544023160"/>
        </w:trPr>
        <w:tc>
          <w:tcPr>
            <w:tcW w:w="0" w:type="auto"/>
            <w:tcMar>
              <w:top w:w="30" w:type="dxa"/>
              <w:left w:w="30" w:type="dxa"/>
              <w:bottom w:w="30" w:type="dxa"/>
              <w:right w:w="30" w:type="dxa"/>
            </w:tcMar>
            <w:hideMark/>
          </w:tcPr>
          <w:p w14:paraId="035563B0" w14:textId="77777777" w:rsidR="00260974" w:rsidRDefault="00260974">
            <w:pPr>
              <w:rPr>
                <w:rFonts w:eastAsia="Times New Roman"/>
                <w:sz w:val="18"/>
                <w:szCs w:val="18"/>
              </w:rPr>
            </w:pPr>
            <w:r>
              <w:rPr>
                <w:rFonts w:ascii="Arial" w:eastAsia="Times New Roman" w:hAnsi="Arial" w:cs="Arial"/>
                <w:b/>
                <w:bCs/>
                <w:sz w:val="18"/>
                <w:szCs w:val="18"/>
              </w:rPr>
              <w:t>[_]</w:t>
            </w:r>
          </w:p>
        </w:tc>
        <w:tc>
          <w:tcPr>
            <w:tcW w:w="0" w:type="auto"/>
            <w:tcMar>
              <w:top w:w="30" w:type="dxa"/>
              <w:left w:w="30" w:type="dxa"/>
              <w:bottom w:w="30" w:type="dxa"/>
              <w:right w:w="30" w:type="dxa"/>
            </w:tcMar>
            <w:hideMark/>
          </w:tcPr>
          <w:p w14:paraId="7DDE1786" w14:textId="77777777" w:rsidR="00260974" w:rsidRDefault="00260974">
            <w:pPr>
              <w:rPr>
                <w:rFonts w:eastAsia="Times New Roman"/>
                <w:sz w:val="18"/>
                <w:szCs w:val="18"/>
              </w:rPr>
            </w:pPr>
            <w:r>
              <w:rPr>
                <w:rFonts w:ascii="Arial" w:eastAsia="Times New Roman" w:hAnsi="Arial" w:cs="Arial"/>
                <w:b/>
                <w:bCs/>
                <w:sz w:val="18"/>
                <w:szCs w:val="18"/>
              </w:rPr>
              <w:t>TRANSITION REPORT PURSUANT TO SECTION 13 OR 15(d) OF THE SECURITIES EXCHANGE ACT OF 1934</w:t>
            </w:r>
          </w:p>
        </w:tc>
      </w:tr>
    </w:tbl>
    <w:p w14:paraId="501375F8"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Commission file number: 0-23985</w:t>
      </w:r>
    </w:p>
    <w:p w14:paraId="15A18B74"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 </w:t>
      </w:r>
      <w:r>
        <w:rPr>
          <w:rFonts w:eastAsia="Times New Roman"/>
          <w:noProof/>
          <w:sz w:val="20"/>
          <w:szCs w:val="20"/>
        </w:rPr>
        <w:drawing>
          <wp:inline distT="0" distB="0" distL="0" distR="0" wp14:anchorId="2F1A5B9B" wp14:editId="21391D15">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sz w:val="20"/>
          <w:szCs w:val="20"/>
        </w:rPr>
        <w:t> </w:t>
      </w:r>
    </w:p>
    <w:p w14:paraId="716FAB3E" w14:textId="77777777" w:rsidR="00260974" w:rsidRDefault="00260974">
      <w:pPr>
        <w:spacing w:line="288" w:lineRule="auto"/>
        <w:jc w:val="center"/>
        <w:rPr>
          <w:rFonts w:eastAsia="Times New Roman"/>
          <w:sz w:val="28"/>
          <w:szCs w:val="28"/>
        </w:rPr>
      </w:pPr>
      <w:r>
        <w:rPr>
          <w:rFonts w:ascii="Arial" w:eastAsia="Times New Roman" w:hAnsi="Arial" w:cs="Arial"/>
          <w:b/>
          <w:bCs/>
          <w:sz w:val="28"/>
          <w:szCs w:val="28"/>
        </w:rPr>
        <w:t>NVIDIA CORPORATION</w:t>
      </w:r>
    </w:p>
    <w:p w14:paraId="64095C03"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(Exact name of registrant as specified in its charter)</w:t>
      </w:r>
    </w:p>
    <w:tbl>
      <w:tblPr>
        <w:tblW w:w="4687" w:type="pct"/>
        <w:jc w:val="center"/>
        <w:tblCellMar>
          <w:left w:w="0" w:type="dxa"/>
          <w:right w:w="0" w:type="dxa"/>
        </w:tblCellMar>
        <w:tblLook w:val="04A0" w:firstRow="1" w:lastRow="0" w:firstColumn="1" w:lastColumn="0" w:noHBand="0" w:noVBand="1"/>
      </w:tblPr>
      <w:tblGrid>
        <w:gridCol w:w="3893"/>
        <w:gridCol w:w="3893"/>
      </w:tblGrid>
      <w:tr w:rsidR="00260974" w14:paraId="03B72FED" w14:textId="77777777">
        <w:trPr>
          <w:divId w:val="1308434997"/>
          <w:jc w:val="center"/>
        </w:trPr>
        <w:tc>
          <w:tcPr>
            <w:tcW w:w="0" w:type="auto"/>
            <w:gridSpan w:val="2"/>
            <w:vAlign w:val="center"/>
            <w:hideMark/>
          </w:tcPr>
          <w:p w14:paraId="561BCDE8" w14:textId="77777777" w:rsidR="00260974" w:rsidRDefault="00260974">
            <w:pPr>
              <w:spacing w:line="288" w:lineRule="auto"/>
              <w:jc w:val="center"/>
              <w:rPr>
                <w:rFonts w:eastAsia="Times New Roman"/>
                <w:sz w:val="16"/>
                <w:szCs w:val="16"/>
              </w:rPr>
            </w:pPr>
          </w:p>
        </w:tc>
      </w:tr>
      <w:tr w:rsidR="00260974" w14:paraId="39099A52" w14:textId="77777777">
        <w:trPr>
          <w:divId w:val="1308434997"/>
          <w:jc w:val="center"/>
        </w:trPr>
        <w:tc>
          <w:tcPr>
            <w:tcW w:w="2500" w:type="pct"/>
            <w:vAlign w:val="center"/>
            <w:hideMark/>
          </w:tcPr>
          <w:p w14:paraId="25B64721" w14:textId="77777777" w:rsidR="00260974" w:rsidRDefault="00260974">
            <w:pPr>
              <w:rPr>
                <w:rFonts w:eastAsia="Times New Roman"/>
                <w:sz w:val="20"/>
                <w:szCs w:val="20"/>
              </w:rPr>
            </w:pPr>
          </w:p>
        </w:tc>
        <w:tc>
          <w:tcPr>
            <w:tcW w:w="2500" w:type="pct"/>
            <w:vAlign w:val="center"/>
            <w:hideMark/>
          </w:tcPr>
          <w:p w14:paraId="5CD38106" w14:textId="77777777" w:rsidR="00260974" w:rsidRDefault="00260974">
            <w:pPr>
              <w:rPr>
                <w:rFonts w:eastAsia="Times New Roman"/>
                <w:sz w:val="20"/>
                <w:szCs w:val="20"/>
              </w:rPr>
            </w:pPr>
          </w:p>
        </w:tc>
      </w:tr>
      <w:tr w:rsidR="00260974" w14:paraId="266CED66" w14:textId="77777777">
        <w:trPr>
          <w:divId w:val="1308434997"/>
          <w:jc w:val="center"/>
        </w:trPr>
        <w:tc>
          <w:tcPr>
            <w:tcW w:w="0" w:type="auto"/>
            <w:tcMar>
              <w:top w:w="30" w:type="dxa"/>
              <w:left w:w="30" w:type="dxa"/>
              <w:bottom w:w="30" w:type="dxa"/>
              <w:right w:w="30" w:type="dxa"/>
            </w:tcMar>
            <w:hideMark/>
          </w:tcPr>
          <w:p w14:paraId="40721F25" w14:textId="77777777" w:rsidR="00260974" w:rsidRDefault="00260974">
            <w:pPr>
              <w:jc w:val="center"/>
              <w:rPr>
                <w:rFonts w:eastAsia="Times New Roman"/>
                <w:sz w:val="18"/>
                <w:szCs w:val="18"/>
              </w:rPr>
            </w:pPr>
            <w:r>
              <w:rPr>
                <w:rFonts w:ascii="Arial" w:eastAsia="Times New Roman" w:hAnsi="Arial" w:cs="Arial"/>
                <w:b/>
                <w:bCs/>
                <w:sz w:val="18"/>
                <w:szCs w:val="18"/>
              </w:rPr>
              <w:t>Delaware</w:t>
            </w:r>
          </w:p>
        </w:tc>
        <w:tc>
          <w:tcPr>
            <w:tcW w:w="0" w:type="auto"/>
            <w:tcMar>
              <w:top w:w="30" w:type="dxa"/>
              <w:left w:w="30" w:type="dxa"/>
              <w:bottom w:w="30" w:type="dxa"/>
              <w:right w:w="30" w:type="dxa"/>
            </w:tcMar>
            <w:hideMark/>
          </w:tcPr>
          <w:p w14:paraId="7521A2BC" w14:textId="77777777" w:rsidR="00260974" w:rsidRDefault="00260974">
            <w:pPr>
              <w:jc w:val="center"/>
              <w:rPr>
                <w:rFonts w:eastAsia="Times New Roman"/>
                <w:sz w:val="18"/>
                <w:szCs w:val="18"/>
              </w:rPr>
            </w:pPr>
            <w:r>
              <w:rPr>
                <w:rFonts w:ascii="Arial" w:eastAsia="Times New Roman" w:hAnsi="Arial" w:cs="Arial"/>
                <w:b/>
                <w:bCs/>
                <w:sz w:val="18"/>
                <w:szCs w:val="18"/>
              </w:rPr>
              <w:t>94-3177549</w:t>
            </w:r>
          </w:p>
        </w:tc>
      </w:tr>
      <w:tr w:rsidR="00260974" w14:paraId="4E05682C" w14:textId="77777777">
        <w:trPr>
          <w:divId w:val="1308434997"/>
          <w:jc w:val="center"/>
        </w:trPr>
        <w:tc>
          <w:tcPr>
            <w:tcW w:w="0" w:type="auto"/>
            <w:tcMar>
              <w:top w:w="30" w:type="dxa"/>
              <w:left w:w="30" w:type="dxa"/>
              <w:bottom w:w="30" w:type="dxa"/>
              <w:right w:w="30" w:type="dxa"/>
            </w:tcMar>
            <w:hideMark/>
          </w:tcPr>
          <w:p w14:paraId="3BDC397F" w14:textId="77777777" w:rsidR="00260974" w:rsidRDefault="00260974">
            <w:pPr>
              <w:jc w:val="center"/>
              <w:rPr>
                <w:rFonts w:eastAsia="Times New Roman"/>
                <w:sz w:val="18"/>
                <w:szCs w:val="18"/>
              </w:rPr>
            </w:pPr>
            <w:r>
              <w:rPr>
                <w:rFonts w:ascii="Arial" w:eastAsia="Times New Roman" w:hAnsi="Arial" w:cs="Arial"/>
                <w:b/>
                <w:bCs/>
                <w:sz w:val="18"/>
                <w:szCs w:val="18"/>
              </w:rPr>
              <w:t>(State or other jurisdiction of</w:t>
            </w:r>
          </w:p>
        </w:tc>
        <w:tc>
          <w:tcPr>
            <w:tcW w:w="0" w:type="auto"/>
            <w:tcMar>
              <w:top w:w="30" w:type="dxa"/>
              <w:left w:w="30" w:type="dxa"/>
              <w:bottom w:w="30" w:type="dxa"/>
              <w:right w:w="30" w:type="dxa"/>
            </w:tcMar>
            <w:hideMark/>
          </w:tcPr>
          <w:p w14:paraId="0A969601" w14:textId="77777777" w:rsidR="00260974" w:rsidRDefault="00260974">
            <w:pPr>
              <w:jc w:val="center"/>
              <w:rPr>
                <w:rFonts w:eastAsia="Times New Roman"/>
                <w:sz w:val="18"/>
                <w:szCs w:val="18"/>
              </w:rPr>
            </w:pPr>
            <w:r>
              <w:rPr>
                <w:rFonts w:ascii="Arial" w:eastAsia="Times New Roman" w:hAnsi="Arial" w:cs="Arial"/>
                <w:b/>
                <w:bCs/>
                <w:sz w:val="18"/>
                <w:szCs w:val="18"/>
              </w:rPr>
              <w:t>(I.R.S. Employer</w:t>
            </w:r>
          </w:p>
        </w:tc>
      </w:tr>
      <w:tr w:rsidR="00260974" w14:paraId="52193700" w14:textId="77777777">
        <w:trPr>
          <w:divId w:val="1308434997"/>
          <w:jc w:val="center"/>
        </w:trPr>
        <w:tc>
          <w:tcPr>
            <w:tcW w:w="0" w:type="auto"/>
            <w:tcMar>
              <w:top w:w="30" w:type="dxa"/>
              <w:left w:w="30" w:type="dxa"/>
              <w:bottom w:w="30" w:type="dxa"/>
              <w:right w:w="30" w:type="dxa"/>
            </w:tcMar>
            <w:hideMark/>
          </w:tcPr>
          <w:p w14:paraId="407A4896" w14:textId="77777777" w:rsidR="00260974" w:rsidRDefault="00260974">
            <w:pPr>
              <w:jc w:val="center"/>
              <w:rPr>
                <w:rFonts w:eastAsia="Times New Roman"/>
                <w:sz w:val="18"/>
                <w:szCs w:val="18"/>
              </w:rPr>
            </w:pPr>
            <w:r>
              <w:rPr>
                <w:rFonts w:ascii="Arial" w:eastAsia="Times New Roman" w:hAnsi="Arial" w:cs="Arial"/>
                <w:b/>
                <w:bCs/>
                <w:sz w:val="18"/>
                <w:szCs w:val="18"/>
              </w:rPr>
              <w:t>Incorporation or Organization)</w:t>
            </w:r>
          </w:p>
        </w:tc>
        <w:tc>
          <w:tcPr>
            <w:tcW w:w="0" w:type="auto"/>
            <w:tcMar>
              <w:top w:w="30" w:type="dxa"/>
              <w:left w:w="30" w:type="dxa"/>
              <w:bottom w:w="30" w:type="dxa"/>
              <w:right w:w="30" w:type="dxa"/>
            </w:tcMar>
            <w:hideMark/>
          </w:tcPr>
          <w:p w14:paraId="2E3F6BD9" w14:textId="77777777" w:rsidR="00260974" w:rsidRDefault="00260974">
            <w:pPr>
              <w:jc w:val="center"/>
              <w:rPr>
                <w:rFonts w:eastAsia="Times New Roman"/>
                <w:sz w:val="18"/>
                <w:szCs w:val="18"/>
              </w:rPr>
            </w:pPr>
            <w:r>
              <w:rPr>
                <w:rFonts w:ascii="Arial" w:eastAsia="Times New Roman" w:hAnsi="Arial" w:cs="Arial"/>
                <w:b/>
                <w:bCs/>
                <w:sz w:val="18"/>
                <w:szCs w:val="18"/>
              </w:rPr>
              <w:t>Identification No.)</w:t>
            </w:r>
          </w:p>
        </w:tc>
      </w:tr>
    </w:tbl>
    <w:p w14:paraId="2C5FECAB"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2788 San Tomas Expressway</w:t>
      </w:r>
    </w:p>
    <w:p w14:paraId="770724A6"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Santa Clara, California 95051</w:t>
      </w:r>
    </w:p>
    <w:p w14:paraId="6815EDE9"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(408) 486-2000</w:t>
      </w:r>
    </w:p>
    <w:p w14:paraId="2C54FC5B"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(Address, including zip code, and telephone number, including area code, of principal executive offices)</w:t>
      </w:r>
    </w:p>
    <w:p w14:paraId="5361FA70"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Securities registered pursuant to Section 12(b) of the Act:</w:t>
      </w:r>
    </w:p>
    <w:tbl>
      <w:tblPr>
        <w:tblW w:w="4687" w:type="pct"/>
        <w:tblCellMar>
          <w:left w:w="0" w:type="dxa"/>
          <w:right w:w="0" w:type="dxa"/>
        </w:tblCellMar>
        <w:tblLook w:val="04A0" w:firstRow="1" w:lastRow="0" w:firstColumn="1" w:lastColumn="0" w:noHBand="0" w:noVBand="1"/>
      </w:tblPr>
      <w:tblGrid>
        <w:gridCol w:w="3893"/>
        <w:gridCol w:w="3893"/>
      </w:tblGrid>
      <w:tr w:rsidR="00260974" w14:paraId="2CE38290" w14:textId="77777777">
        <w:trPr>
          <w:divId w:val="254945978"/>
        </w:trPr>
        <w:tc>
          <w:tcPr>
            <w:tcW w:w="0" w:type="auto"/>
            <w:gridSpan w:val="2"/>
            <w:vAlign w:val="center"/>
            <w:hideMark/>
          </w:tcPr>
          <w:p w14:paraId="70D16A2F" w14:textId="77777777" w:rsidR="00260974" w:rsidRDefault="00260974">
            <w:pPr>
              <w:spacing w:line="288" w:lineRule="auto"/>
              <w:jc w:val="center"/>
              <w:rPr>
                <w:rFonts w:eastAsia="Times New Roman"/>
                <w:sz w:val="16"/>
                <w:szCs w:val="16"/>
              </w:rPr>
            </w:pPr>
          </w:p>
        </w:tc>
      </w:tr>
      <w:tr w:rsidR="00260974" w14:paraId="6AE2A8FD" w14:textId="77777777">
        <w:trPr>
          <w:divId w:val="254945978"/>
        </w:trPr>
        <w:tc>
          <w:tcPr>
            <w:tcW w:w="2500" w:type="pct"/>
            <w:vAlign w:val="center"/>
            <w:hideMark/>
          </w:tcPr>
          <w:p w14:paraId="2F14A0F6" w14:textId="77777777" w:rsidR="00260974" w:rsidRDefault="00260974">
            <w:pPr>
              <w:rPr>
                <w:rFonts w:eastAsia="Times New Roman"/>
                <w:sz w:val="20"/>
                <w:szCs w:val="20"/>
              </w:rPr>
            </w:pPr>
          </w:p>
        </w:tc>
        <w:tc>
          <w:tcPr>
            <w:tcW w:w="2500" w:type="pct"/>
            <w:vAlign w:val="center"/>
            <w:hideMark/>
          </w:tcPr>
          <w:p w14:paraId="456FBE41" w14:textId="77777777" w:rsidR="00260974" w:rsidRDefault="00260974">
            <w:pPr>
              <w:rPr>
                <w:rFonts w:eastAsia="Times New Roman"/>
                <w:sz w:val="20"/>
                <w:szCs w:val="20"/>
              </w:rPr>
            </w:pPr>
          </w:p>
        </w:tc>
      </w:tr>
      <w:tr w:rsidR="00260974" w14:paraId="2A212E18" w14:textId="77777777">
        <w:trPr>
          <w:divId w:val="254945978"/>
        </w:trPr>
        <w:tc>
          <w:tcPr>
            <w:tcW w:w="0" w:type="auto"/>
            <w:tcMar>
              <w:top w:w="30" w:type="dxa"/>
              <w:left w:w="30" w:type="dxa"/>
              <w:bottom w:w="30" w:type="dxa"/>
              <w:right w:w="30" w:type="dxa"/>
            </w:tcMar>
            <w:hideMark/>
          </w:tcPr>
          <w:p w14:paraId="1479E8E6" w14:textId="77777777" w:rsidR="00260974" w:rsidRDefault="00260974">
            <w:pPr>
              <w:jc w:val="center"/>
              <w:rPr>
                <w:rFonts w:eastAsia="Times New Roman"/>
                <w:sz w:val="18"/>
                <w:szCs w:val="18"/>
              </w:rPr>
            </w:pPr>
            <w:r>
              <w:rPr>
                <w:rFonts w:ascii="Arial" w:eastAsia="Times New Roman" w:hAnsi="Arial" w:cs="Arial"/>
                <w:b/>
                <w:bCs/>
                <w:sz w:val="18"/>
                <w:szCs w:val="18"/>
              </w:rPr>
              <w:t>Title of each class</w:t>
            </w:r>
          </w:p>
        </w:tc>
        <w:tc>
          <w:tcPr>
            <w:tcW w:w="0" w:type="auto"/>
            <w:tcMar>
              <w:top w:w="30" w:type="dxa"/>
              <w:left w:w="30" w:type="dxa"/>
              <w:bottom w:w="30" w:type="dxa"/>
              <w:right w:w="30" w:type="dxa"/>
            </w:tcMar>
            <w:hideMark/>
          </w:tcPr>
          <w:p w14:paraId="23E8841E" w14:textId="77777777" w:rsidR="00260974" w:rsidRDefault="00260974">
            <w:pPr>
              <w:jc w:val="center"/>
              <w:rPr>
                <w:rFonts w:eastAsia="Times New Roman"/>
                <w:sz w:val="18"/>
                <w:szCs w:val="18"/>
              </w:rPr>
            </w:pPr>
            <w:r>
              <w:rPr>
                <w:rFonts w:ascii="Arial" w:eastAsia="Times New Roman" w:hAnsi="Arial" w:cs="Arial"/>
                <w:b/>
                <w:bCs/>
                <w:sz w:val="18"/>
                <w:szCs w:val="18"/>
              </w:rPr>
              <w:t>Name of each exchange on which registered</w:t>
            </w:r>
          </w:p>
        </w:tc>
      </w:tr>
      <w:tr w:rsidR="00260974" w14:paraId="03A2405D" w14:textId="77777777">
        <w:trPr>
          <w:divId w:val="254945978"/>
        </w:trPr>
        <w:tc>
          <w:tcPr>
            <w:tcW w:w="0" w:type="auto"/>
            <w:tcMar>
              <w:top w:w="30" w:type="dxa"/>
              <w:left w:w="30" w:type="dxa"/>
              <w:bottom w:w="30" w:type="dxa"/>
              <w:right w:w="30" w:type="dxa"/>
            </w:tcMar>
            <w:hideMark/>
          </w:tcPr>
          <w:p w14:paraId="55F2153A" w14:textId="77777777" w:rsidR="00260974" w:rsidRDefault="00260974">
            <w:pPr>
              <w:jc w:val="center"/>
              <w:rPr>
                <w:rFonts w:eastAsia="Times New Roman"/>
                <w:sz w:val="18"/>
                <w:szCs w:val="18"/>
              </w:rPr>
            </w:pPr>
            <w:r>
              <w:rPr>
                <w:rFonts w:ascii="Arial" w:eastAsia="Times New Roman" w:hAnsi="Arial" w:cs="Arial"/>
                <w:sz w:val="18"/>
                <w:szCs w:val="18"/>
              </w:rPr>
              <w:t>Common Stock, $0.001 par value per share</w:t>
            </w:r>
          </w:p>
        </w:tc>
        <w:tc>
          <w:tcPr>
            <w:tcW w:w="0" w:type="auto"/>
            <w:tcMar>
              <w:top w:w="30" w:type="dxa"/>
              <w:left w:w="30" w:type="dxa"/>
              <w:bottom w:w="30" w:type="dxa"/>
              <w:right w:w="30" w:type="dxa"/>
            </w:tcMar>
            <w:hideMark/>
          </w:tcPr>
          <w:p w14:paraId="432528FD" w14:textId="77777777" w:rsidR="00260974" w:rsidRDefault="00260974">
            <w:pPr>
              <w:jc w:val="center"/>
              <w:rPr>
                <w:rFonts w:eastAsia="Times New Roman"/>
                <w:sz w:val="18"/>
                <w:szCs w:val="18"/>
              </w:rPr>
            </w:pPr>
            <w:r>
              <w:rPr>
                <w:rFonts w:ascii="Arial" w:eastAsia="Times New Roman" w:hAnsi="Arial" w:cs="Arial"/>
                <w:sz w:val="18"/>
                <w:szCs w:val="18"/>
              </w:rPr>
              <w:t>The Nasdaq Global Select Market</w:t>
            </w:r>
          </w:p>
        </w:tc>
      </w:tr>
    </w:tbl>
    <w:p w14:paraId="028BEA15"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Securities registered pursuant to Section 12(g) of the Act:</w:t>
      </w:r>
    </w:p>
    <w:p w14:paraId="4C9FE73E" w14:textId="77777777" w:rsidR="00260974" w:rsidRDefault="00260974">
      <w:pPr>
        <w:spacing w:line="288" w:lineRule="auto"/>
        <w:jc w:val="center"/>
        <w:rPr>
          <w:rFonts w:eastAsia="Times New Roman"/>
          <w:sz w:val="16"/>
          <w:szCs w:val="16"/>
        </w:rPr>
      </w:pPr>
      <w:r>
        <w:rPr>
          <w:rFonts w:ascii="Arial" w:eastAsia="Times New Roman" w:hAnsi="Arial" w:cs="Arial"/>
          <w:sz w:val="16"/>
          <w:szCs w:val="16"/>
        </w:rPr>
        <w:t>None</w:t>
      </w:r>
    </w:p>
    <w:p w14:paraId="2D771789" w14:textId="77777777" w:rsidR="00260974" w:rsidRDefault="00260974">
      <w:pPr>
        <w:spacing w:line="288" w:lineRule="auto"/>
        <w:jc w:val="left"/>
        <w:rPr>
          <w:rFonts w:eastAsia="Times New Roman"/>
          <w:sz w:val="16"/>
          <w:szCs w:val="16"/>
        </w:rPr>
      </w:pPr>
      <w:r>
        <w:rPr>
          <w:rFonts w:ascii="Arial" w:eastAsia="Times New Roman" w:hAnsi="Arial" w:cs="Arial"/>
          <w:sz w:val="16"/>
          <w:szCs w:val="16"/>
        </w:rPr>
        <w:t xml:space="preserve">Indicate by check mark if the registrant is a well-known seasoned issuer, as defined in Rule 405 of the Securities Act.    Yes </w:t>
      </w:r>
      <w:r>
        <w:rPr>
          <w:rFonts w:ascii="Wingdings" w:eastAsia="Times New Roman" w:hAnsi="Wingdings"/>
          <w:sz w:val="16"/>
          <w:szCs w:val="16"/>
        </w:rPr>
        <w:t>ý</w:t>
      </w:r>
      <w:r>
        <w:rPr>
          <w:rFonts w:ascii="Arial" w:eastAsia="Times New Roman" w:hAnsi="Arial" w:cs="Arial"/>
          <w:sz w:val="16"/>
          <w:szCs w:val="16"/>
        </w:rPr>
        <w:t xml:space="preserve"> No </w:t>
      </w:r>
      <w:r>
        <w:rPr>
          <w:rFonts w:ascii="Wingdings" w:eastAsia="Times New Roman" w:hAnsi="Wingdings"/>
          <w:sz w:val="16"/>
          <w:szCs w:val="16"/>
        </w:rPr>
        <w:t>o</w:t>
      </w:r>
    </w:p>
    <w:p w14:paraId="4CCE9D5D" w14:textId="77777777" w:rsidR="00260974" w:rsidRDefault="00260974">
      <w:pPr>
        <w:spacing w:line="288" w:lineRule="auto"/>
        <w:rPr>
          <w:rFonts w:eastAsia="Times New Roman"/>
          <w:sz w:val="16"/>
          <w:szCs w:val="16"/>
        </w:rPr>
      </w:pPr>
      <w:r>
        <w:rPr>
          <w:rFonts w:ascii="Arial" w:eastAsia="Times New Roman" w:hAnsi="Arial" w:cs="Arial"/>
          <w:sz w:val="16"/>
          <w:szCs w:val="16"/>
        </w:rPr>
        <w:t xml:space="preserve">Indicate by check mark if the registrant is not required to file reports pursuant to Section 13 or Section 15(d) of the Act.    Yes </w:t>
      </w:r>
      <w:r>
        <w:rPr>
          <w:rFonts w:ascii="Wingdings" w:eastAsia="Times New Roman" w:hAnsi="Wingdings"/>
          <w:sz w:val="16"/>
          <w:szCs w:val="16"/>
        </w:rPr>
        <w:t>o</w:t>
      </w:r>
      <w:r>
        <w:rPr>
          <w:rFonts w:ascii="Arial" w:eastAsia="Times New Roman" w:hAnsi="Arial" w:cs="Arial"/>
          <w:sz w:val="16"/>
          <w:szCs w:val="16"/>
        </w:rPr>
        <w:t xml:space="preserve"> No </w:t>
      </w:r>
      <w:r>
        <w:rPr>
          <w:rFonts w:ascii="Wingdings" w:eastAsia="Times New Roman" w:hAnsi="Wingdings"/>
          <w:sz w:val="16"/>
          <w:szCs w:val="16"/>
        </w:rPr>
        <w:t>ý</w:t>
      </w:r>
    </w:p>
    <w:p w14:paraId="2D77D446" w14:textId="77777777" w:rsidR="00260974" w:rsidRDefault="00260974">
      <w:pPr>
        <w:spacing w:line="288" w:lineRule="auto"/>
        <w:rPr>
          <w:rFonts w:eastAsia="Times New Roman"/>
          <w:sz w:val="16"/>
          <w:szCs w:val="16"/>
        </w:rPr>
      </w:pPr>
      <w:r>
        <w:rPr>
          <w:rFonts w:ascii="Arial" w:eastAsia="Times New Roman" w:hAnsi="Arial" w:cs="Arial"/>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16"/>
          <w:szCs w:val="16"/>
        </w:rPr>
        <w:t>ý</w:t>
      </w:r>
      <w:r>
        <w:rPr>
          <w:rFonts w:ascii="Arial" w:eastAsia="Times New Roman" w:hAnsi="Arial" w:cs="Arial"/>
          <w:sz w:val="16"/>
          <w:szCs w:val="16"/>
        </w:rPr>
        <w:t xml:space="preserve"> No </w:t>
      </w:r>
      <w:r>
        <w:rPr>
          <w:rFonts w:ascii="Wingdings" w:eastAsia="Times New Roman" w:hAnsi="Wingdings"/>
          <w:sz w:val="16"/>
          <w:szCs w:val="16"/>
        </w:rPr>
        <w:t>o</w:t>
      </w:r>
    </w:p>
    <w:p w14:paraId="691752F3" w14:textId="77777777" w:rsidR="00260974" w:rsidRDefault="00260974">
      <w:pPr>
        <w:spacing w:line="288" w:lineRule="auto"/>
        <w:rPr>
          <w:rFonts w:eastAsia="Times New Roman"/>
          <w:sz w:val="16"/>
          <w:szCs w:val="16"/>
        </w:rPr>
      </w:pPr>
      <w:r>
        <w:rPr>
          <w:rFonts w:ascii="Arial" w:eastAsia="Times New Roman" w:hAnsi="Arial" w:cs="Arial"/>
          <w:sz w:val="16"/>
          <w:szCs w:val="16"/>
        </w:rPr>
        <w:t xml:space="preserve">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Wingdings" w:eastAsia="Times New Roman" w:hAnsi="Wingdings"/>
          <w:sz w:val="16"/>
          <w:szCs w:val="16"/>
        </w:rPr>
        <w:t>ý</w:t>
      </w:r>
      <w:r>
        <w:rPr>
          <w:rFonts w:ascii="Arial" w:eastAsia="Times New Roman" w:hAnsi="Arial" w:cs="Arial"/>
          <w:sz w:val="16"/>
          <w:szCs w:val="16"/>
        </w:rPr>
        <w:t xml:space="preserve"> No </w:t>
      </w:r>
      <w:r>
        <w:rPr>
          <w:rFonts w:ascii="Wingdings" w:eastAsia="Times New Roman" w:hAnsi="Wingdings"/>
          <w:sz w:val="16"/>
          <w:szCs w:val="16"/>
        </w:rPr>
        <w:t>o</w:t>
      </w:r>
    </w:p>
    <w:p w14:paraId="3ED62618" w14:textId="77777777" w:rsidR="00260974" w:rsidRDefault="00260974">
      <w:pPr>
        <w:spacing w:line="288" w:lineRule="auto"/>
        <w:rPr>
          <w:rFonts w:eastAsia="Times New Roman"/>
          <w:sz w:val="16"/>
          <w:szCs w:val="16"/>
        </w:rPr>
      </w:pPr>
      <w:r>
        <w:rPr>
          <w:rFonts w:ascii="Arial" w:eastAsia="Times New Roman" w:hAnsi="Arial" w:cs="Arial"/>
          <w:sz w:val="16"/>
          <w:szCs w:val="16"/>
        </w:rPr>
        <w:t>Indicate by check mark if disclosure of delinquent filers pursuant to Item 405 of Regulation S-K (§ 229.405 of this chapter) is not contained herein, and will not be contained, to the best of registrant’s knowledge, in definitive proxy or information statements incorporated by reference in Part III of this Form 10-K or any amendment to this Form 10-K.    </w:t>
      </w:r>
      <w:r>
        <w:rPr>
          <w:rFonts w:ascii="Wingdings" w:eastAsia="Times New Roman" w:hAnsi="Wingdings"/>
          <w:sz w:val="16"/>
          <w:szCs w:val="16"/>
        </w:rPr>
        <w:t>o</w:t>
      </w:r>
    </w:p>
    <w:p w14:paraId="38803D30" w14:textId="77777777" w:rsidR="00260974" w:rsidRDefault="00260974">
      <w:pPr>
        <w:spacing w:line="288" w:lineRule="auto"/>
        <w:rPr>
          <w:rFonts w:eastAsia="Times New Roman"/>
          <w:sz w:val="16"/>
          <w:szCs w:val="16"/>
        </w:rPr>
      </w:pPr>
      <w:r>
        <w:rPr>
          <w:rFonts w:ascii="Arial" w:eastAsia="Times New Roman" w:hAnsi="Arial" w:cs="Arial"/>
          <w:sz w:val="16"/>
          <w:szCs w:val="16"/>
        </w:rPr>
        <w:t>Indicate by check mark whether the registrant is a large accelerated filer, an accelerated filer, a non-accelerated filer, a smaller reporting company, or an emerging growth company. See definitions of “large accelerated filer”, “accelerated filer”, “smaller reporting company”, and "emerging growth company" in Rule 12b-2 of the Exchange Act.</w:t>
      </w:r>
    </w:p>
    <w:tbl>
      <w:tblPr>
        <w:tblW w:w="4982" w:type="pct"/>
        <w:tblCellMar>
          <w:left w:w="0" w:type="dxa"/>
          <w:right w:w="0" w:type="dxa"/>
        </w:tblCellMar>
        <w:tblLook w:val="04A0" w:firstRow="1" w:lastRow="0" w:firstColumn="1" w:lastColumn="0" w:noHBand="0" w:noVBand="1"/>
      </w:tblPr>
      <w:tblGrid>
        <w:gridCol w:w="1407"/>
        <w:gridCol w:w="1076"/>
        <w:gridCol w:w="2483"/>
        <w:gridCol w:w="1655"/>
        <w:gridCol w:w="1655"/>
      </w:tblGrid>
      <w:tr w:rsidR="00260974" w14:paraId="75813312" w14:textId="77777777">
        <w:trPr>
          <w:divId w:val="924339270"/>
        </w:trPr>
        <w:tc>
          <w:tcPr>
            <w:tcW w:w="0" w:type="auto"/>
            <w:gridSpan w:val="5"/>
            <w:vAlign w:val="center"/>
            <w:hideMark/>
          </w:tcPr>
          <w:p w14:paraId="2AB82571" w14:textId="77777777" w:rsidR="00260974" w:rsidRDefault="00260974">
            <w:pPr>
              <w:spacing w:line="288" w:lineRule="auto"/>
              <w:rPr>
                <w:rFonts w:eastAsia="Times New Roman"/>
                <w:sz w:val="16"/>
                <w:szCs w:val="16"/>
              </w:rPr>
            </w:pPr>
          </w:p>
        </w:tc>
      </w:tr>
      <w:tr w:rsidR="00260974" w14:paraId="1FC232EC" w14:textId="77777777">
        <w:trPr>
          <w:divId w:val="924339270"/>
        </w:trPr>
        <w:tc>
          <w:tcPr>
            <w:tcW w:w="850" w:type="pct"/>
            <w:vAlign w:val="center"/>
            <w:hideMark/>
          </w:tcPr>
          <w:p w14:paraId="78911D44" w14:textId="77777777" w:rsidR="00260974" w:rsidRDefault="00260974">
            <w:pPr>
              <w:rPr>
                <w:rFonts w:eastAsia="Times New Roman"/>
                <w:sz w:val="20"/>
                <w:szCs w:val="20"/>
              </w:rPr>
            </w:pPr>
          </w:p>
        </w:tc>
        <w:tc>
          <w:tcPr>
            <w:tcW w:w="650" w:type="pct"/>
            <w:vAlign w:val="center"/>
            <w:hideMark/>
          </w:tcPr>
          <w:p w14:paraId="721CB0E9" w14:textId="77777777" w:rsidR="00260974" w:rsidRDefault="00260974">
            <w:pPr>
              <w:rPr>
                <w:rFonts w:eastAsia="Times New Roman"/>
                <w:sz w:val="20"/>
                <w:szCs w:val="20"/>
              </w:rPr>
            </w:pPr>
          </w:p>
        </w:tc>
        <w:tc>
          <w:tcPr>
            <w:tcW w:w="1500" w:type="pct"/>
            <w:vAlign w:val="center"/>
            <w:hideMark/>
          </w:tcPr>
          <w:p w14:paraId="51BBDA8C" w14:textId="77777777" w:rsidR="00260974" w:rsidRDefault="00260974">
            <w:pPr>
              <w:rPr>
                <w:rFonts w:eastAsia="Times New Roman"/>
                <w:sz w:val="20"/>
                <w:szCs w:val="20"/>
              </w:rPr>
            </w:pPr>
          </w:p>
        </w:tc>
        <w:tc>
          <w:tcPr>
            <w:tcW w:w="1000" w:type="pct"/>
            <w:vAlign w:val="center"/>
            <w:hideMark/>
          </w:tcPr>
          <w:p w14:paraId="2EBC0919" w14:textId="77777777" w:rsidR="00260974" w:rsidRDefault="00260974">
            <w:pPr>
              <w:rPr>
                <w:rFonts w:eastAsia="Times New Roman"/>
                <w:sz w:val="20"/>
                <w:szCs w:val="20"/>
              </w:rPr>
            </w:pPr>
          </w:p>
        </w:tc>
        <w:tc>
          <w:tcPr>
            <w:tcW w:w="1000" w:type="pct"/>
            <w:vAlign w:val="center"/>
            <w:hideMark/>
          </w:tcPr>
          <w:p w14:paraId="7EB5CE8F" w14:textId="77777777" w:rsidR="00260974" w:rsidRDefault="00260974">
            <w:pPr>
              <w:rPr>
                <w:rFonts w:eastAsia="Times New Roman"/>
                <w:sz w:val="20"/>
                <w:szCs w:val="20"/>
              </w:rPr>
            </w:pPr>
          </w:p>
        </w:tc>
      </w:tr>
      <w:tr w:rsidR="00260974" w14:paraId="4D2FFF6F" w14:textId="77777777">
        <w:trPr>
          <w:divId w:val="924339270"/>
        </w:trPr>
        <w:tc>
          <w:tcPr>
            <w:tcW w:w="0" w:type="auto"/>
            <w:tcMar>
              <w:top w:w="30" w:type="dxa"/>
              <w:left w:w="30" w:type="dxa"/>
              <w:bottom w:w="30" w:type="dxa"/>
              <w:right w:w="30" w:type="dxa"/>
            </w:tcMar>
            <w:vAlign w:val="bottom"/>
            <w:hideMark/>
          </w:tcPr>
          <w:p w14:paraId="78283BA8" w14:textId="77777777" w:rsidR="00260974" w:rsidRDefault="00260974">
            <w:pPr>
              <w:jc w:val="center"/>
              <w:rPr>
                <w:rFonts w:eastAsia="Times New Roman"/>
                <w:sz w:val="16"/>
                <w:szCs w:val="16"/>
              </w:rPr>
            </w:pPr>
            <w:r>
              <w:rPr>
                <w:rFonts w:ascii="Arial" w:eastAsia="Times New Roman" w:hAnsi="Arial" w:cs="Arial"/>
                <w:sz w:val="16"/>
                <w:szCs w:val="16"/>
              </w:rPr>
              <w:t>Large accelerated filer </w:t>
            </w:r>
            <w:r>
              <w:rPr>
                <w:rFonts w:ascii="Wingdings" w:eastAsia="Times New Roman" w:hAnsi="Wingdings"/>
                <w:sz w:val="16"/>
                <w:szCs w:val="16"/>
              </w:rPr>
              <w:t>x</w:t>
            </w:r>
          </w:p>
        </w:tc>
        <w:tc>
          <w:tcPr>
            <w:tcW w:w="0" w:type="auto"/>
            <w:tcMar>
              <w:top w:w="30" w:type="dxa"/>
              <w:left w:w="30" w:type="dxa"/>
              <w:bottom w:w="30" w:type="dxa"/>
              <w:right w:w="30" w:type="dxa"/>
            </w:tcMar>
            <w:vAlign w:val="bottom"/>
            <w:hideMark/>
          </w:tcPr>
          <w:p w14:paraId="3A859784" w14:textId="77777777" w:rsidR="00260974" w:rsidRDefault="00260974">
            <w:pPr>
              <w:jc w:val="center"/>
              <w:rPr>
                <w:rFonts w:eastAsia="Times New Roman"/>
                <w:sz w:val="16"/>
                <w:szCs w:val="16"/>
              </w:rPr>
            </w:pPr>
            <w:r>
              <w:rPr>
                <w:rFonts w:ascii="Arial" w:eastAsia="Times New Roman" w:hAnsi="Arial" w:cs="Arial"/>
                <w:sz w:val="16"/>
                <w:szCs w:val="16"/>
              </w:rPr>
              <w:t xml:space="preserve">Accelerated filer </w:t>
            </w:r>
            <w:r>
              <w:rPr>
                <w:rFonts w:ascii="Wingdings" w:eastAsia="Times New Roman" w:hAnsi="Wingdings"/>
                <w:sz w:val="16"/>
                <w:szCs w:val="16"/>
              </w:rPr>
              <w:t>o</w:t>
            </w: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14:paraId="3212639E" w14:textId="77777777" w:rsidR="00260974" w:rsidRDefault="00260974">
            <w:pPr>
              <w:jc w:val="center"/>
              <w:rPr>
                <w:rFonts w:eastAsia="Times New Roman"/>
                <w:sz w:val="16"/>
                <w:szCs w:val="16"/>
              </w:rPr>
            </w:pPr>
            <w:r>
              <w:rPr>
                <w:rFonts w:ascii="Arial" w:eastAsia="Times New Roman" w:hAnsi="Arial" w:cs="Arial"/>
                <w:sz w:val="16"/>
                <w:szCs w:val="16"/>
              </w:rPr>
              <w:t xml:space="preserve">Non-accelerated filer </w:t>
            </w:r>
            <w:r>
              <w:rPr>
                <w:rFonts w:ascii="Wingdings" w:eastAsia="Times New Roman" w:hAnsi="Wingdings"/>
                <w:sz w:val="16"/>
                <w:szCs w:val="16"/>
              </w:rPr>
              <w:t>o</w:t>
            </w:r>
            <w:r>
              <w:rPr>
                <w:rFonts w:ascii="Arial" w:eastAsia="Times New Roman" w:hAnsi="Arial" w:cs="Arial"/>
                <w:sz w:val="16"/>
                <w:szCs w:val="16"/>
              </w:rPr>
              <w:t>  </w:t>
            </w:r>
          </w:p>
        </w:tc>
        <w:tc>
          <w:tcPr>
            <w:tcW w:w="0" w:type="auto"/>
            <w:tcMar>
              <w:top w:w="30" w:type="dxa"/>
              <w:left w:w="30" w:type="dxa"/>
              <w:bottom w:w="30" w:type="dxa"/>
              <w:right w:w="30" w:type="dxa"/>
            </w:tcMar>
            <w:vAlign w:val="bottom"/>
            <w:hideMark/>
          </w:tcPr>
          <w:p w14:paraId="068474E0" w14:textId="77777777" w:rsidR="00260974" w:rsidRDefault="00260974">
            <w:pPr>
              <w:jc w:val="center"/>
              <w:rPr>
                <w:rFonts w:eastAsia="Times New Roman"/>
                <w:sz w:val="16"/>
                <w:szCs w:val="16"/>
              </w:rPr>
            </w:pPr>
            <w:r>
              <w:rPr>
                <w:rFonts w:ascii="Arial" w:eastAsia="Times New Roman" w:hAnsi="Arial" w:cs="Arial"/>
                <w:sz w:val="16"/>
                <w:szCs w:val="16"/>
              </w:rPr>
              <w:t xml:space="preserve">Smaller reporting company </w:t>
            </w:r>
            <w:r>
              <w:rPr>
                <w:rFonts w:ascii="Wingdings" w:eastAsia="Times New Roman" w:hAnsi="Wingdings"/>
                <w:sz w:val="16"/>
                <w:szCs w:val="16"/>
              </w:rPr>
              <w:t>o</w:t>
            </w:r>
          </w:p>
        </w:tc>
        <w:tc>
          <w:tcPr>
            <w:tcW w:w="0" w:type="auto"/>
            <w:tcMar>
              <w:top w:w="30" w:type="dxa"/>
              <w:left w:w="30" w:type="dxa"/>
              <w:bottom w:w="30" w:type="dxa"/>
              <w:right w:w="30" w:type="dxa"/>
            </w:tcMar>
            <w:vAlign w:val="bottom"/>
            <w:hideMark/>
          </w:tcPr>
          <w:p w14:paraId="22846C00" w14:textId="77777777" w:rsidR="00260974" w:rsidRDefault="00260974">
            <w:pPr>
              <w:jc w:val="center"/>
              <w:rPr>
                <w:rFonts w:eastAsia="Times New Roman"/>
                <w:sz w:val="16"/>
                <w:szCs w:val="16"/>
              </w:rPr>
            </w:pPr>
            <w:r>
              <w:rPr>
                <w:rFonts w:ascii="Arial" w:eastAsia="Times New Roman" w:hAnsi="Arial" w:cs="Arial"/>
                <w:sz w:val="16"/>
                <w:szCs w:val="16"/>
              </w:rPr>
              <w:t xml:space="preserve">Emerging growth company </w:t>
            </w:r>
            <w:r>
              <w:rPr>
                <w:rFonts w:ascii="Wingdings" w:eastAsia="Times New Roman" w:hAnsi="Wingdings"/>
                <w:sz w:val="16"/>
                <w:szCs w:val="16"/>
              </w:rPr>
              <w:t>o</w:t>
            </w:r>
          </w:p>
        </w:tc>
      </w:tr>
      <w:tr w:rsidR="00260974" w14:paraId="32BA6C0F" w14:textId="77777777">
        <w:trPr>
          <w:divId w:val="924339270"/>
        </w:trPr>
        <w:tc>
          <w:tcPr>
            <w:tcW w:w="0" w:type="auto"/>
            <w:tcMar>
              <w:top w:w="30" w:type="dxa"/>
              <w:left w:w="30" w:type="dxa"/>
              <w:bottom w:w="30" w:type="dxa"/>
              <w:right w:w="30" w:type="dxa"/>
            </w:tcMar>
            <w:vAlign w:val="bottom"/>
            <w:hideMark/>
          </w:tcPr>
          <w:p w14:paraId="45673172" w14:textId="77777777" w:rsidR="00260974" w:rsidRDefault="00260974">
            <w:pPr>
              <w:jc w:val="left"/>
              <w:divId w:val="875777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E0C060" w14:textId="77777777" w:rsidR="00260974" w:rsidRDefault="00260974">
            <w:pPr>
              <w:divId w:val="923952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40F42D" w14:textId="77777777" w:rsidR="00260974" w:rsidRDefault="00260974">
            <w:pPr>
              <w:divId w:val="1475753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E418E6" w14:textId="77777777" w:rsidR="00260974" w:rsidRDefault="00260974">
            <w:pPr>
              <w:divId w:val="370686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9BEC07" w14:textId="77777777" w:rsidR="00260974" w:rsidRDefault="00260974">
            <w:pPr>
              <w:divId w:val="515190671"/>
              <w:rPr>
                <w:rFonts w:eastAsia="Times New Roman"/>
                <w:sz w:val="20"/>
                <w:szCs w:val="20"/>
              </w:rPr>
            </w:pPr>
            <w:r>
              <w:rPr>
                <w:rFonts w:ascii="inherit" w:eastAsia="Times New Roman" w:hAnsi="inherit"/>
                <w:sz w:val="20"/>
                <w:szCs w:val="20"/>
              </w:rPr>
              <w:t> </w:t>
            </w:r>
          </w:p>
        </w:tc>
      </w:tr>
    </w:tbl>
    <w:p w14:paraId="34D0590A" w14:textId="77777777" w:rsidR="00260974" w:rsidRDefault="00260974">
      <w:pPr>
        <w:spacing w:line="288" w:lineRule="auto"/>
        <w:rPr>
          <w:rFonts w:eastAsia="Times New Roman"/>
          <w:sz w:val="16"/>
          <w:szCs w:val="16"/>
        </w:rPr>
      </w:pPr>
      <w:r>
        <w:rPr>
          <w:rFonts w:ascii="Arial" w:eastAsia="Times New Roman" w:hAnsi="Arial" w:cs="Arial"/>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16"/>
          <w:szCs w:val="16"/>
        </w:rPr>
        <w:t>o</w:t>
      </w:r>
    </w:p>
    <w:p w14:paraId="37F49A18" w14:textId="77777777" w:rsidR="00260974" w:rsidRDefault="00260974">
      <w:pPr>
        <w:spacing w:line="288" w:lineRule="auto"/>
        <w:jc w:val="left"/>
        <w:rPr>
          <w:rFonts w:eastAsia="Times New Roman"/>
          <w:sz w:val="16"/>
          <w:szCs w:val="16"/>
        </w:rPr>
      </w:pPr>
      <w:r>
        <w:rPr>
          <w:rFonts w:ascii="Arial" w:eastAsia="Times New Roman" w:hAnsi="Arial" w:cs="Arial"/>
          <w:sz w:val="16"/>
          <w:szCs w:val="16"/>
        </w:rPr>
        <w:t xml:space="preserve">Indicate by check mark whether the registrant is a shell company (as defined in Rule 12b-2 of the Act).    Yes </w:t>
      </w:r>
      <w:r>
        <w:rPr>
          <w:rFonts w:ascii="Wingdings" w:eastAsia="Times New Roman" w:hAnsi="Wingdings"/>
          <w:sz w:val="16"/>
          <w:szCs w:val="16"/>
        </w:rPr>
        <w:t>o</w:t>
      </w:r>
      <w:r>
        <w:rPr>
          <w:rFonts w:ascii="Arial" w:eastAsia="Times New Roman" w:hAnsi="Arial" w:cs="Arial"/>
          <w:sz w:val="16"/>
          <w:szCs w:val="16"/>
        </w:rPr>
        <w:t xml:space="preserve"> No </w:t>
      </w:r>
      <w:r>
        <w:rPr>
          <w:rFonts w:ascii="Wingdings" w:eastAsia="Times New Roman" w:hAnsi="Wingdings"/>
          <w:sz w:val="16"/>
          <w:szCs w:val="16"/>
        </w:rPr>
        <w:t>ý</w:t>
      </w:r>
      <w:r>
        <w:rPr>
          <w:rFonts w:ascii="Arial" w:eastAsia="Times New Roman" w:hAnsi="Arial" w:cs="Arial"/>
          <w:sz w:val="16"/>
          <w:szCs w:val="16"/>
        </w:rPr>
        <w:t> </w:t>
      </w:r>
    </w:p>
    <w:p w14:paraId="3DC84CCE" w14:textId="77777777" w:rsidR="00260974" w:rsidRDefault="00260974">
      <w:pPr>
        <w:spacing w:line="288" w:lineRule="auto"/>
        <w:rPr>
          <w:rFonts w:eastAsia="Times New Roman"/>
          <w:sz w:val="16"/>
          <w:szCs w:val="16"/>
        </w:rPr>
      </w:pPr>
      <w:r>
        <w:rPr>
          <w:rFonts w:ascii="Arial" w:eastAsia="Times New Roman" w:hAnsi="Arial" w:cs="Arial"/>
          <w:sz w:val="16"/>
          <w:szCs w:val="16"/>
        </w:rPr>
        <w:t>The aggregate market value of the voting stock held by non-affiliates of the registrant as of July 27, 2018 was approximately $146.66 billion (based on the closing sales price of the registrant's common stock as reported by the Nasdaq Global Select Market on July 27, 2018). This calculation excludes 26 million shares held by directors and executive officers of the registrant. This calculation does not exclude shares held by such organizations whose ownership exceeds 5% of the registrant's outstanding common stock that have represented to the registrant that they are registered investment advisers or investment companies registered under section 8 of the Investment Company Act of 1940.</w:t>
      </w:r>
    </w:p>
    <w:p w14:paraId="48375C9E" w14:textId="77777777" w:rsidR="00260974" w:rsidRDefault="00260974">
      <w:pPr>
        <w:spacing w:line="288" w:lineRule="auto"/>
        <w:rPr>
          <w:rFonts w:eastAsia="Times New Roman"/>
          <w:sz w:val="16"/>
          <w:szCs w:val="16"/>
        </w:rPr>
      </w:pPr>
      <w:r>
        <w:rPr>
          <w:rFonts w:ascii="Arial" w:eastAsia="Times New Roman" w:hAnsi="Arial" w:cs="Arial"/>
          <w:sz w:val="16"/>
          <w:szCs w:val="16"/>
        </w:rPr>
        <w:t>The number of shares of common stock outstanding as of February 15, 2019 was 606 million.</w:t>
      </w:r>
    </w:p>
    <w:p w14:paraId="0EE8F4D0" w14:textId="77777777" w:rsidR="00260974" w:rsidRDefault="00260974">
      <w:pPr>
        <w:spacing w:line="288" w:lineRule="auto"/>
        <w:jc w:val="center"/>
        <w:rPr>
          <w:rFonts w:eastAsia="Times New Roman"/>
          <w:sz w:val="16"/>
          <w:szCs w:val="16"/>
        </w:rPr>
      </w:pPr>
      <w:r>
        <w:rPr>
          <w:rFonts w:ascii="Arial" w:eastAsia="Times New Roman" w:hAnsi="Arial" w:cs="Arial"/>
          <w:b/>
          <w:bCs/>
          <w:sz w:val="16"/>
          <w:szCs w:val="16"/>
        </w:rPr>
        <w:t>DOCUMENTS INCORPORATED BY REFERENCE</w:t>
      </w:r>
    </w:p>
    <w:p w14:paraId="1A049A1E" w14:textId="77777777" w:rsidR="00260974" w:rsidRDefault="00260974">
      <w:pPr>
        <w:spacing w:line="288" w:lineRule="auto"/>
        <w:rPr>
          <w:rFonts w:eastAsia="Times New Roman"/>
          <w:sz w:val="16"/>
          <w:szCs w:val="16"/>
        </w:rPr>
      </w:pPr>
      <w:r>
        <w:rPr>
          <w:rFonts w:ascii="Arial" w:eastAsia="Times New Roman" w:hAnsi="Arial" w:cs="Arial"/>
          <w:sz w:val="16"/>
          <w:szCs w:val="16"/>
        </w:rPr>
        <w:t>Portions of the registrant's Proxy Statement for its 2019 Annual Meeting of Shareholders to be filed with the Securities and Exchange Commission pursuant to Regulation 14A not later than 120 days after the end of the fiscal year covered by this Annual Report on Form 10-K are incorporated by reference into Part III, Items 10-14 of this Annual Report on Form 10-K.</w:t>
      </w:r>
    </w:p>
    <w:p w14:paraId="3D994079" w14:textId="77777777" w:rsidR="00260974" w:rsidRDefault="00260974">
      <w:pPr>
        <w:jc w:val="left"/>
        <w:divId w:val="699821483"/>
        <w:rPr>
          <w:rFonts w:eastAsia="Times New Roman"/>
          <w:sz w:val="20"/>
          <w:szCs w:val="20"/>
        </w:rPr>
      </w:pPr>
    </w:p>
    <w:p w14:paraId="3B4B380D" w14:textId="77777777" w:rsidR="00260974" w:rsidRDefault="00260974">
      <w:pPr>
        <w:rPr>
          <w:rFonts w:eastAsia="Times New Roman"/>
          <w:sz w:val="20"/>
          <w:szCs w:val="20"/>
        </w:rPr>
      </w:pPr>
      <w:r>
        <w:rPr>
          <w:rFonts w:eastAsia="Times New Roman"/>
          <w:sz w:val="20"/>
          <w:szCs w:val="20"/>
        </w:rPr>
        <w:pict w14:anchorId="0B3716BE">
          <v:rect id="_x0000_i1025" style="width:0;height:1.5pt" o:hralign="center" o:hrstd="t" o:hr="t" fillcolor="#a0a0a0" stroked="f"/>
        </w:pict>
      </w:r>
    </w:p>
    <w:bookmarkStart w:id="1" w:name="sB2FFD607CA615E18985BE5F311AB5541"/>
    <w:bookmarkEnd w:id="1"/>
    <w:p w14:paraId="4FB2193F" w14:textId="77777777" w:rsidR="00260974" w:rsidRDefault="00260974">
      <w:pPr>
        <w:spacing w:line="288" w:lineRule="auto"/>
        <w:divId w:val="1350906323"/>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Arial" w:eastAsia="Times New Roman" w:hAnsi="Arial" w:cs="Arial"/>
          <w:b/>
          <w:bCs/>
          <w:sz w:val="16"/>
          <w:szCs w:val="16"/>
        </w:rPr>
        <w:t>Table of Contents</w:t>
      </w:r>
      <w:r>
        <w:rPr>
          <w:rFonts w:eastAsia="Times New Roman"/>
          <w:sz w:val="16"/>
          <w:szCs w:val="16"/>
        </w:rPr>
        <w:fldChar w:fldCharType="end"/>
      </w:r>
    </w:p>
    <w:p w14:paraId="7E7F6D82" w14:textId="77777777" w:rsidR="00260974" w:rsidRDefault="00260974">
      <w:pPr>
        <w:jc w:val="left"/>
        <w:divId w:val="1982153684"/>
        <w:rPr>
          <w:rFonts w:eastAsia="Times New Roman"/>
          <w:sz w:val="20"/>
          <w:szCs w:val="20"/>
        </w:rPr>
      </w:pPr>
    </w:p>
    <w:p w14:paraId="79991C71"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NVIDIA CORPORATION</w:t>
      </w:r>
    </w:p>
    <w:p w14:paraId="01E523F3"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TABLE OF CONTENTS</w:t>
      </w:r>
    </w:p>
    <w:tbl>
      <w:tblPr>
        <w:tblW w:w="4980" w:type="pct"/>
        <w:tblCellMar>
          <w:left w:w="0" w:type="dxa"/>
          <w:right w:w="0" w:type="dxa"/>
        </w:tblCellMar>
        <w:tblLook w:val="04A0" w:firstRow="1" w:lastRow="0" w:firstColumn="1" w:lastColumn="0" w:noHBand="0" w:noVBand="1"/>
      </w:tblPr>
      <w:tblGrid>
        <w:gridCol w:w="1017"/>
        <w:gridCol w:w="6358"/>
        <w:gridCol w:w="898"/>
      </w:tblGrid>
      <w:tr w:rsidR="00260974" w14:paraId="0A3FCB1A" w14:textId="77777777">
        <w:trPr>
          <w:divId w:val="1879585553"/>
        </w:trPr>
        <w:tc>
          <w:tcPr>
            <w:tcW w:w="0" w:type="auto"/>
            <w:gridSpan w:val="3"/>
            <w:vAlign w:val="center"/>
            <w:hideMark/>
          </w:tcPr>
          <w:p w14:paraId="4EA0CF5C" w14:textId="77777777" w:rsidR="00260974" w:rsidRDefault="00260974">
            <w:pPr>
              <w:spacing w:line="288" w:lineRule="auto"/>
              <w:jc w:val="center"/>
              <w:rPr>
                <w:rFonts w:eastAsia="Times New Roman"/>
                <w:sz w:val="20"/>
                <w:szCs w:val="20"/>
              </w:rPr>
            </w:pPr>
          </w:p>
        </w:tc>
      </w:tr>
      <w:tr w:rsidR="00260974" w14:paraId="786E04AA" w14:textId="77777777">
        <w:trPr>
          <w:divId w:val="1879585553"/>
        </w:trPr>
        <w:tc>
          <w:tcPr>
            <w:tcW w:w="500" w:type="pct"/>
            <w:vAlign w:val="center"/>
            <w:hideMark/>
          </w:tcPr>
          <w:p w14:paraId="4C5F6449" w14:textId="77777777" w:rsidR="00260974" w:rsidRDefault="00260974">
            <w:pPr>
              <w:rPr>
                <w:rFonts w:eastAsia="Times New Roman"/>
                <w:sz w:val="20"/>
                <w:szCs w:val="20"/>
              </w:rPr>
            </w:pPr>
          </w:p>
        </w:tc>
        <w:tc>
          <w:tcPr>
            <w:tcW w:w="3900" w:type="pct"/>
            <w:vAlign w:val="center"/>
            <w:hideMark/>
          </w:tcPr>
          <w:p w14:paraId="02971512" w14:textId="77777777" w:rsidR="00260974" w:rsidRDefault="00260974">
            <w:pPr>
              <w:rPr>
                <w:rFonts w:eastAsia="Times New Roman"/>
                <w:sz w:val="20"/>
                <w:szCs w:val="20"/>
              </w:rPr>
            </w:pPr>
          </w:p>
        </w:tc>
        <w:tc>
          <w:tcPr>
            <w:tcW w:w="600" w:type="pct"/>
            <w:vAlign w:val="center"/>
            <w:hideMark/>
          </w:tcPr>
          <w:p w14:paraId="79101121" w14:textId="77777777" w:rsidR="00260974" w:rsidRDefault="00260974">
            <w:pPr>
              <w:rPr>
                <w:rFonts w:eastAsia="Times New Roman"/>
                <w:sz w:val="20"/>
                <w:szCs w:val="20"/>
              </w:rPr>
            </w:pPr>
          </w:p>
        </w:tc>
      </w:tr>
      <w:tr w:rsidR="00260974" w14:paraId="0FC9445F" w14:textId="77777777">
        <w:trPr>
          <w:divId w:val="1879585553"/>
        </w:trPr>
        <w:tc>
          <w:tcPr>
            <w:tcW w:w="0" w:type="auto"/>
            <w:tcMar>
              <w:top w:w="30" w:type="dxa"/>
              <w:left w:w="30" w:type="dxa"/>
              <w:bottom w:w="30" w:type="dxa"/>
              <w:right w:w="30" w:type="dxa"/>
            </w:tcMar>
            <w:hideMark/>
          </w:tcPr>
          <w:p w14:paraId="2FB5F142" w14:textId="77777777" w:rsidR="00260974" w:rsidRDefault="0026097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hideMark/>
          </w:tcPr>
          <w:p w14:paraId="71F5426C" w14:textId="77777777" w:rsidR="00260974" w:rsidRDefault="00260974">
            <w:pP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69021414" w14:textId="77777777" w:rsidR="00260974" w:rsidRDefault="00260974">
            <w:pPr>
              <w:jc w:val="center"/>
              <w:rPr>
                <w:rFonts w:eastAsia="Times New Roman"/>
                <w:sz w:val="20"/>
                <w:szCs w:val="20"/>
              </w:rPr>
            </w:pPr>
            <w:r>
              <w:rPr>
                <w:rFonts w:ascii="Arial" w:eastAsia="Times New Roman" w:hAnsi="Arial" w:cs="Arial"/>
                <w:b/>
                <w:bCs/>
                <w:sz w:val="20"/>
                <w:szCs w:val="20"/>
              </w:rPr>
              <w:t>Page</w:t>
            </w:r>
          </w:p>
        </w:tc>
      </w:tr>
      <w:tr w:rsidR="00260974" w14:paraId="0096ADFB" w14:textId="77777777">
        <w:trPr>
          <w:divId w:val="1879585553"/>
        </w:trPr>
        <w:tc>
          <w:tcPr>
            <w:tcW w:w="0" w:type="auto"/>
            <w:tcMar>
              <w:top w:w="30" w:type="dxa"/>
              <w:left w:w="30" w:type="dxa"/>
              <w:bottom w:w="30" w:type="dxa"/>
              <w:right w:w="30" w:type="dxa"/>
            </w:tcMar>
            <w:hideMark/>
          </w:tcPr>
          <w:p w14:paraId="3750A2B7" w14:textId="77777777" w:rsidR="00260974" w:rsidRDefault="00260974">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2B7F14C8" w14:textId="77777777" w:rsidR="00260974" w:rsidRDefault="00260974">
            <w:pPr>
              <w:rPr>
                <w:rFonts w:eastAsia="Times New Roman"/>
                <w:sz w:val="20"/>
                <w:szCs w:val="20"/>
              </w:rPr>
            </w:pPr>
            <w:r>
              <w:rPr>
                <w:rFonts w:ascii="Arial" w:eastAsia="Times New Roman" w:hAnsi="Arial" w:cs="Arial"/>
                <w:sz w:val="20"/>
                <w:szCs w:val="20"/>
              </w:rPr>
              <w:t> </w:t>
            </w:r>
          </w:p>
          <w:p w14:paraId="454D0F61" w14:textId="77777777" w:rsidR="00260974" w:rsidRDefault="00260974">
            <w:pPr>
              <w:rPr>
                <w:rFonts w:eastAsia="Times New Roman"/>
                <w:sz w:val="20"/>
                <w:szCs w:val="20"/>
              </w:rPr>
            </w:pPr>
            <w:hyperlink w:anchor="sE5A5DDB1ACA65E20AA62D6A785ACDA34" w:history="1">
              <w:r>
                <w:rPr>
                  <w:rStyle w:val="a3"/>
                  <w:rFonts w:ascii="Arial" w:eastAsia="Times New Roman" w:hAnsi="Arial" w:cs="Arial"/>
                  <w:b/>
                  <w:bCs/>
                  <w:sz w:val="20"/>
                  <w:szCs w:val="20"/>
                </w:rPr>
                <w:t>PART I</w:t>
              </w:r>
            </w:hyperlink>
          </w:p>
        </w:tc>
        <w:tc>
          <w:tcPr>
            <w:tcW w:w="0" w:type="auto"/>
            <w:tcMar>
              <w:top w:w="30" w:type="dxa"/>
              <w:left w:w="30" w:type="dxa"/>
              <w:bottom w:w="30" w:type="dxa"/>
              <w:right w:w="30" w:type="dxa"/>
            </w:tcMar>
            <w:vAlign w:val="center"/>
            <w:hideMark/>
          </w:tcPr>
          <w:p w14:paraId="3853C418" w14:textId="77777777" w:rsidR="00260974" w:rsidRDefault="00260974">
            <w:pPr>
              <w:jc w:val="left"/>
              <w:rPr>
                <w:rFonts w:eastAsia="Times New Roman"/>
                <w:sz w:val="20"/>
                <w:szCs w:val="20"/>
              </w:rPr>
            </w:pPr>
            <w:r>
              <w:rPr>
                <w:rFonts w:ascii="Arial" w:eastAsia="Times New Roman" w:hAnsi="Arial" w:cs="Arial"/>
                <w:sz w:val="20"/>
                <w:szCs w:val="20"/>
              </w:rPr>
              <w:t> </w:t>
            </w:r>
          </w:p>
        </w:tc>
      </w:tr>
      <w:tr w:rsidR="00260974" w14:paraId="28941793" w14:textId="77777777">
        <w:trPr>
          <w:divId w:val="1879585553"/>
        </w:trPr>
        <w:tc>
          <w:tcPr>
            <w:tcW w:w="0" w:type="auto"/>
            <w:tcMar>
              <w:top w:w="30" w:type="dxa"/>
              <w:left w:w="30" w:type="dxa"/>
              <w:bottom w:w="30" w:type="dxa"/>
              <w:right w:w="30" w:type="dxa"/>
            </w:tcMar>
            <w:vAlign w:val="bottom"/>
            <w:hideMark/>
          </w:tcPr>
          <w:p w14:paraId="2F9D20D2" w14:textId="77777777" w:rsidR="00260974" w:rsidRDefault="00260974">
            <w:pPr>
              <w:rPr>
                <w:rFonts w:eastAsia="Times New Roman"/>
                <w:sz w:val="20"/>
                <w:szCs w:val="20"/>
              </w:rPr>
            </w:pPr>
            <w:r>
              <w:rPr>
                <w:rFonts w:ascii="Arial" w:eastAsia="Times New Roman" w:hAnsi="Arial" w:cs="Arial"/>
                <w:sz w:val="20"/>
                <w:szCs w:val="20"/>
              </w:rPr>
              <w:t> </w:t>
            </w:r>
          </w:p>
          <w:p w14:paraId="3A00D954" w14:textId="77777777" w:rsidR="00260974" w:rsidRDefault="00260974">
            <w:pPr>
              <w:rPr>
                <w:rFonts w:eastAsia="Times New Roman"/>
                <w:sz w:val="20"/>
                <w:szCs w:val="20"/>
              </w:rPr>
            </w:pPr>
            <w:hyperlink w:anchor="sEFC262973EF95C599B8B8C3A9C72F426" w:history="1">
              <w:r>
                <w:rPr>
                  <w:rStyle w:val="a3"/>
                  <w:rFonts w:ascii="Arial" w:eastAsia="Times New Roman" w:hAnsi="Arial" w:cs="Arial"/>
                  <w:sz w:val="20"/>
                  <w:szCs w:val="20"/>
                </w:rPr>
                <w:t>Item 1.</w:t>
              </w:r>
            </w:hyperlink>
          </w:p>
        </w:tc>
        <w:tc>
          <w:tcPr>
            <w:tcW w:w="0" w:type="auto"/>
            <w:tcMar>
              <w:top w:w="30" w:type="dxa"/>
              <w:left w:w="30" w:type="dxa"/>
              <w:bottom w:w="30" w:type="dxa"/>
              <w:right w:w="30" w:type="dxa"/>
            </w:tcMar>
            <w:vAlign w:val="bottom"/>
            <w:hideMark/>
          </w:tcPr>
          <w:p w14:paraId="4D9E43F8" w14:textId="77777777" w:rsidR="00260974" w:rsidRDefault="00260974">
            <w:pPr>
              <w:rPr>
                <w:rFonts w:eastAsia="Times New Roman"/>
                <w:sz w:val="20"/>
                <w:szCs w:val="20"/>
              </w:rPr>
            </w:pPr>
            <w:r>
              <w:rPr>
                <w:rFonts w:ascii="Arial" w:eastAsia="Times New Roman" w:hAnsi="Arial" w:cs="Arial"/>
                <w:sz w:val="20"/>
                <w:szCs w:val="20"/>
              </w:rPr>
              <w:t> </w:t>
            </w:r>
          </w:p>
          <w:p w14:paraId="4BA25829" w14:textId="77777777" w:rsidR="00260974" w:rsidRDefault="00260974">
            <w:pPr>
              <w:rPr>
                <w:rFonts w:eastAsia="Times New Roman"/>
                <w:sz w:val="20"/>
                <w:szCs w:val="20"/>
              </w:rPr>
            </w:pPr>
            <w:hyperlink w:anchor="sEFC262973EF95C599B8B8C3A9C72F426" w:history="1">
              <w:r>
                <w:rPr>
                  <w:rStyle w:val="a3"/>
                  <w:rFonts w:ascii="Arial" w:eastAsia="Times New Roman" w:hAnsi="Arial" w:cs="Arial"/>
                  <w:sz w:val="20"/>
                  <w:szCs w:val="20"/>
                </w:rPr>
                <w:t>Business</w:t>
              </w:r>
            </w:hyperlink>
          </w:p>
        </w:tc>
        <w:tc>
          <w:tcPr>
            <w:tcW w:w="0" w:type="auto"/>
            <w:tcMar>
              <w:top w:w="30" w:type="dxa"/>
              <w:left w:w="30" w:type="dxa"/>
              <w:bottom w:w="30" w:type="dxa"/>
              <w:right w:w="30" w:type="dxa"/>
            </w:tcMar>
            <w:vAlign w:val="bottom"/>
            <w:hideMark/>
          </w:tcPr>
          <w:p w14:paraId="2E1CF948" w14:textId="77777777" w:rsidR="00260974" w:rsidRDefault="00260974">
            <w:pPr>
              <w:jc w:val="right"/>
              <w:rPr>
                <w:rFonts w:eastAsia="Times New Roman"/>
                <w:sz w:val="20"/>
                <w:szCs w:val="20"/>
              </w:rPr>
            </w:pPr>
            <w:r>
              <w:rPr>
                <w:rFonts w:ascii="Arial" w:eastAsia="Times New Roman" w:hAnsi="Arial" w:cs="Arial"/>
                <w:sz w:val="20"/>
                <w:szCs w:val="20"/>
              </w:rPr>
              <w:t> </w:t>
            </w:r>
            <w:hyperlink w:anchor="sEFC262973EF95C599B8B8C3A9C72F426" w:history="1">
              <w:r>
                <w:rPr>
                  <w:rStyle w:val="a3"/>
                  <w:rFonts w:ascii="Arial" w:eastAsia="Times New Roman" w:hAnsi="Arial" w:cs="Arial"/>
                  <w:sz w:val="20"/>
                  <w:szCs w:val="20"/>
                </w:rPr>
                <w:t>4</w:t>
              </w:r>
            </w:hyperlink>
          </w:p>
        </w:tc>
      </w:tr>
      <w:tr w:rsidR="00260974" w14:paraId="72CFD01A" w14:textId="77777777">
        <w:trPr>
          <w:divId w:val="1879585553"/>
        </w:trPr>
        <w:tc>
          <w:tcPr>
            <w:tcW w:w="0" w:type="auto"/>
            <w:tcMar>
              <w:top w:w="30" w:type="dxa"/>
              <w:left w:w="30" w:type="dxa"/>
              <w:bottom w:w="30" w:type="dxa"/>
              <w:right w:w="30" w:type="dxa"/>
            </w:tcMar>
            <w:vAlign w:val="bottom"/>
            <w:hideMark/>
          </w:tcPr>
          <w:p w14:paraId="545922C4" w14:textId="77777777" w:rsidR="00260974" w:rsidRDefault="00260974">
            <w:pPr>
              <w:rPr>
                <w:rFonts w:eastAsia="Times New Roman"/>
                <w:sz w:val="20"/>
                <w:szCs w:val="20"/>
              </w:rPr>
            </w:pPr>
            <w:r>
              <w:rPr>
                <w:rFonts w:ascii="Arial" w:eastAsia="Times New Roman" w:hAnsi="Arial" w:cs="Arial"/>
                <w:sz w:val="20"/>
                <w:szCs w:val="20"/>
              </w:rPr>
              <w:t> </w:t>
            </w:r>
          </w:p>
          <w:p w14:paraId="7A97942A" w14:textId="77777777" w:rsidR="00260974" w:rsidRDefault="00260974">
            <w:pPr>
              <w:rPr>
                <w:rFonts w:eastAsia="Times New Roman"/>
                <w:sz w:val="20"/>
                <w:szCs w:val="20"/>
              </w:rPr>
            </w:pPr>
            <w:hyperlink w:anchor="sD29ACA637DD8561C9225042C6C6E282F" w:history="1">
              <w:r>
                <w:rPr>
                  <w:rStyle w:val="a3"/>
                  <w:rFonts w:ascii="Arial" w:eastAsia="Times New Roman" w:hAnsi="Arial" w:cs="Arial"/>
                  <w:sz w:val="20"/>
                  <w:szCs w:val="20"/>
                </w:rPr>
                <w:t>Item 1A.</w:t>
              </w:r>
            </w:hyperlink>
          </w:p>
        </w:tc>
        <w:tc>
          <w:tcPr>
            <w:tcW w:w="0" w:type="auto"/>
            <w:tcMar>
              <w:top w:w="30" w:type="dxa"/>
              <w:left w:w="30" w:type="dxa"/>
              <w:bottom w:w="30" w:type="dxa"/>
              <w:right w:w="30" w:type="dxa"/>
            </w:tcMar>
            <w:vAlign w:val="bottom"/>
            <w:hideMark/>
          </w:tcPr>
          <w:p w14:paraId="241BFCBB" w14:textId="77777777" w:rsidR="00260974" w:rsidRDefault="00260974">
            <w:pPr>
              <w:rPr>
                <w:rFonts w:eastAsia="Times New Roman"/>
                <w:sz w:val="20"/>
                <w:szCs w:val="20"/>
              </w:rPr>
            </w:pPr>
            <w:r>
              <w:rPr>
                <w:rFonts w:ascii="Arial" w:eastAsia="Times New Roman" w:hAnsi="Arial" w:cs="Arial"/>
                <w:sz w:val="20"/>
                <w:szCs w:val="20"/>
              </w:rPr>
              <w:t> </w:t>
            </w:r>
          </w:p>
          <w:p w14:paraId="60BB53F2" w14:textId="77777777" w:rsidR="00260974" w:rsidRDefault="00260974">
            <w:pPr>
              <w:rPr>
                <w:rFonts w:eastAsia="Times New Roman"/>
                <w:sz w:val="20"/>
                <w:szCs w:val="20"/>
              </w:rPr>
            </w:pPr>
            <w:hyperlink w:anchor="sD29ACA637DD8561C9225042C6C6E282F" w:history="1">
              <w:r>
                <w:rPr>
                  <w:rStyle w:val="a3"/>
                  <w:rFonts w:ascii="Arial" w:eastAsia="Times New Roman" w:hAnsi="Arial" w:cs="Arial"/>
                  <w:sz w:val="20"/>
                  <w:szCs w:val="20"/>
                </w:rPr>
                <w:t>Risk Factors</w:t>
              </w:r>
            </w:hyperlink>
          </w:p>
        </w:tc>
        <w:tc>
          <w:tcPr>
            <w:tcW w:w="0" w:type="auto"/>
            <w:tcMar>
              <w:top w:w="30" w:type="dxa"/>
              <w:left w:w="30" w:type="dxa"/>
              <w:bottom w:w="30" w:type="dxa"/>
              <w:right w:w="30" w:type="dxa"/>
            </w:tcMar>
            <w:vAlign w:val="bottom"/>
            <w:hideMark/>
          </w:tcPr>
          <w:p w14:paraId="0D9045BB" w14:textId="77777777" w:rsidR="00260974" w:rsidRDefault="00260974">
            <w:pPr>
              <w:jc w:val="right"/>
              <w:rPr>
                <w:rFonts w:eastAsia="Times New Roman"/>
                <w:sz w:val="20"/>
                <w:szCs w:val="20"/>
              </w:rPr>
            </w:pPr>
            <w:r>
              <w:rPr>
                <w:rFonts w:ascii="Arial" w:eastAsia="Times New Roman" w:hAnsi="Arial" w:cs="Arial"/>
                <w:sz w:val="20"/>
                <w:szCs w:val="20"/>
              </w:rPr>
              <w:t> </w:t>
            </w:r>
            <w:hyperlink w:anchor="sD29ACA637DD8561C9225042C6C6E282F" w:history="1">
              <w:r>
                <w:rPr>
                  <w:rStyle w:val="a3"/>
                  <w:rFonts w:ascii="Arial" w:eastAsia="Times New Roman" w:hAnsi="Arial" w:cs="Arial"/>
                  <w:sz w:val="20"/>
                  <w:szCs w:val="20"/>
                </w:rPr>
                <w:t>12</w:t>
              </w:r>
            </w:hyperlink>
          </w:p>
        </w:tc>
      </w:tr>
      <w:tr w:rsidR="00260974" w14:paraId="228AD6FA" w14:textId="77777777">
        <w:trPr>
          <w:divId w:val="1879585553"/>
        </w:trPr>
        <w:tc>
          <w:tcPr>
            <w:tcW w:w="0" w:type="auto"/>
            <w:tcMar>
              <w:top w:w="30" w:type="dxa"/>
              <w:left w:w="30" w:type="dxa"/>
              <w:bottom w:w="30" w:type="dxa"/>
              <w:right w:w="30" w:type="dxa"/>
            </w:tcMar>
            <w:vAlign w:val="bottom"/>
            <w:hideMark/>
          </w:tcPr>
          <w:p w14:paraId="296F65FD" w14:textId="77777777" w:rsidR="00260974" w:rsidRDefault="00260974">
            <w:pPr>
              <w:rPr>
                <w:rFonts w:eastAsia="Times New Roman"/>
                <w:sz w:val="20"/>
                <w:szCs w:val="20"/>
              </w:rPr>
            </w:pPr>
            <w:r>
              <w:rPr>
                <w:rFonts w:ascii="Arial" w:eastAsia="Times New Roman" w:hAnsi="Arial" w:cs="Arial"/>
                <w:sz w:val="20"/>
                <w:szCs w:val="20"/>
              </w:rPr>
              <w:t> </w:t>
            </w:r>
          </w:p>
          <w:p w14:paraId="31A86E28" w14:textId="77777777" w:rsidR="00260974" w:rsidRDefault="00260974">
            <w:pPr>
              <w:rPr>
                <w:rFonts w:eastAsia="Times New Roman"/>
                <w:sz w:val="20"/>
                <w:szCs w:val="20"/>
              </w:rPr>
            </w:pPr>
            <w:hyperlink w:anchor="s62C7B99C8F4D5042BED5F7926965D386" w:history="1">
              <w:r>
                <w:rPr>
                  <w:rStyle w:val="a3"/>
                  <w:rFonts w:ascii="Arial" w:eastAsia="Times New Roman" w:hAnsi="Arial" w:cs="Arial"/>
                  <w:sz w:val="20"/>
                  <w:szCs w:val="20"/>
                </w:rPr>
                <w:t>Item 1B.</w:t>
              </w:r>
            </w:hyperlink>
          </w:p>
        </w:tc>
        <w:tc>
          <w:tcPr>
            <w:tcW w:w="0" w:type="auto"/>
            <w:tcMar>
              <w:top w:w="30" w:type="dxa"/>
              <w:left w:w="30" w:type="dxa"/>
              <w:bottom w:w="30" w:type="dxa"/>
              <w:right w:w="30" w:type="dxa"/>
            </w:tcMar>
            <w:vAlign w:val="bottom"/>
            <w:hideMark/>
          </w:tcPr>
          <w:p w14:paraId="2596C6CE" w14:textId="77777777" w:rsidR="00260974" w:rsidRDefault="00260974">
            <w:pPr>
              <w:rPr>
                <w:rFonts w:eastAsia="Times New Roman"/>
                <w:sz w:val="20"/>
                <w:szCs w:val="20"/>
              </w:rPr>
            </w:pPr>
            <w:r>
              <w:rPr>
                <w:rFonts w:ascii="Arial" w:eastAsia="Times New Roman" w:hAnsi="Arial" w:cs="Arial"/>
                <w:sz w:val="20"/>
                <w:szCs w:val="20"/>
              </w:rPr>
              <w:t> </w:t>
            </w:r>
          </w:p>
          <w:p w14:paraId="2455913F" w14:textId="77777777" w:rsidR="00260974" w:rsidRDefault="00260974">
            <w:pPr>
              <w:rPr>
                <w:rFonts w:eastAsia="Times New Roman"/>
                <w:sz w:val="20"/>
                <w:szCs w:val="20"/>
              </w:rPr>
            </w:pPr>
            <w:hyperlink w:anchor="s62C7B99C8F4D5042BED5F7926965D386" w:history="1">
              <w:r>
                <w:rPr>
                  <w:rStyle w:val="a3"/>
                  <w:rFonts w:ascii="Arial" w:eastAsia="Times New Roman" w:hAnsi="Arial" w:cs="Arial"/>
                  <w:sz w:val="20"/>
                  <w:szCs w:val="20"/>
                </w:rPr>
                <w:t>Unresolved Staff Comments</w:t>
              </w:r>
            </w:hyperlink>
          </w:p>
        </w:tc>
        <w:tc>
          <w:tcPr>
            <w:tcW w:w="0" w:type="auto"/>
            <w:tcMar>
              <w:top w:w="30" w:type="dxa"/>
              <w:left w:w="30" w:type="dxa"/>
              <w:bottom w:w="30" w:type="dxa"/>
              <w:right w:w="30" w:type="dxa"/>
            </w:tcMar>
            <w:vAlign w:val="bottom"/>
            <w:hideMark/>
          </w:tcPr>
          <w:p w14:paraId="01B1F183" w14:textId="77777777" w:rsidR="00260974" w:rsidRDefault="00260974">
            <w:pPr>
              <w:jc w:val="right"/>
              <w:rPr>
                <w:rFonts w:eastAsia="Times New Roman"/>
                <w:sz w:val="20"/>
                <w:szCs w:val="20"/>
              </w:rPr>
            </w:pPr>
            <w:r>
              <w:rPr>
                <w:rFonts w:ascii="Arial" w:eastAsia="Times New Roman" w:hAnsi="Arial" w:cs="Arial"/>
                <w:sz w:val="20"/>
                <w:szCs w:val="20"/>
              </w:rPr>
              <w:t> </w:t>
            </w:r>
            <w:hyperlink w:anchor="s62C7B99C8F4D5042BED5F7926965D386" w:history="1">
              <w:r>
                <w:rPr>
                  <w:rStyle w:val="a3"/>
                  <w:rFonts w:ascii="Arial" w:eastAsia="Times New Roman" w:hAnsi="Arial" w:cs="Arial"/>
                  <w:sz w:val="20"/>
                  <w:szCs w:val="20"/>
                </w:rPr>
                <w:t>19</w:t>
              </w:r>
            </w:hyperlink>
          </w:p>
        </w:tc>
      </w:tr>
      <w:tr w:rsidR="00260974" w14:paraId="2CC91B55" w14:textId="77777777">
        <w:trPr>
          <w:divId w:val="1879585553"/>
        </w:trPr>
        <w:tc>
          <w:tcPr>
            <w:tcW w:w="0" w:type="auto"/>
            <w:tcMar>
              <w:top w:w="30" w:type="dxa"/>
              <w:left w:w="30" w:type="dxa"/>
              <w:bottom w:w="30" w:type="dxa"/>
              <w:right w:w="30" w:type="dxa"/>
            </w:tcMar>
            <w:vAlign w:val="bottom"/>
            <w:hideMark/>
          </w:tcPr>
          <w:p w14:paraId="43660AFE" w14:textId="77777777" w:rsidR="00260974" w:rsidRDefault="00260974">
            <w:pPr>
              <w:rPr>
                <w:rFonts w:eastAsia="Times New Roman"/>
                <w:sz w:val="20"/>
                <w:szCs w:val="20"/>
              </w:rPr>
            </w:pPr>
            <w:r>
              <w:rPr>
                <w:rFonts w:ascii="Arial" w:eastAsia="Times New Roman" w:hAnsi="Arial" w:cs="Arial"/>
                <w:sz w:val="20"/>
                <w:szCs w:val="20"/>
              </w:rPr>
              <w:t> </w:t>
            </w:r>
          </w:p>
          <w:p w14:paraId="3CC07868" w14:textId="77777777" w:rsidR="00260974" w:rsidRDefault="00260974">
            <w:pPr>
              <w:rPr>
                <w:rFonts w:eastAsia="Times New Roman"/>
                <w:sz w:val="20"/>
                <w:szCs w:val="20"/>
              </w:rPr>
            </w:pPr>
            <w:hyperlink w:anchor="s70338B21B54C51F392B6D918073011FC" w:history="1">
              <w:r>
                <w:rPr>
                  <w:rStyle w:val="a3"/>
                  <w:rFonts w:ascii="Arial" w:eastAsia="Times New Roman" w:hAnsi="Arial" w:cs="Arial"/>
                  <w:sz w:val="20"/>
                  <w:szCs w:val="20"/>
                </w:rPr>
                <w:t>Item 2.</w:t>
              </w:r>
            </w:hyperlink>
          </w:p>
        </w:tc>
        <w:tc>
          <w:tcPr>
            <w:tcW w:w="0" w:type="auto"/>
            <w:tcMar>
              <w:top w:w="30" w:type="dxa"/>
              <w:left w:w="30" w:type="dxa"/>
              <w:bottom w:w="30" w:type="dxa"/>
              <w:right w:w="30" w:type="dxa"/>
            </w:tcMar>
            <w:vAlign w:val="bottom"/>
            <w:hideMark/>
          </w:tcPr>
          <w:p w14:paraId="3ED80838" w14:textId="77777777" w:rsidR="00260974" w:rsidRDefault="00260974">
            <w:pPr>
              <w:rPr>
                <w:rFonts w:eastAsia="Times New Roman"/>
                <w:sz w:val="20"/>
                <w:szCs w:val="20"/>
              </w:rPr>
            </w:pPr>
            <w:r>
              <w:rPr>
                <w:rFonts w:ascii="Arial" w:eastAsia="Times New Roman" w:hAnsi="Arial" w:cs="Arial"/>
                <w:sz w:val="20"/>
                <w:szCs w:val="20"/>
              </w:rPr>
              <w:t> </w:t>
            </w:r>
          </w:p>
          <w:p w14:paraId="00C02F67" w14:textId="77777777" w:rsidR="00260974" w:rsidRDefault="00260974">
            <w:pPr>
              <w:rPr>
                <w:rFonts w:eastAsia="Times New Roman"/>
                <w:sz w:val="20"/>
                <w:szCs w:val="20"/>
              </w:rPr>
            </w:pPr>
            <w:hyperlink w:anchor="s70338B21B54C51F392B6D918073011FC" w:history="1">
              <w:r>
                <w:rPr>
                  <w:rStyle w:val="a3"/>
                  <w:rFonts w:ascii="Arial" w:eastAsia="Times New Roman" w:hAnsi="Arial" w:cs="Arial"/>
                  <w:sz w:val="20"/>
                  <w:szCs w:val="20"/>
                </w:rPr>
                <w:t>Properties</w:t>
              </w:r>
            </w:hyperlink>
          </w:p>
        </w:tc>
        <w:tc>
          <w:tcPr>
            <w:tcW w:w="0" w:type="auto"/>
            <w:tcMar>
              <w:top w:w="30" w:type="dxa"/>
              <w:left w:w="30" w:type="dxa"/>
              <w:bottom w:w="30" w:type="dxa"/>
              <w:right w:w="30" w:type="dxa"/>
            </w:tcMar>
            <w:vAlign w:val="bottom"/>
            <w:hideMark/>
          </w:tcPr>
          <w:p w14:paraId="67E73AD6" w14:textId="77777777" w:rsidR="00260974" w:rsidRDefault="00260974">
            <w:pPr>
              <w:jc w:val="right"/>
              <w:rPr>
                <w:rFonts w:eastAsia="Times New Roman"/>
                <w:sz w:val="20"/>
                <w:szCs w:val="20"/>
              </w:rPr>
            </w:pPr>
            <w:r>
              <w:rPr>
                <w:rFonts w:ascii="Arial" w:eastAsia="Times New Roman" w:hAnsi="Arial" w:cs="Arial"/>
                <w:sz w:val="20"/>
                <w:szCs w:val="20"/>
              </w:rPr>
              <w:t> </w:t>
            </w:r>
            <w:hyperlink w:anchor="s70338B21B54C51F392B6D918073011FC" w:history="1">
              <w:r>
                <w:rPr>
                  <w:rStyle w:val="a3"/>
                  <w:rFonts w:ascii="Arial" w:eastAsia="Times New Roman" w:hAnsi="Arial" w:cs="Arial"/>
                  <w:sz w:val="20"/>
                  <w:szCs w:val="20"/>
                </w:rPr>
                <w:t>19</w:t>
              </w:r>
            </w:hyperlink>
          </w:p>
        </w:tc>
      </w:tr>
      <w:tr w:rsidR="00260974" w14:paraId="7BA44E18" w14:textId="77777777">
        <w:trPr>
          <w:divId w:val="1879585553"/>
        </w:trPr>
        <w:tc>
          <w:tcPr>
            <w:tcW w:w="0" w:type="auto"/>
            <w:tcMar>
              <w:top w:w="30" w:type="dxa"/>
              <w:left w:w="30" w:type="dxa"/>
              <w:bottom w:w="30" w:type="dxa"/>
              <w:right w:w="30" w:type="dxa"/>
            </w:tcMar>
            <w:vAlign w:val="bottom"/>
            <w:hideMark/>
          </w:tcPr>
          <w:p w14:paraId="3A2A46EC" w14:textId="77777777" w:rsidR="00260974" w:rsidRDefault="00260974">
            <w:pPr>
              <w:rPr>
                <w:rFonts w:eastAsia="Times New Roman"/>
                <w:sz w:val="20"/>
                <w:szCs w:val="20"/>
              </w:rPr>
            </w:pPr>
            <w:r>
              <w:rPr>
                <w:rFonts w:ascii="Arial" w:eastAsia="Times New Roman" w:hAnsi="Arial" w:cs="Arial"/>
                <w:sz w:val="20"/>
                <w:szCs w:val="20"/>
              </w:rPr>
              <w:t> </w:t>
            </w:r>
          </w:p>
          <w:p w14:paraId="02EFAAAC" w14:textId="77777777" w:rsidR="00260974" w:rsidRDefault="00260974">
            <w:pPr>
              <w:rPr>
                <w:rFonts w:eastAsia="Times New Roman"/>
                <w:sz w:val="20"/>
                <w:szCs w:val="20"/>
              </w:rPr>
            </w:pPr>
            <w:hyperlink w:anchor="sDDEC2167C2A35BD3B0ED67B6BC83140A" w:history="1">
              <w:r>
                <w:rPr>
                  <w:rStyle w:val="a3"/>
                  <w:rFonts w:ascii="Arial" w:eastAsia="Times New Roman" w:hAnsi="Arial" w:cs="Arial"/>
                  <w:sz w:val="20"/>
                  <w:szCs w:val="20"/>
                </w:rPr>
                <w:t>Item 3.</w:t>
              </w:r>
            </w:hyperlink>
          </w:p>
        </w:tc>
        <w:tc>
          <w:tcPr>
            <w:tcW w:w="0" w:type="auto"/>
            <w:tcMar>
              <w:top w:w="30" w:type="dxa"/>
              <w:left w:w="30" w:type="dxa"/>
              <w:bottom w:w="30" w:type="dxa"/>
              <w:right w:w="30" w:type="dxa"/>
            </w:tcMar>
            <w:vAlign w:val="bottom"/>
            <w:hideMark/>
          </w:tcPr>
          <w:p w14:paraId="3F734148" w14:textId="77777777" w:rsidR="00260974" w:rsidRDefault="00260974">
            <w:pPr>
              <w:rPr>
                <w:rFonts w:eastAsia="Times New Roman"/>
                <w:sz w:val="20"/>
                <w:szCs w:val="20"/>
              </w:rPr>
            </w:pPr>
            <w:r>
              <w:rPr>
                <w:rFonts w:ascii="Arial" w:eastAsia="Times New Roman" w:hAnsi="Arial" w:cs="Arial"/>
                <w:sz w:val="20"/>
                <w:szCs w:val="20"/>
              </w:rPr>
              <w:t> </w:t>
            </w:r>
          </w:p>
          <w:p w14:paraId="439C34DC" w14:textId="77777777" w:rsidR="00260974" w:rsidRDefault="00260974">
            <w:pPr>
              <w:rPr>
                <w:rFonts w:eastAsia="Times New Roman"/>
                <w:sz w:val="20"/>
                <w:szCs w:val="20"/>
              </w:rPr>
            </w:pPr>
            <w:hyperlink w:anchor="sDDEC2167C2A35BD3B0ED67B6BC83140A" w:history="1">
              <w:r>
                <w:rPr>
                  <w:rStyle w:val="a3"/>
                  <w:rFonts w:ascii="Arial" w:eastAsia="Times New Roman" w:hAnsi="Arial" w:cs="Arial"/>
                  <w:sz w:val="20"/>
                  <w:szCs w:val="20"/>
                </w:rPr>
                <w:t>Legal Proceedings</w:t>
              </w:r>
            </w:hyperlink>
          </w:p>
        </w:tc>
        <w:tc>
          <w:tcPr>
            <w:tcW w:w="0" w:type="auto"/>
            <w:tcMar>
              <w:top w:w="30" w:type="dxa"/>
              <w:left w:w="30" w:type="dxa"/>
              <w:bottom w:w="30" w:type="dxa"/>
              <w:right w:w="30" w:type="dxa"/>
            </w:tcMar>
            <w:vAlign w:val="bottom"/>
            <w:hideMark/>
          </w:tcPr>
          <w:p w14:paraId="5AA4B443"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DDEC2167C2A35BD3B0ED67B6BC83140A" w:history="1">
              <w:r>
                <w:rPr>
                  <w:rStyle w:val="a3"/>
                  <w:rFonts w:ascii="Arial" w:eastAsia="Times New Roman" w:hAnsi="Arial" w:cs="Arial"/>
                  <w:sz w:val="20"/>
                  <w:szCs w:val="20"/>
                </w:rPr>
                <w:t>20</w:t>
              </w:r>
            </w:hyperlink>
          </w:p>
        </w:tc>
      </w:tr>
      <w:tr w:rsidR="00260974" w14:paraId="11938568" w14:textId="77777777">
        <w:trPr>
          <w:divId w:val="1879585553"/>
        </w:trPr>
        <w:tc>
          <w:tcPr>
            <w:tcW w:w="0" w:type="auto"/>
            <w:tcMar>
              <w:top w:w="30" w:type="dxa"/>
              <w:left w:w="30" w:type="dxa"/>
              <w:bottom w:w="30" w:type="dxa"/>
              <w:right w:w="30" w:type="dxa"/>
            </w:tcMar>
            <w:vAlign w:val="bottom"/>
            <w:hideMark/>
          </w:tcPr>
          <w:p w14:paraId="6954F42A" w14:textId="77777777" w:rsidR="00260974" w:rsidRDefault="00260974">
            <w:pPr>
              <w:rPr>
                <w:rFonts w:eastAsia="Times New Roman"/>
                <w:sz w:val="20"/>
                <w:szCs w:val="20"/>
              </w:rPr>
            </w:pPr>
            <w:r>
              <w:rPr>
                <w:rFonts w:ascii="Arial" w:eastAsia="Times New Roman" w:hAnsi="Arial" w:cs="Arial"/>
                <w:sz w:val="20"/>
                <w:szCs w:val="20"/>
              </w:rPr>
              <w:t> </w:t>
            </w:r>
          </w:p>
          <w:p w14:paraId="7B27DC6D" w14:textId="77777777" w:rsidR="00260974" w:rsidRDefault="00260974">
            <w:pPr>
              <w:rPr>
                <w:rFonts w:eastAsia="Times New Roman"/>
                <w:sz w:val="20"/>
                <w:szCs w:val="20"/>
              </w:rPr>
            </w:pPr>
            <w:hyperlink w:anchor="sB42A5749CFBC5537ACB547E10C7974B0" w:history="1">
              <w:r>
                <w:rPr>
                  <w:rStyle w:val="a3"/>
                  <w:rFonts w:ascii="Arial" w:eastAsia="Times New Roman" w:hAnsi="Arial" w:cs="Arial"/>
                  <w:sz w:val="20"/>
                  <w:szCs w:val="20"/>
                </w:rPr>
                <w:t>Item 4.</w:t>
              </w:r>
            </w:hyperlink>
          </w:p>
        </w:tc>
        <w:tc>
          <w:tcPr>
            <w:tcW w:w="0" w:type="auto"/>
            <w:tcMar>
              <w:top w:w="30" w:type="dxa"/>
              <w:left w:w="30" w:type="dxa"/>
              <w:bottom w:w="30" w:type="dxa"/>
              <w:right w:w="30" w:type="dxa"/>
            </w:tcMar>
            <w:vAlign w:val="bottom"/>
            <w:hideMark/>
          </w:tcPr>
          <w:p w14:paraId="43403463" w14:textId="77777777" w:rsidR="00260974" w:rsidRDefault="00260974">
            <w:pPr>
              <w:rPr>
                <w:rFonts w:eastAsia="Times New Roman"/>
                <w:sz w:val="20"/>
                <w:szCs w:val="20"/>
              </w:rPr>
            </w:pPr>
            <w:hyperlink w:anchor="sB42A5749CFBC5537ACB547E10C7974B0" w:history="1">
              <w:r>
                <w:rPr>
                  <w:rStyle w:val="a3"/>
                  <w:rFonts w:ascii="Arial" w:eastAsia="Times New Roman" w:hAnsi="Arial" w:cs="Arial"/>
                  <w:sz w:val="20"/>
                  <w:szCs w:val="20"/>
                </w:rPr>
                <w:t>Mine Safety Disclosures</w:t>
              </w:r>
            </w:hyperlink>
          </w:p>
        </w:tc>
        <w:tc>
          <w:tcPr>
            <w:tcW w:w="0" w:type="auto"/>
            <w:tcMar>
              <w:top w:w="30" w:type="dxa"/>
              <w:left w:w="30" w:type="dxa"/>
              <w:bottom w:w="30" w:type="dxa"/>
              <w:right w:w="30" w:type="dxa"/>
            </w:tcMar>
            <w:vAlign w:val="bottom"/>
            <w:hideMark/>
          </w:tcPr>
          <w:p w14:paraId="11269E4C"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B42A5749CFBC5537ACB547E10C7974B0" w:history="1">
              <w:r>
                <w:rPr>
                  <w:rStyle w:val="a3"/>
                  <w:rFonts w:ascii="Arial" w:eastAsia="Times New Roman" w:hAnsi="Arial" w:cs="Arial"/>
                  <w:sz w:val="20"/>
                  <w:szCs w:val="20"/>
                </w:rPr>
                <w:t>20</w:t>
              </w:r>
            </w:hyperlink>
          </w:p>
        </w:tc>
      </w:tr>
      <w:tr w:rsidR="00260974" w14:paraId="720DED22" w14:textId="77777777">
        <w:trPr>
          <w:divId w:val="1879585553"/>
        </w:trPr>
        <w:tc>
          <w:tcPr>
            <w:tcW w:w="0" w:type="auto"/>
            <w:tcMar>
              <w:top w:w="30" w:type="dxa"/>
              <w:left w:w="30" w:type="dxa"/>
              <w:bottom w:w="30" w:type="dxa"/>
              <w:right w:w="30" w:type="dxa"/>
            </w:tcMar>
            <w:hideMark/>
          </w:tcPr>
          <w:p w14:paraId="6371984F" w14:textId="77777777" w:rsidR="00260974" w:rsidRDefault="00260974">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17ECEB03" w14:textId="77777777" w:rsidR="00260974" w:rsidRDefault="00260974">
            <w:pPr>
              <w:rPr>
                <w:rFonts w:eastAsia="Times New Roman"/>
                <w:sz w:val="20"/>
                <w:szCs w:val="20"/>
              </w:rPr>
            </w:pPr>
            <w:r>
              <w:rPr>
                <w:rFonts w:ascii="Arial" w:eastAsia="Times New Roman" w:hAnsi="Arial" w:cs="Arial"/>
                <w:sz w:val="20"/>
                <w:szCs w:val="20"/>
              </w:rPr>
              <w:t> </w:t>
            </w:r>
          </w:p>
          <w:p w14:paraId="7700A389" w14:textId="77777777" w:rsidR="00260974" w:rsidRDefault="00260974">
            <w:pPr>
              <w:rPr>
                <w:rFonts w:eastAsia="Times New Roman"/>
                <w:sz w:val="20"/>
                <w:szCs w:val="20"/>
              </w:rPr>
            </w:pPr>
            <w:hyperlink w:anchor="s110BEFA44C7E55658D4A625A3D7E4F9B" w:history="1">
              <w:r>
                <w:rPr>
                  <w:rStyle w:val="a3"/>
                  <w:rFonts w:ascii="Arial" w:eastAsia="Times New Roman" w:hAnsi="Arial" w:cs="Arial"/>
                  <w:b/>
                  <w:bCs/>
                  <w:sz w:val="20"/>
                  <w:szCs w:val="20"/>
                </w:rPr>
                <w:t>PART II</w:t>
              </w:r>
            </w:hyperlink>
          </w:p>
        </w:tc>
        <w:tc>
          <w:tcPr>
            <w:tcW w:w="0" w:type="auto"/>
            <w:tcMar>
              <w:top w:w="30" w:type="dxa"/>
              <w:left w:w="30" w:type="dxa"/>
              <w:bottom w:w="30" w:type="dxa"/>
              <w:right w:w="30" w:type="dxa"/>
            </w:tcMar>
            <w:vAlign w:val="center"/>
            <w:hideMark/>
          </w:tcPr>
          <w:p w14:paraId="6E8EA99D" w14:textId="77777777" w:rsidR="00260974" w:rsidRDefault="00260974">
            <w:pPr>
              <w:jc w:val="right"/>
              <w:rPr>
                <w:rFonts w:eastAsia="Times New Roman"/>
                <w:sz w:val="20"/>
                <w:szCs w:val="20"/>
              </w:rPr>
            </w:pPr>
            <w:r>
              <w:rPr>
                <w:rFonts w:ascii="Arial" w:eastAsia="Times New Roman" w:hAnsi="Arial" w:cs="Arial"/>
                <w:sz w:val="20"/>
                <w:szCs w:val="20"/>
              </w:rPr>
              <w:t> </w:t>
            </w:r>
          </w:p>
        </w:tc>
      </w:tr>
      <w:tr w:rsidR="00260974" w14:paraId="0AD1C656" w14:textId="77777777">
        <w:trPr>
          <w:divId w:val="1879585553"/>
        </w:trPr>
        <w:tc>
          <w:tcPr>
            <w:tcW w:w="0" w:type="auto"/>
            <w:tcMar>
              <w:top w:w="30" w:type="dxa"/>
              <w:left w:w="30" w:type="dxa"/>
              <w:bottom w:w="30" w:type="dxa"/>
              <w:right w:w="30" w:type="dxa"/>
            </w:tcMar>
            <w:hideMark/>
          </w:tcPr>
          <w:p w14:paraId="1B4F305C" w14:textId="77777777" w:rsidR="00260974" w:rsidRDefault="00260974">
            <w:pPr>
              <w:rPr>
                <w:rFonts w:eastAsia="Times New Roman"/>
                <w:sz w:val="20"/>
                <w:szCs w:val="20"/>
              </w:rPr>
            </w:pPr>
            <w:r>
              <w:rPr>
                <w:rFonts w:ascii="Arial" w:eastAsia="Times New Roman" w:hAnsi="Arial" w:cs="Arial"/>
                <w:sz w:val="20"/>
                <w:szCs w:val="20"/>
              </w:rPr>
              <w:t> </w:t>
            </w:r>
          </w:p>
          <w:p w14:paraId="47FEE867" w14:textId="77777777" w:rsidR="00260974" w:rsidRDefault="00260974">
            <w:pPr>
              <w:rPr>
                <w:rFonts w:eastAsia="Times New Roman"/>
                <w:sz w:val="20"/>
                <w:szCs w:val="20"/>
              </w:rPr>
            </w:pPr>
            <w:hyperlink w:anchor="s5B736E9AFEA85171A0ED44DA99AA9D0D" w:history="1">
              <w:r>
                <w:rPr>
                  <w:rStyle w:val="a3"/>
                  <w:rFonts w:ascii="Arial" w:eastAsia="Times New Roman" w:hAnsi="Arial" w:cs="Arial"/>
                  <w:sz w:val="20"/>
                  <w:szCs w:val="20"/>
                </w:rPr>
                <w:t>Item 5.</w:t>
              </w:r>
            </w:hyperlink>
          </w:p>
        </w:tc>
        <w:tc>
          <w:tcPr>
            <w:tcW w:w="0" w:type="auto"/>
            <w:tcMar>
              <w:top w:w="30" w:type="dxa"/>
              <w:left w:w="30" w:type="dxa"/>
              <w:bottom w:w="30" w:type="dxa"/>
              <w:right w:w="30" w:type="dxa"/>
            </w:tcMar>
            <w:vAlign w:val="bottom"/>
            <w:hideMark/>
          </w:tcPr>
          <w:p w14:paraId="19268CFD" w14:textId="77777777" w:rsidR="00260974" w:rsidRDefault="00260974">
            <w:pPr>
              <w:rPr>
                <w:rFonts w:eastAsia="Times New Roman"/>
                <w:sz w:val="20"/>
                <w:szCs w:val="20"/>
              </w:rPr>
            </w:pPr>
            <w:r>
              <w:rPr>
                <w:rFonts w:ascii="Arial" w:eastAsia="Times New Roman" w:hAnsi="Arial" w:cs="Arial"/>
                <w:sz w:val="20"/>
                <w:szCs w:val="20"/>
              </w:rPr>
              <w:t> </w:t>
            </w:r>
          </w:p>
          <w:p w14:paraId="76FB8A04" w14:textId="77777777" w:rsidR="00260974" w:rsidRDefault="00260974">
            <w:pPr>
              <w:rPr>
                <w:rFonts w:eastAsia="Times New Roman"/>
                <w:sz w:val="20"/>
                <w:szCs w:val="20"/>
              </w:rPr>
            </w:pPr>
            <w:hyperlink w:anchor="s5B736E9AFEA85171A0ED44DA99AA9D0D" w:history="1">
              <w:r>
                <w:rPr>
                  <w:rStyle w:val="a3"/>
                  <w:rFonts w:ascii="Arial" w:eastAsia="Times New Roman" w:hAnsi="Arial" w:cs="Arial"/>
                  <w:sz w:val="20"/>
                  <w:szCs w:val="20"/>
                </w:rPr>
                <w:t>Market for 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14:paraId="2AEABFEE"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5B736E9AFEA85171A0ED44DA99AA9D0D" w:history="1">
              <w:r>
                <w:rPr>
                  <w:rStyle w:val="a3"/>
                  <w:rFonts w:ascii="Arial" w:eastAsia="Times New Roman" w:hAnsi="Arial" w:cs="Arial"/>
                  <w:sz w:val="20"/>
                  <w:szCs w:val="20"/>
                </w:rPr>
                <w:t>20</w:t>
              </w:r>
            </w:hyperlink>
          </w:p>
        </w:tc>
      </w:tr>
      <w:tr w:rsidR="00260974" w14:paraId="4197EACE" w14:textId="77777777">
        <w:trPr>
          <w:divId w:val="1879585553"/>
        </w:trPr>
        <w:tc>
          <w:tcPr>
            <w:tcW w:w="0" w:type="auto"/>
            <w:tcMar>
              <w:top w:w="30" w:type="dxa"/>
              <w:left w:w="30" w:type="dxa"/>
              <w:bottom w:w="30" w:type="dxa"/>
              <w:right w:w="30" w:type="dxa"/>
            </w:tcMar>
            <w:vAlign w:val="bottom"/>
            <w:hideMark/>
          </w:tcPr>
          <w:p w14:paraId="2CB27F8D" w14:textId="77777777" w:rsidR="00260974" w:rsidRDefault="00260974">
            <w:pPr>
              <w:rPr>
                <w:rFonts w:eastAsia="Times New Roman"/>
                <w:sz w:val="20"/>
                <w:szCs w:val="20"/>
              </w:rPr>
            </w:pPr>
            <w:r>
              <w:rPr>
                <w:rFonts w:ascii="Arial" w:eastAsia="Times New Roman" w:hAnsi="Arial" w:cs="Arial"/>
                <w:sz w:val="20"/>
                <w:szCs w:val="20"/>
              </w:rPr>
              <w:t> </w:t>
            </w:r>
          </w:p>
          <w:p w14:paraId="56D40170" w14:textId="77777777" w:rsidR="00260974" w:rsidRDefault="00260974">
            <w:pPr>
              <w:rPr>
                <w:rFonts w:eastAsia="Times New Roman"/>
                <w:sz w:val="20"/>
                <w:szCs w:val="20"/>
              </w:rPr>
            </w:pPr>
            <w:hyperlink w:anchor="s8C084BF5E31755EC9661BBF5F4CBCED4" w:history="1">
              <w:r>
                <w:rPr>
                  <w:rStyle w:val="a3"/>
                  <w:rFonts w:ascii="Arial" w:eastAsia="Times New Roman" w:hAnsi="Arial" w:cs="Arial"/>
                  <w:sz w:val="20"/>
                  <w:szCs w:val="20"/>
                </w:rPr>
                <w:t>Item 6.</w:t>
              </w:r>
            </w:hyperlink>
          </w:p>
        </w:tc>
        <w:tc>
          <w:tcPr>
            <w:tcW w:w="0" w:type="auto"/>
            <w:tcMar>
              <w:top w:w="30" w:type="dxa"/>
              <w:left w:w="30" w:type="dxa"/>
              <w:bottom w:w="30" w:type="dxa"/>
              <w:right w:w="30" w:type="dxa"/>
            </w:tcMar>
            <w:vAlign w:val="bottom"/>
            <w:hideMark/>
          </w:tcPr>
          <w:p w14:paraId="1E480EE4" w14:textId="77777777" w:rsidR="00260974" w:rsidRDefault="00260974">
            <w:pPr>
              <w:rPr>
                <w:rFonts w:eastAsia="Times New Roman"/>
                <w:sz w:val="20"/>
                <w:szCs w:val="20"/>
              </w:rPr>
            </w:pPr>
            <w:r>
              <w:rPr>
                <w:rFonts w:ascii="Arial" w:eastAsia="Times New Roman" w:hAnsi="Arial" w:cs="Arial"/>
                <w:sz w:val="20"/>
                <w:szCs w:val="20"/>
              </w:rPr>
              <w:t> </w:t>
            </w:r>
          </w:p>
          <w:p w14:paraId="4D6FF534" w14:textId="77777777" w:rsidR="00260974" w:rsidRDefault="00260974">
            <w:pPr>
              <w:rPr>
                <w:rFonts w:eastAsia="Times New Roman"/>
                <w:sz w:val="20"/>
                <w:szCs w:val="20"/>
              </w:rPr>
            </w:pPr>
            <w:hyperlink w:anchor="s8C084BF5E31755EC9661BBF5F4CBCED4" w:history="1">
              <w:r>
                <w:rPr>
                  <w:rStyle w:val="a3"/>
                  <w:rFonts w:ascii="Arial" w:eastAsia="Times New Roman" w:hAnsi="Arial" w:cs="Arial"/>
                  <w:sz w:val="20"/>
                  <w:szCs w:val="20"/>
                </w:rPr>
                <w:t>Selected Financial Data</w:t>
              </w:r>
            </w:hyperlink>
          </w:p>
        </w:tc>
        <w:tc>
          <w:tcPr>
            <w:tcW w:w="0" w:type="auto"/>
            <w:tcMar>
              <w:top w:w="30" w:type="dxa"/>
              <w:left w:w="30" w:type="dxa"/>
              <w:bottom w:w="30" w:type="dxa"/>
              <w:right w:w="30" w:type="dxa"/>
            </w:tcMar>
            <w:vAlign w:val="bottom"/>
            <w:hideMark/>
          </w:tcPr>
          <w:p w14:paraId="5B1EA474" w14:textId="77777777" w:rsidR="00260974" w:rsidRDefault="00260974">
            <w:pPr>
              <w:ind w:firstLine="360"/>
              <w:jc w:val="right"/>
              <w:rPr>
                <w:rFonts w:eastAsia="Times New Roman"/>
                <w:sz w:val="20"/>
                <w:szCs w:val="20"/>
              </w:rPr>
            </w:pPr>
            <w:hyperlink w:anchor="s8C084BF5E31755EC9661BBF5F4CBCED4" w:history="1">
              <w:r>
                <w:rPr>
                  <w:rStyle w:val="a3"/>
                  <w:rFonts w:ascii="Arial" w:eastAsia="Times New Roman" w:hAnsi="Arial" w:cs="Arial"/>
                  <w:sz w:val="20"/>
                  <w:szCs w:val="20"/>
                </w:rPr>
                <w:t>23</w:t>
              </w:r>
            </w:hyperlink>
          </w:p>
        </w:tc>
      </w:tr>
      <w:tr w:rsidR="00260974" w14:paraId="205A4F42" w14:textId="77777777">
        <w:trPr>
          <w:divId w:val="1879585553"/>
        </w:trPr>
        <w:tc>
          <w:tcPr>
            <w:tcW w:w="0" w:type="auto"/>
            <w:tcMar>
              <w:top w:w="30" w:type="dxa"/>
              <w:left w:w="30" w:type="dxa"/>
              <w:bottom w:w="30" w:type="dxa"/>
              <w:right w:w="30" w:type="dxa"/>
            </w:tcMar>
            <w:vAlign w:val="bottom"/>
            <w:hideMark/>
          </w:tcPr>
          <w:p w14:paraId="7C17B38E" w14:textId="77777777" w:rsidR="00260974" w:rsidRDefault="00260974">
            <w:pPr>
              <w:rPr>
                <w:rFonts w:eastAsia="Times New Roman"/>
                <w:sz w:val="20"/>
                <w:szCs w:val="20"/>
              </w:rPr>
            </w:pPr>
            <w:r>
              <w:rPr>
                <w:rFonts w:ascii="Arial" w:eastAsia="Times New Roman" w:hAnsi="Arial" w:cs="Arial"/>
                <w:sz w:val="20"/>
                <w:szCs w:val="20"/>
              </w:rPr>
              <w:t> </w:t>
            </w:r>
          </w:p>
          <w:p w14:paraId="34503CCE" w14:textId="77777777" w:rsidR="00260974" w:rsidRDefault="00260974">
            <w:pPr>
              <w:rPr>
                <w:rFonts w:eastAsia="Times New Roman"/>
                <w:sz w:val="20"/>
                <w:szCs w:val="20"/>
              </w:rPr>
            </w:pPr>
            <w:hyperlink w:anchor="sCCBAB8A340505DC2988A0DBF5974461C" w:history="1">
              <w:r>
                <w:rPr>
                  <w:rStyle w:val="a3"/>
                  <w:rFonts w:ascii="Arial" w:eastAsia="Times New Roman" w:hAnsi="Arial" w:cs="Arial"/>
                  <w:sz w:val="20"/>
                  <w:szCs w:val="20"/>
                </w:rPr>
                <w:t>Item 7.</w:t>
              </w:r>
            </w:hyperlink>
          </w:p>
        </w:tc>
        <w:tc>
          <w:tcPr>
            <w:tcW w:w="0" w:type="auto"/>
            <w:tcMar>
              <w:top w:w="30" w:type="dxa"/>
              <w:left w:w="30" w:type="dxa"/>
              <w:bottom w:w="30" w:type="dxa"/>
              <w:right w:w="30" w:type="dxa"/>
            </w:tcMar>
            <w:vAlign w:val="bottom"/>
            <w:hideMark/>
          </w:tcPr>
          <w:p w14:paraId="05398C2C" w14:textId="77777777" w:rsidR="00260974" w:rsidRDefault="00260974">
            <w:pPr>
              <w:rPr>
                <w:rFonts w:eastAsia="Times New Roman"/>
                <w:sz w:val="20"/>
                <w:szCs w:val="20"/>
              </w:rPr>
            </w:pPr>
            <w:r>
              <w:rPr>
                <w:rFonts w:ascii="Arial" w:eastAsia="Times New Roman" w:hAnsi="Arial" w:cs="Arial"/>
                <w:sz w:val="20"/>
                <w:szCs w:val="20"/>
              </w:rPr>
              <w:t> </w:t>
            </w:r>
          </w:p>
          <w:p w14:paraId="0BC32597" w14:textId="77777777" w:rsidR="00260974" w:rsidRDefault="00260974">
            <w:pPr>
              <w:rPr>
                <w:rFonts w:eastAsia="Times New Roman"/>
                <w:sz w:val="20"/>
                <w:szCs w:val="20"/>
              </w:rPr>
            </w:pPr>
            <w:hyperlink w:anchor="sCCBAB8A340505DC2988A0DBF5974461C" w:history="1">
              <w:r>
                <w:rPr>
                  <w:rStyle w:val="a3"/>
                  <w:rFonts w:ascii="Arial" w:eastAsia="Times New Roman" w:hAnsi="Arial" w:cs="Arial"/>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5885CEC5"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CCBAB8A340505DC2988A0DBF5974461C" w:history="1">
              <w:r>
                <w:rPr>
                  <w:rStyle w:val="a3"/>
                  <w:rFonts w:ascii="Arial" w:eastAsia="Times New Roman" w:hAnsi="Arial" w:cs="Arial"/>
                  <w:sz w:val="20"/>
                  <w:szCs w:val="20"/>
                </w:rPr>
                <w:t>23</w:t>
              </w:r>
            </w:hyperlink>
          </w:p>
        </w:tc>
      </w:tr>
      <w:tr w:rsidR="00260974" w14:paraId="1E05B4B1" w14:textId="77777777">
        <w:trPr>
          <w:divId w:val="1879585553"/>
        </w:trPr>
        <w:tc>
          <w:tcPr>
            <w:tcW w:w="0" w:type="auto"/>
            <w:tcMar>
              <w:top w:w="30" w:type="dxa"/>
              <w:left w:w="30" w:type="dxa"/>
              <w:bottom w:w="30" w:type="dxa"/>
              <w:right w:w="30" w:type="dxa"/>
            </w:tcMar>
            <w:vAlign w:val="bottom"/>
            <w:hideMark/>
          </w:tcPr>
          <w:p w14:paraId="439F5BD6" w14:textId="77777777" w:rsidR="00260974" w:rsidRDefault="00260974">
            <w:pPr>
              <w:rPr>
                <w:rFonts w:eastAsia="Times New Roman"/>
                <w:sz w:val="20"/>
                <w:szCs w:val="20"/>
              </w:rPr>
            </w:pPr>
            <w:r>
              <w:rPr>
                <w:rFonts w:ascii="Arial" w:eastAsia="Times New Roman" w:hAnsi="Arial" w:cs="Arial"/>
                <w:sz w:val="20"/>
                <w:szCs w:val="20"/>
              </w:rPr>
              <w:t> </w:t>
            </w:r>
          </w:p>
          <w:p w14:paraId="5392F7CF" w14:textId="77777777" w:rsidR="00260974" w:rsidRDefault="00260974">
            <w:pPr>
              <w:rPr>
                <w:rFonts w:eastAsia="Times New Roman"/>
                <w:sz w:val="20"/>
                <w:szCs w:val="20"/>
              </w:rPr>
            </w:pPr>
            <w:hyperlink w:anchor="s299E6AB9F98F54D795886B5B6D32FDCC" w:history="1">
              <w:r>
                <w:rPr>
                  <w:rStyle w:val="a3"/>
                  <w:rFonts w:ascii="Arial" w:eastAsia="Times New Roman" w:hAnsi="Arial" w:cs="Arial"/>
                  <w:sz w:val="20"/>
                  <w:szCs w:val="20"/>
                </w:rPr>
                <w:t>Item 7A.</w:t>
              </w:r>
            </w:hyperlink>
          </w:p>
        </w:tc>
        <w:tc>
          <w:tcPr>
            <w:tcW w:w="0" w:type="auto"/>
            <w:tcMar>
              <w:top w:w="30" w:type="dxa"/>
              <w:left w:w="30" w:type="dxa"/>
              <w:bottom w:w="30" w:type="dxa"/>
              <w:right w:w="30" w:type="dxa"/>
            </w:tcMar>
            <w:vAlign w:val="bottom"/>
            <w:hideMark/>
          </w:tcPr>
          <w:p w14:paraId="48399C96" w14:textId="77777777" w:rsidR="00260974" w:rsidRDefault="00260974">
            <w:pPr>
              <w:rPr>
                <w:rFonts w:eastAsia="Times New Roman"/>
                <w:sz w:val="20"/>
                <w:szCs w:val="20"/>
              </w:rPr>
            </w:pPr>
            <w:r>
              <w:rPr>
                <w:rFonts w:ascii="Arial" w:eastAsia="Times New Roman" w:hAnsi="Arial" w:cs="Arial"/>
                <w:sz w:val="20"/>
                <w:szCs w:val="20"/>
              </w:rPr>
              <w:t> </w:t>
            </w:r>
          </w:p>
          <w:p w14:paraId="6538FEE8" w14:textId="77777777" w:rsidR="00260974" w:rsidRDefault="00260974">
            <w:pPr>
              <w:rPr>
                <w:rFonts w:eastAsia="Times New Roman"/>
                <w:sz w:val="20"/>
                <w:szCs w:val="20"/>
              </w:rPr>
            </w:pPr>
            <w:hyperlink w:anchor="s299E6AB9F98F54D795886B5B6D32FDCC" w:history="1">
              <w:r>
                <w:rPr>
                  <w:rStyle w:val="a3"/>
                  <w:rFonts w:ascii="Arial" w:eastAsia="Times New Roman" w:hAnsi="Arial" w:cs="Arial"/>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5697F102"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299E6AB9F98F54D795886B5B6D32FDCC" w:history="1">
              <w:r>
                <w:rPr>
                  <w:rStyle w:val="a3"/>
                  <w:rFonts w:ascii="Arial" w:eastAsia="Times New Roman" w:hAnsi="Arial" w:cs="Arial"/>
                  <w:sz w:val="20"/>
                  <w:szCs w:val="20"/>
                </w:rPr>
                <w:t>34</w:t>
              </w:r>
            </w:hyperlink>
          </w:p>
        </w:tc>
      </w:tr>
      <w:tr w:rsidR="00260974" w14:paraId="48D3A3B9" w14:textId="77777777">
        <w:trPr>
          <w:divId w:val="1879585553"/>
        </w:trPr>
        <w:tc>
          <w:tcPr>
            <w:tcW w:w="0" w:type="auto"/>
            <w:tcMar>
              <w:top w:w="30" w:type="dxa"/>
              <w:left w:w="30" w:type="dxa"/>
              <w:bottom w:w="30" w:type="dxa"/>
              <w:right w:w="30" w:type="dxa"/>
            </w:tcMar>
            <w:vAlign w:val="bottom"/>
            <w:hideMark/>
          </w:tcPr>
          <w:p w14:paraId="5BF1B168" w14:textId="77777777" w:rsidR="00260974" w:rsidRDefault="00260974">
            <w:pPr>
              <w:rPr>
                <w:rFonts w:eastAsia="Times New Roman"/>
                <w:sz w:val="20"/>
                <w:szCs w:val="20"/>
              </w:rPr>
            </w:pPr>
            <w:r>
              <w:rPr>
                <w:rFonts w:ascii="Arial" w:eastAsia="Times New Roman" w:hAnsi="Arial" w:cs="Arial"/>
                <w:sz w:val="20"/>
                <w:szCs w:val="20"/>
              </w:rPr>
              <w:t> </w:t>
            </w:r>
          </w:p>
          <w:p w14:paraId="622FCB14" w14:textId="77777777" w:rsidR="00260974" w:rsidRDefault="00260974">
            <w:pPr>
              <w:rPr>
                <w:rFonts w:eastAsia="Times New Roman"/>
                <w:sz w:val="20"/>
                <w:szCs w:val="20"/>
              </w:rPr>
            </w:pPr>
            <w:hyperlink w:anchor="s6A873B5EC63C58139C4C5270CB280325" w:history="1">
              <w:r>
                <w:rPr>
                  <w:rStyle w:val="a3"/>
                  <w:rFonts w:ascii="Arial" w:eastAsia="Times New Roman" w:hAnsi="Arial" w:cs="Arial"/>
                  <w:sz w:val="20"/>
                  <w:szCs w:val="20"/>
                </w:rPr>
                <w:t>Item 8.</w:t>
              </w:r>
            </w:hyperlink>
          </w:p>
        </w:tc>
        <w:tc>
          <w:tcPr>
            <w:tcW w:w="0" w:type="auto"/>
            <w:tcMar>
              <w:top w:w="30" w:type="dxa"/>
              <w:left w:w="30" w:type="dxa"/>
              <w:bottom w:w="30" w:type="dxa"/>
              <w:right w:w="30" w:type="dxa"/>
            </w:tcMar>
            <w:vAlign w:val="bottom"/>
            <w:hideMark/>
          </w:tcPr>
          <w:p w14:paraId="5E8EB879" w14:textId="77777777" w:rsidR="00260974" w:rsidRDefault="00260974">
            <w:pPr>
              <w:rPr>
                <w:rFonts w:eastAsia="Times New Roman"/>
                <w:sz w:val="20"/>
                <w:szCs w:val="20"/>
              </w:rPr>
            </w:pPr>
            <w:r>
              <w:rPr>
                <w:rFonts w:ascii="Arial" w:eastAsia="Times New Roman" w:hAnsi="Arial" w:cs="Arial"/>
                <w:sz w:val="20"/>
                <w:szCs w:val="20"/>
              </w:rPr>
              <w:t> </w:t>
            </w:r>
          </w:p>
          <w:p w14:paraId="2447DD9D" w14:textId="77777777" w:rsidR="00260974" w:rsidRDefault="00260974">
            <w:pPr>
              <w:rPr>
                <w:rFonts w:eastAsia="Times New Roman"/>
                <w:sz w:val="20"/>
                <w:szCs w:val="20"/>
              </w:rPr>
            </w:pPr>
            <w:hyperlink w:anchor="s6A873B5EC63C58139C4C5270CB280325" w:history="1">
              <w:r>
                <w:rPr>
                  <w:rStyle w:val="a3"/>
                  <w:rFonts w:ascii="Arial" w:eastAsia="Times New Roman" w:hAnsi="Arial" w:cs="Arial"/>
                  <w:sz w:val="20"/>
                  <w:szCs w:val="20"/>
                </w:rPr>
                <w:t>Financial Statements and Supplementary Data</w:t>
              </w:r>
            </w:hyperlink>
          </w:p>
        </w:tc>
        <w:tc>
          <w:tcPr>
            <w:tcW w:w="0" w:type="auto"/>
            <w:tcMar>
              <w:top w:w="30" w:type="dxa"/>
              <w:left w:w="30" w:type="dxa"/>
              <w:bottom w:w="30" w:type="dxa"/>
              <w:right w:w="30" w:type="dxa"/>
            </w:tcMar>
            <w:vAlign w:val="bottom"/>
            <w:hideMark/>
          </w:tcPr>
          <w:p w14:paraId="740D99D6"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6A873B5EC63C58139C4C5270CB280325" w:history="1">
              <w:r>
                <w:rPr>
                  <w:rStyle w:val="a3"/>
                  <w:rFonts w:ascii="Arial" w:eastAsia="Times New Roman" w:hAnsi="Arial" w:cs="Arial"/>
                  <w:sz w:val="20"/>
                  <w:szCs w:val="20"/>
                </w:rPr>
                <w:t>35</w:t>
              </w:r>
            </w:hyperlink>
          </w:p>
        </w:tc>
      </w:tr>
      <w:tr w:rsidR="00260974" w14:paraId="2DF95E08" w14:textId="77777777">
        <w:trPr>
          <w:divId w:val="1879585553"/>
        </w:trPr>
        <w:tc>
          <w:tcPr>
            <w:tcW w:w="0" w:type="auto"/>
            <w:tcMar>
              <w:top w:w="30" w:type="dxa"/>
              <w:left w:w="30" w:type="dxa"/>
              <w:bottom w:w="30" w:type="dxa"/>
              <w:right w:w="30" w:type="dxa"/>
            </w:tcMar>
            <w:vAlign w:val="bottom"/>
            <w:hideMark/>
          </w:tcPr>
          <w:p w14:paraId="7A3CC925" w14:textId="77777777" w:rsidR="00260974" w:rsidRDefault="00260974">
            <w:pPr>
              <w:rPr>
                <w:rFonts w:eastAsia="Times New Roman"/>
                <w:sz w:val="20"/>
                <w:szCs w:val="20"/>
              </w:rPr>
            </w:pPr>
            <w:r>
              <w:rPr>
                <w:rFonts w:ascii="Arial" w:eastAsia="Times New Roman" w:hAnsi="Arial" w:cs="Arial"/>
                <w:sz w:val="20"/>
                <w:szCs w:val="20"/>
              </w:rPr>
              <w:t> </w:t>
            </w:r>
          </w:p>
          <w:p w14:paraId="08FD8196" w14:textId="77777777" w:rsidR="00260974" w:rsidRDefault="00260974">
            <w:pPr>
              <w:rPr>
                <w:rFonts w:eastAsia="Times New Roman"/>
                <w:sz w:val="20"/>
                <w:szCs w:val="20"/>
              </w:rPr>
            </w:pPr>
            <w:hyperlink w:anchor="s08411CAEC0315598A117D649A6AC6C90" w:history="1">
              <w:r>
                <w:rPr>
                  <w:rStyle w:val="a3"/>
                  <w:rFonts w:ascii="Arial" w:eastAsia="Times New Roman" w:hAnsi="Arial" w:cs="Arial"/>
                  <w:sz w:val="20"/>
                  <w:szCs w:val="20"/>
                </w:rPr>
                <w:t>Item 9.</w:t>
              </w:r>
            </w:hyperlink>
          </w:p>
        </w:tc>
        <w:tc>
          <w:tcPr>
            <w:tcW w:w="0" w:type="auto"/>
            <w:tcMar>
              <w:top w:w="30" w:type="dxa"/>
              <w:left w:w="30" w:type="dxa"/>
              <w:bottom w:w="30" w:type="dxa"/>
              <w:right w:w="30" w:type="dxa"/>
            </w:tcMar>
            <w:vAlign w:val="bottom"/>
            <w:hideMark/>
          </w:tcPr>
          <w:p w14:paraId="006115C3" w14:textId="77777777" w:rsidR="00260974" w:rsidRDefault="00260974">
            <w:pPr>
              <w:rPr>
                <w:rFonts w:eastAsia="Times New Roman"/>
                <w:sz w:val="20"/>
                <w:szCs w:val="20"/>
              </w:rPr>
            </w:pPr>
            <w:r>
              <w:rPr>
                <w:rFonts w:ascii="Arial" w:eastAsia="Times New Roman" w:hAnsi="Arial" w:cs="Arial"/>
                <w:sz w:val="20"/>
                <w:szCs w:val="20"/>
              </w:rPr>
              <w:t> </w:t>
            </w:r>
          </w:p>
          <w:p w14:paraId="278C8B25" w14:textId="77777777" w:rsidR="00260974" w:rsidRDefault="00260974">
            <w:pPr>
              <w:rPr>
                <w:rFonts w:eastAsia="Times New Roman"/>
                <w:sz w:val="20"/>
                <w:szCs w:val="20"/>
              </w:rPr>
            </w:pPr>
            <w:hyperlink w:anchor="s08411CAEC0315598A117D649A6AC6C90" w:history="1">
              <w:r>
                <w:rPr>
                  <w:rStyle w:val="a3"/>
                  <w:rFonts w:ascii="Arial" w:eastAsia="Times New Roman" w:hAnsi="Arial" w:cs="Arial"/>
                  <w:sz w:val="20"/>
                  <w:szCs w:val="20"/>
                </w:rPr>
                <w:t>Changes in and Disagreements With Accountants on Accounting and Financial Disclosure</w:t>
              </w:r>
            </w:hyperlink>
          </w:p>
        </w:tc>
        <w:tc>
          <w:tcPr>
            <w:tcW w:w="0" w:type="auto"/>
            <w:tcMar>
              <w:top w:w="30" w:type="dxa"/>
              <w:left w:w="30" w:type="dxa"/>
              <w:bottom w:w="30" w:type="dxa"/>
              <w:right w:w="30" w:type="dxa"/>
            </w:tcMar>
            <w:vAlign w:val="bottom"/>
            <w:hideMark/>
          </w:tcPr>
          <w:p w14:paraId="55C2D1D9"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08411CAEC0315598A117D649A6AC6C90" w:history="1">
              <w:r>
                <w:rPr>
                  <w:rStyle w:val="a3"/>
                  <w:rFonts w:ascii="Arial" w:eastAsia="Times New Roman" w:hAnsi="Arial" w:cs="Arial"/>
                  <w:sz w:val="20"/>
                  <w:szCs w:val="20"/>
                </w:rPr>
                <w:t>35</w:t>
              </w:r>
            </w:hyperlink>
          </w:p>
        </w:tc>
      </w:tr>
      <w:tr w:rsidR="00260974" w14:paraId="61DF11E2" w14:textId="77777777">
        <w:trPr>
          <w:divId w:val="1879585553"/>
        </w:trPr>
        <w:tc>
          <w:tcPr>
            <w:tcW w:w="0" w:type="auto"/>
            <w:tcMar>
              <w:top w:w="30" w:type="dxa"/>
              <w:left w:w="30" w:type="dxa"/>
              <w:bottom w:w="30" w:type="dxa"/>
              <w:right w:w="30" w:type="dxa"/>
            </w:tcMar>
            <w:vAlign w:val="bottom"/>
            <w:hideMark/>
          </w:tcPr>
          <w:p w14:paraId="52991778" w14:textId="77777777" w:rsidR="00260974" w:rsidRDefault="00260974">
            <w:pPr>
              <w:rPr>
                <w:rFonts w:eastAsia="Times New Roman"/>
                <w:sz w:val="20"/>
                <w:szCs w:val="20"/>
              </w:rPr>
            </w:pPr>
            <w:r>
              <w:rPr>
                <w:rFonts w:ascii="Arial" w:eastAsia="Times New Roman" w:hAnsi="Arial" w:cs="Arial"/>
                <w:sz w:val="20"/>
                <w:szCs w:val="20"/>
              </w:rPr>
              <w:t> </w:t>
            </w:r>
          </w:p>
          <w:p w14:paraId="56264A22" w14:textId="77777777" w:rsidR="00260974" w:rsidRDefault="00260974">
            <w:pPr>
              <w:rPr>
                <w:rFonts w:eastAsia="Times New Roman"/>
                <w:sz w:val="20"/>
                <w:szCs w:val="20"/>
              </w:rPr>
            </w:pPr>
            <w:hyperlink w:anchor="sCDE2597E75545601AC522ED50DD4DC03" w:history="1">
              <w:r>
                <w:rPr>
                  <w:rStyle w:val="a3"/>
                  <w:rFonts w:ascii="Arial" w:eastAsia="Times New Roman" w:hAnsi="Arial" w:cs="Arial"/>
                  <w:sz w:val="20"/>
                  <w:szCs w:val="20"/>
                </w:rPr>
                <w:t>Item 9A.</w:t>
              </w:r>
            </w:hyperlink>
          </w:p>
        </w:tc>
        <w:tc>
          <w:tcPr>
            <w:tcW w:w="0" w:type="auto"/>
            <w:tcMar>
              <w:top w:w="30" w:type="dxa"/>
              <w:left w:w="30" w:type="dxa"/>
              <w:bottom w:w="30" w:type="dxa"/>
              <w:right w:w="30" w:type="dxa"/>
            </w:tcMar>
            <w:vAlign w:val="bottom"/>
            <w:hideMark/>
          </w:tcPr>
          <w:p w14:paraId="15F6D7A4" w14:textId="77777777" w:rsidR="00260974" w:rsidRDefault="00260974">
            <w:pPr>
              <w:rPr>
                <w:rFonts w:eastAsia="Times New Roman"/>
                <w:sz w:val="20"/>
                <w:szCs w:val="20"/>
              </w:rPr>
            </w:pPr>
            <w:r>
              <w:rPr>
                <w:rFonts w:ascii="Arial" w:eastAsia="Times New Roman" w:hAnsi="Arial" w:cs="Arial"/>
                <w:sz w:val="20"/>
                <w:szCs w:val="20"/>
              </w:rPr>
              <w:t> </w:t>
            </w:r>
          </w:p>
          <w:p w14:paraId="39BB6786" w14:textId="77777777" w:rsidR="00260974" w:rsidRDefault="00260974">
            <w:pPr>
              <w:rPr>
                <w:rFonts w:eastAsia="Times New Roman"/>
                <w:sz w:val="20"/>
                <w:szCs w:val="20"/>
              </w:rPr>
            </w:pPr>
            <w:hyperlink w:anchor="sCDE2597E75545601AC522ED50DD4DC03" w:history="1">
              <w:r>
                <w:rPr>
                  <w:rStyle w:val="a3"/>
                  <w:rFonts w:ascii="Arial" w:eastAsia="Times New Roman" w:hAnsi="Arial" w:cs="Arial"/>
                  <w:sz w:val="20"/>
                  <w:szCs w:val="20"/>
                </w:rPr>
                <w:t>Controls and Procedures</w:t>
              </w:r>
            </w:hyperlink>
          </w:p>
        </w:tc>
        <w:tc>
          <w:tcPr>
            <w:tcW w:w="0" w:type="auto"/>
            <w:tcMar>
              <w:top w:w="30" w:type="dxa"/>
              <w:left w:w="30" w:type="dxa"/>
              <w:bottom w:w="30" w:type="dxa"/>
              <w:right w:w="30" w:type="dxa"/>
            </w:tcMar>
            <w:vAlign w:val="bottom"/>
            <w:hideMark/>
          </w:tcPr>
          <w:p w14:paraId="657F5B51" w14:textId="77777777" w:rsidR="00260974" w:rsidRDefault="00260974">
            <w:pPr>
              <w:jc w:val="right"/>
              <w:rPr>
                <w:rFonts w:eastAsia="Times New Roman"/>
                <w:sz w:val="20"/>
                <w:szCs w:val="20"/>
              </w:rPr>
            </w:pPr>
            <w:r>
              <w:rPr>
                <w:rFonts w:ascii="Arial" w:eastAsia="Times New Roman" w:hAnsi="Arial" w:cs="Arial"/>
                <w:sz w:val="20"/>
                <w:szCs w:val="20"/>
              </w:rPr>
              <w:t> </w:t>
            </w:r>
            <w:hyperlink w:anchor="sCDE2597E75545601AC522ED50DD4DC03" w:history="1">
              <w:r>
                <w:rPr>
                  <w:rStyle w:val="a3"/>
                  <w:rFonts w:ascii="Arial" w:eastAsia="Times New Roman" w:hAnsi="Arial" w:cs="Arial"/>
                  <w:sz w:val="20"/>
                  <w:szCs w:val="20"/>
                </w:rPr>
                <w:t>35</w:t>
              </w:r>
            </w:hyperlink>
          </w:p>
        </w:tc>
      </w:tr>
      <w:tr w:rsidR="00260974" w14:paraId="12FAC679" w14:textId="77777777">
        <w:trPr>
          <w:divId w:val="1879585553"/>
        </w:trPr>
        <w:tc>
          <w:tcPr>
            <w:tcW w:w="0" w:type="auto"/>
            <w:tcMar>
              <w:top w:w="30" w:type="dxa"/>
              <w:left w:w="30" w:type="dxa"/>
              <w:bottom w:w="30" w:type="dxa"/>
              <w:right w:w="30" w:type="dxa"/>
            </w:tcMar>
            <w:vAlign w:val="bottom"/>
            <w:hideMark/>
          </w:tcPr>
          <w:p w14:paraId="45BDF4AD" w14:textId="77777777" w:rsidR="00260974" w:rsidRDefault="00260974">
            <w:pPr>
              <w:rPr>
                <w:rFonts w:eastAsia="Times New Roman"/>
                <w:sz w:val="20"/>
                <w:szCs w:val="20"/>
              </w:rPr>
            </w:pPr>
            <w:r>
              <w:rPr>
                <w:rFonts w:ascii="Arial" w:eastAsia="Times New Roman" w:hAnsi="Arial" w:cs="Arial"/>
                <w:sz w:val="20"/>
                <w:szCs w:val="20"/>
              </w:rPr>
              <w:t> </w:t>
            </w:r>
          </w:p>
          <w:p w14:paraId="23606811" w14:textId="77777777" w:rsidR="00260974" w:rsidRDefault="00260974">
            <w:pPr>
              <w:rPr>
                <w:rFonts w:eastAsia="Times New Roman"/>
                <w:sz w:val="20"/>
                <w:szCs w:val="20"/>
              </w:rPr>
            </w:pPr>
            <w:hyperlink w:anchor="s1B7DA4846FF151B6A34D9AD4404024C6" w:history="1">
              <w:r>
                <w:rPr>
                  <w:rStyle w:val="a3"/>
                  <w:rFonts w:ascii="Arial" w:eastAsia="Times New Roman" w:hAnsi="Arial" w:cs="Arial"/>
                  <w:sz w:val="20"/>
                  <w:szCs w:val="20"/>
                </w:rPr>
                <w:t>Item 9B.</w:t>
              </w:r>
            </w:hyperlink>
          </w:p>
        </w:tc>
        <w:tc>
          <w:tcPr>
            <w:tcW w:w="0" w:type="auto"/>
            <w:tcMar>
              <w:top w:w="30" w:type="dxa"/>
              <w:left w:w="30" w:type="dxa"/>
              <w:bottom w:w="30" w:type="dxa"/>
              <w:right w:w="30" w:type="dxa"/>
            </w:tcMar>
            <w:vAlign w:val="bottom"/>
            <w:hideMark/>
          </w:tcPr>
          <w:p w14:paraId="44851823" w14:textId="77777777" w:rsidR="00260974" w:rsidRDefault="00260974">
            <w:pPr>
              <w:rPr>
                <w:rFonts w:eastAsia="Times New Roman"/>
                <w:sz w:val="20"/>
                <w:szCs w:val="20"/>
              </w:rPr>
            </w:pPr>
            <w:r>
              <w:rPr>
                <w:rFonts w:ascii="Arial" w:eastAsia="Times New Roman" w:hAnsi="Arial" w:cs="Arial"/>
                <w:sz w:val="20"/>
                <w:szCs w:val="20"/>
              </w:rPr>
              <w:t> </w:t>
            </w:r>
          </w:p>
          <w:p w14:paraId="40FBC6E3" w14:textId="77777777" w:rsidR="00260974" w:rsidRDefault="00260974">
            <w:pPr>
              <w:rPr>
                <w:rFonts w:eastAsia="Times New Roman"/>
                <w:sz w:val="20"/>
                <w:szCs w:val="20"/>
              </w:rPr>
            </w:pPr>
            <w:hyperlink w:anchor="s1B7DA4846FF151B6A34D9AD4404024C6" w:history="1">
              <w:r>
                <w:rPr>
                  <w:rStyle w:val="a3"/>
                  <w:rFonts w:ascii="Arial" w:eastAsia="Times New Roman" w:hAnsi="Arial" w:cs="Arial"/>
                  <w:sz w:val="20"/>
                  <w:szCs w:val="20"/>
                </w:rPr>
                <w:t>Other Information</w:t>
              </w:r>
            </w:hyperlink>
          </w:p>
        </w:tc>
        <w:tc>
          <w:tcPr>
            <w:tcW w:w="0" w:type="auto"/>
            <w:tcMar>
              <w:top w:w="30" w:type="dxa"/>
              <w:left w:w="30" w:type="dxa"/>
              <w:bottom w:w="30" w:type="dxa"/>
              <w:right w:w="30" w:type="dxa"/>
            </w:tcMar>
            <w:vAlign w:val="bottom"/>
            <w:hideMark/>
          </w:tcPr>
          <w:p w14:paraId="1609D9F2"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1B7DA4846FF151B6A34D9AD4404024C6" w:history="1">
              <w:r>
                <w:rPr>
                  <w:rStyle w:val="a3"/>
                  <w:rFonts w:ascii="Arial" w:eastAsia="Times New Roman" w:hAnsi="Arial" w:cs="Arial"/>
                  <w:sz w:val="20"/>
                  <w:szCs w:val="20"/>
                </w:rPr>
                <w:t>36</w:t>
              </w:r>
            </w:hyperlink>
          </w:p>
        </w:tc>
      </w:tr>
      <w:tr w:rsidR="00260974" w14:paraId="160DF7FA" w14:textId="77777777">
        <w:trPr>
          <w:divId w:val="1879585553"/>
        </w:trPr>
        <w:tc>
          <w:tcPr>
            <w:tcW w:w="0" w:type="auto"/>
            <w:tcMar>
              <w:top w:w="30" w:type="dxa"/>
              <w:left w:w="30" w:type="dxa"/>
              <w:bottom w:w="30" w:type="dxa"/>
              <w:right w:w="30" w:type="dxa"/>
            </w:tcMar>
            <w:hideMark/>
          </w:tcPr>
          <w:p w14:paraId="399CD438" w14:textId="77777777" w:rsidR="00260974" w:rsidRDefault="00260974">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50862E07" w14:textId="77777777" w:rsidR="00260974" w:rsidRDefault="00260974">
            <w:pPr>
              <w:rPr>
                <w:rFonts w:eastAsia="Times New Roman"/>
                <w:sz w:val="20"/>
                <w:szCs w:val="20"/>
              </w:rPr>
            </w:pPr>
            <w:r>
              <w:rPr>
                <w:rFonts w:ascii="Arial" w:eastAsia="Times New Roman" w:hAnsi="Arial" w:cs="Arial"/>
                <w:sz w:val="20"/>
                <w:szCs w:val="20"/>
              </w:rPr>
              <w:t> </w:t>
            </w:r>
          </w:p>
          <w:p w14:paraId="46A09989" w14:textId="77777777" w:rsidR="00260974" w:rsidRDefault="00260974">
            <w:pPr>
              <w:rPr>
                <w:rFonts w:eastAsia="Times New Roman"/>
                <w:sz w:val="20"/>
                <w:szCs w:val="20"/>
              </w:rPr>
            </w:pPr>
            <w:hyperlink w:anchor="sC1F71369264B573B9C439AD1C811F740" w:history="1">
              <w:r>
                <w:rPr>
                  <w:rStyle w:val="a3"/>
                  <w:rFonts w:ascii="Arial" w:eastAsia="Times New Roman" w:hAnsi="Arial" w:cs="Arial"/>
                  <w:b/>
                  <w:bCs/>
                  <w:sz w:val="20"/>
                  <w:szCs w:val="20"/>
                </w:rPr>
                <w:t>PART III</w:t>
              </w:r>
            </w:hyperlink>
          </w:p>
        </w:tc>
        <w:tc>
          <w:tcPr>
            <w:tcW w:w="0" w:type="auto"/>
            <w:tcMar>
              <w:top w:w="30" w:type="dxa"/>
              <w:left w:w="30" w:type="dxa"/>
              <w:bottom w:w="30" w:type="dxa"/>
              <w:right w:w="30" w:type="dxa"/>
            </w:tcMar>
            <w:vAlign w:val="center"/>
            <w:hideMark/>
          </w:tcPr>
          <w:p w14:paraId="1A2EF231" w14:textId="77777777" w:rsidR="00260974" w:rsidRDefault="00260974">
            <w:pPr>
              <w:jc w:val="right"/>
              <w:rPr>
                <w:rFonts w:eastAsia="Times New Roman"/>
                <w:sz w:val="20"/>
                <w:szCs w:val="20"/>
              </w:rPr>
            </w:pPr>
            <w:r>
              <w:rPr>
                <w:rFonts w:ascii="Arial" w:eastAsia="Times New Roman" w:hAnsi="Arial" w:cs="Arial"/>
                <w:sz w:val="20"/>
                <w:szCs w:val="20"/>
              </w:rPr>
              <w:t> </w:t>
            </w:r>
          </w:p>
        </w:tc>
      </w:tr>
      <w:tr w:rsidR="00260974" w14:paraId="7B47B1BC" w14:textId="77777777">
        <w:trPr>
          <w:divId w:val="1879585553"/>
        </w:trPr>
        <w:tc>
          <w:tcPr>
            <w:tcW w:w="0" w:type="auto"/>
            <w:tcMar>
              <w:top w:w="30" w:type="dxa"/>
              <w:left w:w="30" w:type="dxa"/>
              <w:bottom w:w="30" w:type="dxa"/>
              <w:right w:w="30" w:type="dxa"/>
            </w:tcMar>
            <w:vAlign w:val="bottom"/>
            <w:hideMark/>
          </w:tcPr>
          <w:p w14:paraId="30EEF1CF" w14:textId="77777777" w:rsidR="00260974" w:rsidRDefault="00260974">
            <w:pPr>
              <w:rPr>
                <w:rFonts w:eastAsia="Times New Roman"/>
                <w:sz w:val="20"/>
                <w:szCs w:val="20"/>
              </w:rPr>
            </w:pPr>
            <w:r>
              <w:rPr>
                <w:rFonts w:ascii="Arial" w:eastAsia="Times New Roman" w:hAnsi="Arial" w:cs="Arial"/>
                <w:sz w:val="20"/>
                <w:szCs w:val="20"/>
              </w:rPr>
              <w:t> </w:t>
            </w:r>
          </w:p>
          <w:p w14:paraId="59BF70AF" w14:textId="77777777" w:rsidR="00260974" w:rsidRDefault="00260974">
            <w:pPr>
              <w:rPr>
                <w:rFonts w:eastAsia="Times New Roman"/>
                <w:sz w:val="20"/>
                <w:szCs w:val="20"/>
              </w:rPr>
            </w:pPr>
            <w:hyperlink w:anchor="s03581C59A2125D549156507FF956C148" w:history="1">
              <w:r>
                <w:rPr>
                  <w:rStyle w:val="a3"/>
                  <w:rFonts w:ascii="Arial" w:eastAsia="Times New Roman" w:hAnsi="Arial" w:cs="Arial"/>
                  <w:sz w:val="20"/>
                  <w:szCs w:val="20"/>
                </w:rPr>
                <w:t>Item 10.</w:t>
              </w:r>
            </w:hyperlink>
          </w:p>
        </w:tc>
        <w:tc>
          <w:tcPr>
            <w:tcW w:w="0" w:type="auto"/>
            <w:tcMar>
              <w:top w:w="30" w:type="dxa"/>
              <w:left w:w="30" w:type="dxa"/>
              <w:bottom w:w="30" w:type="dxa"/>
              <w:right w:w="30" w:type="dxa"/>
            </w:tcMar>
            <w:vAlign w:val="bottom"/>
            <w:hideMark/>
          </w:tcPr>
          <w:p w14:paraId="2052C54A" w14:textId="77777777" w:rsidR="00260974" w:rsidRDefault="00260974">
            <w:pPr>
              <w:rPr>
                <w:rFonts w:eastAsia="Times New Roman"/>
                <w:sz w:val="20"/>
                <w:szCs w:val="20"/>
              </w:rPr>
            </w:pPr>
            <w:r>
              <w:rPr>
                <w:rFonts w:ascii="Arial" w:eastAsia="Times New Roman" w:hAnsi="Arial" w:cs="Arial"/>
                <w:sz w:val="20"/>
                <w:szCs w:val="20"/>
              </w:rPr>
              <w:t> </w:t>
            </w:r>
          </w:p>
          <w:p w14:paraId="226767F3" w14:textId="77777777" w:rsidR="00260974" w:rsidRDefault="00260974">
            <w:pPr>
              <w:rPr>
                <w:rFonts w:eastAsia="Times New Roman"/>
                <w:sz w:val="20"/>
                <w:szCs w:val="20"/>
              </w:rPr>
            </w:pPr>
            <w:hyperlink w:anchor="s03581C59A2125D549156507FF956C148" w:history="1">
              <w:r>
                <w:rPr>
                  <w:rStyle w:val="a3"/>
                  <w:rFonts w:ascii="Arial" w:eastAsia="Times New Roman" w:hAnsi="Arial" w:cs="Arial"/>
                  <w:sz w:val="20"/>
                  <w:szCs w:val="20"/>
                </w:rPr>
                <w:t>Directors, Executive Officers and Corporate Governance</w:t>
              </w:r>
            </w:hyperlink>
          </w:p>
        </w:tc>
        <w:tc>
          <w:tcPr>
            <w:tcW w:w="0" w:type="auto"/>
            <w:tcMar>
              <w:top w:w="30" w:type="dxa"/>
              <w:left w:w="30" w:type="dxa"/>
              <w:bottom w:w="30" w:type="dxa"/>
              <w:right w:w="30" w:type="dxa"/>
            </w:tcMar>
            <w:vAlign w:val="bottom"/>
            <w:hideMark/>
          </w:tcPr>
          <w:p w14:paraId="740B945D"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03581C59A2125D549156507FF956C148" w:history="1">
              <w:r>
                <w:rPr>
                  <w:rStyle w:val="a3"/>
                  <w:rFonts w:ascii="Arial" w:eastAsia="Times New Roman" w:hAnsi="Arial" w:cs="Arial"/>
                  <w:sz w:val="20"/>
                  <w:szCs w:val="20"/>
                </w:rPr>
                <w:t>36</w:t>
              </w:r>
            </w:hyperlink>
          </w:p>
        </w:tc>
      </w:tr>
      <w:tr w:rsidR="00260974" w14:paraId="791AC198" w14:textId="77777777">
        <w:trPr>
          <w:divId w:val="1879585553"/>
        </w:trPr>
        <w:tc>
          <w:tcPr>
            <w:tcW w:w="0" w:type="auto"/>
            <w:tcMar>
              <w:top w:w="30" w:type="dxa"/>
              <w:left w:w="30" w:type="dxa"/>
              <w:bottom w:w="30" w:type="dxa"/>
              <w:right w:w="30" w:type="dxa"/>
            </w:tcMar>
            <w:vAlign w:val="bottom"/>
            <w:hideMark/>
          </w:tcPr>
          <w:p w14:paraId="087A868A" w14:textId="77777777" w:rsidR="00260974" w:rsidRDefault="00260974">
            <w:pPr>
              <w:rPr>
                <w:rFonts w:eastAsia="Times New Roman"/>
                <w:sz w:val="20"/>
                <w:szCs w:val="20"/>
              </w:rPr>
            </w:pPr>
            <w:r>
              <w:rPr>
                <w:rFonts w:ascii="Arial" w:eastAsia="Times New Roman" w:hAnsi="Arial" w:cs="Arial"/>
                <w:sz w:val="20"/>
                <w:szCs w:val="20"/>
              </w:rPr>
              <w:t> </w:t>
            </w:r>
          </w:p>
          <w:p w14:paraId="5F881EBE" w14:textId="77777777" w:rsidR="00260974" w:rsidRDefault="00260974">
            <w:pPr>
              <w:rPr>
                <w:rFonts w:eastAsia="Times New Roman"/>
                <w:sz w:val="20"/>
                <w:szCs w:val="20"/>
              </w:rPr>
            </w:pPr>
            <w:hyperlink w:anchor="s89ADF068CDD758CE96F448436B3C3F95" w:history="1">
              <w:r>
                <w:rPr>
                  <w:rStyle w:val="a3"/>
                  <w:rFonts w:ascii="Arial" w:eastAsia="Times New Roman" w:hAnsi="Arial" w:cs="Arial"/>
                  <w:sz w:val="20"/>
                  <w:szCs w:val="20"/>
                </w:rPr>
                <w:t>Item 11.</w:t>
              </w:r>
            </w:hyperlink>
          </w:p>
        </w:tc>
        <w:tc>
          <w:tcPr>
            <w:tcW w:w="0" w:type="auto"/>
            <w:tcMar>
              <w:top w:w="30" w:type="dxa"/>
              <w:left w:w="30" w:type="dxa"/>
              <w:bottom w:w="30" w:type="dxa"/>
              <w:right w:w="30" w:type="dxa"/>
            </w:tcMar>
            <w:vAlign w:val="bottom"/>
            <w:hideMark/>
          </w:tcPr>
          <w:p w14:paraId="04104B39" w14:textId="77777777" w:rsidR="00260974" w:rsidRDefault="00260974">
            <w:pPr>
              <w:rPr>
                <w:rFonts w:eastAsia="Times New Roman"/>
                <w:sz w:val="20"/>
                <w:szCs w:val="20"/>
              </w:rPr>
            </w:pPr>
            <w:r>
              <w:rPr>
                <w:rFonts w:ascii="Arial" w:eastAsia="Times New Roman" w:hAnsi="Arial" w:cs="Arial"/>
                <w:sz w:val="20"/>
                <w:szCs w:val="20"/>
              </w:rPr>
              <w:t> </w:t>
            </w:r>
          </w:p>
          <w:p w14:paraId="00228847" w14:textId="77777777" w:rsidR="00260974" w:rsidRDefault="00260974">
            <w:pPr>
              <w:rPr>
                <w:rFonts w:eastAsia="Times New Roman"/>
                <w:sz w:val="20"/>
                <w:szCs w:val="20"/>
              </w:rPr>
            </w:pPr>
            <w:hyperlink w:anchor="s89ADF068CDD758CE96F448436B3C3F95" w:history="1">
              <w:r>
                <w:rPr>
                  <w:rStyle w:val="a3"/>
                  <w:rFonts w:ascii="Arial" w:eastAsia="Times New Roman" w:hAnsi="Arial" w:cs="Arial"/>
                  <w:sz w:val="20"/>
                  <w:szCs w:val="20"/>
                </w:rPr>
                <w:t>Executive Compensation</w:t>
              </w:r>
            </w:hyperlink>
          </w:p>
        </w:tc>
        <w:tc>
          <w:tcPr>
            <w:tcW w:w="0" w:type="auto"/>
            <w:tcMar>
              <w:top w:w="30" w:type="dxa"/>
              <w:left w:w="30" w:type="dxa"/>
              <w:bottom w:w="30" w:type="dxa"/>
              <w:right w:w="30" w:type="dxa"/>
            </w:tcMar>
            <w:vAlign w:val="bottom"/>
            <w:hideMark/>
          </w:tcPr>
          <w:p w14:paraId="47D2B29B"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89ADF068CDD758CE96F448436B3C3F95" w:history="1">
              <w:r>
                <w:rPr>
                  <w:rStyle w:val="a3"/>
                  <w:rFonts w:ascii="Arial" w:eastAsia="Times New Roman" w:hAnsi="Arial" w:cs="Arial"/>
                  <w:sz w:val="20"/>
                  <w:szCs w:val="20"/>
                </w:rPr>
                <w:t>37</w:t>
              </w:r>
            </w:hyperlink>
          </w:p>
        </w:tc>
      </w:tr>
      <w:tr w:rsidR="00260974" w14:paraId="36192F19" w14:textId="77777777">
        <w:trPr>
          <w:divId w:val="1879585553"/>
        </w:trPr>
        <w:tc>
          <w:tcPr>
            <w:tcW w:w="0" w:type="auto"/>
            <w:tcMar>
              <w:top w:w="30" w:type="dxa"/>
              <w:left w:w="30" w:type="dxa"/>
              <w:bottom w:w="30" w:type="dxa"/>
              <w:right w:w="30" w:type="dxa"/>
            </w:tcMar>
            <w:vAlign w:val="bottom"/>
            <w:hideMark/>
          </w:tcPr>
          <w:p w14:paraId="1281D1EB" w14:textId="77777777" w:rsidR="00260974" w:rsidRDefault="00260974">
            <w:pPr>
              <w:rPr>
                <w:rFonts w:eastAsia="Times New Roman"/>
                <w:sz w:val="20"/>
                <w:szCs w:val="20"/>
              </w:rPr>
            </w:pPr>
            <w:r>
              <w:rPr>
                <w:rFonts w:ascii="Arial" w:eastAsia="Times New Roman" w:hAnsi="Arial" w:cs="Arial"/>
                <w:sz w:val="20"/>
                <w:szCs w:val="20"/>
              </w:rPr>
              <w:t> </w:t>
            </w:r>
          </w:p>
          <w:p w14:paraId="195ED4DA" w14:textId="77777777" w:rsidR="00260974" w:rsidRDefault="00260974">
            <w:pPr>
              <w:rPr>
                <w:rFonts w:eastAsia="Times New Roman"/>
                <w:sz w:val="20"/>
                <w:szCs w:val="20"/>
              </w:rPr>
            </w:pPr>
            <w:hyperlink w:anchor="sC1FD9D3F8CF35CDB867D8D7E38429541" w:history="1">
              <w:r>
                <w:rPr>
                  <w:rStyle w:val="a3"/>
                  <w:rFonts w:ascii="Arial" w:eastAsia="Times New Roman" w:hAnsi="Arial" w:cs="Arial"/>
                  <w:sz w:val="20"/>
                  <w:szCs w:val="20"/>
                </w:rPr>
                <w:t>Item 12.</w:t>
              </w:r>
            </w:hyperlink>
          </w:p>
        </w:tc>
        <w:tc>
          <w:tcPr>
            <w:tcW w:w="0" w:type="auto"/>
            <w:tcMar>
              <w:top w:w="30" w:type="dxa"/>
              <w:left w:w="30" w:type="dxa"/>
              <w:bottom w:w="30" w:type="dxa"/>
              <w:right w:w="30" w:type="dxa"/>
            </w:tcMar>
            <w:vAlign w:val="bottom"/>
            <w:hideMark/>
          </w:tcPr>
          <w:p w14:paraId="661876AD" w14:textId="77777777" w:rsidR="00260974" w:rsidRDefault="00260974">
            <w:pPr>
              <w:rPr>
                <w:rFonts w:eastAsia="Times New Roman"/>
                <w:sz w:val="20"/>
                <w:szCs w:val="20"/>
              </w:rPr>
            </w:pPr>
            <w:r>
              <w:rPr>
                <w:rFonts w:ascii="Arial" w:eastAsia="Times New Roman" w:hAnsi="Arial" w:cs="Arial"/>
                <w:sz w:val="20"/>
                <w:szCs w:val="20"/>
              </w:rPr>
              <w:t> </w:t>
            </w:r>
          </w:p>
          <w:p w14:paraId="538DAFA0" w14:textId="77777777" w:rsidR="00260974" w:rsidRDefault="00260974">
            <w:pPr>
              <w:rPr>
                <w:rFonts w:eastAsia="Times New Roman"/>
                <w:sz w:val="20"/>
                <w:szCs w:val="20"/>
              </w:rPr>
            </w:pPr>
            <w:hyperlink w:anchor="sC1FD9D3F8CF35CDB867D8D7E38429541" w:history="1">
              <w:r>
                <w:rPr>
                  <w:rStyle w:val="a3"/>
                  <w:rFonts w:ascii="Arial" w:eastAsia="Times New Roman" w:hAnsi="Arial" w:cs="Arial"/>
                  <w:sz w:val="20"/>
                  <w:szCs w:val="20"/>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14:paraId="7D9772B9" w14:textId="77777777" w:rsidR="00260974" w:rsidRDefault="00260974">
            <w:pPr>
              <w:jc w:val="right"/>
              <w:rPr>
                <w:rFonts w:eastAsia="Times New Roman"/>
                <w:sz w:val="20"/>
                <w:szCs w:val="20"/>
              </w:rPr>
            </w:pPr>
            <w:hyperlink w:anchor="sC1FD9D3F8CF35CDB867D8D7E38429541" w:history="1">
              <w:r>
                <w:rPr>
                  <w:rStyle w:val="a3"/>
                  <w:rFonts w:ascii="Arial" w:eastAsia="Times New Roman" w:hAnsi="Arial" w:cs="Arial"/>
                  <w:sz w:val="20"/>
                  <w:szCs w:val="20"/>
                </w:rPr>
                <w:t>37</w:t>
              </w:r>
            </w:hyperlink>
          </w:p>
        </w:tc>
      </w:tr>
      <w:tr w:rsidR="00260974" w14:paraId="423DC8FB" w14:textId="77777777">
        <w:trPr>
          <w:divId w:val="1879585553"/>
        </w:trPr>
        <w:tc>
          <w:tcPr>
            <w:tcW w:w="0" w:type="auto"/>
            <w:tcMar>
              <w:top w:w="30" w:type="dxa"/>
              <w:left w:w="30" w:type="dxa"/>
              <w:bottom w:w="30" w:type="dxa"/>
              <w:right w:w="30" w:type="dxa"/>
            </w:tcMar>
            <w:vAlign w:val="bottom"/>
            <w:hideMark/>
          </w:tcPr>
          <w:p w14:paraId="7F30B0B7" w14:textId="77777777" w:rsidR="00260974" w:rsidRDefault="00260974">
            <w:pPr>
              <w:rPr>
                <w:rFonts w:eastAsia="Times New Roman"/>
                <w:sz w:val="20"/>
                <w:szCs w:val="20"/>
              </w:rPr>
            </w:pPr>
            <w:r>
              <w:rPr>
                <w:rFonts w:ascii="Arial" w:eastAsia="Times New Roman" w:hAnsi="Arial" w:cs="Arial"/>
                <w:sz w:val="20"/>
                <w:szCs w:val="20"/>
              </w:rPr>
              <w:t> </w:t>
            </w:r>
          </w:p>
          <w:p w14:paraId="09F84622" w14:textId="77777777" w:rsidR="00260974" w:rsidRDefault="00260974">
            <w:pPr>
              <w:rPr>
                <w:rFonts w:eastAsia="Times New Roman"/>
                <w:sz w:val="20"/>
                <w:szCs w:val="20"/>
              </w:rPr>
            </w:pPr>
            <w:hyperlink w:anchor="sC7336D618DCA5649AA7D5DB11B155E63" w:history="1">
              <w:r>
                <w:rPr>
                  <w:rStyle w:val="a3"/>
                  <w:rFonts w:ascii="Arial" w:eastAsia="Times New Roman" w:hAnsi="Arial" w:cs="Arial"/>
                  <w:sz w:val="20"/>
                  <w:szCs w:val="20"/>
                </w:rPr>
                <w:t>Item 13.</w:t>
              </w:r>
            </w:hyperlink>
          </w:p>
        </w:tc>
        <w:tc>
          <w:tcPr>
            <w:tcW w:w="0" w:type="auto"/>
            <w:tcMar>
              <w:top w:w="30" w:type="dxa"/>
              <w:left w:w="30" w:type="dxa"/>
              <w:bottom w:w="30" w:type="dxa"/>
              <w:right w:w="30" w:type="dxa"/>
            </w:tcMar>
            <w:vAlign w:val="bottom"/>
            <w:hideMark/>
          </w:tcPr>
          <w:p w14:paraId="14A73E53" w14:textId="77777777" w:rsidR="00260974" w:rsidRDefault="00260974">
            <w:pPr>
              <w:rPr>
                <w:rFonts w:eastAsia="Times New Roman"/>
                <w:sz w:val="20"/>
                <w:szCs w:val="20"/>
              </w:rPr>
            </w:pPr>
            <w:r>
              <w:rPr>
                <w:rFonts w:ascii="Arial" w:eastAsia="Times New Roman" w:hAnsi="Arial" w:cs="Arial"/>
                <w:sz w:val="20"/>
                <w:szCs w:val="20"/>
              </w:rPr>
              <w:t> </w:t>
            </w:r>
          </w:p>
          <w:p w14:paraId="6F0EC3ED" w14:textId="77777777" w:rsidR="00260974" w:rsidRDefault="00260974">
            <w:pPr>
              <w:rPr>
                <w:rFonts w:eastAsia="Times New Roman"/>
                <w:sz w:val="20"/>
                <w:szCs w:val="20"/>
              </w:rPr>
            </w:pPr>
            <w:hyperlink w:anchor="sC7336D618DCA5649AA7D5DB11B155E63" w:history="1">
              <w:r>
                <w:rPr>
                  <w:rStyle w:val="a3"/>
                  <w:rFonts w:ascii="Arial" w:eastAsia="Times New Roman" w:hAnsi="Arial" w:cs="Arial"/>
                  <w:sz w:val="20"/>
                  <w:szCs w:val="20"/>
                </w:rPr>
                <w:t>Certain Relationships and Related Transactions, and Director Independence</w:t>
              </w:r>
            </w:hyperlink>
          </w:p>
        </w:tc>
        <w:tc>
          <w:tcPr>
            <w:tcW w:w="0" w:type="auto"/>
            <w:tcMar>
              <w:top w:w="30" w:type="dxa"/>
              <w:left w:w="30" w:type="dxa"/>
              <w:bottom w:w="30" w:type="dxa"/>
              <w:right w:w="30" w:type="dxa"/>
            </w:tcMar>
            <w:vAlign w:val="bottom"/>
            <w:hideMark/>
          </w:tcPr>
          <w:p w14:paraId="247F49C5" w14:textId="77777777" w:rsidR="00260974" w:rsidRDefault="00260974">
            <w:pPr>
              <w:jc w:val="right"/>
              <w:rPr>
                <w:rFonts w:eastAsia="Times New Roman"/>
                <w:sz w:val="20"/>
                <w:szCs w:val="20"/>
              </w:rPr>
            </w:pPr>
            <w:hyperlink w:anchor="sC7336D618DCA5649AA7D5DB11B155E63" w:history="1">
              <w:r>
                <w:rPr>
                  <w:rStyle w:val="a3"/>
                  <w:rFonts w:ascii="Arial" w:eastAsia="Times New Roman" w:hAnsi="Arial" w:cs="Arial"/>
                  <w:sz w:val="20"/>
                  <w:szCs w:val="20"/>
                </w:rPr>
                <w:t>37</w:t>
              </w:r>
            </w:hyperlink>
          </w:p>
        </w:tc>
      </w:tr>
      <w:tr w:rsidR="00260974" w14:paraId="7FD01DDE" w14:textId="77777777">
        <w:trPr>
          <w:divId w:val="1879585553"/>
        </w:trPr>
        <w:tc>
          <w:tcPr>
            <w:tcW w:w="0" w:type="auto"/>
            <w:tcMar>
              <w:top w:w="30" w:type="dxa"/>
              <w:left w:w="30" w:type="dxa"/>
              <w:bottom w:w="30" w:type="dxa"/>
              <w:right w:w="30" w:type="dxa"/>
            </w:tcMar>
            <w:vAlign w:val="bottom"/>
            <w:hideMark/>
          </w:tcPr>
          <w:p w14:paraId="57542AC9" w14:textId="77777777" w:rsidR="00260974" w:rsidRDefault="00260974">
            <w:pPr>
              <w:rPr>
                <w:rFonts w:eastAsia="Times New Roman"/>
                <w:sz w:val="20"/>
                <w:szCs w:val="20"/>
              </w:rPr>
            </w:pPr>
            <w:r>
              <w:rPr>
                <w:rFonts w:ascii="Arial" w:eastAsia="Times New Roman" w:hAnsi="Arial" w:cs="Arial"/>
                <w:sz w:val="20"/>
                <w:szCs w:val="20"/>
              </w:rPr>
              <w:t> </w:t>
            </w:r>
          </w:p>
          <w:p w14:paraId="52FA468C" w14:textId="77777777" w:rsidR="00260974" w:rsidRDefault="00260974">
            <w:pPr>
              <w:rPr>
                <w:rFonts w:eastAsia="Times New Roman"/>
                <w:sz w:val="20"/>
                <w:szCs w:val="20"/>
              </w:rPr>
            </w:pPr>
            <w:hyperlink w:anchor="s64F7F215BA5B5B7FBB3CF13EF5D3070B" w:history="1">
              <w:r>
                <w:rPr>
                  <w:rStyle w:val="a3"/>
                  <w:rFonts w:ascii="Arial" w:eastAsia="Times New Roman" w:hAnsi="Arial" w:cs="Arial"/>
                  <w:sz w:val="20"/>
                  <w:szCs w:val="20"/>
                </w:rPr>
                <w:t>Item 14.</w:t>
              </w:r>
            </w:hyperlink>
          </w:p>
        </w:tc>
        <w:tc>
          <w:tcPr>
            <w:tcW w:w="0" w:type="auto"/>
            <w:tcMar>
              <w:top w:w="30" w:type="dxa"/>
              <w:left w:w="30" w:type="dxa"/>
              <w:bottom w:w="30" w:type="dxa"/>
              <w:right w:w="30" w:type="dxa"/>
            </w:tcMar>
            <w:vAlign w:val="bottom"/>
            <w:hideMark/>
          </w:tcPr>
          <w:p w14:paraId="6671476B" w14:textId="77777777" w:rsidR="00260974" w:rsidRDefault="00260974">
            <w:pPr>
              <w:rPr>
                <w:rFonts w:eastAsia="Times New Roman"/>
                <w:sz w:val="20"/>
                <w:szCs w:val="20"/>
              </w:rPr>
            </w:pPr>
            <w:r>
              <w:rPr>
                <w:rFonts w:ascii="Arial" w:eastAsia="Times New Roman" w:hAnsi="Arial" w:cs="Arial"/>
                <w:sz w:val="20"/>
                <w:szCs w:val="20"/>
              </w:rPr>
              <w:t> </w:t>
            </w:r>
          </w:p>
          <w:p w14:paraId="22CDB68E" w14:textId="77777777" w:rsidR="00260974" w:rsidRDefault="00260974">
            <w:pPr>
              <w:rPr>
                <w:rFonts w:eastAsia="Times New Roman"/>
                <w:sz w:val="20"/>
                <w:szCs w:val="20"/>
              </w:rPr>
            </w:pPr>
            <w:hyperlink w:anchor="s64F7F215BA5B5B7FBB3CF13EF5D3070B" w:history="1">
              <w:r>
                <w:rPr>
                  <w:rStyle w:val="a3"/>
                  <w:rFonts w:ascii="Arial" w:eastAsia="Times New Roman" w:hAnsi="Arial" w:cs="Arial"/>
                  <w:sz w:val="20"/>
                  <w:szCs w:val="20"/>
                </w:rPr>
                <w:t>Principal Accounting Fees and Services</w:t>
              </w:r>
            </w:hyperlink>
          </w:p>
        </w:tc>
        <w:tc>
          <w:tcPr>
            <w:tcW w:w="0" w:type="auto"/>
            <w:tcMar>
              <w:top w:w="30" w:type="dxa"/>
              <w:left w:w="30" w:type="dxa"/>
              <w:bottom w:w="30" w:type="dxa"/>
              <w:right w:w="30" w:type="dxa"/>
            </w:tcMar>
            <w:vAlign w:val="bottom"/>
            <w:hideMark/>
          </w:tcPr>
          <w:p w14:paraId="48E12187" w14:textId="77777777" w:rsidR="00260974" w:rsidRDefault="00260974">
            <w:pPr>
              <w:jc w:val="right"/>
              <w:rPr>
                <w:rFonts w:eastAsia="Times New Roman"/>
                <w:sz w:val="20"/>
                <w:szCs w:val="20"/>
              </w:rPr>
            </w:pPr>
            <w:r>
              <w:rPr>
                <w:rFonts w:ascii="Arial" w:eastAsia="Times New Roman" w:hAnsi="Arial" w:cs="Arial"/>
                <w:sz w:val="20"/>
                <w:szCs w:val="20"/>
              </w:rPr>
              <w:t> </w:t>
            </w:r>
            <w:hyperlink w:anchor="s64F7F215BA5B5B7FBB3CF13EF5D3070B" w:history="1">
              <w:r>
                <w:rPr>
                  <w:rStyle w:val="a3"/>
                  <w:rFonts w:ascii="Arial" w:eastAsia="Times New Roman" w:hAnsi="Arial" w:cs="Arial"/>
                  <w:sz w:val="20"/>
                  <w:szCs w:val="20"/>
                </w:rPr>
                <w:t>37</w:t>
              </w:r>
            </w:hyperlink>
          </w:p>
        </w:tc>
      </w:tr>
      <w:tr w:rsidR="00260974" w14:paraId="3C86366E" w14:textId="77777777">
        <w:trPr>
          <w:divId w:val="1879585553"/>
        </w:trPr>
        <w:tc>
          <w:tcPr>
            <w:tcW w:w="0" w:type="auto"/>
            <w:tcMar>
              <w:top w:w="30" w:type="dxa"/>
              <w:left w:w="30" w:type="dxa"/>
              <w:bottom w:w="30" w:type="dxa"/>
              <w:right w:w="30" w:type="dxa"/>
            </w:tcMar>
            <w:hideMark/>
          </w:tcPr>
          <w:p w14:paraId="6E16C814" w14:textId="77777777" w:rsidR="00260974" w:rsidRDefault="00260974">
            <w:pPr>
              <w:jc w:val="left"/>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7B069FF9" w14:textId="77777777" w:rsidR="00260974" w:rsidRDefault="00260974">
            <w:pPr>
              <w:rPr>
                <w:rFonts w:eastAsia="Times New Roman"/>
                <w:sz w:val="20"/>
                <w:szCs w:val="20"/>
              </w:rPr>
            </w:pPr>
            <w:r>
              <w:rPr>
                <w:rFonts w:ascii="Arial" w:eastAsia="Times New Roman" w:hAnsi="Arial" w:cs="Arial"/>
                <w:sz w:val="20"/>
                <w:szCs w:val="20"/>
              </w:rPr>
              <w:t> </w:t>
            </w:r>
          </w:p>
          <w:p w14:paraId="48340546" w14:textId="77777777" w:rsidR="00260974" w:rsidRDefault="00260974">
            <w:pPr>
              <w:rPr>
                <w:rFonts w:eastAsia="Times New Roman"/>
                <w:sz w:val="20"/>
                <w:szCs w:val="20"/>
              </w:rPr>
            </w:pPr>
            <w:hyperlink w:anchor="s9160B305774D5B77B35659DC8B0BC489" w:history="1">
              <w:r>
                <w:rPr>
                  <w:rStyle w:val="a3"/>
                  <w:rFonts w:ascii="Arial" w:eastAsia="Times New Roman" w:hAnsi="Arial" w:cs="Arial"/>
                  <w:b/>
                  <w:bCs/>
                  <w:sz w:val="20"/>
                  <w:szCs w:val="20"/>
                </w:rPr>
                <w:t>PART IV</w:t>
              </w:r>
            </w:hyperlink>
          </w:p>
        </w:tc>
        <w:tc>
          <w:tcPr>
            <w:tcW w:w="0" w:type="auto"/>
            <w:tcMar>
              <w:top w:w="30" w:type="dxa"/>
              <w:left w:w="30" w:type="dxa"/>
              <w:bottom w:w="30" w:type="dxa"/>
              <w:right w:w="30" w:type="dxa"/>
            </w:tcMar>
            <w:vAlign w:val="center"/>
            <w:hideMark/>
          </w:tcPr>
          <w:p w14:paraId="0EBB24FA" w14:textId="77777777" w:rsidR="00260974" w:rsidRDefault="00260974">
            <w:pPr>
              <w:jc w:val="right"/>
              <w:rPr>
                <w:rFonts w:eastAsia="Times New Roman"/>
                <w:sz w:val="20"/>
                <w:szCs w:val="20"/>
              </w:rPr>
            </w:pPr>
            <w:r>
              <w:rPr>
                <w:rFonts w:ascii="Arial" w:eastAsia="Times New Roman" w:hAnsi="Arial" w:cs="Arial"/>
                <w:sz w:val="20"/>
                <w:szCs w:val="20"/>
              </w:rPr>
              <w:t> </w:t>
            </w:r>
          </w:p>
        </w:tc>
      </w:tr>
      <w:tr w:rsidR="00260974" w14:paraId="198BCD32" w14:textId="77777777">
        <w:trPr>
          <w:divId w:val="1879585553"/>
        </w:trPr>
        <w:tc>
          <w:tcPr>
            <w:tcW w:w="0" w:type="auto"/>
            <w:tcMar>
              <w:top w:w="30" w:type="dxa"/>
              <w:left w:w="30" w:type="dxa"/>
              <w:bottom w:w="30" w:type="dxa"/>
              <w:right w:w="30" w:type="dxa"/>
            </w:tcMar>
            <w:vAlign w:val="bottom"/>
            <w:hideMark/>
          </w:tcPr>
          <w:p w14:paraId="03E2E8DD" w14:textId="77777777" w:rsidR="00260974" w:rsidRDefault="00260974">
            <w:pPr>
              <w:rPr>
                <w:rFonts w:eastAsia="Times New Roman"/>
                <w:sz w:val="20"/>
                <w:szCs w:val="20"/>
              </w:rPr>
            </w:pPr>
            <w:r>
              <w:rPr>
                <w:rFonts w:ascii="Arial" w:eastAsia="Times New Roman" w:hAnsi="Arial" w:cs="Arial"/>
                <w:sz w:val="20"/>
                <w:szCs w:val="20"/>
              </w:rPr>
              <w:t> </w:t>
            </w:r>
          </w:p>
          <w:p w14:paraId="330C2407" w14:textId="77777777" w:rsidR="00260974" w:rsidRDefault="00260974">
            <w:pPr>
              <w:rPr>
                <w:rFonts w:eastAsia="Times New Roman"/>
                <w:sz w:val="20"/>
                <w:szCs w:val="20"/>
              </w:rPr>
            </w:pPr>
            <w:hyperlink w:anchor="s09E6A07CB9295790BE0151144F0EEE8D" w:history="1">
              <w:r>
                <w:rPr>
                  <w:rStyle w:val="a3"/>
                  <w:rFonts w:ascii="Arial" w:eastAsia="Times New Roman" w:hAnsi="Arial" w:cs="Arial"/>
                  <w:sz w:val="20"/>
                  <w:szCs w:val="20"/>
                </w:rPr>
                <w:t>Item 15.</w:t>
              </w:r>
            </w:hyperlink>
          </w:p>
        </w:tc>
        <w:tc>
          <w:tcPr>
            <w:tcW w:w="0" w:type="auto"/>
            <w:tcMar>
              <w:top w:w="30" w:type="dxa"/>
              <w:left w:w="30" w:type="dxa"/>
              <w:bottom w:w="30" w:type="dxa"/>
              <w:right w:w="30" w:type="dxa"/>
            </w:tcMar>
            <w:vAlign w:val="bottom"/>
            <w:hideMark/>
          </w:tcPr>
          <w:p w14:paraId="73CEEDCB" w14:textId="77777777" w:rsidR="00260974" w:rsidRDefault="00260974">
            <w:pPr>
              <w:rPr>
                <w:rFonts w:eastAsia="Times New Roman"/>
                <w:sz w:val="20"/>
                <w:szCs w:val="20"/>
              </w:rPr>
            </w:pPr>
            <w:r>
              <w:rPr>
                <w:rFonts w:ascii="Arial" w:eastAsia="Times New Roman" w:hAnsi="Arial" w:cs="Arial"/>
                <w:sz w:val="20"/>
                <w:szCs w:val="20"/>
              </w:rPr>
              <w:t> </w:t>
            </w:r>
          </w:p>
          <w:p w14:paraId="64856900" w14:textId="77777777" w:rsidR="00260974" w:rsidRDefault="00260974">
            <w:pPr>
              <w:rPr>
                <w:rFonts w:eastAsia="Times New Roman"/>
                <w:sz w:val="20"/>
                <w:szCs w:val="20"/>
              </w:rPr>
            </w:pPr>
            <w:hyperlink w:anchor="s09E6A07CB9295790BE0151144F0EEE8D" w:history="1">
              <w:r>
                <w:rPr>
                  <w:rStyle w:val="a3"/>
                  <w:rFonts w:ascii="Arial" w:eastAsia="Times New Roman" w:hAnsi="Arial" w:cs="Arial"/>
                  <w:sz w:val="20"/>
                  <w:szCs w:val="20"/>
                </w:rPr>
                <w:t>Exhibits, Financial Statement Schedules</w:t>
              </w:r>
            </w:hyperlink>
          </w:p>
        </w:tc>
        <w:tc>
          <w:tcPr>
            <w:tcW w:w="0" w:type="auto"/>
            <w:tcMar>
              <w:top w:w="30" w:type="dxa"/>
              <w:left w:w="30" w:type="dxa"/>
              <w:bottom w:w="30" w:type="dxa"/>
              <w:right w:w="30" w:type="dxa"/>
            </w:tcMar>
            <w:vAlign w:val="bottom"/>
            <w:hideMark/>
          </w:tcPr>
          <w:p w14:paraId="6D1A0056"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09E6A07CB9295790BE0151144F0EEE8D" w:history="1">
              <w:r>
                <w:rPr>
                  <w:rStyle w:val="a3"/>
                  <w:rFonts w:ascii="Arial" w:eastAsia="Times New Roman" w:hAnsi="Arial" w:cs="Arial"/>
                  <w:sz w:val="20"/>
                  <w:szCs w:val="20"/>
                </w:rPr>
                <w:t>38</w:t>
              </w:r>
            </w:hyperlink>
          </w:p>
        </w:tc>
      </w:tr>
      <w:tr w:rsidR="00260974" w14:paraId="56FF4D11" w14:textId="77777777">
        <w:trPr>
          <w:divId w:val="1879585553"/>
        </w:trPr>
        <w:tc>
          <w:tcPr>
            <w:tcW w:w="0" w:type="auto"/>
            <w:tcMar>
              <w:top w:w="30" w:type="dxa"/>
              <w:left w:w="30" w:type="dxa"/>
              <w:bottom w:w="30" w:type="dxa"/>
              <w:right w:w="30" w:type="dxa"/>
            </w:tcMar>
            <w:vAlign w:val="bottom"/>
            <w:hideMark/>
          </w:tcPr>
          <w:p w14:paraId="234BA4A6" w14:textId="77777777" w:rsidR="00260974" w:rsidRDefault="00260974">
            <w:pPr>
              <w:rPr>
                <w:rFonts w:eastAsia="Times New Roman"/>
                <w:sz w:val="20"/>
                <w:szCs w:val="20"/>
              </w:rPr>
            </w:pPr>
            <w:r>
              <w:rPr>
                <w:rFonts w:ascii="Arial" w:eastAsia="Times New Roman" w:hAnsi="Arial" w:cs="Arial"/>
                <w:sz w:val="20"/>
                <w:szCs w:val="20"/>
              </w:rPr>
              <w:t> </w:t>
            </w:r>
          </w:p>
          <w:p w14:paraId="27F83199" w14:textId="77777777" w:rsidR="00260974" w:rsidRDefault="00260974">
            <w:pPr>
              <w:rPr>
                <w:rFonts w:eastAsia="Times New Roman"/>
                <w:sz w:val="20"/>
                <w:szCs w:val="20"/>
              </w:rPr>
            </w:pPr>
            <w:hyperlink w:anchor="s00C5633AA9A65A0C9E25CE794E580485" w:history="1">
              <w:r>
                <w:rPr>
                  <w:rStyle w:val="a3"/>
                  <w:rFonts w:ascii="Arial" w:eastAsia="Times New Roman" w:hAnsi="Arial" w:cs="Arial"/>
                  <w:sz w:val="20"/>
                  <w:szCs w:val="20"/>
                </w:rPr>
                <w:t>Signatures</w:t>
              </w:r>
            </w:hyperlink>
          </w:p>
        </w:tc>
        <w:tc>
          <w:tcPr>
            <w:tcW w:w="0" w:type="auto"/>
            <w:tcMar>
              <w:top w:w="30" w:type="dxa"/>
              <w:left w:w="30" w:type="dxa"/>
              <w:bottom w:w="30" w:type="dxa"/>
              <w:right w:w="30" w:type="dxa"/>
            </w:tcMar>
            <w:vAlign w:val="bottom"/>
            <w:hideMark/>
          </w:tcPr>
          <w:p w14:paraId="77938462" w14:textId="77777777" w:rsidR="00260974" w:rsidRDefault="00260974">
            <w:pPr>
              <w:rPr>
                <w:rFonts w:eastAsia="Times New Roman"/>
                <w:sz w:val="20"/>
                <w:szCs w:val="20"/>
              </w:rPr>
            </w:pPr>
            <w:r>
              <w:rPr>
                <w:rFonts w:ascii="Arial" w:eastAsia="Times New Roman" w:hAnsi="Arial" w:cs="Arial"/>
                <w:sz w:val="20"/>
                <w:szCs w:val="20"/>
              </w:rPr>
              <w:t> </w:t>
            </w:r>
          </w:p>
        </w:tc>
        <w:tc>
          <w:tcPr>
            <w:tcW w:w="0" w:type="auto"/>
            <w:tcMar>
              <w:top w:w="30" w:type="dxa"/>
              <w:left w:w="30" w:type="dxa"/>
              <w:bottom w:w="30" w:type="dxa"/>
              <w:right w:w="30" w:type="dxa"/>
            </w:tcMar>
            <w:vAlign w:val="bottom"/>
            <w:hideMark/>
          </w:tcPr>
          <w:p w14:paraId="714AA094" w14:textId="77777777" w:rsidR="00260974" w:rsidRDefault="00260974">
            <w:pPr>
              <w:ind w:firstLine="360"/>
              <w:jc w:val="right"/>
              <w:rPr>
                <w:rFonts w:eastAsia="Times New Roman"/>
                <w:sz w:val="20"/>
                <w:szCs w:val="20"/>
              </w:rPr>
            </w:pPr>
            <w:r>
              <w:rPr>
                <w:rFonts w:ascii="Arial" w:eastAsia="Times New Roman" w:hAnsi="Arial" w:cs="Arial"/>
                <w:sz w:val="20"/>
                <w:szCs w:val="20"/>
              </w:rPr>
              <w:t> </w:t>
            </w:r>
            <w:hyperlink w:anchor="s00C5633AA9A65A0C9E25CE794E580485" w:history="1">
              <w:r>
                <w:rPr>
                  <w:rStyle w:val="a3"/>
                  <w:rFonts w:ascii="Arial" w:eastAsia="Times New Roman" w:hAnsi="Arial" w:cs="Arial"/>
                  <w:sz w:val="20"/>
                  <w:szCs w:val="20"/>
                </w:rPr>
                <w:t>78</w:t>
              </w:r>
            </w:hyperlink>
          </w:p>
        </w:tc>
      </w:tr>
    </w:tbl>
    <w:p w14:paraId="1B3C7665" w14:textId="77777777" w:rsidR="00260974" w:rsidRDefault="00260974">
      <w:pPr>
        <w:jc w:val="left"/>
        <w:divId w:val="648246734"/>
        <w:rPr>
          <w:rFonts w:eastAsia="Times New Roman"/>
          <w:sz w:val="20"/>
          <w:szCs w:val="20"/>
        </w:rPr>
      </w:pPr>
    </w:p>
    <w:p w14:paraId="7996C5C6"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2</w:t>
      </w:r>
    </w:p>
    <w:p w14:paraId="282E28E7" w14:textId="77777777" w:rsidR="00260974" w:rsidRDefault="00260974">
      <w:pPr>
        <w:jc w:val="left"/>
        <w:rPr>
          <w:rFonts w:eastAsia="Times New Roman"/>
          <w:sz w:val="20"/>
          <w:szCs w:val="20"/>
        </w:rPr>
      </w:pPr>
      <w:r>
        <w:rPr>
          <w:rFonts w:eastAsia="Times New Roman"/>
          <w:sz w:val="20"/>
          <w:szCs w:val="20"/>
        </w:rPr>
        <w:pict w14:anchorId="5B701B5D">
          <v:rect id="_x0000_i1026" style="width:0;height:1.5pt" o:hralign="center" o:hrstd="t" o:hr="t" fillcolor="#a0a0a0" stroked="f"/>
        </w:pict>
      </w:r>
    </w:p>
    <w:p w14:paraId="0DE3F605" w14:textId="77777777" w:rsidR="00260974" w:rsidRDefault="00260974">
      <w:pPr>
        <w:spacing w:line="288" w:lineRule="auto"/>
        <w:divId w:val="430786980"/>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7D61D7F5" w14:textId="77777777" w:rsidR="00260974" w:rsidRDefault="00260974">
      <w:pPr>
        <w:jc w:val="left"/>
        <w:divId w:val="901602666"/>
        <w:rPr>
          <w:rFonts w:eastAsia="Times New Roman"/>
          <w:sz w:val="20"/>
          <w:szCs w:val="20"/>
        </w:rPr>
      </w:pPr>
    </w:p>
    <w:p w14:paraId="2DA6D069" w14:textId="77777777" w:rsidR="00260974" w:rsidRDefault="00260974">
      <w:pPr>
        <w:spacing w:line="288" w:lineRule="auto"/>
        <w:rPr>
          <w:rFonts w:eastAsia="Times New Roman"/>
          <w:sz w:val="22"/>
        </w:rPr>
      </w:pPr>
      <w:r>
        <w:rPr>
          <w:rFonts w:ascii="Arial" w:eastAsia="Times New Roman" w:hAnsi="Arial" w:cs="Arial"/>
          <w:b/>
          <w:bCs/>
          <w:color w:val="76B900"/>
          <w:sz w:val="22"/>
        </w:rPr>
        <w:t>WHERE YOU CAN FIND MORE INFORMATION</w:t>
      </w:r>
    </w:p>
    <w:p w14:paraId="7396101A" w14:textId="77777777" w:rsidR="00260974" w:rsidRDefault="00260974">
      <w:pPr>
        <w:spacing w:line="288" w:lineRule="auto"/>
        <w:rPr>
          <w:rFonts w:eastAsia="Times New Roman"/>
          <w:sz w:val="20"/>
          <w:szCs w:val="20"/>
        </w:rPr>
      </w:pPr>
      <w:r>
        <w:rPr>
          <w:rFonts w:ascii="Arial" w:eastAsia="Times New Roman" w:hAnsi="Arial" w:cs="Arial"/>
          <w:sz w:val="20"/>
          <w:szCs w:val="20"/>
        </w:rPr>
        <w:t>Investors and others should note that we announce material financial information to our investors using our investor relations website, press releases, SEC filings and public conference calls and webcasts. We also use the following social media channels as a means of disclosing information about the company, our products, our planned financial and other announcements and attendance at upcoming investor and industry conferences, and other matters and for complying with our disclosure obligations under Regulation FD:</w:t>
      </w:r>
    </w:p>
    <w:p w14:paraId="5EF4ABFB" w14:textId="77777777" w:rsidR="00260974" w:rsidRDefault="00260974">
      <w:pPr>
        <w:spacing w:line="288" w:lineRule="auto"/>
        <w:ind w:firstLine="360"/>
        <w:rPr>
          <w:rFonts w:eastAsia="Times New Roman"/>
          <w:sz w:val="20"/>
          <w:szCs w:val="20"/>
        </w:rPr>
      </w:pPr>
      <w:r>
        <w:rPr>
          <w:rFonts w:ascii="Arial" w:eastAsia="Times New Roman" w:hAnsi="Arial" w:cs="Arial"/>
          <w:sz w:val="20"/>
          <w:szCs w:val="20"/>
        </w:rPr>
        <w:t>NVIDIA Twitter Account (https://twitter.com/nvidia)</w:t>
      </w:r>
    </w:p>
    <w:p w14:paraId="6B76A3CF" w14:textId="77777777" w:rsidR="00260974" w:rsidRDefault="00260974">
      <w:pPr>
        <w:spacing w:line="288" w:lineRule="auto"/>
        <w:ind w:firstLine="360"/>
        <w:rPr>
          <w:rFonts w:eastAsia="Times New Roman"/>
          <w:sz w:val="20"/>
          <w:szCs w:val="20"/>
        </w:rPr>
      </w:pPr>
      <w:r>
        <w:rPr>
          <w:rFonts w:ascii="Arial" w:eastAsia="Times New Roman" w:hAnsi="Arial" w:cs="Arial"/>
          <w:sz w:val="20"/>
          <w:szCs w:val="20"/>
        </w:rPr>
        <w:t xml:space="preserve">NVIDIA Company Blog (http://blogs.nvidia.com) </w:t>
      </w:r>
    </w:p>
    <w:p w14:paraId="41771E0E" w14:textId="77777777" w:rsidR="00260974" w:rsidRDefault="00260974">
      <w:pPr>
        <w:spacing w:line="288" w:lineRule="auto"/>
        <w:ind w:firstLine="360"/>
        <w:rPr>
          <w:rFonts w:eastAsia="Times New Roman"/>
          <w:sz w:val="20"/>
          <w:szCs w:val="20"/>
        </w:rPr>
      </w:pPr>
      <w:r>
        <w:rPr>
          <w:rFonts w:ascii="Arial" w:eastAsia="Times New Roman" w:hAnsi="Arial" w:cs="Arial"/>
          <w:sz w:val="20"/>
          <w:szCs w:val="20"/>
        </w:rPr>
        <w:t xml:space="preserve">NVIDIA Facebook Page (https://www.facebook.com/nvidia) </w:t>
      </w:r>
    </w:p>
    <w:p w14:paraId="11C8E19F" w14:textId="77777777" w:rsidR="00260974" w:rsidRDefault="00260974">
      <w:pPr>
        <w:spacing w:line="288" w:lineRule="auto"/>
        <w:ind w:firstLine="360"/>
        <w:rPr>
          <w:rFonts w:eastAsia="Times New Roman"/>
          <w:sz w:val="20"/>
          <w:szCs w:val="20"/>
        </w:rPr>
      </w:pPr>
      <w:r>
        <w:rPr>
          <w:rFonts w:ascii="Arial" w:eastAsia="Times New Roman" w:hAnsi="Arial" w:cs="Arial"/>
          <w:sz w:val="20"/>
          <w:szCs w:val="20"/>
        </w:rPr>
        <w:t>NVIDIA LinkedIn Page (http://www.linkedin.com/company/nvidia)</w:t>
      </w:r>
    </w:p>
    <w:p w14:paraId="62843EC4" w14:textId="77777777" w:rsidR="00260974" w:rsidRDefault="00260974">
      <w:pPr>
        <w:spacing w:line="288" w:lineRule="auto"/>
        <w:ind w:firstLine="360"/>
        <w:rPr>
          <w:rFonts w:eastAsia="Times New Roman"/>
          <w:sz w:val="20"/>
          <w:szCs w:val="20"/>
        </w:rPr>
      </w:pPr>
      <w:r>
        <w:rPr>
          <w:rFonts w:ascii="Arial" w:eastAsia="Times New Roman" w:hAnsi="Arial" w:cs="Arial"/>
          <w:sz w:val="20"/>
          <w:szCs w:val="20"/>
        </w:rPr>
        <w:t>NVIDIA Instagram Page (https://www.instagram.com/nvidia)</w:t>
      </w:r>
    </w:p>
    <w:p w14:paraId="0668D347" w14:textId="77777777" w:rsidR="00260974" w:rsidRDefault="00260974">
      <w:pPr>
        <w:spacing w:line="288" w:lineRule="auto"/>
        <w:rPr>
          <w:rFonts w:eastAsia="Times New Roman"/>
          <w:sz w:val="20"/>
          <w:szCs w:val="20"/>
        </w:rPr>
      </w:pPr>
      <w:r>
        <w:rPr>
          <w:rFonts w:ascii="Arial" w:eastAsia="Times New Roman" w:hAnsi="Arial" w:cs="Arial"/>
          <w:sz w:val="20"/>
          <w:szCs w:val="20"/>
        </w:rPr>
        <w:t>In addition, investors and others can view NVIDIA videos on YouTube.</w:t>
      </w:r>
    </w:p>
    <w:p w14:paraId="7E7DF7BF" w14:textId="77777777" w:rsidR="00260974" w:rsidRDefault="00260974">
      <w:pPr>
        <w:spacing w:line="288" w:lineRule="auto"/>
        <w:rPr>
          <w:rFonts w:eastAsia="Times New Roman"/>
          <w:sz w:val="20"/>
          <w:szCs w:val="20"/>
        </w:rPr>
      </w:pPr>
      <w:r>
        <w:rPr>
          <w:rFonts w:ascii="Arial" w:eastAsia="Times New Roman" w:hAnsi="Arial" w:cs="Arial"/>
          <w:sz w:val="20"/>
          <w:szCs w:val="20"/>
        </w:rPr>
        <w:t>The information we post through these social media channels may be deemed material. Accordingly, investors should monitor these accounts and the blog, in addition to following our press releases, SEC filings and public conference calls and webcasts. This list may be updated from time to time. The information we post through these channels is not a part of this Annual Report on Form 10-K. These channels may be updated from time to time on NVIDIA's investor relations website.</w:t>
      </w:r>
    </w:p>
    <w:p w14:paraId="419659FD" w14:textId="77777777" w:rsidR="00260974" w:rsidRDefault="00260974">
      <w:pPr>
        <w:spacing w:line="288" w:lineRule="auto"/>
        <w:rPr>
          <w:rFonts w:eastAsia="Times New Roman"/>
          <w:sz w:val="22"/>
        </w:rPr>
      </w:pPr>
      <w:r>
        <w:rPr>
          <w:rFonts w:ascii="Arial" w:eastAsia="Times New Roman" w:hAnsi="Arial" w:cs="Arial"/>
          <w:b/>
          <w:bCs/>
          <w:color w:val="76B900"/>
          <w:sz w:val="22"/>
        </w:rPr>
        <w:t>Forward-Looking Statements</w:t>
      </w:r>
    </w:p>
    <w:p w14:paraId="400725A3" w14:textId="77777777" w:rsidR="00260974" w:rsidRDefault="00260974">
      <w:pPr>
        <w:spacing w:line="288" w:lineRule="auto"/>
        <w:rPr>
          <w:rFonts w:eastAsia="Times New Roman"/>
          <w:sz w:val="20"/>
          <w:szCs w:val="20"/>
        </w:rPr>
      </w:pPr>
      <w:r>
        <w:rPr>
          <w:rFonts w:ascii="Arial" w:eastAsia="Times New Roman" w:hAnsi="Arial" w:cs="Arial"/>
          <w:i/>
          <w:iCs/>
          <w:sz w:val="20"/>
          <w:szCs w:val="20"/>
        </w:rPr>
        <w:t>This Annual Report on Form 10-K contains forward-looking statements within the meaning of Section 27A of the Securities Act of 1933, as amended, and Section 21E of the Securities Exchange Act of 1934, as amended, which are subject to the “safe harbor” created by those sections. Forward-looking statements are based on our management's beliefs and assumptions and on information currently available to our management. In some cases, you can identify forward-looking statements by terms such as “may,” “will,” “should,” “could,” “goal,” “would,” “expect,” “plan,” “anticipate,” “believe,” “estimate,” “project,” “predict,” “potential” and similar expressions intended to identify forward-looking statements. These statements involve known and unknown risks, uncertainties and other factors, which may cause our actual results, performance, time frames or achievements to be materially different from any future results, performance, time frames or achievements expressed or implied by the forward-looking statements. We discuss many of these risks, uncertainties and other factors in this Annual Report on Form 10-K in greater detail under the heading “Risk Factors.” Given these risks, uncertainties and other factors, you should not place undue reliance on these forward-looking statements. Also, these forward-looking statements represent our estimates and assumptions only as of the date of this filing. You should read this Annual Report on Form 10-K completely and with the understanding that our actual future results may be materially different from what we expect. We hereby qualify our forward-looking statements by these cautionary statements. Except as required by law, we assume no obligation to update these forward-looking statements publicly, or to update the reasons actual results could differ materially from those anticipated in these forward-looking statements, even if new information becomes available in the future.</w:t>
      </w:r>
    </w:p>
    <w:p w14:paraId="6D3BB92D" w14:textId="77777777" w:rsidR="00260974" w:rsidRDefault="00260974">
      <w:pPr>
        <w:spacing w:line="288" w:lineRule="auto"/>
        <w:rPr>
          <w:rFonts w:eastAsia="Times New Roman"/>
          <w:sz w:val="20"/>
          <w:szCs w:val="20"/>
        </w:rPr>
      </w:pPr>
      <w:r>
        <w:rPr>
          <w:rFonts w:ascii="Arial" w:eastAsia="Times New Roman" w:hAnsi="Arial" w:cs="Arial"/>
          <w:i/>
          <w:iCs/>
          <w:sz w:val="20"/>
          <w:szCs w:val="20"/>
        </w:rPr>
        <w:t>All references to “NVIDIA,” “we,” “us,” “our” or the “Company” mean NVIDIA Corporation and its subsidiaries.</w:t>
      </w:r>
    </w:p>
    <w:p w14:paraId="273BE0D2" w14:textId="77777777" w:rsidR="00260974" w:rsidRDefault="00260974">
      <w:pPr>
        <w:spacing w:line="288" w:lineRule="auto"/>
        <w:rPr>
          <w:rFonts w:eastAsia="Times New Roman"/>
          <w:sz w:val="20"/>
          <w:szCs w:val="20"/>
        </w:rPr>
      </w:pPr>
      <w:r>
        <w:rPr>
          <w:rFonts w:ascii="Arial" w:eastAsia="Times New Roman" w:hAnsi="Arial" w:cs="Arial"/>
          <w:i/>
          <w:iCs/>
          <w:sz w:val="20"/>
          <w:szCs w:val="20"/>
        </w:rPr>
        <w:t>In addition, statements that “we believe” and similar statements reflect our beliefs and opinions on the relevant subject. These statements are based upon information available to us as of the filing date of this Annual Report on Form 10-K , and while we believe such information forms a reasonable basis for such statements, such information may be limited or incomplete, and our statements should not be read to indicate that we have conducted an exhaustive inquiry into, or review of, all potentially available relevant information. These statements are inherently uncertain and investors are cautioned not to unduly rely upon these statements.</w:t>
      </w:r>
    </w:p>
    <w:p w14:paraId="3F2C9A4D" w14:textId="77777777" w:rsidR="00260974" w:rsidRDefault="00260974">
      <w:pPr>
        <w:spacing w:line="288" w:lineRule="auto"/>
        <w:rPr>
          <w:rFonts w:eastAsia="Times New Roman"/>
          <w:sz w:val="20"/>
          <w:szCs w:val="20"/>
        </w:rPr>
      </w:pPr>
      <w:r>
        <w:rPr>
          <w:rFonts w:ascii="Arial" w:eastAsia="Times New Roman" w:hAnsi="Arial" w:cs="Arial"/>
          <w:i/>
          <w:iCs/>
          <w:sz w:val="20"/>
          <w:szCs w:val="20"/>
        </w:rPr>
        <w:t>© 2019 NVIDIA Corporation. All rights reserved. NVIDIA, the NVIDIA logo, GeForce, Quadro, Tegra, Tesla, CUDA, GeForce Experience, GeForce NOW, GeForce RTX, Jetson, NVIDIA Clara, NVIDIA DGX, NVIDIA DRIVE, NVIDIA GameWorks, NVIDIA GRID, NVIDIA HGX, NVIDIA RTX, NVLink and SHIELD are trademarks and/or registered trademarks of NVIDIA Corporation in the United States and/or other countries. Other company and product names may be trademarks of the respective companies with which they are associated. Features, pricing, availability, and specifications are subject to change without notice.</w:t>
      </w:r>
    </w:p>
    <w:p w14:paraId="2D2856CA" w14:textId="77777777" w:rsidR="00260974" w:rsidRDefault="00260974">
      <w:pPr>
        <w:jc w:val="left"/>
        <w:divId w:val="1408455446"/>
        <w:rPr>
          <w:rFonts w:eastAsia="Times New Roman"/>
          <w:sz w:val="20"/>
          <w:szCs w:val="20"/>
        </w:rPr>
      </w:pPr>
    </w:p>
    <w:p w14:paraId="7F963C8D"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3</w:t>
      </w:r>
    </w:p>
    <w:p w14:paraId="419DDDC4" w14:textId="77777777" w:rsidR="00260974" w:rsidRDefault="00260974">
      <w:pPr>
        <w:jc w:val="left"/>
        <w:rPr>
          <w:rFonts w:eastAsia="Times New Roman"/>
          <w:sz w:val="20"/>
          <w:szCs w:val="20"/>
        </w:rPr>
      </w:pPr>
      <w:r>
        <w:rPr>
          <w:rFonts w:eastAsia="Times New Roman"/>
          <w:sz w:val="20"/>
          <w:szCs w:val="20"/>
        </w:rPr>
        <w:pict w14:anchorId="76D69C4B">
          <v:rect id="_x0000_i1027" style="width:0;height:1.5pt" o:hralign="center" o:hrstd="t" o:hr="t" fillcolor="#a0a0a0" stroked="f"/>
        </w:pict>
      </w:r>
    </w:p>
    <w:bookmarkStart w:id="2" w:name="sE5A5DDB1ACA65E20AA62D6A785ACDA34"/>
    <w:bookmarkEnd w:id="2"/>
    <w:p w14:paraId="60517B72" w14:textId="77777777" w:rsidR="00260974" w:rsidRDefault="00260974">
      <w:pPr>
        <w:spacing w:line="288" w:lineRule="auto"/>
        <w:divId w:val="95443927"/>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Arial" w:eastAsia="Times New Roman" w:hAnsi="Arial" w:cs="Arial"/>
          <w:b/>
          <w:bCs/>
          <w:sz w:val="16"/>
          <w:szCs w:val="16"/>
        </w:rPr>
        <w:t>Table of Contents</w:t>
      </w:r>
      <w:r>
        <w:rPr>
          <w:rFonts w:eastAsia="Times New Roman"/>
          <w:sz w:val="16"/>
          <w:szCs w:val="16"/>
        </w:rPr>
        <w:fldChar w:fldCharType="end"/>
      </w:r>
    </w:p>
    <w:p w14:paraId="30F9BD0D" w14:textId="77777777" w:rsidR="00260974" w:rsidRDefault="00260974">
      <w:pPr>
        <w:jc w:val="left"/>
        <w:divId w:val="1761683514"/>
        <w:rPr>
          <w:rFonts w:eastAsia="Times New Roman"/>
          <w:sz w:val="20"/>
          <w:szCs w:val="20"/>
        </w:rPr>
      </w:pPr>
    </w:p>
    <w:p w14:paraId="77D66021" w14:textId="77777777" w:rsidR="00260974" w:rsidRDefault="00260974">
      <w:pPr>
        <w:spacing w:line="288" w:lineRule="auto"/>
        <w:rPr>
          <w:rFonts w:eastAsia="Times New Roman"/>
          <w:sz w:val="22"/>
        </w:rPr>
      </w:pPr>
      <w:r>
        <w:rPr>
          <w:rFonts w:ascii="Arial" w:eastAsia="Times New Roman" w:hAnsi="Arial" w:cs="Arial"/>
          <w:b/>
          <w:bCs/>
          <w:color w:val="76B900"/>
          <w:sz w:val="22"/>
        </w:rPr>
        <w:t>PART I</w:t>
      </w:r>
    </w:p>
    <w:p w14:paraId="7632CBF8" w14:textId="77777777" w:rsidR="00260974" w:rsidRDefault="00260974">
      <w:pPr>
        <w:spacing w:line="288" w:lineRule="auto"/>
        <w:rPr>
          <w:rFonts w:eastAsia="Times New Roman"/>
          <w:sz w:val="22"/>
        </w:rPr>
      </w:pPr>
      <w:bookmarkStart w:id="3" w:name="sEFC262973EF95C599B8B8C3A9C72F426"/>
      <w:bookmarkEnd w:id="3"/>
      <w:r>
        <w:rPr>
          <w:rFonts w:ascii="Arial" w:eastAsia="Times New Roman" w:hAnsi="Arial" w:cs="Arial"/>
          <w:b/>
          <w:bCs/>
          <w:color w:val="76B900"/>
          <w:sz w:val="22"/>
        </w:rPr>
        <w:t>ITEM 1. BUSINESS</w:t>
      </w:r>
    </w:p>
    <w:p w14:paraId="15C7DE36"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Our Company</w:t>
      </w:r>
    </w:p>
    <w:p w14:paraId="2FA46D7F"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Starting with a focus on PC graphics, NVIDIA invented the graphics processing unit, or GPU, to solve some of the most complex problems in computer science. We have extended our focus in recent years to the revolutionary field of artificial intelligence, or AI. Fueled by the sustained demand for better 3D graphics and the scale of the gaming market, NVIDIA has evolved the GPU into a computer brain at the intersection of virtual reality, or VR, high performance computing, or HPC, and AI. </w:t>
      </w:r>
    </w:p>
    <w:p w14:paraId="52097D99" w14:textId="77777777" w:rsidR="00260974" w:rsidRDefault="00260974">
      <w:pPr>
        <w:spacing w:line="288" w:lineRule="auto"/>
        <w:rPr>
          <w:rFonts w:eastAsia="Times New Roman"/>
          <w:sz w:val="20"/>
          <w:szCs w:val="20"/>
        </w:rPr>
      </w:pPr>
      <w:r>
        <w:rPr>
          <w:rFonts w:ascii="Arial" w:eastAsia="Times New Roman" w:hAnsi="Arial" w:cs="Arial"/>
          <w:sz w:val="20"/>
          <w:szCs w:val="20"/>
        </w:rPr>
        <w:t>The GPU was initially used to simulate human imagination, enabling the virtual worlds of video games and films. Today, it also simulates human intelligence, enabling a deeper understanding of the physical world. Its parallel processing capabilities, supported by up to thousands of computing cores, are essential to running deep learning algorithms. This form of AI, in which software writes itself by learning from data, can serve as the brain of computers, robots and self-driving cars that can perceive and understand the world. GPU-powered deep learning continues to be adopted by thousands of enterprises to deliver services and features that would have been impossible with traditional coding.</w:t>
      </w:r>
    </w:p>
    <w:p w14:paraId="512435F7"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NVIDIA has a platform strategy, bringing together hardware, system software, programmable algorithms, libraries, systems, and services to create unique value for the markets we serve. While the requirements of these end markets are diverse, we address them with a unified underlying architecture leveraging our GPUs and Compute Unified Device Architecture, or CUDA, as the fundamental building blocks. The programmable nature of our architecture allows us to support several multi-billion dollar end markets with the same underlying technology by using a variety of software stacks developed either internally or by third party developers and partners. The large and growing number of developers across our platforms strengthens our ecosystem and increases the value of our platform to our customers. </w:t>
      </w:r>
    </w:p>
    <w:p w14:paraId="75372755" w14:textId="77777777" w:rsidR="00260974" w:rsidRDefault="00260974">
      <w:pPr>
        <w:spacing w:line="288" w:lineRule="auto"/>
        <w:rPr>
          <w:rFonts w:eastAsia="Times New Roman"/>
          <w:sz w:val="20"/>
          <w:szCs w:val="20"/>
        </w:rPr>
      </w:pPr>
      <w:r>
        <w:rPr>
          <w:rFonts w:ascii="Arial" w:eastAsia="Times New Roman" w:hAnsi="Arial" w:cs="Arial"/>
          <w:sz w:val="20"/>
          <w:szCs w:val="20"/>
        </w:rPr>
        <w:t>Innovation is at our core. We have invested over $17 billion in research and development since our inception, yielding inventions that are essential to modern computing. Our invention of the GPU in 1999 defined modern computer graphics and established NVIDIA as the leader in visual computing. With our introduction of the CUDA programming model in 2006, we opened the parallel processing capabilities of the GPU for general purpose computing. This approach significantly accelerates the performance of the most demanding applications in HPC in fields such as aerospace, bio-science research, mechanical and fluid simulations, and energy exploration. Today, our GPUs power the fastest supercomputers across the world. In addition, the massively parallel compute architecture of our GPUs and associated software have proven to be well suited for deep learning and are now expanding into machine learning, powering the era of AI. As the laws of physics have begun to slow down Moore’s Law, we continue to deliver GPU performance improvements ahead of Moore’s Law, giving the industry a path forward.</w:t>
      </w:r>
    </w:p>
    <w:p w14:paraId="5FECE994" w14:textId="77777777" w:rsidR="00260974" w:rsidRDefault="00260974">
      <w:pPr>
        <w:spacing w:line="288" w:lineRule="auto"/>
        <w:rPr>
          <w:rFonts w:eastAsia="Times New Roman"/>
          <w:sz w:val="20"/>
          <w:szCs w:val="20"/>
        </w:rPr>
      </w:pPr>
      <w:r>
        <w:rPr>
          <w:rFonts w:ascii="Arial" w:eastAsia="Times New Roman" w:hAnsi="Arial" w:cs="Arial"/>
          <w:sz w:val="20"/>
          <w:szCs w:val="20"/>
        </w:rPr>
        <w:t>Gamers choose NVIDIA GPUs to enjoy immersive, increasingly cinematic virtual worlds. GPUs also help underpin the world’s fastest growing spectator sport, eSports, which attracts hundreds of millions of viewers to watch top-quality gaming. A rapidly growing new genre of Battle Royale games, such as Fortnite, is also expanding the gaming market.</w:t>
      </w:r>
    </w:p>
    <w:p w14:paraId="1EC9BCCB" w14:textId="77777777" w:rsidR="00260974" w:rsidRDefault="00260974">
      <w:pPr>
        <w:spacing w:line="288" w:lineRule="auto"/>
        <w:rPr>
          <w:rFonts w:eastAsia="Times New Roman"/>
          <w:sz w:val="20"/>
          <w:szCs w:val="20"/>
        </w:rPr>
      </w:pPr>
      <w:r>
        <w:rPr>
          <w:rFonts w:ascii="Arial" w:eastAsia="Times New Roman" w:hAnsi="Arial" w:cs="Arial"/>
          <w:sz w:val="20"/>
          <w:szCs w:val="20"/>
        </w:rPr>
        <w:t>Researchers use our GPUs to accelerate a wide range of important applications, from simulating viruses to exploring the origins of the universe. With support for more than 550 applications - including the top 15 HPC applications - NVIDIA GPUs enable some of the most promising areas of discovery, from weather prediction to materials science and from wind tunnel simulation to genomics. In 2018, NVIDIA GPUs powered the top two supercomputers in the world, located at Oak Ridge and Lawrence Livermore National Laboratories in the United States, as well as the top supercomputers in Europe and Japan. Five of the six finalists for the Gordon Bell Prize, awarded by the Association for Computing Machinery for outstanding achievement in the field of computing for applications in science, engineering and large-scale data science, did their work on the NVIDIA-powered top-two supercomputers.</w:t>
      </w:r>
    </w:p>
    <w:p w14:paraId="3C5C6C0C"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The world’s leading cloud service providers use our GPUs to enable, accelerate or enrich the services they deliver to billions of end-users, including search, social networking, online shopping, live video, translation, AI assistants, navigation, and cloud computing. </w:t>
      </w:r>
    </w:p>
    <w:p w14:paraId="40A9D9F5"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A rapidly growing number of enterprises and startups use our GPUs to facilitate deep learning that meets, and in several cases surpasses, human perception, in fields ranging from radiology to precision agriculture. For example, the transportation industry is turning to our GPUs and AI to enable autonomous vehicles, or AVs, with several hundred companies and organizations working with NVIDIA’s DRIVE platform. </w:t>
      </w:r>
    </w:p>
    <w:p w14:paraId="4F1B5E6D" w14:textId="77777777" w:rsidR="00260974" w:rsidRDefault="00260974">
      <w:pPr>
        <w:jc w:val="left"/>
        <w:divId w:val="1480224425"/>
        <w:rPr>
          <w:rFonts w:eastAsia="Times New Roman"/>
          <w:sz w:val="20"/>
          <w:szCs w:val="20"/>
        </w:rPr>
      </w:pPr>
    </w:p>
    <w:p w14:paraId="68024DF1"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4</w:t>
      </w:r>
    </w:p>
    <w:p w14:paraId="3B75084B" w14:textId="77777777" w:rsidR="00260974" w:rsidRDefault="00260974">
      <w:pPr>
        <w:jc w:val="left"/>
        <w:rPr>
          <w:rFonts w:eastAsia="Times New Roman"/>
          <w:sz w:val="20"/>
          <w:szCs w:val="20"/>
        </w:rPr>
      </w:pPr>
      <w:r>
        <w:rPr>
          <w:rFonts w:eastAsia="Times New Roman"/>
          <w:sz w:val="20"/>
          <w:szCs w:val="20"/>
        </w:rPr>
        <w:pict w14:anchorId="2236DD76">
          <v:rect id="_x0000_i1028" style="width:0;height:1.5pt" o:hralign="center" o:hrstd="t" o:hr="t" fillcolor="#a0a0a0" stroked="f"/>
        </w:pict>
      </w:r>
    </w:p>
    <w:p w14:paraId="13CBF4BF" w14:textId="77777777" w:rsidR="00260974" w:rsidRDefault="00260974">
      <w:pPr>
        <w:spacing w:line="288" w:lineRule="auto"/>
        <w:divId w:val="2040933523"/>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12791284" w14:textId="77777777" w:rsidR="00260974" w:rsidRDefault="00260974">
      <w:pPr>
        <w:jc w:val="left"/>
        <w:divId w:val="399327360"/>
        <w:rPr>
          <w:rFonts w:eastAsia="Times New Roman"/>
          <w:sz w:val="20"/>
          <w:szCs w:val="20"/>
        </w:rPr>
      </w:pPr>
    </w:p>
    <w:p w14:paraId="49C7FE3C" w14:textId="77777777" w:rsidR="00260974" w:rsidRDefault="00260974">
      <w:pPr>
        <w:spacing w:line="288" w:lineRule="auto"/>
        <w:rPr>
          <w:rFonts w:eastAsia="Times New Roman"/>
          <w:sz w:val="20"/>
          <w:szCs w:val="20"/>
        </w:rPr>
      </w:pPr>
      <w:r>
        <w:rPr>
          <w:rFonts w:ascii="Arial" w:eastAsia="Times New Roman" w:hAnsi="Arial" w:cs="Arial"/>
          <w:sz w:val="20"/>
          <w:szCs w:val="20"/>
        </w:rPr>
        <w:t>Professional designers use our GPUs to create visual effects in movies and design products ranging from soft drink bottles to commercial aircraft.</w:t>
      </w:r>
    </w:p>
    <w:p w14:paraId="18712B0D"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Headquartered in Santa Clara, California, NVIDIA was incorporated in California in April 1993 and reincorporated in Delaware in April 1998. </w:t>
      </w:r>
    </w:p>
    <w:p w14:paraId="488D50BD"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Our Businesses</w:t>
      </w:r>
    </w:p>
    <w:p w14:paraId="705F3348" w14:textId="77777777" w:rsidR="00260974" w:rsidRDefault="00260974">
      <w:pPr>
        <w:spacing w:line="288" w:lineRule="auto"/>
        <w:rPr>
          <w:rFonts w:eastAsia="Times New Roman"/>
          <w:sz w:val="20"/>
          <w:szCs w:val="20"/>
        </w:rPr>
      </w:pPr>
      <w:r>
        <w:rPr>
          <w:rFonts w:ascii="Arial" w:eastAsia="Times New Roman" w:hAnsi="Arial" w:cs="Arial"/>
          <w:sz w:val="20"/>
          <w:szCs w:val="20"/>
        </w:rPr>
        <w:t>Our two reportable segments - GPU and Tegra Processor - are based on a single underlying architecture. Our GPU product brands are aimed at specialized markets including GeForce for gamers; Quadro for designers; Tesla and DGX for AI data scientists and big data researchers; and GRID for cloud-based visual computing users. Our Tegra brand integrates an entire computer onto a single chip, and incorporates GPUs and multi-core CPUs to drive supercomputing for autonomous robots, drones, and cars, as well as for game consoles and mobile gaming and entertainment devices.</w:t>
      </w:r>
    </w:p>
    <w:tbl>
      <w:tblPr>
        <w:tblW w:w="5000" w:type="pct"/>
        <w:jc w:val="center"/>
        <w:tblCellMar>
          <w:left w:w="0" w:type="dxa"/>
          <w:right w:w="0" w:type="dxa"/>
        </w:tblCellMar>
        <w:tblLook w:val="04A0" w:firstRow="1" w:lastRow="0" w:firstColumn="1" w:lastColumn="0" w:noHBand="0" w:noVBand="1"/>
      </w:tblPr>
      <w:tblGrid>
        <w:gridCol w:w="1246"/>
        <w:gridCol w:w="249"/>
        <w:gridCol w:w="6811"/>
      </w:tblGrid>
      <w:tr w:rsidR="00260974" w14:paraId="07F0ACE7" w14:textId="77777777">
        <w:trPr>
          <w:divId w:val="1751344404"/>
          <w:jc w:val="center"/>
        </w:trPr>
        <w:tc>
          <w:tcPr>
            <w:tcW w:w="0" w:type="auto"/>
            <w:gridSpan w:val="3"/>
            <w:vAlign w:val="center"/>
            <w:hideMark/>
          </w:tcPr>
          <w:p w14:paraId="0F3F3C15" w14:textId="77777777" w:rsidR="00260974" w:rsidRDefault="00260974">
            <w:pPr>
              <w:spacing w:line="288" w:lineRule="auto"/>
              <w:rPr>
                <w:rFonts w:eastAsia="Times New Roman"/>
                <w:sz w:val="20"/>
                <w:szCs w:val="20"/>
              </w:rPr>
            </w:pPr>
          </w:p>
        </w:tc>
      </w:tr>
      <w:tr w:rsidR="00260974" w14:paraId="5870751D" w14:textId="77777777">
        <w:trPr>
          <w:divId w:val="1751344404"/>
          <w:jc w:val="center"/>
        </w:trPr>
        <w:tc>
          <w:tcPr>
            <w:tcW w:w="750" w:type="pct"/>
            <w:vAlign w:val="center"/>
            <w:hideMark/>
          </w:tcPr>
          <w:p w14:paraId="3725C108" w14:textId="77777777" w:rsidR="00260974" w:rsidRDefault="00260974">
            <w:pPr>
              <w:rPr>
                <w:rFonts w:eastAsia="Times New Roman"/>
                <w:sz w:val="20"/>
                <w:szCs w:val="20"/>
              </w:rPr>
            </w:pPr>
          </w:p>
        </w:tc>
        <w:tc>
          <w:tcPr>
            <w:tcW w:w="150" w:type="pct"/>
            <w:vAlign w:val="center"/>
            <w:hideMark/>
          </w:tcPr>
          <w:p w14:paraId="3E6B22B4" w14:textId="77777777" w:rsidR="00260974" w:rsidRDefault="00260974">
            <w:pPr>
              <w:rPr>
                <w:rFonts w:eastAsia="Times New Roman"/>
                <w:sz w:val="20"/>
                <w:szCs w:val="20"/>
              </w:rPr>
            </w:pPr>
          </w:p>
        </w:tc>
        <w:tc>
          <w:tcPr>
            <w:tcW w:w="4100" w:type="pct"/>
            <w:vAlign w:val="center"/>
            <w:hideMark/>
          </w:tcPr>
          <w:p w14:paraId="2F1F2237" w14:textId="77777777" w:rsidR="00260974" w:rsidRDefault="00260974">
            <w:pPr>
              <w:rPr>
                <w:rFonts w:eastAsia="Times New Roman"/>
                <w:sz w:val="20"/>
                <w:szCs w:val="20"/>
              </w:rPr>
            </w:pPr>
          </w:p>
        </w:tc>
      </w:tr>
      <w:tr w:rsidR="00260974" w14:paraId="08D49D41" w14:textId="77777777">
        <w:trPr>
          <w:divId w:val="1751344404"/>
          <w:jc w:val="center"/>
        </w:trPr>
        <w:tc>
          <w:tcPr>
            <w:tcW w:w="0" w:type="auto"/>
            <w:tcMar>
              <w:top w:w="30" w:type="dxa"/>
              <w:left w:w="30" w:type="dxa"/>
              <w:bottom w:w="30" w:type="dxa"/>
              <w:right w:w="30" w:type="dxa"/>
            </w:tcMar>
            <w:hideMark/>
          </w:tcPr>
          <w:p w14:paraId="6D49D145" w14:textId="77777777" w:rsidR="00260974" w:rsidRDefault="00260974">
            <w:pPr>
              <w:rPr>
                <w:rFonts w:eastAsia="Times New Roman"/>
                <w:sz w:val="20"/>
                <w:szCs w:val="20"/>
              </w:rPr>
            </w:pPr>
            <w:r>
              <w:rPr>
                <w:rFonts w:ascii="Arial" w:eastAsia="Times New Roman" w:hAnsi="Arial" w:cs="Arial"/>
                <w:b/>
                <w:bCs/>
                <w:sz w:val="20"/>
                <w:szCs w:val="20"/>
              </w:rPr>
              <w:t>GPU</w:t>
            </w:r>
          </w:p>
        </w:tc>
        <w:tc>
          <w:tcPr>
            <w:tcW w:w="0" w:type="auto"/>
            <w:tcMar>
              <w:top w:w="30" w:type="dxa"/>
              <w:left w:w="30" w:type="dxa"/>
              <w:bottom w:w="30" w:type="dxa"/>
              <w:right w:w="30" w:type="dxa"/>
            </w:tcMar>
            <w:vAlign w:val="bottom"/>
            <w:hideMark/>
          </w:tcPr>
          <w:p w14:paraId="43EE27F2" w14:textId="77777777" w:rsidR="00260974" w:rsidRDefault="00260974">
            <w:pPr>
              <w:jc w:val="center"/>
              <w:rPr>
                <w:rFonts w:eastAsia="Times New Roman"/>
                <w:sz w:val="20"/>
                <w:szCs w:val="20"/>
              </w:rPr>
            </w:pPr>
            <w:r>
              <w:rPr>
                <w:rFonts w:ascii="Arial" w:eastAsia="Times New Roman" w:hAnsi="Arial" w:cs="Arial"/>
                <w:b/>
                <w:bCs/>
                <w:sz w:val="20"/>
                <w:szCs w:val="20"/>
              </w:rPr>
              <w:t>∙</w:t>
            </w:r>
          </w:p>
        </w:tc>
        <w:tc>
          <w:tcPr>
            <w:tcW w:w="0" w:type="auto"/>
            <w:tcMar>
              <w:top w:w="30" w:type="dxa"/>
              <w:left w:w="30" w:type="dxa"/>
              <w:bottom w:w="30" w:type="dxa"/>
              <w:right w:w="30" w:type="dxa"/>
            </w:tcMar>
            <w:hideMark/>
          </w:tcPr>
          <w:p w14:paraId="227F4DB3" w14:textId="77777777" w:rsidR="00260974" w:rsidRDefault="00260974">
            <w:pPr>
              <w:rPr>
                <w:rFonts w:eastAsia="Times New Roman"/>
                <w:sz w:val="20"/>
                <w:szCs w:val="20"/>
              </w:rPr>
            </w:pPr>
            <w:r>
              <w:rPr>
                <w:rFonts w:ascii="Arial" w:eastAsia="Times New Roman" w:hAnsi="Arial" w:cs="Arial"/>
                <w:b/>
                <w:bCs/>
                <w:sz w:val="20"/>
                <w:szCs w:val="20"/>
              </w:rPr>
              <w:t>GeForce</w:t>
            </w:r>
            <w:r>
              <w:rPr>
                <w:rFonts w:ascii="Arial" w:eastAsia="Times New Roman" w:hAnsi="Arial" w:cs="Arial"/>
                <w:sz w:val="20"/>
                <w:szCs w:val="20"/>
              </w:rPr>
              <w:t> for PC gaming and mainstream PCs</w:t>
            </w:r>
          </w:p>
        </w:tc>
      </w:tr>
      <w:tr w:rsidR="00260974" w14:paraId="652B4B81" w14:textId="77777777">
        <w:trPr>
          <w:divId w:val="1751344404"/>
          <w:jc w:val="center"/>
        </w:trPr>
        <w:tc>
          <w:tcPr>
            <w:tcW w:w="0" w:type="auto"/>
            <w:tcMar>
              <w:top w:w="30" w:type="dxa"/>
              <w:left w:w="30" w:type="dxa"/>
              <w:bottom w:w="30" w:type="dxa"/>
              <w:right w:w="30" w:type="dxa"/>
            </w:tcMar>
            <w:vAlign w:val="bottom"/>
            <w:hideMark/>
          </w:tcPr>
          <w:p w14:paraId="5FA17631" w14:textId="77777777" w:rsidR="00260974" w:rsidRDefault="00260974">
            <w:pPr>
              <w:jc w:val="left"/>
              <w:divId w:val="272252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0401CC0"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469BE19E" w14:textId="77777777" w:rsidR="00260974" w:rsidRDefault="00260974">
            <w:pPr>
              <w:rPr>
                <w:rFonts w:eastAsia="Times New Roman"/>
                <w:sz w:val="20"/>
                <w:szCs w:val="20"/>
              </w:rPr>
            </w:pPr>
            <w:r>
              <w:rPr>
                <w:rFonts w:ascii="Arial" w:eastAsia="Times New Roman" w:hAnsi="Arial" w:cs="Arial"/>
                <w:b/>
                <w:bCs/>
                <w:sz w:val="20"/>
                <w:szCs w:val="20"/>
              </w:rPr>
              <w:t>GeForce NOW</w:t>
            </w:r>
            <w:r>
              <w:rPr>
                <w:rFonts w:ascii="Arial" w:eastAsia="Times New Roman" w:hAnsi="Arial" w:cs="Arial"/>
                <w:sz w:val="20"/>
                <w:szCs w:val="20"/>
              </w:rPr>
              <w:t> for cloud-based game-streaming service</w:t>
            </w:r>
          </w:p>
        </w:tc>
      </w:tr>
      <w:tr w:rsidR="00260974" w14:paraId="022D2A4C" w14:textId="77777777">
        <w:trPr>
          <w:divId w:val="1751344404"/>
          <w:jc w:val="center"/>
        </w:trPr>
        <w:tc>
          <w:tcPr>
            <w:tcW w:w="0" w:type="auto"/>
            <w:tcMar>
              <w:top w:w="30" w:type="dxa"/>
              <w:left w:w="30" w:type="dxa"/>
              <w:bottom w:w="30" w:type="dxa"/>
              <w:right w:w="30" w:type="dxa"/>
            </w:tcMar>
            <w:vAlign w:val="bottom"/>
            <w:hideMark/>
          </w:tcPr>
          <w:p w14:paraId="48FC7D4A" w14:textId="77777777" w:rsidR="00260974" w:rsidRDefault="00260974">
            <w:pPr>
              <w:jc w:val="left"/>
              <w:divId w:val="885868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95F492A"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77869C75" w14:textId="77777777" w:rsidR="00260974" w:rsidRDefault="00260974">
            <w:pPr>
              <w:rPr>
                <w:rFonts w:eastAsia="Times New Roman"/>
                <w:sz w:val="20"/>
                <w:szCs w:val="20"/>
              </w:rPr>
            </w:pPr>
            <w:r>
              <w:rPr>
                <w:rFonts w:ascii="Arial" w:eastAsia="Times New Roman" w:hAnsi="Arial" w:cs="Arial"/>
                <w:b/>
                <w:bCs/>
                <w:sz w:val="20"/>
                <w:szCs w:val="20"/>
              </w:rPr>
              <w:t>Quadro</w:t>
            </w:r>
            <w:r>
              <w:rPr>
                <w:rFonts w:ascii="Arial" w:eastAsia="Times New Roman" w:hAnsi="Arial" w:cs="Arial"/>
                <w:sz w:val="20"/>
                <w:szCs w:val="20"/>
              </w:rPr>
              <w:t> for design professionals working in computer-aided design, video editing, special effects, and other creative applications</w:t>
            </w:r>
          </w:p>
        </w:tc>
      </w:tr>
      <w:tr w:rsidR="00260974" w14:paraId="6AAEB179" w14:textId="77777777">
        <w:trPr>
          <w:divId w:val="1751344404"/>
          <w:jc w:val="center"/>
        </w:trPr>
        <w:tc>
          <w:tcPr>
            <w:tcW w:w="0" w:type="auto"/>
            <w:tcMar>
              <w:top w:w="30" w:type="dxa"/>
              <w:left w:w="30" w:type="dxa"/>
              <w:bottom w:w="30" w:type="dxa"/>
              <w:right w:w="30" w:type="dxa"/>
            </w:tcMar>
            <w:vAlign w:val="bottom"/>
            <w:hideMark/>
          </w:tcPr>
          <w:p w14:paraId="19BC4768" w14:textId="77777777" w:rsidR="00260974" w:rsidRDefault="00260974">
            <w:pPr>
              <w:jc w:val="left"/>
              <w:divId w:val="1843398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70C112F"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54FC35F4" w14:textId="77777777" w:rsidR="00260974" w:rsidRDefault="00260974">
            <w:pPr>
              <w:rPr>
                <w:rFonts w:eastAsia="Times New Roman"/>
                <w:sz w:val="20"/>
                <w:szCs w:val="20"/>
              </w:rPr>
            </w:pPr>
            <w:r>
              <w:rPr>
                <w:rFonts w:ascii="Arial" w:eastAsia="Times New Roman" w:hAnsi="Arial" w:cs="Arial"/>
                <w:b/>
                <w:bCs/>
                <w:sz w:val="20"/>
                <w:szCs w:val="20"/>
              </w:rPr>
              <w:t>Tesla</w:t>
            </w:r>
            <w:r>
              <w:rPr>
                <w:rFonts w:ascii="Arial" w:eastAsia="Times New Roman" w:hAnsi="Arial" w:cs="Arial"/>
                <w:sz w:val="20"/>
                <w:szCs w:val="20"/>
              </w:rPr>
              <w:t> for AI utilizing deep learning and accelerated computing, leveraging the parallel computing capabilities of GPUs for general purpose computing</w:t>
            </w:r>
          </w:p>
        </w:tc>
      </w:tr>
      <w:tr w:rsidR="00260974" w14:paraId="471018A3" w14:textId="77777777">
        <w:trPr>
          <w:divId w:val="1751344404"/>
          <w:jc w:val="center"/>
        </w:trPr>
        <w:tc>
          <w:tcPr>
            <w:tcW w:w="0" w:type="auto"/>
            <w:tcMar>
              <w:top w:w="30" w:type="dxa"/>
              <w:left w:w="30" w:type="dxa"/>
              <w:bottom w:w="30" w:type="dxa"/>
              <w:right w:w="30" w:type="dxa"/>
            </w:tcMar>
            <w:vAlign w:val="bottom"/>
            <w:hideMark/>
          </w:tcPr>
          <w:p w14:paraId="4ADB5502" w14:textId="77777777" w:rsidR="00260974" w:rsidRDefault="00260974">
            <w:pPr>
              <w:jc w:val="left"/>
              <w:divId w:val="543175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B5916B3"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03C8BD3A" w14:textId="77777777" w:rsidR="00260974" w:rsidRDefault="00260974">
            <w:pPr>
              <w:rPr>
                <w:rFonts w:eastAsia="Times New Roman"/>
                <w:sz w:val="20"/>
                <w:szCs w:val="20"/>
              </w:rPr>
            </w:pPr>
            <w:r>
              <w:rPr>
                <w:rFonts w:ascii="Arial" w:eastAsia="Times New Roman" w:hAnsi="Arial" w:cs="Arial"/>
                <w:b/>
                <w:bCs/>
                <w:sz w:val="20"/>
                <w:szCs w:val="20"/>
              </w:rPr>
              <w:t>GRID</w:t>
            </w:r>
            <w:r>
              <w:rPr>
                <w:rFonts w:ascii="Arial" w:eastAsia="Times New Roman" w:hAnsi="Arial" w:cs="Arial"/>
                <w:sz w:val="20"/>
                <w:szCs w:val="20"/>
              </w:rPr>
              <w:t> to provide the power of NVIDIA graphics through the cloud and datacenters</w:t>
            </w:r>
          </w:p>
        </w:tc>
      </w:tr>
      <w:tr w:rsidR="00260974" w14:paraId="065F349C" w14:textId="77777777">
        <w:trPr>
          <w:divId w:val="1751344404"/>
          <w:jc w:val="center"/>
        </w:trPr>
        <w:tc>
          <w:tcPr>
            <w:tcW w:w="0" w:type="auto"/>
            <w:tcMar>
              <w:top w:w="30" w:type="dxa"/>
              <w:left w:w="30" w:type="dxa"/>
              <w:bottom w:w="30" w:type="dxa"/>
              <w:right w:w="30" w:type="dxa"/>
            </w:tcMar>
            <w:vAlign w:val="bottom"/>
            <w:hideMark/>
          </w:tcPr>
          <w:p w14:paraId="4F8DF264" w14:textId="77777777" w:rsidR="00260974" w:rsidRDefault="00260974">
            <w:pPr>
              <w:jc w:val="left"/>
              <w:divId w:val="524631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98C39E"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66953D58" w14:textId="77777777" w:rsidR="00260974" w:rsidRDefault="00260974">
            <w:pPr>
              <w:rPr>
                <w:rFonts w:eastAsia="Times New Roman"/>
                <w:sz w:val="20"/>
                <w:szCs w:val="20"/>
              </w:rPr>
            </w:pPr>
            <w:r>
              <w:rPr>
                <w:rFonts w:ascii="Arial" w:eastAsia="Times New Roman" w:hAnsi="Arial" w:cs="Arial"/>
                <w:b/>
                <w:bCs/>
                <w:sz w:val="20"/>
                <w:szCs w:val="20"/>
              </w:rPr>
              <w:t>DGX</w:t>
            </w:r>
            <w:r>
              <w:rPr>
                <w:rFonts w:ascii="Arial" w:eastAsia="Times New Roman" w:hAnsi="Arial" w:cs="Arial"/>
                <w:sz w:val="20"/>
                <w:szCs w:val="20"/>
              </w:rPr>
              <w:t xml:space="preserve"> for AI scientists, researchers and developers </w:t>
            </w:r>
          </w:p>
        </w:tc>
      </w:tr>
      <w:tr w:rsidR="00260974" w14:paraId="69F2438C" w14:textId="77777777">
        <w:trPr>
          <w:divId w:val="1751344404"/>
          <w:jc w:val="center"/>
        </w:trPr>
        <w:tc>
          <w:tcPr>
            <w:tcW w:w="0" w:type="auto"/>
            <w:tcMar>
              <w:top w:w="30" w:type="dxa"/>
              <w:left w:w="30" w:type="dxa"/>
              <w:bottom w:w="30" w:type="dxa"/>
              <w:right w:w="30" w:type="dxa"/>
            </w:tcMar>
            <w:vAlign w:val="bottom"/>
            <w:hideMark/>
          </w:tcPr>
          <w:p w14:paraId="0D71FDC5" w14:textId="77777777" w:rsidR="00260974" w:rsidRDefault="00260974">
            <w:pPr>
              <w:jc w:val="left"/>
              <w:divId w:val="1860241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2131C6" w14:textId="77777777" w:rsidR="00260974" w:rsidRDefault="00260974">
            <w:pPr>
              <w:divId w:val="88935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7F7683" w14:textId="77777777" w:rsidR="00260974" w:rsidRDefault="00260974">
            <w:pPr>
              <w:divId w:val="1843885238"/>
              <w:rPr>
                <w:rFonts w:eastAsia="Times New Roman"/>
                <w:sz w:val="20"/>
                <w:szCs w:val="20"/>
              </w:rPr>
            </w:pPr>
            <w:r>
              <w:rPr>
                <w:rFonts w:ascii="inherit" w:eastAsia="Times New Roman" w:hAnsi="inherit"/>
                <w:sz w:val="20"/>
                <w:szCs w:val="20"/>
              </w:rPr>
              <w:t> </w:t>
            </w:r>
          </w:p>
        </w:tc>
      </w:tr>
      <w:tr w:rsidR="00260974" w14:paraId="4674EBC1" w14:textId="77777777">
        <w:trPr>
          <w:divId w:val="1751344404"/>
          <w:jc w:val="center"/>
        </w:trPr>
        <w:tc>
          <w:tcPr>
            <w:tcW w:w="0" w:type="auto"/>
            <w:tcMar>
              <w:top w:w="30" w:type="dxa"/>
              <w:left w:w="30" w:type="dxa"/>
              <w:bottom w:w="30" w:type="dxa"/>
              <w:right w:w="30" w:type="dxa"/>
            </w:tcMar>
            <w:hideMark/>
          </w:tcPr>
          <w:p w14:paraId="0E164866" w14:textId="77777777" w:rsidR="00260974" w:rsidRDefault="00260974">
            <w:pPr>
              <w:rPr>
                <w:rFonts w:eastAsia="Times New Roman"/>
                <w:sz w:val="20"/>
                <w:szCs w:val="20"/>
              </w:rPr>
            </w:pPr>
            <w:r>
              <w:rPr>
                <w:rFonts w:ascii="Arial" w:eastAsia="Times New Roman" w:hAnsi="Arial" w:cs="Arial"/>
                <w:b/>
                <w:bCs/>
                <w:sz w:val="20"/>
                <w:szCs w:val="20"/>
              </w:rPr>
              <w:t>Tegra Processor</w:t>
            </w:r>
          </w:p>
        </w:tc>
        <w:tc>
          <w:tcPr>
            <w:tcW w:w="0" w:type="auto"/>
            <w:tcMar>
              <w:top w:w="30" w:type="dxa"/>
              <w:left w:w="30" w:type="dxa"/>
              <w:bottom w:w="30" w:type="dxa"/>
              <w:right w:w="30" w:type="dxa"/>
            </w:tcMar>
            <w:hideMark/>
          </w:tcPr>
          <w:p w14:paraId="07E4322C"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58656F8A" w14:textId="77777777" w:rsidR="00260974" w:rsidRDefault="00260974">
            <w:pPr>
              <w:rPr>
                <w:rFonts w:eastAsia="Times New Roman"/>
                <w:sz w:val="20"/>
                <w:szCs w:val="20"/>
              </w:rPr>
            </w:pPr>
            <w:r>
              <w:rPr>
                <w:rFonts w:ascii="Arial" w:eastAsia="Times New Roman" w:hAnsi="Arial" w:cs="Arial"/>
                <w:b/>
                <w:bCs/>
                <w:sz w:val="20"/>
                <w:szCs w:val="20"/>
              </w:rPr>
              <w:t>Tegra</w:t>
            </w:r>
            <w:r>
              <w:rPr>
                <w:rFonts w:ascii="Arial" w:eastAsia="Times New Roman" w:hAnsi="Arial" w:cs="Arial"/>
                <w:sz w:val="20"/>
                <w:szCs w:val="20"/>
              </w:rPr>
              <w:t xml:space="preserve"> processors are primarily designed to enable branded platforms - DRIVE and SHIELD </w:t>
            </w:r>
          </w:p>
        </w:tc>
      </w:tr>
      <w:tr w:rsidR="00260974" w14:paraId="2A31B5A4" w14:textId="77777777">
        <w:trPr>
          <w:divId w:val="1751344404"/>
          <w:jc w:val="center"/>
        </w:trPr>
        <w:tc>
          <w:tcPr>
            <w:tcW w:w="0" w:type="auto"/>
            <w:tcMar>
              <w:top w:w="30" w:type="dxa"/>
              <w:left w:w="30" w:type="dxa"/>
              <w:bottom w:w="30" w:type="dxa"/>
              <w:right w:w="30" w:type="dxa"/>
            </w:tcMar>
            <w:vAlign w:val="bottom"/>
            <w:hideMark/>
          </w:tcPr>
          <w:p w14:paraId="0E85372A" w14:textId="77777777" w:rsidR="00260974" w:rsidRDefault="00260974">
            <w:pPr>
              <w:jc w:val="left"/>
              <w:divId w:val="242686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A1F6E3"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0B8937E3" w14:textId="77777777" w:rsidR="00260974" w:rsidRDefault="00260974">
            <w:pPr>
              <w:rPr>
                <w:rFonts w:eastAsia="Times New Roman"/>
                <w:sz w:val="20"/>
                <w:szCs w:val="20"/>
              </w:rPr>
            </w:pPr>
            <w:r>
              <w:rPr>
                <w:rFonts w:ascii="Arial" w:eastAsia="Times New Roman" w:hAnsi="Arial" w:cs="Arial"/>
                <w:b/>
                <w:bCs/>
                <w:sz w:val="20"/>
                <w:szCs w:val="20"/>
              </w:rPr>
              <w:t>DRIVE AGX</w:t>
            </w:r>
            <w:r>
              <w:rPr>
                <w:rFonts w:ascii="Arial" w:eastAsia="Times New Roman" w:hAnsi="Arial" w:cs="Arial"/>
                <w:sz w:val="20"/>
                <w:szCs w:val="20"/>
              </w:rPr>
              <w:t> automotive supercomputers and software stacks that provide self-driving capabilities</w:t>
            </w:r>
          </w:p>
        </w:tc>
      </w:tr>
      <w:tr w:rsidR="00260974" w14:paraId="6F24A5BC" w14:textId="77777777">
        <w:trPr>
          <w:divId w:val="1751344404"/>
          <w:jc w:val="center"/>
        </w:trPr>
        <w:tc>
          <w:tcPr>
            <w:tcW w:w="0" w:type="auto"/>
            <w:tcMar>
              <w:top w:w="30" w:type="dxa"/>
              <w:left w:w="30" w:type="dxa"/>
              <w:bottom w:w="30" w:type="dxa"/>
              <w:right w:w="30" w:type="dxa"/>
            </w:tcMar>
            <w:vAlign w:val="bottom"/>
            <w:hideMark/>
          </w:tcPr>
          <w:p w14:paraId="50121491" w14:textId="77777777" w:rsidR="00260974" w:rsidRDefault="00260974">
            <w:pPr>
              <w:jc w:val="left"/>
              <w:divId w:val="1356617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ABDD29"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3C50499B" w14:textId="77777777" w:rsidR="00260974" w:rsidRDefault="00260974">
            <w:pPr>
              <w:rPr>
                <w:rFonts w:eastAsia="Times New Roman"/>
                <w:sz w:val="20"/>
                <w:szCs w:val="20"/>
              </w:rPr>
            </w:pPr>
            <w:r>
              <w:rPr>
                <w:rFonts w:ascii="Arial" w:eastAsia="Times New Roman" w:hAnsi="Arial" w:cs="Arial"/>
                <w:b/>
                <w:bCs/>
                <w:sz w:val="20"/>
                <w:szCs w:val="20"/>
              </w:rPr>
              <w:t>Clara AGX</w:t>
            </w:r>
            <w:r>
              <w:rPr>
                <w:rFonts w:ascii="Arial" w:eastAsia="Times New Roman" w:hAnsi="Arial" w:cs="Arial"/>
                <w:sz w:val="20"/>
                <w:szCs w:val="20"/>
              </w:rPr>
              <w:t> for intelligent medical instruments</w:t>
            </w:r>
          </w:p>
        </w:tc>
      </w:tr>
      <w:tr w:rsidR="00260974" w14:paraId="14B0AA71" w14:textId="77777777">
        <w:trPr>
          <w:divId w:val="1751344404"/>
          <w:jc w:val="center"/>
        </w:trPr>
        <w:tc>
          <w:tcPr>
            <w:tcW w:w="0" w:type="auto"/>
            <w:tcMar>
              <w:top w:w="30" w:type="dxa"/>
              <w:left w:w="30" w:type="dxa"/>
              <w:bottom w:w="30" w:type="dxa"/>
              <w:right w:w="30" w:type="dxa"/>
            </w:tcMar>
            <w:vAlign w:val="bottom"/>
            <w:hideMark/>
          </w:tcPr>
          <w:p w14:paraId="6BF702BF" w14:textId="77777777" w:rsidR="00260974" w:rsidRDefault="00260974">
            <w:pPr>
              <w:jc w:val="left"/>
              <w:divId w:val="880870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E31577D"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45F64B39" w14:textId="77777777" w:rsidR="00260974" w:rsidRDefault="00260974">
            <w:pPr>
              <w:rPr>
                <w:rFonts w:eastAsia="Times New Roman"/>
                <w:sz w:val="20"/>
                <w:szCs w:val="20"/>
              </w:rPr>
            </w:pPr>
            <w:r>
              <w:rPr>
                <w:rFonts w:ascii="Arial" w:eastAsia="Times New Roman" w:hAnsi="Arial" w:cs="Arial"/>
                <w:b/>
                <w:bCs/>
                <w:sz w:val="20"/>
                <w:szCs w:val="20"/>
              </w:rPr>
              <w:t>SHIELD</w:t>
            </w:r>
            <w:r>
              <w:rPr>
                <w:rFonts w:ascii="Arial" w:eastAsia="Times New Roman" w:hAnsi="Arial" w:cs="Arial"/>
                <w:sz w:val="20"/>
                <w:szCs w:val="20"/>
              </w:rPr>
              <w:t> devices and services designed to harness the power of mobile-cloud to revolutionize home entertainment, AI and gaming</w:t>
            </w:r>
          </w:p>
        </w:tc>
      </w:tr>
      <w:tr w:rsidR="00260974" w14:paraId="4FA48DF1" w14:textId="77777777">
        <w:trPr>
          <w:divId w:val="1751344404"/>
          <w:jc w:val="center"/>
        </w:trPr>
        <w:tc>
          <w:tcPr>
            <w:tcW w:w="0" w:type="auto"/>
            <w:tcMar>
              <w:top w:w="30" w:type="dxa"/>
              <w:left w:w="30" w:type="dxa"/>
              <w:bottom w:w="30" w:type="dxa"/>
              <w:right w:w="30" w:type="dxa"/>
            </w:tcMar>
            <w:vAlign w:val="bottom"/>
            <w:hideMark/>
          </w:tcPr>
          <w:p w14:paraId="588777A2" w14:textId="77777777" w:rsidR="00260974" w:rsidRDefault="00260974">
            <w:pPr>
              <w:jc w:val="left"/>
              <w:divId w:val="1703431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055FBC" w14:textId="77777777" w:rsidR="00260974" w:rsidRDefault="00260974">
            <w:pPr>
              <w:jc w:val="center"/>
              <w:rPr>
                <w:rFonts w:eastAsia="Times New Roman"/>
                <w:sz w:val="22"/>
              </w:rPr>
            </w:pPr>
            <w:r>
              <w:rPr>
                <w:rFonts w:ascii="Arial" w:eastAsia="Times New Roman" w:hAnsi="Arial" w:cs="Arial"/>
                <w:b/>
                <w:bCs/>
                <w:sz w:val="22"/>
              </w:rPr>
              <w:t>∙</w:t>
            </w:r>
          </w:p>
        </w:tc>
        <w:tc>
          <w:tcPr>
            <w:tcW w:w="0" w:type="auto"/>
            <w:tcMar>
              <w:top w:w="30" w:type="dxa"/>
              <w:left w:w="30" w:type="dxa"/>
              <w:bottom w:w="30" w:type="dxa"/>
              <w:right w:w="30" w:type="dxa"/>
            </w:tcMar>
            <w:hideMark/>
          </w:tcPr>
          <w:p w14:paraId="49369FFD" w14:textId="77777777" w:rsidR="00260974" w:rsidRDefault="00260974">
            <w:pPr>
              <w:rPr>
                <w:rFonts w:eastAsia="Times New Roman"/>
                <w:sz w:val="20"/>
                <w:szCs w:val="20"/>
              </w:rPr>
            </w:pPr>
            <w:r>
              <w:rPr>
                <w:rFonts w:ascii="Arial" w:eastAsia="Times New Roman" w:hAnsi="Arial" w:cs="Arial"/>
                <w:b/>
                <w:bCs/>
                <w:sz w:val="20"/>
                <w:szCs w:val="20"/>
              </w:rPr>
              <w:t>Jetson AGX</w:t>
            </w:r>
            <w:r>
              <w:rPr>
                <w:rFonts w:ascii="Arial" w:eastAsia="Times New Roman" w:hAnsi="Arial" w:cs="Arial"/>
                <w:sz w:val="20"/>
                <w:szCs w:val="20"/>
              </w:rPr>
              <w:t> is a power-efficient AI computing platform for robotics and other embedded use</w:t>
            </w:r>
          </w:p>
        </w:tc>
      </w:tr>
    </w:tbl>
    <w:p w14:paraId="76E63901"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Our Markets</w:t>
      </w:r>
    </w:p>
    <w:p w14:paraId="7925CF20" w14:textId="77777777" w:rsidR="00260974" w:rsidRDefault="00260974">
      <w:pPr>
        <w:spacing w:line="288" w:lineRule="auto"/>
        <w:rPr>
          <w:rFonts w:eastAsia="Times New Roman"/>
          <w:sz w:val="20"/>
          <w:szCs w:val="20"/>
        </w:rPr>
      </w:pPr>
      <w:r>
        <w:rPr>
          <w:rFonts w:ascii="Arial" w:eastAsia="Times New Roman" w:hAnsi="Arial" w:cs="Arial"/>
          <w:sz w:val="20"/>
          <w:szCs w:val="20"/>
        </w:rPr>
        <w:t>We specialize in markets in which GPU-based visual computing and accelerated computing platforms can provide tremendous throughput for applications. These platforms incorporate processors, systems software, programmable algorithms, systems, and services to deliver value that is unique in the marketplace. From our proprietary processors, we have created platforms that address four large markets where our expertise is critical: Gaming, Professional Visualization, Datacenter, and Automotive.</w:t>
      </w:r>
    </w:p>
    <w:p w14:paraId="3A87F0E4" w14:textId="77777777" w:rsidR="00260974" w:rsidRDefault="00260974">
      <w:pPr>
        <w:spacing w:line="288" w:lineRule="auto"/>
        <w:rPr>
          <w:rFonts w:eastAsia="Times New Roman"/>
          <w:sz w:val="20"/>
          <w:szCs w:val="20"/>
        </w:rPr>
      </w:pPr>
      <w:r>
        <w:rPr>
          <w:rFonts w:ascii="Arial" w:eastAsia="Times New Roman" w:hAnsi="Arial" w:cs="Arial"/>
          <w:b/>
          <w:bCs/>
          <w:sz w:val="20"/>
          <w:szCs w:val="20"/>
        </w:rPr>
        <w:t>Gaming</w:t>
      </w:r>
    </w:p>
    <w:p w14:paraId="0C3134D2" w14:textId="77777777" w:rsidR="00260974" w:rsidRDefault="00260974">
      <w:pPr>
        <w:spacing w:line="288" w:lineRule="auto"/>
        <w:rPr>
          <w:rFonts w:eastAsia="Times New Roman"/>
          <w:sz w:val="20"/>
          <w:szCs w:val="20"/>
        </w:rPr>
      </w:pPr>
      <w:r>
        <w:rPr>
          <w:rFonts w:ascii="Arial" w:eastAsia="Times New Roman" w:hAnsi="Arial" w:cs="Arial"/>
          <w:sz w:val="20"/>
          <w:szCs w:val="20"/>
        </w:rPr>
        <w:t>Computer gaming is the largest entertainment industry. Many factors propel computer gaming’s growth, including new high production value games and franchises, the rise of competitive online gaming, eSports, and the rise of virtual and augmented reality.</w:t>
      </w:r>
    </w:p>
    <w:p w14:paraId="56C41589" w14:textId="77777777" w:rsidR="00260974" w:rsidRDefault="00260974">
      <w:pPr>
        <w:spacing w:line="288" w:lineRule="auto"/>
        <w:rPr>
          <w:rFonts w:eastAsia="Times New Roman"/>
          <w:sz w:val="20"/>
          <w:szCs w:val="20"/>
        </w:rPr>
      </w:pPr>
      <w:r>
        <w:rPr>
          <w:rFonts w:ascii="Arial" w:eastAsia="Times New Roman" w:hAnsi="Arial" w:cs="Arial"/>
          <w:sz w:val="20"/>
          <w:szCs w:val="20"/>
        </w:rPr>
        <w:t>Our GPUs enhance the gaming experience by improving the visual quality of graphics, increasing the frame rate for smoother gameplay and improving realism by incorporating the behavior of light and physical objects. These can be enjoyed independently or together to extend the gaming experience across platforms.</w:t>
      </w:r>
    </w:p>
    <w:p w14:paraId="3B7AF9EB" w14:textId="77777777" w:rsidR="00260974" w:rsidRDefault="00260974">
      <w:pPr>
        <w:spacing w:line="288" w:lineRule="auto"/>
        <w:rPr>
          <w:rFonts w:eastAsia="Times New Roman"/>
          <w:sz w:val="20"/>
          <w:szCs w:val="20"/>
        </w:rPr>
      </w:pPr>
      <w:r>
        <w:rPr>
          <w:rFonts w:ascii="Arial" w:eastAsia="Times New Roman" w:hAnsi="Arial" w:cs="Arial"/>
          <w:sz w:val="20"/>
          <w:szCs w:val="20"/>
        </w:rPr>
        <w:t>Our gaming platforms utilize sophisticated 3D software and algorithms, including our GameWorks libraries that provide special effects for games. We further enhance gaming with GeForce Experience, our gaming application that optimizes the PC user’s settings for each title and enables players to record and share gameplay. It has been downloaded by more than 100 million users.</w:t>
      </w:r>
    </w:p>
    <w:p w14:paraId="77D27B58" w14:textId="77777777" w:rsidR="00260974" w:rsidRDefault="00260974">
      <w:pPr>
        <w:spacing w:line="288" w:lineRule="auto"/>
        <w:rPr>
          <w:rFonts w:eastAsia="Times New Roman"/>
          <w:sz w:val="20"/>
          <w:szCs w:val="20"/>
        </w:rPr>
      </w:pPr>
      <w:r>
        <w:rPr>
          <w:rFonts w:ascii="Arial" w:eastAsia="Times New Roman" w:hAnsi="Arial" w:cs="Arial"/>
          <w:sz w:val="20"/>
          <w:szCs w:val="20"/>
        </w:rPr>
        <w:t>To enable VR, we provide developers with a suite of software libraries called VRWorks. VRWorks allows developers to create fully immersive experiences by enabling physically realistic visuals, sound, touch interactions, and simulated environments. VR requires advanced high-performance GPUs as the engine to simulate complete immersion.</w:t>
      </w:r>
    </w:p>
    <w:p w14:paraId="60D2CA0A" w14:textId="77777777" w:rsidR="00260974" w:rsidRDefault="00260974">
      <w:pPr>
        <w:spacing w:line="288" w:lineRule="auto"/>
        <w:rPr>
          <w:rFonts w:eastAsia="Times New Roman"/>
          <w:sz w:val="20"/>
          <w:szCs w:val="20"/>
        </w:rPr>
      </w:pPr>
      <w:r>
        <w:rPr>
          <w:rFonts w:ascii="Arial" w:eastAsia="Times New Roman" w:hAnsi="Arial" w:cs="Arial"/>
          <w:sz w:val="20"/>
          <w:szCs w:val="20"/>
        </w:rPr>
        <w:t>Our products for the gaming market include GeForce RTX and GeForce GTX GPUs for PC gaming, SHIELD devices for gaming and streaming, GeForce NOW for cloud-based gaming, as well as platforms and development services for specialized console gaming devices.</w:t>
      </w:r>
    </w:p>
    <w:p w14:paraId="119DD134" w14:textId="77777777" w:rsidR="00260974" w:rsidRDefault="00260974">
      <w:pPr>
        <w:jc w:val="left"/>
        <w:divId w:val="1339455991"/>
        <w:rPr>
          <w:rFonts w:eastAsia="Times New Roman"/>
          <w:sz w:val="20"/>
          <w:szCs w:val="20"/>
        </w:rPr>
      </w:pPr>
    </w:p>
    <w:p w14:paraId="6E6F7D1F"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5</w:t>
      </w:r>
    </w:p>
    <w:p w14:paraId="4620082C" w14:textId="77777777" w:rsidR="00260974" w:rsidRDefault="00260974">
      <w:pPr>
        <w:jc w:val="left"/>
        <w:rPr>
          <w:rFonts w:eastAsia="Times New Roman"/>
          <w:sz w:val="20"/>
          <w:szCs w:val="20"/>
        </w:rPr>
      </w:pPr>
      <w:r>
        <w:rPr>
          <w:rFonts w:eastAsia="Times New Roman"/>
          <w:sz w:val="20"/>
          <w:szCs w:val="20"/>
        </w:rPr>
        <w:pict w14:anchorId="2DDAC738">
          <v:rect id="_x0000_i1029" style="width:0;height:1.5pt" o:hralign="center" o:hrstd="t" o:hr="t" fillcolor="#a0a0a0" stroked="f"/>
        </w:pict>
      </w:r>
    </w:p>
    <w:p w14:paraId="55E647D7" w14:textId="77777777" w:rsidR="00260974" w:rsidRDefault="00260974">
      <w:pPr>
        <w:spacing w:line="288" w:lineRule="auto"/>
        <w:divId w:val="707530594"/>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7E5EE45C" w14:textId="77777777" w:rsidR="00260974" w:rsidRDefault="00260974">
      <w:pPr>
        <w:jc w:val="left"/>
        <w:divId w:val="968243885"/>
        <w:rPr>
          <w:rFonts w:eastAsia="Times New Roman"/>
          <w:sz w:val="20"/>
          <w:szCs w:val="20"/>
        </w:rPr>
      </w:pPr>
    </w:p>
    <w:p w14:paraId="196B94C9" w14:textId="77777777" w:rsidR="00260974" w:rsidRDefault="00260974">
      <w:pPr>
        <w:spacing w:line="288" w:lineRule="auto"/>
        <w:rPr>
          <w:rFonts w:eastAsia="Times New Roman"/>
          <w:sz w:val="20"/>
          <w:szCs w:val="20"/>
        </w:rPr>
      </w:pPr>
      <w:r>
        <w:rPr>
          <w:rFonts w:ascii="Arial" w:eastAsia="Times New Roman" w:hAnsi="Arial" w:cs="Arial"/>
          <w:b/>
          <w:bCs/>
          <w:sz w:val="20"/>
          <w:szCs w:val="20"/>
        </w:rPr>
        <w:t>Professional Visualization</w:t>
      </w:r>
    </w:p>
    <w:p w14:paraId="4F37A422"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We serve the Professional Visualization market by working closely with independent software vendors to optimize their offerings for NVIDIA GPUs. Our GPU computing solutions enhance productivity and introduce new capabilities for critical parts of the workflow for such major industries as automotive, media and entertainment, architectural engineering, oil and gas, and medical imaging. </w:t>
      </w:r>
    </w:p>
    <w:p w14:paraId="24A08046" w14:textId="77777777" w:rsidR="00260974" w:rsidRDefault="00260974">
      <w:pPr>
        <w:spacing w:line="288" w:lineRule="auto"/>
        <w:rPr>
          <w:rFonts w:eastAsia="Times New Roman"/>
          <w:sz w:val="20"/>
          <w:szCs w:val="20"/>
        </w:rPr>
      </w:pPr>
      <w:r>
        <w:rPr>
          <w:rFonts w:ascii="Arial" w:eastAsia="Times New Roman" w:hAnsi="Arial" w:cs="Arial"/>
          <w:sz w:val="20"/>
          <w:szCs w:val="20"/>
        </w:rPr>
        <w:t>Designers who build the products we use every day need the images that they view digitally to mirror reality. This requires simulating the physical behavior of light and materials, or physically-based rendering, an emerging trend in professional design. Our DesignWorks software delivers this to designers and enables an architect designing a building with a computer-aided design package to interact with the model in real time, view it in greater detail, and generate photorealistic renderings for the client. It also allows an automotive designer to create a highly realistic 3D image of a car, which can be viewed from all angles, reducing reliance on costly, time-consuming full-scale clay models.</w:t>
      </w:r>
    </w:p>
    <w:p w14:paraId="3C65C1B1"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Just as VR is becoming more important in gaming, it is also being incorporated in a growing number of enterprise applications, including within medicine, architecture, product design, and retail. Virtual car showrooms, surgical training, architectural walkthroughs, and bringing historical scenes to life all deploy this technology, powered by our GPUs. </w:t>
      </w:r>
    </w:p>
    <w:p w14:paraId="26C468FC" w14:textId="77777777" w:rsidR="00260974" w:rsidRDefault="00260974">
      <w:pPr>
        <w:spacing w:line="288" w:lineRule="auto"/>
        <w:rPr>
          <w:rFonts w:eastAsia="Times New Roman"/>
          <w:sz w:val="20"/>
          <w:szCs w:val="20"/>
        </w:rPr>
      </w:pPr>
      <w:r>
        <w:rPr>
          <w:rFonts w:ascii="Arial" w:eastAsia="Times New Roman" w:hAnsi="Arial" w:cs="Arial"/>
          <w:sz w:val="20"/>
          <w:szCs w:val="20"/>
        </w:rPr>
        <w:t>Visual computing is vital to productivity in many environments, including design and manufacturing and digital content creation. Design and manufacturing includes computer-aided design, architectural design, consumer-products manufacturing, medical instrumentation, and aerospace. Digital content creation includes professional video editing and post production, special effects for films, and broadcast-television graphics.</w:t>
      </w:r>
    </w:p>
    <w:p w14:paraId="57FC628A"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Our brand for this market is Quadro for workstations. Quadro GPUs enhance the productivity of designers by improving performance and adding functionality, such as photorealistic rendering, high color fidelity, and advanced scalable display capabilities. During fiscal year 2019, we introduced the NVIDIA RTX platform, making it possible to render film-quality, photorealistic objects and environments with physically accurate shadows, reflections and refractions using ray tracing in real-time. </w:t>
      </w:r>
    </w:p>
    <w:p w14:paraId="085D1D8E" w14:textId="77777777" w:rsidR="00260974" w:rsidRDefault="00260974">
      <w:pPr>
        <w:spacing w:line="288" w:lineRule="auto"/>
        <w:rPr>
          <w:rFonts w:eastAsia="Times New Roman"/>
          <w:sz w:val="20"/>
          <w:szCs w:val="20"/>
        </w:rPr>
      </w:pPr>
      <w:r>
        <w:rPr>
          <w:rFonts w:ascii="Arial" w:eastAsia="Times New Roman" w:hAnsi="Arial" w:cs="Arial"/>
          <w:b/>
          <w:bCs/>
          <w:sz w:val="20"/>
          <w:szCs w:val="20"/>
        </w:rPr>
        <w:t>Datacenter</w:t>
      </w:r>
    </w:p>
    <w:p w14:paraId="774386C2" w14:textId="77777777" w:rsidR="00260974" w:rsidRDefault="00260974">
      <w:pPr>
        <w:spacing w:line="288" w:lineRule="auto"/>
        <w:rPr>
          <w:rFonts w:eastAsia="Times New Roman"/>
          <w:sz w:val="20"/>
          <w:szCs w:val="20"/>
        </w:rPr>
      </w:pPr>
      <w:r>
        <w:rPr>
          <w:rFonts w:ascii="Arial" w:eastAsia="Times New Roman" w:hAnsi="Arial" w:cs="Arial"/>
          <w:sz w:val="20"/>
          <w:szCs w:val="20"/>
        </w:rPr>
        <w:t>The NVIDIA accelerated computing platform addresses AI and HPC applications. The platform consists of our energy efficient GPUs, our CUDA programming language, specific libraries such as cuDNN and TensorRT, and innovations such as NVLink, which enables application scalability across multiple GPUs.</w:t>
      </w:r>
    </w:p>
    <w:p w14:paraId="7495A6D3" w14:textId="77777777" w:rsidR="00260974" w:rsidRDefault="00260974">
      <w:pPr>
        <w:spacing w:line="288" w:lineRule="auto"/>
        <w:rPr>
          <w:rFonts w:eastAsia="Times New Roman"/>
          <w:sz w:val="20"/>
          <w:szCs w:val="20"/>
        </w:rPr>
      </w:pPr>
      <w:r>
        <w:rPr>
          <w:rFonts w:ascii="Arial" w:eastAsia="Times New Roman" w:hAnsi="Arial" w:cs="Arial"/>
          <w:sz w:val="20"/>
          <w:szCs w:val="20"/>
        </w:rPr>
        <w:t>In the field of AI, NVIDIA’s platform accelerates both deep learning and machine learning workloads. Deep learning is a computer science approach where neural networks are trained to recognize patterns from massive amounts of data in the form of images, sounds and text - in some instances better than humans. Machine learning is a related approach that leverages algorithms as well as data to learn how to make determinations or predictions, often used in data science. HPC, also referred to as scientific computing, uses numerical computational approaches to solve large and complex problems. For both AI and HPC applications, the NVIDIA accelerated computing platform greatly increases the performance and power efficiency of high-performance computers and datacenters, as GPUs excel at parallel workloads. For example, an NVIDIA GPU-accelerated machine learning cluster for data science is 1/8 the cost, 1/15 the space, and 1/18 the power of a traditional CPU-based cluster.</w:t>
      </w:r>
    </w:p>
    <w:p w14:paraId="2C2DF1A7" w14:textId="77777777" w:rsidR="00260974" w:rsidRDefault="00260974">
      <w:pPr>
        <w:spacing w:line="288" w:lineRule="auto"/>
        <w:rPr>
          <w:rFonts w:eastAsia="Times New Roman"/>
          <w:sz w:val="20"/>
          <w:szCs w:val="20"/>
        </w:rPr>
      </w:pPr>
      <w:r>
        <w:rPr>
          <w:rFonts w:ascii="Arial" w:eastAsia="Times New Roman" w:hAnsi="Arial" w:cs="Arial"/>
          <w:sz w:val="20"/>
          <w:szCs w:val="20"/>
        </w:rPr>
        <w:t>We are engaged with thousands of organizations working on AI in a multitude of industries, from automating tasks such as reading medical images, to enabling fraud detection in financial services, to optimizing oil exploration and drilling. These organizations include the world’s leading cloud services companies such as Amazon, Baidu, and Facebook, which are infusing AI in applications that enable highly accurate voice recognition and real-time translation; enterprises that are increasingly turning to AI to improve products and services; and startups seeking to implement AI in transformative ways across multiple industries. We have partnered with industry leaders such as IBM, Microsoft, Oracle, and SAP to bring AI to enterprise users. We also have partnerships in healthcare and manufacturing, among others, to accelerate the adoption of AI.</w:t>
      </w:r>
    </w:p>
    <w:p w14:paraId="799C5706"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To enable deep learning and machine learning, we provide a family of GPUs designed to speed up training and inferencing of neural networks. They are available in industry standard servers from every major computer maker worldwide, including Cisco, Dell, HP, Inspur, and Lenovo; from every major cloud service provider such as Alicloud, Amazon Web Services, Baidu Cloud, Google Cloud, IBM Cloud, Microsoft Azure, and Oracle Cloud; as well as in our DGX AI supercomputer, a purpose-built system for deep learning and GPU accelerated applications. DGX delivers performance equal to hundreds of conventional servers, comes fully integrated with hardware, software, development tools, support for AI frameworks, and runs popular accelerated applications. We also offer the NVIDIA GPU Cloud, or NGC, a comprehensive catalog of easy-to-use, optimized software stacks across a range of domains including scientific computing, deep learning, and machine learning. With NGC, </w:t>
      </w:r>
    </w:p>
    <w:p w14:paraId="7DC38CB1" w14:textId="77777777" w:rsidR="00260974" w:rsidRDefault="00260974">
      <w:pPr>
        <w:jc w:val="left"/>
        <w:divId w:val="514659352"/>
        <w:rPr>
          <w:rFonts w:eastAsia="Times New Roman"/>
          <w:sz w:val="20"/>
          <w:szCs w:val="20"/>
        </w:rPr>
      </w:pPr>
    </w:p>
    <w:p w14:paraId="51F96AE5"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6</w:t>
      </w:r>
    </w:p>
    <w:p w14:paraId="6886B220" w14:textId="77777777" w:rsidR="00260974" w:rsidRDefault="00260974">
      <w:pPr>
        <w:jc w:val="left"/>
        <w:rPr>
          <w:rFonts w:eastAsia="Times New Roman"/>
          <w:sz w:val="20"/>
          <w:szCs w:val="20"/>
        </w:rPr>
      </w:pPr>
      <w:r>
        <w:rPr>
          <w:rFonts w:eastAsia="Times New Roman"/>
          <w:sz w:val="20"/>
          <w:szCs w:val="20"/>
        </w:rPr>
        <w:pict w14:anchorId="3D197088">
          <v:rect id="_x0000_i1030" style="width:0;height:1.5pt" o:hralign="center" o:hrstd="t" o:hr="t" fillcolor="#a0a0a0" stroked="f"/>
        </w:pict>
      </w:r>
    </w:p>
    <w:p w14:paraId="126C54C9" w14:textId="77777777" w:rsidR="00260974" w:rsidRDefault="00260974">
      <w:pPr>
        <w:spacing w:line="288" w:lineRule="auto"/>
        <w:divId w:val="1608541528"/>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60FD70B8" w14:textId="77777777" w:rsidR="00260974" w:rsidRDefault="00260974">
      <w:pPr>
        <w:jc w:val="left"/>
        <w:divId w:val="78257744"/>
        <w:rPr>
          <w:rFonts w:eastAsia="Times New Roman"/>
          <w:sz w:val="20"/>
          <w:szCs w:val="20"/>
        </w:rPr>
      </w:pPr>
    </w:p>
    <w:p w14:paraId="75DA2A8B" w14:textId="77777777" w:rsidR="00260974" w:rsidRDefault="00260974">
      <w:pPr>
        <w:spacing w:line="288" w:lineRule="auto"/>
        <w:rPr>
          <w:rFonts w:eastAsia="Times New Roman"/>
          <w:sz w:val="20"/>
          <w:szCs w:val="20"/>
        </w:rPr>
      </w:pPr>
      <w:r>
        <w:rPr>
          <w:rFonts w:ascii="Arial" w:eastAsia="Times New Roman" w:hAnsi="Arial" w:cs="Arial"/>
          <w:sz w:val="20"/>
          <w:szCs w:val="20"/>
        </w:rPr>
        <w:t>AI developers, researchers and data scientists can get started with the development of AI and HPC applications and deploy them on DGX systems, NGC-ready workstations or servers from our systems partners, or with NVIDIA’s cloud partners such as Amazon, Google Cloud, Microsoft Azure, or Oracle Cloud.</w:t>
      </w:r>
    </w:p>
    <w:p w14:paraId="4D9EFF52" w14:textId="77777777" w:rsidR="00260974" w:rsidRDefault="00260974">
      <w:pPr>
        <w:spacing w:line="288" w:lineRule="auto"/>
        <w:rPr>
          <w:rFonts w:eastAsia="Times New Roman"/>
          <w:sz w:val="20"/>
          <w:szCs w:val="20"/>
        </w:rPr>
      </w:pPr>
      <w:r>
        <w:rPr>
          <w:rFonts w:ascii="Arial" w:eastAsia="Times New Roman" w:hAnsi="Arial" w:cs="Arial"/>
          <w:sz w:val="20"/>
          <w:szCs w:val="20"/>
        </w:rPr>
        <w:t>GPUs also increase the speed of applications used in such fields as aerospace, bio-science research, mechanical and fluid simulations, and energy exploration. They have already had a significant impact on scientific discovery, including improving heart surgery, mapping human genome folds, seismic modeling, and weather simulations.</w:t>
      </w:r>
    </w:p>
    <w:p w14:paraId="67B5CB1F" w14:textId="77777777" w:rsidR="00260974" w:rsidRDefault="00260974">
      <w:pPr>
        <w:spacing w:line="288" w:lineRule="auto"/>
        <w:rPr>
          <w:rFonts w:eastAsia="Times New Roman"/>
          <w:sz w:val="20"/>
          <w:szCs w:val="20"/>
        </w:rPr>
      </w:pPr>
      <w:r>
        <w:rPr>
          <w:rFonts w:ascii="Arial" w:eastAsia="Times New Roman" w:hAnsi="Arial" w:cs="Arial"/>
          <w:sz w:val="20"/>
          <w:szCs w:val="20"/>
        </w:rPr>
        <w:t>Accelerated computing is recognized as the path forward for computing amid the slowing of Moore’s Law. The proportion of supercomputers utilizing accelerators has grown sharply over the past five years, now accounting for a significant proportion of both the total systems on the TOP500 list, which ranks the 500 most powerful commercially available computer systems, and the list’s total floating-point operations per second. Tesla GPU accelerators power many of the world’s fastest supercomputers, including the U.S. Department of Energy’s new generation of supercomputers, Summit and Sierra, at Oak Ridge and Lawrence Livermore National Laboratories, Europe’s fastest supercomputer - Piz Daint - in Switzerland, and Japan’s fastest supercomputer, ABCI.</w:t>
      </w:r>
    </w:p>
    <w:p w14:paraId="443E5867" w14:textId="77777777" w:rsidR="00260974" w:rsidRDefault="00260974">
      <w:pPr>
        <w:spacing w:line="288" w:lineRule="auto"/>
        <w:rPr>
          <w:rFonts w:eastAsia="Times New Roman"/>
          <w:sz w:val="20"/>
          <w:szCs w:val="20"/>
        </w:rPr>
      </w:pPr>
      <w:r>
        <w:rPr>
          <w:rFonts w:ascii="Arial" w:eastAsia="Times New Roman" w:hAnsi="Arial" w:cs="Arial"/>
          <w:sz w:val="20"/>
          <w:szCs w:val="20"/>
        </w:rPr>
        <w:t>We also serve the datacenter market with GRID for virtualized graphics. GRID makes it possible to run graphics-intensive applications remotely on a server in the datacenter. Applications include accelerating virtual desktop infrastructures and delivering graphics-intensive applications from the cloud for industries such as manufacturing, healthcare, and educational institutions, among others.</w:t>
      </w:r>
    </w:p>
    <w:p w14:paraId="26D22FBA" w14:textId="77777777" w:rsidR="00260974" w:rsidRDefault="00260974">
      <w:pPr>
        <w:spacing w:line="288" w:lineRule="auto"/>
        <w:rPr>
          <w:rFonts w:eastAsia="Times New Roman"/>
          <w:sz w:val="20"/>
          <w:szCs w:val="20"/>
        </w:rPr>
      </w:pPr>
      <w:r>
        <w:rPr>
          <w:rFonts w:ascii="Arial" w:eastAsia="Times New Roman" w:hAnsi="Arial" w:cs="Arial"/>
          <w:b/>
          <w:bCs/>
          <w:sz w:val="20"/>
          <w:szCs w:val="20"/>
        </w:rPr>
        <w:t>Automotive</w:t>
      </w:r>
    </w:p>
    <w:p w14:paraId="687DB0E9" w14:textId="77777777" w:rsidR="00260974" w:rsidRDefault="00260974">
      <w:pPr>
        <w:spacing w:line="288" w:lineRule="auto"/>
        <w:rPr>
          <w:rFonts w:eastAsia="Times New Roman"/>
          <w:sz w:val="20"/>
          <w:szCs w:val="20"/>
        </w:rPr>
      </w:pPr>
      <w:r>
        <w:rPr>
          <w:rFonts w:ascii="Arial" w:eastAsia="Times New Roman" w:hAnsi="Arial" w:cs="Arial"/>
          <w:sz w:val="20"/>
          <w:szCs w:val="20"/>
        </w:rPr>
        <w:t>NVIDIA’s Automotive market is comprised of cockpit infotainment solutions, AV platforms, and associated development agreements. Leveraging our technology leadership in AI and building on our long-standing automotive relationships, we are delivering a full solution for the AV market under the DRIVE brand. NVIDIA has demonstrated multiple applications of AI within the car. AI can drive the car itself as a pilot, in either partial or fully autonomous mode. AI can also be a co-pilot, assisting the human driver in creating a safer driving experience.</w:t>
      </w:r>
    </w:p>
    <w:p w14:paraId="38F8B948" w14:textId="77777777" w:rsidR="00260974" w:rsidRDefault="00260974">
      <w:pPr>
        <w:spacing w:line="288" w:lineRule="auto"/>
        <w:rPr>
          <w:rFonts w:eastAsia="Times New Roman"/>
          <w:sz w:val="20"/>
          <w:szCs w:val="20"/>
        </w:rPr>
      </w:pPr>
      <w:r>
        <w:rPr>
          <w:rFonts w:ascii="Arial" w:eastAsia="Times New Roman" w:hAnsi="Arial" w:cs="Arial"/>
          <w:sz w:val="20"/>
          <w:szCs w:val="20"/>
        </w:rPr>
        <w:t>NVIDIA is working with several hundred partners in the automotive ecosystem including automakers, truck makers, tier-one suppliers, sensor manufacturers, automotive research institutions, HD mapping companies, and startups to develop and deploy AI systems for self-driving vehicles. Our unified AI computing architecture starts with training deep neural networks using our Tesla GPUs, and then running them within the vehicle on the NVIDIA DRIVE computing platform. The platform consists of high-performance, energy efficient hardware - DRIVE AGX, and open, modular software - including DRIVE AV for autonomous driving and DRIVE IX for in-vehicle AI assistance. In addition, we offer a scalable simulation solution, NVIDIA DRIVE Constellation, for testing and validating a self-driving platform before commercial deployment. This end-to-end, software-defined approach allows cars to receive over-the-air updates to add new features and capabilities throughout the life of a vehicle.</w:t>
      </w:r>
    </w:p>
    <w:p w14:paraId="38E8C271" w14:textId="77777777" w:rsidR="00260974" w:rsidRDefault="00260974">
      <w:pPr>
        <w:spacing w:line="288" w:lineRule="auto"/>
        <w:rPr>
          <w:rFonts w:eastAsia="Times New Roman"/>
          <w:sz w:val="20"/>
          <w:szCs w:val="20"/>
        </w:rPr>
      </w:pPr>
      <w:r>
        <w:rPr>
          <w:rFonts w:ascii="Arial" w:eastAsia="Times New Roman" w:hAnsi="Arial" w:cs="Arial"/>
          <w:sz w:val="20"/>
          <w:szCs w:val="20"/>
        </w:rPr>
        <w:t>NVIDIA DRIVE can perceive and understand in real-time what's happening around the vehicle, precisely locate itself on an HD map, and plan a safe path forward. This advanced self-driving car platform combines deep learning, sensor fusion, and surround vision to change the driving experience. Our DRIVE platform scales from a palm-sized, energy-efficient module for automated highway-driving capabilities to a configuration with multiple systems aimed at enabling driverless cars. Our Xavier SoC, which started shipping in 2018, enables vehicles to use deep neural networks to process data from multiple cameras and sensors. It powers the DRIVE AutoPilot, the first commercially available Level 2+ automated driving system, combining the DRIVE AV self-driving solution with the DRIVE IX cockpit software, including a visualization system for allowing the driver to see what the car sees and plans to do.</w:t>
      </w:r>
    </w:p>
    <w:p w14:paraId="5478473C"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Business Strategies</w:t>
      </w:r>
    </w:p>
    <w:p w14:paraId="2551AF00" w14:textId="77777777" w:rsidR="00260974" w:rsidRDefault="00260974">
      <w:pPr>
        <w:spacing w:line="288" w:lineRule="auto"/>
        <w:rPr>
          <w:rFonts w:eastAsia="Times New Roman"/>
          <w:sz w:val="20"/>
          <w:szCs w:val="20"/>
        </w:rPr>
      </w:pPr>
      <w:r>
        <w:rPr>
          <w:rFonts w:ascii="Arial" w:eastAsia="Times New Roman" w:hAnsi="Arial" w:cs="Arial"/>
          <w:sz w:val="20"/>
          <w:szCs w:val="20"/>
        </w:rPr>
        <w:t>NVIDIA’s key strategies that shape our overall business approach include:</w:t>
      </w:r>
    </w:p>
    <w:p w14:paraId="49B3638C" w14:textId="77777777" w:rsidR="00260974" w:rsidRDefault="00260974">
      <w:pPr>
        <w:spacing w:line="288" w:lineRule="auto"/>
        <w:rPr>
          <w:rFonts w:eastAsia="Times New Roman"/>
          <w:sz w:val="20"/>
          <w:szCs w:val="20"/>
        </w:rPr>
      </w:pPr>
      <w:r>
        <w:rPr>
          <w:rFonts w:ascii="Arial" w:eastAsia="Times New Roman" w:hAnsi="Arial" w:cs="Arial"/>
          <w:b/>
          <w:bCs/>
          <w:sz w:val="20"/>
          <w:szCs w:val="20"/>
        </w:rPr>
        <w:t>Advancing the GPU computing platform.</w:t>
      </w:r>
      <w:r>
        <w:rPr>
          <w:rFonts w:ascii="Arial" w:eastAsia="Times New Roman" w:hAnsi="Arial" w:cs="Arial"/>
          <w:sz w:val="20"/>
          <w:szCs w:val="20"/>
        </w:rPr>
        <w:t xml:space="preserve"> The massive parallel processing capabilities of NVIDIA GPUs can solve complex problems in significantly less time and with lower power consumption than alternative computational approaches. Indeed, GPUs can help solve problems that were previously deemed unsolvable. We work to deliver continued GPU performance leaps that outpace Moore’s Law by leveraging innovation across the architecture, chip design, system, and software layers. Our strategy is to target markets where GPUs deliver order-of-magnitude performance advantages relative to legacy approaches. Our target markets so far include gaming, professional visualization, datacenter, and automotive. While the requirements of these end markets are diverse, we address them with a unified underlying architecture leveraging our GPUs and CUDA as the fundamental building blocks. The programmable nature of our architecture allows us to make leveraged investments in R&amp;D: we can support several multi-billion dollar end markets with the same underlying technology </w:t>
      </w:r>
    </w:p>
    <w:p w14:paraId="01FED5D1" w14:textId="77777777" w:rsidR="00260974" w:rsidRDefault="00260974">
      <w:pPr>
        <w:jc w:val="left"/>
        <w:divId w:val="2046784635"/>
        <w:rPr>
          <w:rFonts w:eastAsia="Times New Roman"/>
          <w:sz w:val="20"/>
          <w:szCs w:val="20"/>
        </w:rPr>
      </w:pPr>
    </w:p>
    <w:p w14:paraId="285D723E"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7</w:t>
      </w:r>
    </w:p>
    <w:p w14:paraId="23F47AA9" w14:textId="77777777" w:rsidR="00260974" w:rsidRDefault="00260974">
      <w:pPr>
        <w:jc w:val="left"/>
        <w:rPr>
          <w:rFonts w:eastAsia="Times New Roman"/>
          <w:sz w:val="20"/>
          <w:szCs w:val="20"/>
        </w:rPr>
      </w:pPr>
      <w:r>
        <w:rPr>
          <w:rFonts w:eastAsia="Times New Roman"/>
          <w:sz w:val="20"/>
          <w:szCs w:val="20"/>
        </w:rPr>
        <w:pict w14:anchorId="13FEEC4C">
          <v:rect id="_x0000_i1031" style="width:0;height:1.5pt" o:hralign="center" o:hrstd="t" o:hr="t" fillcolor="#a0a0a0" stroked="f"/>
        </w:pict>
      </w:r>
    </w:p>
    <w:p w14:paraId="75127078" w14:textId="77777777" w:rsidR="00260974" w:rsidRDefault="00260974">
      <w:pPr>
        <w:spacing w:line="288" w:lineRule="auto"/>
        <w:divId w:val="1009675555"/>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5F71ABF2" w14:textId="77777777" w:rsidR="00260974" w:rsidRDefault="00260974">
      <w:pPr>
        <w:jc w:val="left"/>
        <w:divId w:val="183979771"/>
        <w:rPr>
          <w:rFonts w:eastAsia="Times New Roman"/>
          <w:sz w:val="20"/>
          <w:szCs w:val="20"/>
        </w:rPr>
      </w:pPr>
    </w:p>
    <w:p w14:paraId="26DE4299"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by using a variety of software stacks developed either internally or by third party developers and partners. We utilize this platform approach in each of our target markets. </w:t>
      </w:r>
    </w:p>
    <w:p w14:paraId="37ADBFB3" w14:textId="77777777" w:rsidR="00260974" w:rsidRDefault="00260974">
      <w:pPr>
        <w:spacing w:line="288" w:lineRule="auto"/>
        <w:rPr>
          <w:rFonts w:eastAsia="Times New Roman"/>
          <w:sz w:val="20"/>
          <w:szCs w:val="20"/>
        </w:rPr>
      </w:pPr>
      <w:r>
        <w:rPr>
          <w:rFonts w:ascii="Arial" w:eastAsia="Times New Roman" w:hAnsi="Arial" w:cs="Arial"/>
          <w:b/>
          <w:bCs/>
          <w:sz w:val="20"/>
          <w:szCs w:val="20"/>
        </w:rPr>
        <w:t>Extending our technology and platform leadership in AI.</w:t>
      </w:r>
      <w:r>
        <w:rPr>
          <w:rFonts w:ascii="Arial" w:eastAsia="Times New Roman" w:hAnsi="Arial" w:cs="Arial"/>
          <w:sz w:val="20"/>
          <w:szCs w:val="20"/>
        </w:rPr>
        <w:t xml:space="preserve"> We provide a complete, end-to-end GPU computing platform for deep learning and machine learning, addressing both training and inferencing. This includes GPUs, our CUDA programming language, algorithms, libraries, and system software. GPUs are uniquely suited to AI, and we will continue to add AI-specific features to our GPU architecture to further extend our leadership position. Our AI technology leadership is reinforced by our large and expanding ecosystem in a virtuous cycle. Our GPU platforms are available from virtually every major server maker and cloud service provider, as well as on our own AI supercomputer. There are over 1.2 million developers worldwide using CUDA and our other software tools to help deploy our technology in our target markets. We evangelize AI through partnerships with hundreds of universities and more than 3,600 startups through our Inception program. Additionally, our Deep Learning Institute provides instruction on the latest techniques on how to design, train, and deploy neural networks in applications using our accelerated computing platform. </w:t>
      </w:r>
    </w:p>
    <w:p w14:paraId="1FA000E2" w14:textId="77777777" w:rsidR="00260974" w:rsidRDefault="00260974">
      <w:pPr>
        <w:spacing w:line="288" w:lineRule="auto"/>
        <w:rPr>
          <w:rFonts w:eastAsia="Times New Roman"/>
          <w:sz w:val="20"/>
          <w:szCs w:val="20"/>
        </w:rPr>
      </w:pPr>
      <w:r>
        <w:rPr>
          <w:rFonts w:ascii="Arial" w:eastAsia="Times New Roman" w:hAnsi="Arial" w:cs="Arial"/>
          <w:b/>
          <w:bCs/>
          <w:sz w:val="20"/>
          <w:szCs w:val="20"/>
        </w:rPr>
        <w:t>Extending our technology and platform leadership in visual computing.</w:t>
      </w:r>
      <w:r>
        <w:rPr>
          <w:rFonts w:ascii="Arial" w:eastAsia="Times New Roman" w:hAnsi="Arial" w:cs="Arial"/>
          <w:sz w:val="20"/>
          <w:szCs w:val="20"/>
        </w:rPr>
        <w:t xml:space="preserve"> We believe that visual computing is fundamental to the continued expansion and evolution of computing. We apply our research and development resources to extending our leadership in visual computing, enabling us to enhance the user experience for consumer entertainment and professional visualization applications. Our technologies are instrumental in driving gaming forward, as developers leverage our libraries and algorithms to create near-cinematic and VR experiences. Our close collaboration with game developers allows us to deliver an optimized gaming experience on our GeForce platform. Our GeForce Experience gaming application further enhances each gamer’s experience by optimizing their PC’s settings, as well as enabling the recording and sharing of gameplay. We also enable interactive graphics applications - such as games, movie and photo editing and design software - to be accessed by almost any device, almost anywhere, through our cloud platforms such as GRID for enterprise and GeForce NOW for gaming.</w:t>
      </w:r>
    </w:p>
    <w:p w14:paraId="584EA32F" w14:textId="77777777" w:rsidR="00260974" w:rsidRDefault="00260974">
      <w:pPr>
        <w:spacing w:line="288" w:lineRule="auto"/>
        <w:rPr>
          <w:rFonts w:eastAsia="Times New Roman"/>
          <w:sz w:val="20"/>
          <w:szCs w:val="20"/>
        </w:rPr>
      </w:pPr>
      <w:r>
        <w:rPr>
          <w:rFonts w:ascii="Arial" w:eastAsia="Times New Roman" w:hAnsi="Arial" w:cs="Arial"/>
          <w:b/>
          <w:bCs/>
          <w:sz w:val="20"/>
          <w:szCs w:val="20"/>
        </w:rPr>
        <w:t>Advancing the leading autonomous vehicle platform.</w:t>
      </w:r>
      <w:r>
        <w:rPr>
          <w:rFonts w:ascii="Arial" w:eastAsia="Times New Roman" w:hAnsi="Arial" w:cs="Arial"/>
          <w:sz w:val="20"/>
          <w:szCs w:val="20"/>
        </w:rPr>
        <w:t xml:space="preserve"> We believe the advent of AV will soon revolutionize the transportation industry. In our view, AI is the key technology enabler of this opportunity, as the algorithms required for autonomous driving - such as perception, localization, and planning - are too complex for legacy hand-coded approaches, and will run on multiple trained neural networks instead. Therefore, we have provided a full functionally safe AI-based hardware and software solution for the AV market under the DRIVE brand, which we are bringing to market through our partnerships with automotive original equipment manufacturers, or OEMs, tier-1 suppliers, and start-ups. Our AV solution also includes the GPU-based hardware required to train the neural networks before their in-vehicle deployment, as well as to re-simulate their operation prior to any over-the-air software updates. We believe our comprehensive, top-to-bottom and end-to-end approach will enable the transportation industry to solve the complex problems arising from the shift to autonomous driving. </w:t>
      </w:r>
    </w:p>
    <w:p w14:paraId="5BD72E0B" w14:textId="77777777" w:rsidR="00260974" w:rsidRDefault="00260974">
      <w:pPr>
        <w:spacing w:line="288" w:lineRule="auto"/>
        <w:rPr>
          <w:rFonts w:eastAsia="Times New Roman"/>
          <w:sz w:val="20"/>
          <w:szCs w:val="20"/>
        </w:rPr>
      </w:pPr>
      <w:r>
        <w:rPr>
          <w:rFonts w:ascii="Arial" w:eastAsia="Times New Roman" w:hAnsi="Arial" w:cs="Arial"/>
          <w:b/>
          <w:bCs/>
          <w:sz w:val="20"/>
          <w:szCs w:val="20"/>
        </w:rPr>
        <w:t>Leveraging our intellectual property.</w:t>
      </w:r>
      <w:r>
        <w:rPr>
          <w:rFonts w:ascii="Arial" w:eastAsia="Times New Roman" w:hAnsi="Arial" w:cs="Arial"/>
          <w:sz w:val="20"/>
          <w:szCs w:val="20"/>
        </w:rPr>
        <w:t xml:space="preserve"> We believe our intellectual property is a valuable asset that can be accessed by our customers and partners through licenses and development agreements when they desire to build such capabilities directly into their own products, or have us do so through a custom development. Such license and development arrangements can further enhance the reach of our technology.</w:t>
      </w:r>
    </w:p>
    <w:p w14:paraId="690E5261"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Sales and Marketing</w:t>
      </w:r>
    </w:p>
    <w:p w14:paraId="657B5324" w14:textId="77777777" w:rsidR="00260974" w:rsidRDefault="00260974">
      <w:pPr>
        <w:spacing w:line="288" w:lineRule="auto"/>
        <w:rPr>
          <w:rFonts w:eastAsia="Times New Roman"/>
          <w:sz w:val="20"/>
          <w:szCs w:val="20"/>
        </w:rPr>
      </w:pPr>
      <w:r>
        <w:rPr>
          <w:rFonts w:ascii="Arial" w:eastAsia="Times New Roman" w:hAnsi="Arial" w:cs="Arial"/>
          <w:sz w:val="20"/>
          <w:szCs w:val="20"/>
        </w:rPr>
        <w:t>Our sales strategy involves working with end customers and various industry ecosystems through our partner network. Our worldwide sales and marketing strategy is key to achieving our objective of providing markets with our high-performance and efficient GPU and embedded system-on-a-chip, or SOC, platforms. Our sales and marketing teams, located across our global markets, work closely with end customers in each industry. Our partner network incorporates each industry's respective OEMs, original device manufacturers, or ODMs, system builders, add-in board manufacturers, or AIBs, retailers/distributors, internet and cloud service providers, automotive manufacturers and tier-1 automotive suppliers, mapping companies, start-ups, and other ecosystem participants.</w:t>
      </w:r>
    </w:p>
    <w:p w14:paraId="4731683D" w14:textId="77777777" w:rsidR="00260974" w:rsidRDefault="00260974">
      <w:pPr>
        <w:spacing w:line="288" w:lineRule="auto"/>
        <w:rPr>
          <w:rFonts w:eastAsia="Times New Roman"/>
          <w:sz w:val="20"/>
          <w:szCs w:val="20"/>
        </w:rPr>
      </w:pPr>
      <w:r>
        <w:rPr>
          <w:rFonts w:ascii="Arial" w:eastAsia="Times New Roman" w:hAnsi="Arial" w:cs="Arial"/>
          <w:sz w:val="20"/>
          <w:szCs w:val="20"/>
        </w:rPr>
        <w:t>Members of our sales team have technical expertise and product and industry knowledge. We also employ a team of application engineers to assist our partner network in designing, testing, and qualifying system designs that incorporate our platforms. We believe that the depth and quality of our design support are key to improving our partner network’s time-to-market, maintaining a high level of customer satisfaction, and fostering relationships that encourage our end customers and partner network to use the next generation of our products within each platform.</w:t>
      </w:r>
    </w:p>
    <w:p w14:paraId="4D78D609"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To encourage the development of applications optimized for our GPUs, we seek to establish and maintain strong relationships in the software development community. Engineering and marketing personnel engage with key software developers to promote and discuss our platforms, as well as to ascertain individual product requirements and solve technical problems. Our developer program makes our products available to developers prior to launch in order to encourage the development of AI frameworks, Software Development Kits, and Application Programming Interfaces, or APIs, for software applications and game titles that are optimized for our platforms. Our Deep Learning Institute provides in-person and online training </w:t>
      </w:r>
    </w:p>
    <w:p w14:paraId="2FB7E3FF" w14:textId="77777777" w:rsidR="00260974" w:rsidRDefault="00260974">
      <w:pPr>
        <w:jc w:val="left"/>
        <w:divId w:val="115295582"/>
        <w:rPr>
          <w:rFonts w:eastAsia="Times New Roman"/>
          <w:sz w:val="20"/>
          <w:szCs w:val="20"/>
        </w:rPr>
      </w:pPr>
    </w:p>
    <w:p w14:paraId="3CB2877A"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8</w:t>
      </w:r>
    </w:p>
    <w:p w14:paraId="280424FE" w14:textId="77777777" w:rsidR="00260974" w:rsidRDefault="00260974">
      <w:pPr>
        <w:jc w:val="left"/>
        <w:rPr>
          <w:rFonts w:eastAsia="Times New Roman"/>
          <w:sz w:val="20"/>
          <w:szCs w:val="20"/>
        </w:rPr>
      </w:pPr>
      <w:r>
        <w:rPr>
          <w:rFonts w:eastAsia="Times New Roman"/>
          <w:sz w:val="20"/>
          <w:szCs w:val="20"/>
        </w:rPr>
        <w:pict w14:anchorId="35BBDFC0">
          <v:rect id="_x0000_i1032" style="width:0;height:1.5pt" o:hralign="center" o:hrstd="t" o:hr="t" fillcolor="#a0a0a0" stroked="f"/>
        </w:pict>
      </w:r>
    </w:p>
    <w:p w14:paraId="420BFDAA" w14:textId="77777777" w:rsidR="00260974" w:rsidRDefault="00260974">
      <w:pPr>
        <w:spacing w:line="288" w:lineRule="auto"/>
        <w:divId w:val="1406950615"/>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610F30FB" w14:textId="77777777" w:rsidR="00260974" w:rsidRDefault="00260974">
      <w:pPr>
        <w:jc w:val="left"/>
        <w:divId w:val="1506360411"/>
        <w:rPr>
          <w:rFonts w:eastAsia="Times New Roman"/>
          <w:sz w:val="20"/>
          <w:szCs w:val="20"/>
        </w:rPr>
      </w:pPr>
    </w:p>
    <w:p w14:paraId="1ED6FF4D" w14:textId="77777777" w:rsidR="00260974" w:rsidRDefault="00260974">
      <w:pPr>
        <w:spacing w:line="288" w:lineRule="auto"/>
        <w:rPr>
          <w:rFonts w:eastAsia="Times New Roman"/>
          <w:sz w:val="20"/>
          <w:szCs w:val="20"/>
        </w:rPr>
      </w:pPr>
      <w:r>
        <w:rPr>
          <w:rFonts w:ascii="Arial" w:eastAsia="Times New Roman" w:hAnsi="Arial" w:cs="Arial"/>
          <w:sz w:val="20"/>
          <w:szCs w:val="20"/>
        </w:rPr>
        <w:t>for developers in industries and organizations around the world to build AI and accelerated computing applications that leverage our GPU and CUDA platforms. We now have over 700 thousand registered developers across our platforms, including accelerated computing, gaming, deep learning, autonomous machines, and others.</w:t>
      </w:r>
    </w:p>
    <w:p w14:paraId="390CF8F3" w14:textId="77777777" w:rsidR="00260974" w:rsidRDefault="00260974">
      <w:pPr>
        <w:spacing w:line="288" w:lineRule="auto"/>
        <w:rPr>
          <w:rFonts w:eastAsia="Times New Roman"/>
          <w:sz w:val="20"/>
          <w:szCs w:val="20"/>
        </w:rPr>
      </w:pPr>
      <w:r>
        <w:rPr>
          <w:rFonts w:ascii="Arial" w:eastAsia="Times New Roman" w:hAnsi="Arial" w:cs="Arial"/>
          <w:sz w:val="20"/>
          <w:szCs w:val="20"/>
        </w:rPr>
        <w:t>As NVIDIA’s business has evolved from a focus primarily on gaming products to broader markets, and from chips to platforms and complete systems, so, too, have our avenues to market. Thus, in addition to sales to customers in our partner network, certain of our platforms are also sold through e-tail channels, or direct to cloud service providers and enterprise customers.</w:t>
      </w:r>
    </w:p>
    <w:p w14:paraId="41B76329"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 xml:space="preserve">Backlog </w:t>
      </w:r>
    </w:p>
    <w:p w14:paraId="3363F06A" w14:textId="77777777" w:rsidR="00260974" w:rsidRDefault="00260974">
      <w:pPr>
        <w:spacing w:line="288" w:lineRule="auto"/>
        <w:rPr>
          <w:rFonts w:eastAsia="Times New Roman"/>
          <w:sz w:val="20"/>
          <w:szCs w:val="20"/>
        </w:rPr>
      </w:pPr>
      <w:r>
        <w:rPr>
          <w:rFonts w:ascii="Arial" w:eastAsia="Times New Roman" w:hAnsi="Arial" w:cs="Arial"/>
          <w:sz w:val="20"/>
          <w:szCs w:val="20"/>
        </w:rPr>
        <w:t>Our sales are primarily made pursuant to standard purchase orders. The quantity of products purchased by our customers as well as our shipment schedules are subject to revisions that reflect changes in both the customers' requirements and in manufacturing availability. Our industry is characterized by relatively short lead time orders and delivery schedules, thus, we believe that only a small portion of our backlog is non-cancelable and that the dollar amount associated with the non-cancelable portion is not significant.</w:t>
      </w:r>
    </w:p>
    <w:p w14:paraId="1C0AE827"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Seasonality</w:t>
      </w:r>
    </w:p>
    <w:p w14:paraId="6978EB3E" w14:textId="77777777" w:rsidR="00260974" w:rsidRDefault="00260974">
      <w:pPr>
        <w:spacing w:line="288" w:lineRule="auto"/>
        <w:rPr>
          <w:rFonts w:eastAsia="Times New Roman"/>
          <w:sz w:val="20"/>
          <w:szCs w:val="20"/>
        </w:rPr>
      </w:pPr>
      <w:r>
        <w:rPr>
          <w:rFonts w:ascii="Arial" w:eastAsia="Times New Roman" w:hAnsi="Arial" w:cs="Arial"/>
          <w:sz w:val="20"/>
          <w:szCs w:val="20"/>
        </w:rPr>
        <w:t>Our GPU and Tegra processor platforms serve many markets from consumer PC gaming to enterprise workstations to government and cloud service provider datacenters, although a majority of our revenue stems from the consumer industry. Our consumer products have typically seen stronger revenue in the second half of our fiscal year. However, there can be no assurance that this trend will continue; for example, in fiscal year 2019 second half revenue was weaker than the first half.</w:t>
      </w:r>
    </w:p>
    <w:p w14:paraId="5EE5A9E0"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 xml:space="preserve">Manufacturing </w:t>
      </w:r>
    </w:p>
    <w:p w14:paraId="2BB2D5FC" w14:textId="77777777" w:rsidR="00260974" w:rsidRDefault="00260974">
      <w:pPr>
        <w:spacing w:line="288" w:lineRule="auto"/>
        <w:rPr>
          <w:rFonts w:eastAsia="Times New Roman"/>
          <w:sz w:val="20"/>
          <w:szCs w:val="20"/>
        </w:rPr>
      </w:pPr>
      <w:r>
        <w:rPr>
          <w:rFonts w:ascii="Arial" w:eastAsia="Times New Roman" w:hAnsi="Arial" w:cs="Arial"/>
          <w:sz w:val="20"/>
          <w:szCs w:val="20"/>
        </w:rPr>
        <w:t>We do not directly manufacture semiconductors used for our products. Instead, we utilize a fabless manufacturing strategy, whereby we employ world-class suppliers for all phases of the manufacturing process, including wafer fabrication, assembly, testing, and packaging. This strategy uses the expertise of industry-leading suppliers that are certified by the International Organization for Standardization in such areas as fabrication, assembly, quality control and assurance, reliability, and testing. Additionally, we can avoid many of the significant costs and risks associated with owning and operating manufacturing operations. While we may directly procure certain raw materials used in the production of our products, such as substrates and a variety of components, our suppliers are responsible for procurement of the majority of the raw materials used in the production of our products. As a result, we can focus our resources on product design, additional quality assurance, marketing, and customer support.</w:t>
      </w:r>
    </w:p>
    <w:p w14:paraId="06C7F5B3" w14:textId="77777777" w:rsidR="00260974" w:rsidRDefault="00260974">
      <w:pPr>
        <w:spacing w:line="288" w:lineRule="auto"/>
        <w:rPr>
          <w:rFonts w:eastAsia="Times New Roman"/>
          <w:sz w:val="20"/>
          <w:szCs w:val="20"/>
        </w:rPr>
      </w:pPr>
      <w:r>
        <w:rPr>
          <w:rFonts w:ascii="Arial" w:eastAsia="Times New Roman" w:hAnsi="Arial" w:cs="Arial"/>
          <w:sz w:val="20"/>
          <w:szCs w:val="20"/>
        </w:rPr>
        <w:t>We utilize industry-leading suppliers, such as Taiwan Semiconductor Manufacturing Company Limited and Samsung Electronics Co. Ltd, to produce our semiconductor wafers. We then utilize independent subcontractors, such as Advanced Semiconductor Engineering, Inc., Amkor Technology, BYD Auto Co. Ltd., Hon Hai Precision Industry Co., Ltd., JSI Logistics Ltd., King Yuan Electronics Co., Ltd., and Siliconware Precision Industries Company Ltd. to perform assembly, testing, and packaging of most of our products and platforms. We purchase substrates from IbidenCo. Ltd., Kinsus Interconnect Technology Corporation, and Unimicron Technology Corporation, and memory from Micron Technology, Samsung Semiconductor, Inc., and SK Hynix.</w:t>
      </w:r>
    </w:p>
    <w:p w14:paraId="40297CA4" w14:textId="77777777" w:rsidR="00260974" w:rsidRDefault="00260974">
      <w:pPr>
        <w:spacing w:line="288" w:lineRule="auto"/>
        <w:rPr>
          <w:rFonts w:eastAsia="Times New Roman"/>
          <w:sz w:val="20"/>
          <w:szCs w:val="20"/>
        </w:rPr>
      </w:pPr>
      <w:r>
        <w:rPr>
          <w:rFonts w:ascii="Arial" w:eastAsia="Times New Roman" w:hAnsi="Arial" w:cs="Arial"/>
          <w:sz w:val="20"/>
          <w:szCs w:val="20"/>
        </w:rPr>
        <w:t>We typically receive semiconductor products from our subcontractors, perform incoming quality assurance and configuration, and then ship the semiconductors to contract equipment manufacturers, or CEMs, distributors, motherboard and AIB customers from our third-party warehouse in Hong Kong. Generally, these manufacturers assemble and test the boards based on our design kit and test specifications, and then ship our products to retailers, system builders, or OEMs as motherboard and AIB solutions.</w:t>
      </w:r>
    </w:p>
    <w:p w14:paraId="129F644A" w14:textId="77777777" w:rsidR="00260974" w:rsidRDefault="00260974">
      <w:pPr>
        <w:spacing w:line="288" w:lineRule="auto"/>
        <w:rPr>
          <w:rFonts w:eastAsia="Times New Roman"/>
          <w:sz w:val="20"/>
          <w:szCs w:val="20"/>
        </w:rPr>
      </w:pPr>
      <w:r>
        <w:rPr>
          <w:rFonts w:ascii="Arial" w:eastAsia="Times New Roman" w:hAnsi="Arial" w:cs="Arial"/>
          <w:sz w:val="20"/>
          <w:szCs w:val="20"/>
        </w:rPr>
        <w:t>We also utilize industry-leading contract manufacturers, or CMs, such as BYD and Hon Hai Precision Industry Co., and ODMs such as Quanta Computer and Wistron Corporation, to manufacture some of our products for sale directly to end customers. In those cases, key elements such as the GPU, SOC and memory are often consigned by us to the CMs, who are responsible for the procurement of other components used in the production process.</w:t>
      </w:r>
    </w:p>
    <w:p w14:paraId="07D73404"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Working Capital</w:t>
      </w:r>
    </w:p>
    <w:p w14:paraId="65F33BB7" w14:textId="77777777" w:rsidR="00260974" w:rsidRDefault="00260974">
      <w:pPr>
        <w:spacing w:line="288" w:lineRule="auto"/>
        <w:rPr>
          <w:rFonts w:eastAsia="Times New Roman"/>
          <w:sz w:val="20"/>
          <w:szCs w:val="20"/>
        </w:rPr>
      </w:pPr>
      <w:r>
        <w:rPr>
          <w:rFonts w:ascii="Arial" w:eastAsia="Times New Roman" w:hAnsi="Arial" w:cs="Arial"/>
          <w:sz w:val="20"/>
          <w:szCs w:val="20"/>
        </w:rPr>
        <w:t>We focus considerable attention on managing our inventories and other working-capital-related items. We manage inventories by communicating with our customers and partners and then using our industry experience to forecast demand on a platform-by-platform basis. We then place manufacturing orders for our products that are based on forecasted demand. We generally maintain substantial inventories of our products because the semiconductor industry is characterized by short lead time orders and quick delivery schedules. A substantial amount of our inventories is maintained as semi-finished products that can be leveraged across a wide range of our processors to balance our customer demands.</w:t>
      </w:r>
    </w:p>
    <w:p w14:paraId="3F46D983" w14:textId="77777777" w:rsidR="00260974" w:rsidRDefault="00260974">
      <w:pPr>
        <w:jc w:val="left"/>
        <w:divId w:val="227768310"/>
        <w:rPr>
          <w:rFonts w:eastAsia="Times New Roman"/>
          <w:sz w:val="20"/>
          <w:szCs w:val="20"/>
        </w:rPr>
      </w:pPr>
    </w:p>
    <w:p w14:paraId="1C133E00"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9</w:t>
      </w:r>
    </w:p>
    <w:p w14:paraId="293E3D73" w14:textId="77777777" w:rsidR="00260974" w:rsidRDefault="00260974">
      <w:pPr>
        <w:jc w:val="left"/>
        <w:rPr>
          <w:rFonts w:eastAsia="Times New Roman"/>
          <w:sz w:val="20"/>
          <w:szCs w:val="20"/>
        </w:rPr>
      </w:pPr>
      <w:r>
        <w:rPr>
          <w:rFonts w:eastAsia="Times New Roman"/>
          <w:sz w:val="20"/>
          <w:szCs w:val="20"/>
        </w:rPr>
        <w:pict w14:anchorId="03838ED0">
          <v:rect id="_x0000_i1033" style="width:0;height:1.5pt" o:hralign="center" o:hrstd="t" o:hr="t" fillcolor="#a0a0a0" stroked="f"/>
        </w:pict>
      </w:r>
    </w:p>
    <w:p w14:paraId="53C82823" w14:textId="77777777" w:rsidR="00260974" w:rsidRDefault="00260974">
      <w:pPr>
        <w:spacing w:line="288" w:lineRule="auto"/>
        <w:divId w:val="1343556244"/>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40B8ABDE" w14:textId="77777777" w:rsidR="00260974" w:rsidRDefault="00260974">
      <w:pPr>
        <w:jc w:val="left"/>
        <w:divId w:val="1650402062"/>
        <w:rPr>
          <w:rFonts w:eastAsia="Times New Roman"/>
          <w:sz w:val="20"/>
          <w:szCs w:val="20"/>
        </w:rPr>
      </w:pPr>
    </w:p>
    <w:p w14:paraId="07A645BC" w14:textId="77777777" w:rsidR="00260974" w:rsidRDefault="00260974">
      <w:pPr>
        <w:spacing w:line="288" w:lineRule="auto"/>
        <w:rPr>
          <w:rFonts w:eastAsia="Times New Roman"/>
          <w:sz w:val="20"/>
          <w:szCs w:val="20"/>
        </w:rPr>
      </w:pPr>
      <w:r>
        <w:rPr>
          <w:rFonts w:ascii="Arial" w:eastAsia="Times New Roman" w:hAnsi="Arial" w:cs="Arial"/>
          <w:sz w:val="20"/>
          <w:szCs w:val="20"/>
        </w:rPr>
        <w:t>Our existing cash, cash equivalents and marketable securities balances increased by 4% to $7.42 billion at the end of fiscal year 2019 compared with the end of fiscal year 2018.</w:t>
      </w:r>
    </w:p>
    <w:p w14:paraId="10CDE7DC"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 xml:space="preserve">Competition </w:t>
      </w:r>
    </w:p>
    <w:p w14:paraId="46449CFE" w14:textId="77777777" w:rsidR="00260974" w:rsidRDefault="00260974">
      <w:pPr>
        <w:spacing w:line="288" w:lineRule="auto"/>
        <w:rPr>
          <w:rFonts w:eastAsia="Times New Roman"/>
          <w:sz w:val="20"/>
          <w:szCs w:val="20"/>
        </w:rPr>
      </w:pPr>
      <w:r>
        <w:rPr>
          <w:rFonts w:ascii="Arial" w:eastAsia="Times New Roman" w:hAnsi="Arial" w:cs="Arial"/>
          <w:sz w:val="20"/>
          <w:szCs w:val="20"/>
        </w:rPr>
        <w:t>The market for our products is intensely competitive and is characterized by rapid technological change and evolving industry standards. We believe that the principal competitive factors in this market are performance, breadth of product offerings, access to customers and partners and distribution channels, software support, conformity to industry standard APIs, manufacturing capabilities, processor pricing, and total system costs. We believe that our ability to remain competitive will depend on how well we are able to anticipate the features and functions that customers and partners will demand and whether we are able to deliver consistent volumes of our products at acceptable levels of quality and at competitive prices. We expect competition to increase from both existing competitors and new market entrants with products that may be less costly than ours, or may provide better performance or additional features not provided by our products. In addition, it is possible that new competitors or alliances among competitors could emerge and acquire significant market share.</w:t>
      </w:r>
    </w:p>
    <w:p w14:paraId="51478D58" w14:textId="77777777" w:rsidR="00260974" w:rsidRDefault="00260974">
      <w:pPr>
        <w:spacing w:line="288" w:lineRule="auto"/>
        <w:rPr>
          <w:rFonts w:eastAsia="Times New Roman"/>
          <w:sz w:val="20"/>
          <w:szCs w:val="20"/>
        </w:rPr>
      </w:pPr>
      <w:r>
        <w:rPr>
          <w:rFonts w:ascii="Arial" w:eastAsia="Times New Roman" w:hAnsi="Arial" w:cs="Arial"/>
          <w:sz w:val="20"/>
          <w:szCs w:val="20"/>
        </w:rPr>
        <w:t>A significant source of competition comes from companies that provide or intend to provide GPUs, embedded SOCs, and accelerated and AI computing processor products. Some of our competitors may have greater marketing, financial, distribution and manufacturing resources than we do and may be more able to adapt to customer or technological changes.</w:t>
      </w:r>
    </w:p>
    <w:p w14:paraId="41065757" w14:textId="77777777" w:rsidR="00260974" w:rsidRDefault="00260974">
      <w:pPr>
        <w:spacing w:line="288" w:lineRule="auto"/>
        <w:rPr>
          <w:rFonts w:eastAsia="Times New Roman"/>
          <w:sz w:val="20"/>
          <w:szCs w:val="20"/>
        </w:rPr>
      </w:pPr>
      <w:r>
        <w:rPr>
          <w:rFonts w:ascii="Arial" w:eastAsia="Times New Roman" w:hAnsi="Arial" w:cs="Arial"/>
          <w:sz w:val="20"/>
          <w:szCs w:val="20"/>
        </w:rPr>
        <w:t>Our current competitors include:</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4BC91933" w14:textId="77777777">
        <w:trPr>
          <w:tblCellSpacing w:w="0" w:type="dxa"/>
        </w:trPr>
        <w:tc>
          <w:tcPr>
            <w:tcW w:w="540" w:type="dxa"/>
            <w:vAlign w:val="center"/>
            <w:hideMark/>
          </w:tcPr>
          <w:p w14:paraId="2B516D70" w14:textId="77777777" w:rsidR="00260974" w:rsidRDefault="00260974">
            <w:pPr>
              <w:spacing w:line="288" w:lineRule="auto"/>
              <w:rPr>
                <w:rFonts w:eastAsia="Times New Roman"/>
                <w:sz w:val="20"/>
                <w:szCs w:val="20"/>
              </w:rPr>
            </w:pPr>
          </w:p>
        </w:tc>
        <w:tc>
          <w:tcPr>
            <w:tcW w:w="0" w:type="auto"/>
            <w:vAlign w:val="center"/>
            <w:hideMark/>
          </w:tcPr>
          <w:p w14:paraId="6DE02A71" w14:textId="77777777" w:rsidR="00260974" w:rsidRDefault="00260974">
            <w:pPr>
              <w:rPr>
                <w:rFonts w:eastAsia="Times New Roman"/>
                <w:sz w:val="20"/>
                <w:szCs w:val="20"/>
              </w:rPr>
            </w:pPr>
          </w:p>
        </w:tc>
      </w:tr>
      <w:tr w:rsidR="00260974" w14:paraId="5E053CB6" w14:textId="77777777">
        <w:trPr>
          <w:tblCellSpacing w:w="0" w:type="dxa"/>
        </w:trPr>
        <w:tc>
          <w:tcPr>
            <w:tcW w:w="0" w:type="auto"/>
            <w:hideMark/>
          </w:tcPr>
          <w:p w14:paraId="7CD8A5F2" w14:textId="77777777" w:rsidR="00260974" w:rsidRDefault="00260974">
            <w:pPr>
              <w:spacing w:line="288" w:lineRule="auto"/>
              <w:divId w:val="1548377599"/>
              <w:rPr>
                <w:rFonts w:eastAsia="Times New Roman"/>
                <w:sz w:val="20"/>
                <w:szCs w:val="20"/>
              </w:rPr>
            </w:pPr>
            <w:r>
              <w:rPr>
                <w:rFonts w:ascii="Arial" w:eastAsia="Times New Roman" w:hAnsi="Arial" w:cs="Arial"/>
                <w:sz w:val="20"/>
                <w:szCs w:val="20"/>
              </w:rPr>
              <w:t>•</w:t>
            </w:r>
          </w:p>
        </w:tc>
        <w:tc>
          <w:tcPr>
            <w:tcW w:w="0" w:type="auto"/>
            <w:hideMark/>
          </w:tcPr>
          <w:p w14:paraId="1E632EC0" w14:textId="77777777" w:rsidR="00260974" w:rsidRDefault="00260974">
            <w:pPr>
              <w:spacing w:line="288" w:lineRule="auto"/>
              <w:rPr>
                <w:rFonts w:eastAsia="Times New Roman"/>
                <w:sz w:val="20"/>
                <w:szCs w:val="20"/>
              </w:rPr>
            </w:pPr>
            <w:r>
              <w:rPr>
                <w:rFonts w:ascii="Arial" w:eastAsia="Times New Roman" w:hAnsi="Arial" w:cs="Arial"/>
                <w:sz w:val="20"/>
                <w:szCs w:val="20"/>
              </w:rPr>
              <w:t>suppliers or licensors of discrete and integrated GPUs and accelerated computing solutions, including chipsets that incorporate 3D graphics, or HPC or accelerated computing functionality as part of their solutions or platforms, such as Advanced Micro Devices, or AMD, Intel Corporation, or Intel, and Xilinx, Inc.; and</w:t>
            </w:r>
          </w:p>
        </w:tc>
      </w:tr>
    </w:tbl>
    <w:p w14:paraId="09F6FE78"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15E7A179" w14:textId="77777777">
        <w:trPr>
          <w:tblCellSpacing w:w="0" w:type="dxa"/>
        </w:trPr>
        <w:tc>
          <w:tcPr>
            <w:tcW w:w="540" w:type="dxa"/>
            <w:vAlign w:val="center"/>
            <w:hideMark/>
          </w:tcPr>
          <w:p w14:paraId="638CE7BB" w14:textId="77777777" w:rsidR="00260974" w:rsidRDefault="00260974">
            <w:pPr>
              <w:jc w:val="left"/>
              <w:rPr>
                <w:rFonts w:eastAsia="Times New Roman"/>
                <w:sz w:val="20"/>
                <w:szCs w:val="20"/>
              </w:rPr>
            </w:pPr>
          </w:p>
        </w:tc>
        <w:tc>
          <w:tcPr>
            <w:tcW w:w="0" w:type="auto"/>
            <w:vAlign w:val="center"/>
            <w:hideMark/>
          </w:tcPr>
          <w:p w14:paraId="2FA2DC3B" w14:textId="77777777" w:rsidR="00260974" w:rsidRDefault="00260974">
            <w:pPr>
              <w:rPr>
                <w:rFonts w:eastAsia="Times New Roman"/>
                <w:sz w:val="20"/>
                <w:szCs w:val="20"/>
              </w:rPr>
            </w:pPr>
          </w:p>
        </w:tc>
      </w:tr>
      <w:tr w:rsidR="00260974" w14:paraId="57F58965" w14:textId="77777777">
        <w:trPr>
          <w:tblCellSpacing w:w="0" w:type="dxa"/>
        </w:trPr>
        <w:tc>
          <w:tcPr>
            <w:tcW w:w="0" w:type="auto"/>
            <w:hideMark/>
          </w:tcPr>
          <w:p w14:paraId="722A50DB" w14:textId="77777777" w:rsidR="00260974" w:rsidRDefault="00260974">
            <w:pPr>
              <w:spacing w:line="288" w:lineRule="auto"/>
              <w:divId w:val="1144354945"/>
              <w:rPr>
                <w:rFonts w:eastAsia="Times New Roman"/>
                <w:sz w:val="20"/>
                <w:szCs w:val="20"/>
              </w:rPr>
            </w:pPr>
            <w:r>
              <w:rPr>
                <w:rFonts w:ascii="Arial" w:eastAsia="Times New Roman" w:hAnsi="Arial" w:cs="Arial"/>
                <w:sz w:val="20"/>
                <w:szCs w:val="20"/>
              </w:rPr>
              <w:t>•</w:t>
            </w:r>
          </w:p>
        </w:tc>
        <w:tc>
          <w:tcPr>
            <w:tcW w:w="0" w:type="auto"/>
            <w:hideMark/>
          </w:tcPr>
          <w:p w14:paraId="5C6CE0B6" w14:textId="77777777" w:rsidR="00260974" w:rsidRDefault="00260974">
            <w:pPr>
              <w:spacing w:line="288" w:lineRule="auto"/>
              <w:rPr>
                <w:rFonts w:eastAsia="Times New Roman"/>
                <w:sz w:val="20"/>
                <w:szCs w:val="20"/>
              </w:rPr>
            </w:pPr>
            <w:r>
              <w:rPr>
                <w:rFonts w:ascii="Arial" w:eastAsia="Times New Roman" w:hAnsi="Arial" w:cs="Arial"/>
                <w:sz w:val="20"/>
                <w:szCs w:val="20"/>
              </w:rPr>
              <w:t>suppliers of SOC products that are embedded into automobiles, autonomous machines, and gaming devices, such as Ambarella, Inc., AMD, Broadcom Inc., Intel, Qualcomm Incorporated, Renesas Electronics Corporation, Samsung, Texas Instruments Incorporated, and Xilinx Inc.</w:t>
            </w:r>
          </w:p>
        </w:tc>
      </w:tr>
    </w:tbl>
    <w:p w14:paraId="01A4DB63"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Patents and Proprietary Rights</w:t>
      </w:r>
    </w:p>
    <w:p w14:paraId="2C810376" w14:textId="77777777" w:rsidR="00260974" w:rsidRDefault="00260974">
      <w:pPr>
        <w:spacing w:line="288" w:lineRule="auto"/>
        <w:rPr>
          <w:rFonts w:eastAsia="Times New Roman"/>
          <w:sz w:val="20"/>
          <w:szCs w:val="20"/>
        </w:rPr>
      </w:pPr>
      <w:r>
        <w:rPr>
          <w:rFonts w:ascii="Arial" w:eastAsia="Times New Roman" w:hAnsi="Arial" w:cs="Arial"/>
          <w:sz w:val="20"/>
          <w:szCs w:val="20"/>
        </w:rPr>
        <w:t>We rely primarily on a combination of patents, trademarks, trade secrets, employee and third-party nondisclosure agreements, and licensing arrangements to protect our intellectual property in the United States and internationally. Our currently issued patents have expiration dates from February 2019 to February 2038. We have numerous patents issued, allowed, and pending in the United States and in foreign jurisdictions. Our patents and pending patent applications primarily relate to our products and the technology used in connection with our products. We also rely on international treaties, organizations, and foreign laws to protect our intellectual property. The laws of certain foreign countries in which our products are or may be manufactured or sold, including various countries in Asia, may not protect our products or intellectual property rights to the same extent as the laws of the United States. This decreased protection makes the possibility of piracy of our technology and products more likely. We continuously assess whether and where to seek formal protection for particular innovations and technologies based on such factors as:</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4648"/>
      </w:tblGrid>
      <w:tr w:rsidR="00260974" w14:paraId="672F814B" w14:textId="77777777">
        <w:trPr>
          <w:tblCellSpacing w:w="0" w:type="dxa"/>
        </w:trPr>
        <w:tc>
          <w:tcPr>
            <w:tcW w:w="540" w:type="dxa"/>
            <w:vAlign w:val="center"/>
            <w:hideMark/>
          </w:tcPr>
          <w:p w14:paraId="6C6E9CEF" w14:textId="77777777" w:rsidR="00260974" w:rsidRDefault="00260974">
            <w:pPr>
              <w:spacing w:line="288" w:lineRule="auto"/>
              <w:rPr>
                <w:rFonts w:eastAsia="Times New Roman"/>
                <w:sz w:val="20"/>
                <w:szCs w:val="20"/>
              </w:rPr>
            </w:pPr>
          </w:p>
        </w:tc>
        <w:tc>
          <w:tcPr>
            <w:tcW w:w="0" w:type="auto"/>
            <w:vAlign w:val="center"/>
            <w:hideMark/>
          </w:tcPr>
          <w:p w14:paraId="6A8764B6" w14:textId="77777777" w:rsidR="00260974" w:rsidRDefault="00260974">
            <w:pPr>
              <w:rPr>
                <w:rFonts w:eastAsia="Times New Roman"/>
                <w:sz w:val="20"/>
                <w:szCs w:val="20"/>
              </w:rPr>
            </w:pPr>
          </w:p>
        </w:tc>
      </w:tr>
      <w:tr w:rsidR="00260974" w14:paraId="46B0AB7A" w14:textId="77777777">
        <w:trPr>
          <w:tblCellSpacing w:w="0" w:type="dxa"/>
        </w:trPr>
        <w:tc>
          <w:tcPr>
            <w:tcW w:w="0" w:type="auto"/>
            <w:hideMark/>
          </w:tcPr>
          <w:p w14:paraId="247FF8A8" w14:textId="77777777" w:rsidR="00260974" w:rsidRDefault="00260974">
            <w:pPr>
              <w:spacing w:line="288" w:lineRule="auto"/>
              <w:divId w:val="1405682163"/>
              <w:rPr>
                <w:rFonts w:eastAsia="Times New Roman"/>
                <w:sz w:val="20"/>
                <w:szCs w:val="20"/>
              </w:rPr>
            </w:pPr>
            <w:r>
              <w:rPr>
                <w:rFonts w:ascii="Arial" w:eastAsia="Times New Roman" w:hAnsi="Arial" w:cs="Arial"/>
                <w:sz w:val="20"/>
                <w:szCs w:val="20"/>
              </w:rPr>
              <w:t>•</w:t>
            </w:r>
          </w:p>
        </w:tc>
        <w:tc>
          <w:tcPr>
            <w:tcW w:w="0" w:type="auto"/>
            <w:hideMark/>
          </w:tcPr>
          <w:p w14:paraId="5C7319C6" w14:textId="77777777" w:rsidR="00260974" w:rsidRDefault="00260974">
            <w:pPr>
              <w:spacing w:line="288" w:lineRule="auto"/>
              <w:rPr>
                <w:rFonts w:eastAsia="Times New Roman"/>
                <w:sz w:val="20"/>
                <w:szCs w:val="20"/>
              </w:rPr>
            </w:pPr>
            <w:r>
              <w:rPr>
                <w:rFonts w:ascii="Arial" w:eastAsia="Times New Roman" w:hAnsi="Arial" w:cs="Arial"/>
                <w:sz w:val="20"/>
                <w:szCs w:val="20"/>
              </w:rPr>
              <w:t>the location in which our products are manufactured;</w:t>
            </w:r>
          </w:p>
        </w:tc>
      </w:tr>
    </w:tbl>
    <w:p w14:paraId="02AF4C67"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5900"/>
      </w:tblGrid>
      <w:tr w:rsidR="00260974" w14:paraId="5E039ED1" w14:textId="77777777">
        <w:trPr>
          <w:tblCellSpacing w:w="0" w:type="dxa"/>
        </w:trPr>
        <w:tc>
          <w:tcPr>
            <w:tcW w:w="540" w:type="dxa"/>
            <w:vAlign w:val="center"/>
            <w:hideMark/>
          </w:tcPr>
          <w:p w14:paraId="1A12C02C" w14:textId="77777777" w:rsidR="00260974" w:rsidRDefault="00260974">
            <w:pPr>
              <w:jc w:val="left"/>
              <w:rPr>
                <w:rFonts w:eastAsia="Times New Roman"/>
                <w:sz w:val="20"/>
                <w:szCs w:val="20"/>
              </w:rPr>
            </w:pPr>
          </w:p>
        </w:tc>
        <w:tc>
          <w:tcPr>
            <w:tcW w:w="0" w:type="auto"/>
            <w:vAlign w:val="center"/>
            <w:hideMark/>
          </w:tcPr>
          <w:p w14:paraId="5C6306AA" w14:textId="77777777" w:rsidR="00260974" w:rsidRDefault="00260974">
            <w:pPr>
              <w:rPr>
                <w:rFonts w:eastAsia="Times New Roman"/>
                <w:sz w:val="20"/>
                <w:szCs w:val="20"/>
              </w:rPr>
            </w:pPr>
          </w:p>
        </w:tc>
      </w:tr>
      <w:tr w:rsidR="00260974" w14:paraId="6CDB7AAA" w14:textId="77777777">
        <w:trPr>
          <w:tblCellSpacing w:w="0" w:type="dxa"/>
        </w:trPr>
        <w:tc>
          <w:tcPr>
            <w:tcW w:w="0" w:type="auto"/>
            <w:hideMark/>
          </w:tcPr>
          <w:p w14:paraId="4BF0A9D1" w14:textId="77777777" w:rsidR="00260974" w:rsidRDefault="00260974">
            <w:pPr>
              <w:spacing w:line="288" w:lineRule="auto"/>
              <w:divId w:val="1756052490"/>
              <w:rPr>
                <w:rFonts w:eastAsia="Times New Roman"/>
                <w:sz w:val="20"/>
                <w:szCs w:val="20"/>
              </w:rPr>
            </w:pPr>
            <w:r>
              <w:rPr>
                <w:rFonts w:ascii="Arial" w:eastAsia="Times New Roman" w:hAnsi="Arial" w:cs="Arial"/>
                <w:sz w:val="20"/>
                <w:szCs w:val="20"/>
              </w:rPr>
              <w:t>•</w:t>
            </w:r>
          </w:p>
        </w:tc>
        <w:tc>
          <w:tcPr>
            <w:tcW w:w="0" w:type="auto"/>
            <w:hideMark/>
          </w:tcPr>
          <w:p w14:paraId="6AAF945C" w14:textId="77777777" w:rsidR="00260974" w:rsidRDefault="00260974">
            <w:pPr>
              <w:spacing w:line="288" w:lineRule="auto"/>
              <w:rPr>
                <w:rFonts w:eastAsia="Times New Roman"/>
                <w:sz w:val="20"/>
                <w:szCs w:val="20"/>
              </w:rPr>
            </w:pPr>
            <w:r>
              <w:rPr>
                <w:rFonts w:ascii="Arial" w:eastAsia="Times New Roman" w:hAnsi="Arial" w:cs="Arial"/>
                <w:sz w:val="20"/>
                <w:szCs w:val="20"/>
              </w:rPr>
              <w:t>our strategic technology or product directions in different countries;</w:t>
            </w:r>
          </w:p>
        </w:tc>
      </w:tr>
    </w:tbl>
    <w:p w14:paraId="3AFDC584"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3ADFDFDC" w14:textId="77777777">
        <w:trPr>
          <w:tblCellSpacing w:w="0" w:type="dxa"/>
        </w:trPr>
        <w:tc>
          <w:tcPr>
            <w:tcW w:w="540" w:type="dxa"/>
            <w:vAlign w:val="center"/>
            <w:hideMark/>
          </w:tcPr>
          <w:p w14:paraId="348F393D" w14:textId="77777777" w:rsidR="00260974" w:rsidRDefault="00260974">
            <w:pPr>
              <w:jc w:val="left"/>
              <w:rPr>
                <w:rFonts w:eastAsia="Times New Roman"/>
                <w:sz w:val="20"/>
                <w:szCs w:val="20"/>
              </w:rPr>
            </w:pPr>
          </w:p>
        </w:tc>
        <w:tc>
          <w:tcPr>
            <w:tcW w:w="0" w:type="auto"/>
            <w:vAlign w:val="center"/>
            <w:hideMark/>
          </w:tcPr>
          <w:p w14:paraId="75939C4B" w14:textId="77777777" w:rsidR="00260974" w:rsidRDefault="00260974">
            <w:pPr>
              <w:rPr>
                <w:rFonts w:eastAsia="Times New Roman"/>
                <w:sz w:val="20"/>
                <w:szCs w:val="20"/>
              </w:rPr>
            </w:pPr>
          </w:p>
        </w:tc>
      </w:tr>
      <w:tr w:rsidR="00260974" w14:paraId="00D5F2C9" w14:textId="77777777">
        <w:trPr>
          <w:tblCellSpacing w:w="0" w:type="dxa"/>
        </w:trPr>
        <w:tc>
          <w:tcPr>
            <w:tcW w:w="0" w:type="auto"/>
            <w:hideMark/>
          </w:tcPr>
          <w:p w14:paraId="399BC314" w14:textId="77777777" w:rsidR="00260974" w:rsidRDefault="00260974">
            <w:pPr>
              <w:spacing w:line="288" w:lineRule="auto"/>
              <w:divId w:val="111633338"/>
              <w:rPr>
                <w:rFonts w:eastAsia="Times New Roman"/>
                <w:sz w:val="20"/>
                <w:szCs w:val="20"/>
              </w:rPr>
            </w:pPr>
            <w:r>
              <w:rPr>
                <w:rFonts w:ascii="Arial" w:eastAsia="Times New Roman" w:hAnsi="Arial" w:cs="Arial"/>
                <w:sz w:val="20"/>
                <w:szCs w:val="20"/>
              </w:rPr>
              <w:t>•</w:t>
            </w:r>
          </w:p>
        </w:tc>
        <w:tc>
          <w:tcPr>
            <w:tcW w:w="0" w:type="auto"/>
            <w:hideMark/>
          </w:tcPr>
          <w:p w14:paraId="2797AD09" w14:textId="77777777" w:rsidR="00260974" w:rsidRDefault="00260974">
            <w:pPr>
              <w:spacing w:line="288" w:lineRule="auto"/>
              <w:rPr>
                <w:rFonts w:eastAsia="Times New Roman"/>
                <w:sz w:val="20"/>
                <w:szCs w:val="20"/>
              </w:rPr>
            </w:pPr>
            <w:r>
              <w:rPr>
                <w:rFonts w:ascii="Arial" w:eastAsia="Times New Roman" w:hAnsi="Arial" w:cs="Arial"/>
                <w:sz w:val="20"/>
                <w:szCs w:val="20"/>
              </w:rPr>
              <w:t>the degree to which intellectual property laws exist and are meaningfully enforced in different jurisdictions; and</w:t>
            </w:r>
          </w:p>
        </w:tc>
      </w:tr>
    </w:tbl>
    <w:p w14:paraId="2ACFCB8F"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260974" w14:paraId="60D056FC" w14:textId="77777777">
        <w:trPr>
          <w:tblCellSpacing w:w="0" w:type="dxa"/>
        </w:trPr>
        <w:tc>
          <w:tcPr>
            <w:tcW w:w="540" w:type="dxa"/>
            <w:vAlign w:val="center"/>
            <w:hideMark/>
          </w:tcPr>
          <w:p w14:paraId="00C0EBD2" w14:textId="77777777" w:rsidR="00260974" w:rsidRDefault="00260974">
            <w:pPr>
              <w:jc w:val="left"/>
              <w:rPr>
                <w:rFonts w:eastAsia="Times New Roman"/>
                <w:sz w:val="20"/>
                <w:szCs w:val="20"/>
              </w:rPr>
            </w:pPr>
          </w:p>
        </w:tc>
        <w:tc>
          <w:tcPr>
            <w:tcW w:w="0" w:type="auto"/>
            <w:vAlign w:val="center"/>
            <w:hideMark/>
          </w:tcPr>
          <w:p w14:paraId="04237F1E" w14:textId="77777777" w:rsidR="00260974" w:rsidRDefault="00260974">
            <w:pPr>
              <w:rPr>
                <w:rFonts w:eastAsia="Times New Roman"/>
                <w:sz w:val="20"/>
                <w:szCs w:val="20"/>
              </w:rPr>
            </w:pPr>
          </w:p>
        </w:tc>
      </w:tr>
      <w:tr w:rsidR="00260974" w14:paraId="7A4E3074" w14:textId="77777777">
        <w:trPr>
          <w:tblCellSpacing w:w="0" w:type="dxa"/>
        </w:trPr>
        <w:tc>
          <w:tcPr>
            <w:tcW w:w="0" w:type="auto"/>
            <w:hideMark/>
          </w:tcPr>
          <w:p w14:paraId="33A5EE44" w14:textId="77777777" w:rsidR="00260974" w:rsidRDefault="00260974">
            <w:pPr>
              <w:spacing w:line="288" w:lineRule="auto"/>
              <w:divId w:val="425541396"/>
              <w:rPr>
                <w:rFonts w:eastAsia="Times New Roman"/>
                <w:sz w:val="20"/>
                <w:szCs w:val="20"/>
              </w:rPr>
            </w:pPr>
            <w:r>
              <w:rPr>
                <w:rFonts w:ascii="Arial" w:eastAsia="Times New Roman" w:hAnsi="Arial" w:cs="Arial"/>
                <w:sz w:val="20"/>
                <w:szCs w:val="20"/>
              </w:rPr>
              <w:t>•</w:t>
            </w:r>
          </w:p>
        </w:tc>
        <w:tc>
          <w:tcPr>
            <w:tcW w:w="0" w:type="auto"/>
            <w:hideMark/>
          </w:tcPr>
          <w:p w14:paraId="7FB26809" w14:textId="77777777" w:rsidR="00260974" w:rsidRDefault="00260974">
            <w:pPr>
              <w:spacing w:line="288" w:lineRule="auto"/>
              <w:rPr>
                <w:rFonts w:eastAsia="Times New Roman"/>
                <w:sz w:val="20"/>
                <w:szCs w:val="20"/>
              </w:rPr>
            </w:pPr>
            <w:r>
              <w:rPr>
                <w:rFonts w:ascii="Arial" w:eastAsia="Times New Roman" w:hAnsi="Arial" w:cs="Arial"/>
                <w:sz w:val="20"/>
                <w:szCs w:val="20"/>
              </w:rPr>
              <w:t>the commercial significance of our operations and our competitors' operations in particular countries and regions.</w:t>
            </w:r>
          </w:p>
        </w:tc>
      </w:tr>
    </w:tbl>
    <w:p w14:paraId="24A5D6D7" w14:textId="77777777" w:rsidR="00260974" w:rsidRDefault="00260974">
      <w:pPr>
        <w:spacing w:line="288" w:lineRule="auto"/>
        <w:rPr>
          <w:rFonts w:eastAsia="Times New Roman"/>
          <w:sz w:val="20"/>
          <w:szCs w:val="20"/>
        </w:rPr>
      </w:pPr>
      <w:r>
        <w:rPr>
          <w:rFonts w:ascii="Arial" w:eastAsia="Times New Roman" w:hAnsi="Arial" w:cs="Arial"/>
          <w:sz w:val="20"/>
          <w:szCs w:val="20"/>
        </w:rPr>
        <w:t>We have also licensed technology from third parties for incorporation in some of our products and for defensive reasons, and expect to continue to enter into such license agreements.</w:t>
      </w:r>
    </w:p>
    <w:p w14:paraId="092FC3F6"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Employees</w:t>
      </w:r>
    </w:p>
    <w:p w14:paraId="087D5D48"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As of January 27, 2019, we had 13,277 employees, 9,486 of whom were engaged in research and development and 3,791 of whom were engaged in sales, marketing, operations, and administrative positions. </w:t>
      </w:r>
    </w:p>
    <w:p w14:paraId="4C704D60"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Environmental Regulatory Compliance</w:t>
      </w:r>
    </w:p>
    <w:p w14:paraId="0B553AE3"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To date, we have not incurred significant expenses related to environmental regulatory compliance matters. </w:t>
      </w:r>
    </w:p>
    <w:p w14:paraId="5FC0D63A" w14:textId="77777777" w:rsidR="00260974" w:rsidRDefault="00260974">
      <w:pPr>
        <w:spacing w:line="288" w:lineRule="auto"/>
        <w:rPr>
          <w:rFonts w:eastAsia="Times New Roman"/>
          <w:sz w:val="20"/>
          <w:szCs w:val="20"/>
        </w:rPr>
      </w:pPr>
    </w:p>
    <w:p w14:paraId="03E75F04" w14:textId="77777777" w:rsidR="00260974" w:rsidRDefault="00260974">
      <w:pPr>
        <w:jc w:val="left"/>
        <w:divId w:val="984896388"/>
        <w:rPr>
          <w:rFonts w:eastAsia="Times New Roman"/>
          <w:sz w:val="20"/>
          <w:szCs w:val="20"/>
        </w:rPr>
      </w:pPr>
    </w:p>
    <w:p w14:paraId="5E34DE2A"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10</w:t>
      </w:r>
    </w:p>
    <w:p w14:paraId="2D3BD690" w14:textId="77777777" w:rsidR="00260974" w:rsidRDefault="00260974">
      <w:pPr>
        <w:jc w:val="left"/>
        <w:rPr>
          <w:rFonts w:eastAsia="Times New Roman"/>
          <w:sz w:val="20"/>
          <w:szCs w:val="20"/>
        </w:rPr>
      </w:pPr>
      <w:r>
        <w:rPr>
          <w:rFonts w:eastAsia="Times New Roman"/>
          <w:sz w:val="20"/>
          <w:szCs w:val="20"/>
        </w:rPr>
        <w:pict w14:anchorId="690A6EAB">
          <v:rect id="_x0000_i1034" style="width:0;height:1.5pt" o:hralign="center" o:hrstd="t" o:hr="t" fillcolor="#a0a0a0" stroked="f"/>
        </w:pict>
      </w:r>
    </w:p>
    <w:p w14:paraId="6BA31BF7" w14:textId="77777777" w:rsidR="00260974" w:rsidRDefault="00260974">
      <w:pPr>
        <w:spacing w:line="288" w:lineRule="auto"/>
        <w:divId w:val="31657593"/>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6B74C1C6" w14:textId="77777777" w:rsidR="00260974" w:rsidRDefault="00260974">
      <w:pPr>
        <w:jc w:val="left"/>
        <w:divId w:val="1262760817"/>
        <w:rPr>
          <w:rFonts w:eastAsia="Times New Roman"/>
          <w:sz w:val="20"/>
          <w:szCs w:val="20"/>
        </w:rPr>
      </w:pPr>
    </w:p>
    <w:p w14:paraId="793AAA42"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Executive Officers of the Registrant</w:t>
      </w:r>
    </w:p>
    <w:p w14:paraId="5AA2A461" w14:textId="77777777" w:rsidR="00260974" w:rsidRDefault="00260974">
      <w:pPr>
        <w:spacing w:line="288" w:lineRule="auto"/>
        <w:rPr>
          <w:rFonts w:eastAsia="Times New Roman"/>
          <w:sz w:val="20"/>
          <w:szCs w:val="20"/>
        </w:rPr>
      </w:pPr>
      <w:r>
        <w:rPr>
          <w:rFonts w:ascii="Arial" w:eastAsia="Times New Roman" w:hAnsi="Arial" w:cs="Arial"/>
          <w:sz w:val="20"/>
          <w:szCs w:val="20"/>
        </w:rPr>
        <w:t>The following sets forth certain information regarding our executive officers, their ages and positions as of February 15, 2019:</w:t>
      </w:r>
    </w:p>
    <w:tbl>
      <w:tblPr>
        <w:tblW w:w="5000" w:type="pct"/>
        <w:tblCellMar>
          <w:left w:w="0" w:type="dxa"/>
          <w:right w:w="0" w:type="dxa"/>
        </w:tblCellMar>
        <w:tblLook w:val="04A0" w:firstRow="1" w:lastRow="0" w:firstColumn="1" w:lastColumn="0" w:noHBand="0" w:noVBand="1"/>
      </w:tblPr>
      <w:tblGrid>
        <w:gridCol w:w="3058"/>
        <w:gridCol w:w="105"/>
        <w:gridCol w:w="982"/>
        <w:gridCol w:w="105"/>
        <w:gridCol w:w="4056"/>
      </w:tblGrid>
      <w:tr w:rsidR="00260974" w14:paraId="1FF3EF7D" w14:textId="77777777">
        <w:trPr>
          <w:divId w:val="707529662"/>
        </w:trPr>
        <w:tc>
          <w:tcPr>
            <w:tcW w:w="0" w:type="auto"/>
            <w:gridSpan w:val="5"/>
            <w:vAlign w:val="center"/>
            <w:hideMark/>
          </w:tcPr>
          <w:p w14:paraId="2C890790" w14:textId="77777777" w:rsidR="00260974" w:rsidRDefault="00260974">
            <w:pPr>
              <w:spacing w:line="288" w:lineRule="auto"/>
              <w:rPr>
                <w:rFonts w:eastAsia="Times New Roman"/>
                <w:sz w:val="20"/>
                <w:szCs w:val="20"/>
              </w:rPr>
            </w:pPr>
          </w:p>
        </w:tc>
      </w:tr>
      <w:tr w:rsidR="00260974" w14:paraId="04E43922" w14:textId="77777777">
        <w:trPr>
          <w:divId w:val="707529662"/>
        </w:trPr>
        <w:tc>
          <w:tcPr>
            <w:tcW w:w="1850" w:type="pct"/>
            <w:vAlign w:val="center"/>
            <w:hideMark/>
          </w:tcPr>
          <w:p w14:paraId="6C374F85" w14:textId="77777777" w:rsidR="00260974" w:rsidRDefault="00260974">
            <w:pPr>
              <w:rPr>
                <w:rFonts w:eastAsia="Times New Roman"/>
                <w:sz w:val="20"/>
                <w:szCs w:val="20"/>
              </w:rPr>
            </w:pPr>
          </w:p>
        </w:tc>
        <w:tc>
          <w:tcPr>
            <w:tcW w:w="50" w:type="pct"/>
            <w:vAlign w:val="center"/>
            <w:hideMark/>
          </w:tcPr>
          <w:p w14:paraId="20F29B9A" w14:textId="77777777" w:rsidR="00260974" w:rsidRDefault="00260974">
            <w:pPr>
              <w:rPr>
                <w:rFonts w:eastAsia="Times New Roman"/>
                <w:sz w:val="20"/>
                <w:szCs w:val="20"/>
              </w:rPr>
            </w:pPr>
          </w:p>
        </w:tc>
        <w:tc>
          <w:tcPr>
            <w:tcW w:w="600" w:type="pct"/>
            <w:vAlign w:val="center"/>
            <w:hideMark/>
          </w:tcPr>
          <w:p w14:paraId="16482735" w14:textId="77777777" w:rsidR="00260974" w:rsidRDefault="00260974">
            <w:pPr>
              <w:rPr>
                <w:rFonts w:eastAsia="Times New Roman"/>
                <w:sz w:val="20"/>
                <w:szCs w:val="20"/>
              </w:rPr>
            </w:pPr>
          </w:p>
        </w:tc>
        <w:tc>
          <w:tcPr>
            <w:tcW w:w="50" w:type="pct"/>
            <w:vAlign w:val="center"/>
            <w:hideMark/>
          </w:tcPr>
          <w:p w14:paraId="6914E1EF" w14:textId="77777777" w:rsidR="00260974" w:rsidRDefault="00260974">
            <w:pPr>
              <w:rPr>
                <w:rFonts w:eastAsia="Times New Roman"/>
                <w:sz w:val="20"/>
                <w:szCs w:val="20"/>
              </w:rPr>
            </w:pPr>
          </w:p>
        </w:tc>
        <w:tc>
          <w:tcPr>
            <w:tcW w:w="2450" w:type="pct"/>
            <w:vAlign w:val="center"/>
            <w:hideMark/>
          </w:tcPr>
          <w:p w14:paraId="612C8B2D" w14:textId="77777777" w:rsidR="00260974" w:rsidRDefault="00260974">
            <w:pPr>
              <w:rPr>
                <w:rFonts w:eastAsia="Times New Roman"/>
                <w:sz w:val="20"/>
                <w:szCs w:val="20"/>
              </w:rPr>
            </w:pPr>
          </w:p>
        </w:tc>
      </w:tr>
      <w:tr w:rsidR="00260974" w14:paraId="7EDEBBCA" w14:textId="77777777">
        <w:trPr>
          <w:divId w:val="707529662"/>
        </w:trPr>
        <w:tc>
          <w:tcPr>
            <w:tcW w:w="0" w:type="auto"/>
            <w:tcBorders>
              <w:bottom w:val="single" w:sz="6" w:space="0" w:color="000000"/>
            </w:tcBorders>
            <w:tcMar>
              <w:top w:w="30" w:type="dxa"/>
              <w:left w:w="30" w:type="dxa"/>
              <w:bottom w:w="30" w:type="dxa"/>
              <w:right w:w="30" w:type="dxa"/>
            </w:tcMar>
            <w:hideMark/>
          </w:tcPr>
          <w:p w14:paraId="42708386" w14:textId="77777777" w:rsidR="00260974" w:rsidRDefault="00260974">
            <w:pPr>
              <w:jc w:val="center"/>
              <w:rPr>
                <w:rFonts w:eastAsia="Times New Roman"/>
                <w:sz w:val="20"/>
                <w:szCs w:val="20"/>
              </w:rPr>
            </w:pPr>
            <w:r>
              <w:rPr>
                <w:rFonts w:ascii="Arial" w:eastAsia="Times New Roman" w:hAnsi="Arial" w:cs="Arial"/>
                <w:b/>
                <w:bCs/>
                <w:sz w:val="20"/>
                <w:szCs w:val="20"/>
              </w:rPr>
              <w:t>Name</w:t>
            </w:r>
          </w:p>
        </w:tc>
        <w:tc>
          <w:tcPr>
            <w:tcW w:w="0" w:type="auto"/>
            <w:tcMar>
              <w:top w:w="30" w:type="dxa"/>
              <w:left w:w="30" w:type="dxa"/>
              <w:bottom w:w="30" w:type="dxa"/>
              <w:right w:w="30" w:type="dxa"/>
            </w:tcMar>
            <w:vAlign w:val="bottom"/>
            <w:hideMark/>
          </w:tcPr>
          <w:p w14:paraId="71729207" w14:textId="77777777" w:rsidR="00260974" w:rsidRDefault="00260974">
            <w:pPr>
              <w:jc w:val="left"/>
              <w:divId w:val="2353620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53591B64" w14:textId="77777777" w:rsidR="00260974" w:rsidRDefault="00260974">
            <w:pPr>
              <w:jc w:val="center"/>
              <w:rPr>
                <w:rFonts w:eastAsia="Times New Roman"/>
                <w:sz w:val="20"/>
                <w:szCs w:val="20"/>
              </w:rPr>
            </w:pPr>
            <w:r>
              <w:rPr>
                <w:rFonts w:ascii="Arial" w:eastAsia="Times New Roman" w:hAnsi="Arial" w:cs="Arial"/>
                <w:b/>
                <w:bCs/>
                <w:sz w:val="20"/>
                <w:szCs w:val="20"/>
              </w:rPr>
              <w:t>Age</w:t>
            </w:r>
          </w:p>
        </w:tc>
        <w:tc>
          <w:tcPr>
            <w:tcW w:w="0" w:type="auto"/>
            <w:tcMar>
              <w:top w:w="30" w:type="dxa"/>
              <w:left w:w="30" w:type="dxa"/>
              <w:bottom w:w="30" w:type="dxa"/>
              <w:right w:w="30" w:type="dxa"/>
            </w:tcMar>
            <w:vAlign w:val="bottom"/>
            <w:hideMark/>
          </w:tcPr>
          <w:p w14:paraId="1C7CA71E" w14:textId="77777777" w:rsidR="00260974" w:rsidRDefault="00260974">
            <w:pPr>
              <w:jc w:val="left"/>
              <w:divId w:val="10350350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1140" w:type="dxa"/>
              <w:bottom w:w="30" w:type="dxa"/>
              <w:right w:w="30" w:type="dxa"/>
            </w:tcMar>
            <w:hideMark/>
          </w:tcPr>
          <w:p w14:paraId="7523F0ED" w14:textId="77777777" w:rsidR="00260974" w:rsidRDefault="00260974">
            <w:pPr>
              <w:rPr>
                <w:rFonts w:eastAsia="Times New Roman"/>
                <w:sz w:val="20"/>
                <w:szCs w:val="20"/>
              </w:rPr>
            </w:pPr>
            <w:r>
              <w:rPr>
                <w:rFonts w:ascii="Arial" w:eastAsia="Times New Roman" w:hAnsi="Arial" w:cs="Arial"/>
                <w:b/>
                <w:bCs/>
                <w:sz w:val="20"/>
                <w:szCs w:val="20"/>
              </w:rPr>
              <w:t>Position</w:t>
            </w:r>
          </w:p>
        </w:tc>
      </w:tr>
      <w:tr w:rsidR="00260974" w14:paraId="49C13144" w14:textId="77777777">
        <w:trPr>
          <w:divId w:val="707529662"/>
        </w:trPr>
        <w:tc>
          <w:tcPr>
            <w:tcW w:w="0" w:type="auto"/>
            <w:shd w:val="clear" w:color="auto" w:fill="E2EFD9"/>
            <w:tcMar>
              <w:top w:w="30" w:type="dxa"/>
              <w:left w:w="30" w:type="dxa"/>
              <w:bottom w:w="30" w:type="dxa"/>
              <w:right w:w="30" w:type="dxa"/>
            </w:tcMar>
            <w:vAlign w:val="center"/>
            <w:hideMark/>
          </w:tcPr>
          <w:p w14:paraId="41D732C9" w14:textId="77777777" w:rsidR="00260974" w:rsidRDefault="00260974">
            <w:pPr>
              <w:jc w:val="center"/>
              <w:rPr>
                <w:rFonts w:eastAsia="Times New Roman"/>
                <w:sz w:val="20"/>
                <w:szCs w:val="20"/>
              </w:rPr>
            </w:pPr>
            <w:r>
              <w:rPr>
                <w:rFonts w:ascii="Arial" w:eastAsia="Times New Roman" w:hAnsi="Arial" w:cs="Arial"/>
                <w:sz w:val="20"/>
                <w:szCs w:val="20"/>
              </w:rPr>
              <w:t>Jen-Hsun Huang</w:t>
            </w:r>
          </w:p>
        </w:tc>
        <w:tc>
          <w:tcPr>
            <w:tcW w:w="0" w:type="auto"/>
            <w:shd w:val="clear" w:color="auto" w:fill="E2EFD9"/>
            <w:tcMar>
              <w:top w:w="30" w:type="dxa"/>
              <w:left w:w="30" w:type="dxa"/>
              <w:bottom w:w="30" w:type="dxa"/>
              <w:right w:w="30" w:type="dxa"/>
            </w:tcMar>
            <w:vAlign w:val="bottom"/>
            <w:hideMark/>
          </w:tcPr>
          <w:p w14:paraId="77C43357" w14:textId="77777777" w:rsidR="00260974" w:rsidRDefault="00260974">
            <w:pPr>
              <w:jc w:val="left"/>
              <w:divId w:val="163055067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3CF28724" w14:textId="77777777" w:rsidR="00260974" w:rsidRDefault="00260974">
            <w:pPr>
              <w:jc w:val="center"/>
              <w:rPr>
                <w:rFonts w:eastAsia="Times New Roman"/>
                <w:sz w:val="20"/>
                <w:szCs w:val="20"/>
              </w:rPr>
            </w:pPr>
            <w:r>
              <w:rPr>
                <w:rFonts w:ascii="Arial" w:eastAsia="Times New Roman" w:hAnsi="Arial" w:cs="Arial"/>
                <w:sz w:val="20"/>
                <w:szCs w:val="20"/>
              </w:rPr>
              <w:t>55</w:t>
            </w:r>
          </w:p>
        </w:tc>
        <w:tc>
          <w:tcPr>
            <w:tcW w:w="0" w:type="auto"/>
            <w:shd w:val="clear" w:color="auto" w:fill="E2EFD9"/>
            <w:tcMar>
              <w:top w:w="30" w:type="dxa"/>
              <w:left w:w="30" w:type="dxa"/>
              <w:bottom w:w="30" w:type="dxa"/>
              <w:right w:w="30" w:type="dxa"/>
            </w:tcMar>
            <w:vAlign w:val="bottom"/>
            <w:hideMark/>
          </w:tcPr>
          <w:p w14:paraId="3F3757B4" w14:textId="77777777" w:rsidR="00260974" w:rsidRDefault="00260974">
            <w:pPr>
              <w:jc w:val="left"/>
              <w:divId w:val="136544699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492C763F" w14:textId="77777777" w:rsidR="00260974" w:rsidRDefault="00260974">
            <w:pPr>
              <w:rPr>
                <w:rFonts w:eastAsia="Times New Roman"/>
                <w:sz w:val="20"/>
                <w:szCs w:val="20"/>
              </w:rPr>
            </w:pPr>
            <w:r>
              <w:rPr>
                <w:rFonts w:ascii="Arial" w:eastAsia="Times New Roman" w:hAnsi="Arial" w:cs="Arial"/>
                <w:sz w:val="20"/>
                <w:szCs w:val="20"/>
              </w:rPr>
              <w:t>President and Chief Executive Officer</w:t>
            </w:r>
          </w:p>
        </w:tc>
      </w:tr>
      <w:tr w:rsidR="00260974" w14:paraId="5D3667AB" w14:textId="77777777">
        <w:trPr>
          <w:divId w:val="707529662"/>
        </w:trPr>
        <w:tc>
          <w:tcPr>
            <w:tcW w:w="0" w:type="auto"/>
            <w:tcMar>
              <w:top w:w="30" w:type="dxa"/>
              <w:left w:w="30" w:type="dxa"/>
              <w:bottom w:w="30" w:type="dxa"/>
              <w:right w:w="30" w:type="dxa"/>
            </w:tcMar>
            <w:vAlign w:val="center"/>
            <w:hideMark/>
          </w:tcPr>
          <w:p w14:paraId="138BEA81" w14:textId="77777777" w:rsidR="00260974" w:rsidRDefault="00260974">
            <w:pPr>
              <w:jc w:val="center"/>
              <w:rPr>
                <w:rFonts w:eastAsia="Times New Roman"/>
                <w:sz w:val="20"/>
                <w:szCs w:val="20"/>
              </w:rPr>
            </w:pPr>
            <w:r>
              <w:rPr>
                <w:rFonts w:ascii="Arial" w:eastAsia="Times New Roman" w:hAnsi="Arial" w:cs="Arial"/>
                <w:sz w:val="20"/>
                <w:szCs w:val="20"/>
              </w:rPr>
              <w:t>Colette M. Kress</w:t>
            </w:r>
          </w:p>
        </w:tc>
        <w:tc>
          <w:tcPr>
            <w:tcW w:w="0" w:type="auto"/>
            <w:tcMar>
              <w:top w:w="30" w:type="dxa"/>
              <w:left w:w="30" w:type="dxa"/>
              <w:bottom w:w="30" w:type="dxa"/>
              <w:right w:w="30" w:type="dxa"/>
            </w:tcMar>
            <w:vAlign w:val="bottom"/>
            <w:hideMark/>
          </w:tcPr>
          <w:p w14:paraId="79B00072" w14:textId="77777777" w:rsidR="00260974" w:rsidRDefault="00260974">
            <w:pPr>
              <w:jc w:val="left"/>
              <w:divId w:val="1922130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00E0E59" w14:textId="77777777" w:rsidR="00260974" w:rsidRDefault="00260974">
            <w:pPr>
              <w:jc w:val="center"/>
              <w:rPr>
                <w:rFonts w:eastAsia="Times New Roman"/>
                <w:sz w:val="20"/>
                <w:szCs w:val="20"/>
              </w:rPr>
            </w:pPr>
            <w:r>
              <w:rPr>
                <w:rFonts w:ascii="Arial" w:eastAsia="Times New Roman" w:hAnsi="Arial" w:cs="Arial"/>
                <w:sz w:val="20"/>
                <w:szCs w:val="20"/>
              </w:rPr>
              <w:t>51</w:t>
            </w:r>
          </w:p>
        </w:tc>
        <w:tc>
          <w:tcPr>
            <w:tcW w:w="0" w:type="auto"/>
            <w:tcMar>
              <w:top w:w="30" w:type="dxa"/>
              <w:left w:w="30" w:type="dxa"/>
              <w:bottom w:w="30" w:type="dxa"/>
              <w:right w:w="30" w:type="dxa"/>
            </w:tcMar>
            <w:vAlign w:val="bottom"/>
            <w:hideMark/>
          </w:tcPr>
          <w:p w14:paraId="66494CC3" w14:textId="77777777" w:rsidR="00260974" w:rsidRDefault="00260974">
            <w:pPr>
              <w:jc w:val="left"/>
              <w:divId w:val="944927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512CC5A" w14:textId="77777777" w:rsidR="00260974" w:rsidRDefault="00260974">
            <w:pPr>
              <w:rPr>
                <w:rFonts w:eastAsia="Times New Roman"/>
                <w:sz w:val="20"/>
                <w:szCs w:val="20"/>
              </w:rPr>
            </w:pPr>
            <w:r>
              <w:rPr>
                <w:rFonts w:ascii="Arial" w:eastAsia="Times New Roman" w:hAnsi="Arial" w:cs="Arial"/>
                <w:sz w:val="20"/>
                <w:szCs w:val="20"/>
              </w:rPr>
              <w:t>Executive Vice President and Chief Financial Officer</w:t>
            </w:r>
          </w:p>
        </w:tc>
      </w:tr>
      <w:tr w:rsidR="00260974" w14:paraId="799FB13A" w14:textId="77777777">
        <w:trPr>
          <w:divId w:val="707529662"/>
        </w:trPr>
        <w:tc>
          <w:tcPr>
            <w:tcW w:w="0" w:type="auto"/>
            <w:shd w:val="clear" w:color="auto" w:fill="E2EFD9"/>
            <w:tcMar>
              <w:top w:w="30" w:type="dxa"/>
              <w:left w:w="30" w:type="dxa"/>
              <w:bottom w:w="30" w:type="dxa"/>
              <w:right w:w="30" w:type="dxa"/>
            </w:tcMar>
            <w:vAlign w:val="center"/>
            <w:hideMark/>
          </w:tcPr>
          <w:p w14:paraId="0B33F632" w14:textId="77777777" w:rsidR="00260974" w:rsidRDefault="00260974">
            <w:pPr>
              <w:jc w:val="center"/>
              <w:rPr>
                <w:rFonts w:eastAsia="Times New Roman"/>
                <w:sz w:val="20"/>
                <w:szCs w:val="20"/>
              </w:rPr>
            </w:pPr>
            <w:r>
              <w:rPr>
                <w:rFonts w:ascii="Arial" w:eastAsia="Times New Roman" w:hAnsi="Arial" w:cs="Arial"/>
                <w:sz w:val="20"/>
                <w:szCs w:val="20"/>
              </w:rPr>
              <w:t>Ajay K. Puri</w:t>
            </w:r>
          </w:p>
        </w:tc>
        <w:tc>
          <w:tcPr>
            <w:tcW w:w="0" w:type="auto"/>
            <w:shd w:val="clear" w:color="auto" w:fill="E2EFD9"/>
            <w:tcMar>
              <w:top w:w="30" w:type="dxa"/>
              <w:left w:w="30" w:type="dxa"/>
              <w:bottom w:w="30" w:type="dxa"/>
              <w:right w:w="30" w:type="dxa"/>
            </w:tcMar>
            <w:vAlign w:val="bottom"/>
            <w:hideMark/>
          </w:tcPr>
          <w:p w14:paraId="6378A54B" w14:textId="77777777" w:rsidR="00260974" w:rsidRDefault="00260974">
            <w:pPr>
              <w:jc w:val="left"/>
              <w:divId w:val="160703610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266A12E0" w14:textId="77777777" w:rsidR="00260974" w:rsidRDefault="00260974">
            <w:pPr>
              <w:jc w:val="center"/>
              <w:rPr>
                <w:rFonts w:eastAsia="Times New Roman"/>
                <w:sz w:val="20"/>
                <w:szCs w:val="20"/>
              </w:rPr>
            </w:pPr>
            <w:r>
              <w:rPr>
                <w:rFonts w:ascii="Arial" w:eastAsia="Times New Roman" w:hAnsi="Arial" w:cs="Arial"/>
                <w:sz w:val="20"/>
                <w:szCs w:val="20"/>
              </w:rPr>
              <w:t>64</w:t>
            </w:r>
          </w:p>
        </w:tc>
        <w:tc>
          <w:tcPr>
            <w:tcW w:w="0" w:type="auto"/>
            <w:shd w:val="clear" w:color="auto" w:fill="E2EFD9"/>
            <w:tcMar>
              <w:top w:w="30" w:type="dxa"/>
              <w:left w:w="30" w:type="dxa"/>
              <w:bottom w:w="30" w:type="dxa"/>
              <w:right w:w="30" w:type="dxa"/>
            </w:tcMar>
            <w:vAlign w:val="bottom"/>
            <w:hideMark/>
          </w:tcPr>
          <w:p w14:paraId="4E62F30A" w14:textId="77777777" w:rsidR="00260974" w:rsidRDefault="00260974">
            <w:pPr>
              <w:jc w:val="left"/>
              <w:divId w:val="66363186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4512B467" w14:textId="77777777" w:rsidR="00260974" w:rsidRDefault="00260974">
            <w:pPr>
              <w:rPr>
                <w:rFonts w:eastAsia="Times New Roman"/>
                <w:sz w:val="20"/>
                <w:szCs w:val="20"/>
              </w:rPr>
            </w:pPr>
            <w:r>
              <w:rPr>
                <w:rFonts w:ascii="Arial" w:eastAsia="Times New Roman" w:hAnsi="Arial" w:cs="Arial"/>
                <w:sz w:val="20"/>
                <w:szCs w:val="20"/>
              </w:rPr>
              <w:t>Executive Vice President, Worldwide Field Operations</w:t>
            </w:r>
          </w:p>
        </w:tc>
      </w:tr>
      <w:tr w:rsidR="00260974" w14:paraId="69B38386" w14:textId="77777777">
        <w:trPr>
          <w:divId w:val="707529662"/>
        </w:trPr>
        <w:tc>
          <w:tcPr>
            <w:tcW w:w="0" w:type="auto"/>
            <w:tcMar>
              <w:top w:w="30" w:type="dxa"/>
              <w:left w:w="30" w:type="dxa"/>
              <w:bottom w:w="30" w:type="dxa"/>
              <w:right w:w="30" w:type="dxa"/>
            </w:tcMar>
            <w:vAlign w:val="center"/>
            <w:hideMark/>
          </w:tcPr>
          <w:p w14:paraId="7E5EE7CA" w14:textId="77777777" w:rsidR="00260974" w:rsidRDefault="00260974">
            <w:pPr>
              <w:jc w:val="center"/>
              <w:rPr>
                <w:rFonts w:eastAsia="Times New Roman"/>
                <w:sz w:val="20"/>
                <w:szCs w:val="20"/>
              </w:rPr>
            </w:pPr>
            <w:r>
              <w:rPr>
                <w:rFonts w:ascii="Arial" w:eastAsia="Times New Roman" w:hAnsi="Arial" w:cs="Arial"/>
                <w:sz w:val="20"/>
                <w:szCs w:val="20"/>
              </w:rPr>
              <w:t>Debora Shoquist</w:t>
            </w:r>
          </w:p>
        </w:tc>
        <w:tc>
          <w:tcPr>
            <w:tcW w:w="0" w:type="auto"/>
            <w:tcMar>
              <w:top w:w="30" w:type="dxa"/>
              <w:left w:w="30" w:type="dxa"/>
              <w:bottom w:w="30" w:type="dxa"/>
              <w:right w:w="30" w:type="dxa"/>
            </w:tcMar>
            <w:vAlign w:val="bottom"/>
            <w:hideMark/>
          </w:tcPr>
          <w:p w14:paraId="19EF3BFA" w14:textId="77777777" w:rsidR="00260974" w:rsidRDefault="00260974">
            <w:pPr>
              <w:jc w:val="left"/>
              <w:divId w:val="1832020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9DCA896" w14:textId="77777777" w:rsidR="00260974" w:rsidRDefault="00260974">
            <w:pPr>
              <w:jc w:val="center"/>
              <w:rPr>
                <w:rFonts w:eastAsia="Times New Roman"/>
                <w:sz w:val="20"/>
                <w:szCs w:val="20"/>
              </w:rPr>
            </w:pPr>
            <w:r>
              <w:rPr>
                <w:rFonts w:ascii="Arial" w:eastAsia="Times New Roman" w:hAnsi="Arial" w:cs="Arial"/>
                <w:sz w:val="20"/>
                <w:szCs w:val="20"/>
              </w:rPr>
              <w:t>64</w:t>
            </w:r>
          </w:p>
        </w:tc>
        <w:tc>
          <w:tcPr>
            <w:tcW w:w="0" w:type="auto"/>
            <w:tcMar>
              <w:top w:w="30" w:type="dxa"/>
              <w:left w:w="30" w:type="dxa"/>
              <w:bottom w:w="30" w:type="dxa"/>
              <w:right w:w="30" w:type="dxa"/>
            </w:tcMar>
            <w:vAlign w:val="bottom"/>
            <w:hideMark/>
          </w:tcPr>
          <w:p w14:paraId="713C2FE5" w14:textId="77777777" w:rsidR="00260974" w:rsidRDefault="00260974">
            <w:pPr>
              <w:jc w:val="left"/>
              <w:divId w:val="550045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D06673E" w14:textId="77777777" w:rsidR="00260974" w:rsidRDefault="00260974">
            <w:pPr>
              <w:rPr>
                <w:rFonts w:eastAsia="Times New Roman"/>
                <w:sz w:val="20"/>
                <w:szCs w:val="20"/>
              </w:rPr>
            </w:pPr>
            <w:r>
              <w:rPr>
                <w:rFonts w:ascii="Arial" w:eastAsia="Times New Roman" w:hAnsi="Arial" w:cs="Arial"/>
                <w:sz w:val="20"/>
                <w:szCs w:val="20"/>
              </w:rPr>
              <w:t>Executive Vice President, Operations</w:t>
            </w:r>
          </w:p>
        </w:tc>
      </w:tr>
      <w:tr w:rsidR="00260974" w14:paraId="0359FFED" w14:textId="77777777">
        <w:trPr>
          <w:divId w:val="707529662"/>
        </w:trPr>
        <w:tc>
          <w:tcPr>
            <w:tcW w:w="0" w:type="auto"/>
            <w:shd w:val="clear" w:color="auto" w:fill="E2EFD9"/>
            <w:tcMar>
              <w:top w:w="30" w:type="dxa"/>
              <w:left w:w="30" w:type="dxa"/>
              <w:bottom w:w="30" w:type="dxa"/>
              <w:right w:w="30" w:type="dxa"/>
            </w:tcMar>
            <w:vAlign w:val="center"/>
            <w:hideMark/>
          </w:tcPr>
          <w:p w14:paraId="26C988E4" w14:textId="77777777" w:rsidR="00260974" w:rsidRDefault="00260974">
            <w:pPr>
              <w:jc w:val="center"/>
              <w:rPr>
                <w:rFonts w:eastAsia="Times New Roman"/>
                <w:sz w:val="20"/>
                <w:szCs w:val="20"/>
              </w:rPr>
            </w:pPr>
            <w:r>
              <w:rPr>
                <w:rFonts w:ascii="Arial" w:eastAsia="Times New Roman" w:hAnsi="Arial" w:cs="Arial"/>
                <w:sz w:val="20"/>
                <w:szCs w:val="20"/>
              </w:rPr>
              <w:t>Timothy S. Teter</w:t>
            </w:r>
          </w:p>
        </w:tc>
        <w:tc>
          <w:tcPr>
            <w:tcW w:w="0" w:type="auto"/>
            <w:shd w:val="clear" w:color="auto" w:fill="E2EFD9"/>
            <w:tcMar>
              <w:top w:w="30" w:type="dxa"/>
              <w:left w:w="30" w:type="dxa"/>
              <w:bottom w:w="30" w:type="dxa"/>
              <w:right w:w="30" w:type="dxa"/>
            </w:tcMar>
            <w:vAlign w:val="bottom"/>
            <w:hideMark/>
          </w:tcPr>
          <w:p w14:paraId="1C956B2C" w14:textId="77777777" w:rsidR="00260974" w:rsidRDefault="00260974">
            <w:pPr>
              <w:jc w:val="left"/>
              <w:divId w:val="180126519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2B3D3062" w14:textId="77777777" w:rsidR="00260974" w:rsidRDefault="00260974">
            <w:pPr>
              <w:jc w:val="center"/>
              <w:rPr>
                <w:rFonts w:eastAsia="Times New Roman"/>
                <w:sz w:val="20"/>
                <w:szCs w:val="20"/>
              </w:rPr>
            </w:pPr>
            <w:r>
              <w:rPr>
                <w:rFonts w:ascii="Arial" w:eastAsia="Times New Roman" w:hAnsi="Arial" w:cs="Arial"/>
                <w:sz w:val="20"/>
                <w:szCs w:val="20"/>
              </w:rPr>
              <w:t>52</w:t>
            </w:r>
          </w:p>
        </w:tc>
        <w:tc>
          <w:tcPr>
            <w:tcW w:w="0" w:type="auto"/>
            <w:shd w:val="clear" w:color="auto" w:fill="E2EFD9"/>
            <w:tcMar>
              <w:top w:w="30" w:type="dxa"/>
              <w:left w:w="30" w:type="dxa"/>
              <w:bottom w:w="30" w:type="dxa"/>
              <w:right w:w="30" w:type="dxa"/>
            </w:tcMar>
            <w:vAlign w:val="bottom"/>
            <w:hideMark/>
          </w:tcPr>
          <w:p w14:paraId="6575D852" w14:textId="77777777" w:rsidR="00260974" w:rsidRDefault="00260974">
            <w:pPr>
              <w:jc w:val="left"/>
              <w:divId w:val="42330738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74F8AEE2" w14:textId="77777777" w:rsidR="00260974" w:rsidRDefault="00260974">
            <w:pPr>
              <w:rPr>
                <w:rFonts w:eastAsia="Times New Roman"/>
                <w:sz w:val="20"/>
                <w:szCs w:val="20"/>
              </w:rPr>
            </w:pPr>
            <w:r>
              <w:rPr>
                <w:rFonts w:ascii="Arial" w:eastAsia="Times New Roman" w:hAnsi="Arial" w:cs="Arial"/>
                <w:sz w:val="20"/>
                <w:szCs w:val="20"/>
              </w:rPr>
              <w:t>Executive Vice President and General Counsel</w:t>
            </w:r>
          </w:p>
        </w:tc>
      </w:tr>
    </w:tbl>
    <w:p w14:paraId="2EBBE943"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Jen-Hsun Huang </w:t>
      </w:r>
      <w:r>
        <w:rPr>
          <w:rFonts w:ascii="Arial" w:eastAsia="Times New Roman" w:hAnsi="Arial" w:cs="Arial"/>
          <w:sz w:val="20"/>
          <w:szCs w:val="20"/>
        </w:rPr>
        <w:t>co-founded NVIDIA in 1993 and has served as our President, Chief Executive Officer and a member of the Board of Directors since our inception. From 1985 to 1993, Mr. Huang was employed at LSI Logic Corporation, a computer chip manufacturer, where he held a variety of positions including as Director of Coreware, the business unit responsible for LSI's SOC. From 1983 to 1985, Mr. Huang was a microprocessor designer for Advanced Micro Devices, Inc., a semiconductor company. Mr. Huang holds a B.S.E.E. degree from Oregon State University and an M.S.E.E. degree from Stanford University.</w:t>
      </w:r>
    </w:p>
    <w:p w14:paraId="79F071B9" w14:textId="77777777" w:rsidR="00260974" w:rsidRDefault="00260974">
      <w:pPr>
        <w:spacing w:line="288" w:lineRule="auto"/>
        <w:rPr>
          <w:rFonts w:eastAsia="Times New Roman"/>
          <w:sz w:val="20"/>
          <w:szCs w:val="20"/>
        </w:rPr>
      </w:pPr>
      <w:r>
        <w:rPr>
          <w:rFonts w:ascii="Arial" w:eastAsia="Times New Roman" w:hAnsi="Arial" w:cs="Arial"/>
          <w:b/>
          <w:bCs/>
          <w:sz w:val="20"/>
          <w:szCs w:val="20"/>
        </w:rPr>
        <w:t>Colette M. Kress</w:t>
      </w:r>
      <w:r>
        <w:rPr>
          <w:rFonts w:ascii="Arial" w:eastAsia="Times New Roman" w:hAnsi="Arial" w:cs="Arial"/>
          <w:i/>
          <w:iCs/>
          <w:sz w:val="20"/>
          <w:szCs w:val="20"/>
        </w:rPr>
        <w:t xml:space="preserve"> </w:t>
      </w:r>
      <w:r>
        <w:rPr>
          <w:rFonts w:ascii="Arial" w:eastAsia="Times New Roman" w:hAnsi="Arial" w:cs="Arial"/>
          <w:sz w:val="20"/>
          <w:szCs w:val="20"/>
        </w:rPr>
        <w:t>joined NVIDIA in 2013 as Executive Vice President and Chief Financial Officer. Prior to NVIDIA, Ms. Kress most recently served as Senior Vice President and Chief Financial Officer of the Business Technology and Operations Finance organization at Cisco Systems, Inc., a networking equipment company, since 2010. At Cisco, Ms. Kress was responsible for financial strategy, planning, reporting and business development for all business segments, engineering and operations. From 1997 to 2010 Ms. Kress held a variety of positions at Microsoft Corporation, a software company, including, beginning in 2006, Chief Financial Officer of the Server and Tools division, where Ms. Kress was responsible for financial strategy, planning, reporting and business development for the division. Prior to joining Microsoft, Ms. Kress spent eight years at Texas Instruments Incorporated, a semiconductor company, where she held a variety of finance positions. Ms. Kress holds a B.S. degree in Finance from University of Arizona and an M.B.A. degree from Southern Methodist University.</w:t>
      </w:r>
    </w:p>
    <w:p w14:paraId="1847C3DD"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Ajay K. Puri </w:t>
      </w:r>
      <w:r>
        <w:rPr>
          <w:rFonts w:ascii="Arial" w:eastAsia="Times New Roman" w:hAnsi="Arial" w:cs="Arial"/>
          <w:sz w:val="20"/>
          <w:szCs w:val="20"/>
        </w:rPr>
        <w:t>joined NVIDIA in 2005 as Senior Vice President, Worldwide Sales and became Executive Vice President, Worldwide Field Operations in 2009. Prior to NVIDIA, he held positions in sales, marketing, and general management over a 22-year career at Sun Microsystems, Inc., a computing systems company. Mr. Puri previously held marketing, management consulting, and product development positions at Hewlett-Packard Company, an information technology company, Booz Allen Hamilton Inc., a management and technology consulting company, and Texas Instruments Incorporated. Mr. Puri holds a B.S.E.E. degree from the University of Minnesota, an M.S.E.E. degree from the California Institute of Technology and an M.B.A. degree from Harvard Business School.</w:t>
      </w:r>
    </w:p>
    <w:p w14:paraId="1431C04B" w14:textId="77777777" w:rsidR="00260974" w:rsidRDefault="00260974">
      <w:pPr>
        <w:spacing w:line="288" w:lineRule="auto"/>
        <w:rPr>
          <w:rFonts w:eastAsia="Times New Roman"/>
          <w:sz w:val="20"/>
          <w:szCs w:val="20"/>
        </w:rPr>
      </w:pPr>
      <w:r>
        <w:rPr>
          <w:rFonts w:ascii="Arial" w:eastAsia="Times New Roman" w:hAnsi="Arial" w:cs="Arial"/>
          <w:b/>
          <w:bCs/>
          <w:sz w:val="20"/>
          <w:szCs w:val="20"/>
        </w:rPr>
        <w:t>Debora Shoquist</w:t>
      </w:r>
      <w:r>
        <w:rPr>
          <w:rFonts w:ascii="Arial" w:eastAsia="Times New Roman" w:hAnsi="Arial" w:cs="Arial"/>
          <w:sz w:val="20"/>
          <w:szCs w:val="20"/>
        </w:rPr>
        <w:t xml:space="preserve"> joined NVIDIA in 2007 as Senior Vice President of Operations and in 2009 became Executive Vice President of Operations. Her role has since expanded with responsibility added for Facilities in 2013, and for Information Technology in 2015. Prior to NVIDIA, Ms. Shoquist served from 2004 to 2007 as Executive Vice President of Operations at JDS Uniphase Corp., a provider of communications test and measurement solutions and optical products for the telecommunications industry. She served from 2002 to 2004 as Senior Vice President and General Manager of the Electro-Optics business at Coherent, Inc., a manufacturer of commercial and scientific laser equipment. Previously, she worked at Quantum Corp., a data protection company, as President of the Personal Computer Hard Disk Drive Division, and at Hewlett-Packard Corp. Ms. Shoquist holds a B.S. degree in Electrical Engineering from Kansas State University and a B.S. degree in Biology from Santa Clara University.</w:t>
      </w:r>
    </w:p>
    <w:p w14:paraId="53AAA9E7"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Timothy S. Teter </w:t>
      </w:r>
      <w:r>
        <w:rPr>
          <w:rFonts w:ascii="Arial" w:eastAsia="Times New Roman" w:hAnsi="Arial" w:cs="Arial"/>
          <w:sz w:val="20"/>
          <w:szCs w:val="20"/>
        </w:rPr>
        <w:t>joined NVIDIA in 2017 as Senior Vice President, General Counsel and Secretary and became Executive Vice President, General Counsel and Secretary in February 2018. Prior to NVIDIA, Mr. Teter spent more than two decades at the law firm of Cooley LLP. He was most recently a partner at Cooley, where he focused on litigating patent and technology related matters. Prior to attending law school, he worked as an engineer at Lockheed Missiles and Space Company. Mr. Teter holds a B.S. degree in Mechanical Engineering from the University of California at Davis and a J.D. degree from Stanford Law School.</w:t>
      </w:r>
    </w:p>
    <w:p w14:paraId="5544E6A6"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Available Information</w:t>
      </w:r>
    </w:p>
    <w:p w14:paraId="4F513F14"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Our annual reports on Form 10-K, quarterly reports on Form 10-Q, current reports on Form 8-K and, if applicable, amendments to those reports filed or furnished pursuant to Section 13(a) of the Securities Exchange Act of 1934, as amended, are available free of charge on or through our web site, </w:t>
      </w:r>
      <w:r>
        <w:rPr>
          <w:rFonts w:ascii="Arial" w:eastAsia="Times New Roman" w:hAnsi="Arial" w:cs="Arial"/>
          <w:i/>
          <w:iCs/>
          <w:sz w:val="20"/>
          <w:szCs w:val="20"/>
        </w:rPr>
        <w:t>http://www.nvidia.com</w:t>
      </w:r>
      <w:r>
        <w:rPr>
          <w:rFonts w:ascii="Arial" w:eastAsia="Times New Roman" w:hAnsi="Arial" w:cs="Arial"/>
          <w:sz w:val="20"/>
          <w:szCs w:val="20"/>
        </w:rPr>
        <w:t>, as soon as reasonably practicable after we electronically file such material with, or furnish it to, the Securities and Exchange Commission, or the SEC. The SEC’s website, </w:t>
      </w:r>
      <w:r>
        <w:rPr>
          <w:rFonts w:ascii="Arial" w:eastAsia="Times New Roman" w:hAnsi="Arial" w:cs="Arial"/>
          <w:i/>
          <w:iCs/>
          <w:sz w:val="20"/>
          <w:szCs w:val="20"/>
        </w:rPr>
        <w:t>http://www.sec.gov</w:t>
      </w:r>
      <w:r>
        <w:rPr>
          <w:rFonts w:ascii="Arial" w:eastAsia="Times New Roman" w:hAnsi="Arial" w:cs="Arial"/>
          <w:sz w:val="20"/>
          <w:szCs w:val="20"/>
        </w:rPr>
        <w:t xml:space="preserve">, contains reports, proxy and information statements, and other information regarding </w:t>
      </w:r>
    </w:p>
    <w:p w14:paraId="7AEDB4C2" w14:textId="77777777" w:rsidR="00260974" w:rsidRDefault="00260974">
      <w:pPr>
        <w:jc w:val="left"/>
        <w:divId w:val="108207016"/>
        <w:rPr>
          <w:rFonts w:eastAsia="Times New Roman"/>
          <w:sz w:val="20"/>
          <w:szCs w:val="20"/>
        </w:rPr>
      </w:pPr>
    </w:p>
    <w:p w14:paraId="0C3C7628"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11</w:t>
      </w:r>
    </w:p>
    <w:p w14:paraId="068DA3CB" w14:textId="77777777" w:rsidR="00260974" w:rsidRDefault="00260974">
      <w:pPr>
        <w:jc w:val="left"/>
        <w:rPr>
          <w:rFonts w:eastAsia="Times New Roman"/>
          <w:sz w:val="20"/>
          <w:szCs w:val="20"/>
        </w:rPr>
      </w:pPr>
      <w:r>
        <w:rPr>
          <w:rFonts w:eastAsia="Times New Roman"/>
          <w:sz w:val="20"/>
          <w:szCs w:val="20"/>
        </w:rPr>
        <w:pict w14:anchorId="50447D4C">
          <v:rect id="_x0000_i1035" style="width:0;height:1.5pt" o:hralign="center" o:hrstd="t" o:hr="t" fillcolor="#a0a0a0" stroked="f"/>
        </w:pict>
      </w:r>
    </w:p>
    <w:p w14:paraId="02D14C43" w14:textId="77777777" w:rsidR="00260974" w:rsidRDefault="00260974">
      <w:pPr>
        <w:spacing w:line="288" w:lineRule="auto"/>
        <w:divId w:val="228079116"/>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32674B95" w14:textId="77777777" w:rsidR="00260974" w:rsidRDefault="00260974">
      <w:pPr>
        <w:jc w:val="left"/>
        <w:divId w:val="316494851"/>
        <w:rPr>
          <w:rFonts w:eastAsia="Times New Roman"/>
          <w:sz w:val="20"/>
          <w:szCs w:val="20"/>
        </w:rPr>
      </w:pPr>
    </w:p>
    <w:p w14:paraId="3FCB512C" w14:textId="77777777" w:rsidR="00260974" w:rsidRDefault="00260974">
      <w:pPr>
        <w:spacing w:line="288" w:lineRule="auto"/>
        <w:rPr>
          <w:rFonts w:eastAsia="Times New Roman"/>
          <w:sz w:val="20"/>
          <w:szCs w:val="20"/>
        </w:rPr>
      </w:pPr>
      <w:r>
        <w:rPr>
          <w:rFonts w:ascii="Arial" w:eastAsia="Times New Roman" w:hAnsi="Arial" w:cs="Arial"/>
          <w:sz w:val="20"/>
          <w:szCs w:val="20"/>
        </w:rPr>
        <w:t>issuers that file electronically with the SEC. Our web site and the information on it or connected to it are not a part of this Annual Report on Form 10-K.</w:t>
      </w:r>
    </w:p>
    <w:p w14:paraId="75F5DEBF" w14:textId="77777777" w:rsidR="00260974" w:rsidRDefault="00260974">
      <w:pPr>
        <w:spacing w:line="288" w:lineRule="auto"/>
        <w:rPr>
          <w:rFonts w:eastAsia="Times New Roman"/>
          <w:sz w:val="22"/>
        </w:rPr>
      </w:pPr>
      <w:bookmarkStart w:id="4" w:name="sD29ACA637DD8561C9225042C6C6E282F"/>
      <w:bookmarkEnd w:id="4"/>
      <w:r>
        <w:rPr>
          <w:rFonts w:ascii="Arial" w:eastAsia="Times New Roman" w:hAnsi="Arial" w:cs="Arial"/>
          <w:b/>
          <w:bCs/>
          <w:color w:val="76B900"/>
          <w:sz w:val="22"/>
        </w:rPr>
        <w:t>ITEM 1A. RISK FACTORS</w:t>
      </w:r>
    </w:p>
    <w:p w14:paraId="746F3673" w14:textId="77777777" w:rsidR="00260974" w:rsidRDefault="00260974">
      <w:pPr>
        <w:spacing w:line="288" w:lineRule="auto"/>
        <w:rPr>
          <w:rFonts w:eastAsia="Times New Roman"/>
          <w:sz w:val="20"/>
          <w:szCs w:val="20"/>
        </w:rPr>
      </w:pPr>
      <w:r>
        <w:rPr>
          <w:rFonts w:ascii="Arial" w:eastAsia="Times New Roman" w:hAnsi="Arial" w:cs="Arial"/>
          <w:i/>
          <w:iCs/>
          <w:sz w:val="20"/>
          <w:szCs w:val="20"/>
        </w:rPr>
        <w:t>In evaluating NVIDIA and our business, the following factors should be considered in addition to the other information in this Annual Report on Form 10-K. Before you buy our common stock, you should know that making such an investment involves risks including, but not limited to, the risks described below. Any one of the following risks could harm our business, financial condition, results of operations or reputation, which could cause our stock price to decline, and you may lose all or a part of your investment. Additional risks, trends and uncertainties not presently known to us or that we currently believe are immaterial may also harm our business, financial condition, results of operations or reputation.</w:t>
      </w:r>
    </w:p>
    <w:p w14:paraId="6988DDB9"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Risks Related to Our Business, Industry and Partners</w:t>
      </w:r>
    </w:p>
    <w:p w14:paraId="42AEFD77" w14:textId="77777777" w:rsidR="00260974" w:rsidRDefault="00260974">
      <w:pPr>
        <w:spacing w:line="288" w:lineRule="auto"/>
        <w:rPr>
          <w:rFonts w:eastAsia="Times New Roman"/>
          <w:sz w:val="20"/>
          <w:szCs w:val="20"/>
        </w:rPr>
      </w:pPr>
      <w:r>
        <w:rPr>
          <w:rFonts w:ascii="Arial" w:eastAsia="Times New Roman" w:hAnsi="Arial" w:cs="Arial"/>
          <w:b/>
          <w:bCs/>
          <w:sz w:val="20"/>
          <w:szCs w:val="20"/>
        </w:rPr>
        <w:t>If we fail to meet the evolving needs of our markets, or identify new products, services or technologies, our revenue and financial results may be adversely impacted.</w:t>
      </w:r>
    </w:p>
    <w:p w14:paraId="4E3E905A" w14:textId="77777777" w:rsidR="00260974" w:rsidRDefault="00260974">
      <w:pPr>
        <w:spacing w:line="288" w:lineRule="auto"/>
        <w:rPr>
          <w:rFonts w:eastAsia="Times New Roman"/>
          <w:sz w:val="20"/>
          <w:szCs w:val="20"/>
        </w:rPr>
      </w:pPr>
      <w:r>
        <w:rPr>
          <w:rFonts w:ascii="Arial" w:eastAsia="Times New Roman" w:hAnsi="Arial" w:cs="Arial"/>
          <w:sz w:val="20"/>
          <w:szCs w:val="20"/>
        </w:rPr>
        <w:t>We have created GPU-based visual and accelerated computing platforms that address four large markets: Gaming, Professional Visualization, Datacenter, and Automotive. These markets often experience rapid technological change, changes in customer requirements, new product introductions and enhancements, and evolving industry standards. Our success depends on our ability to identify these emerging industry changes and to develop new (or enhance our existing) products, services and technologies that meet the evolving needs of these markets. Such activities may require considerable technical, financial, compliance, sales and marketing investments. We currently devote significant resources to the development of technologies and business offerings in markets where we have a limited operating history, such as the automotive and datacenter markets, which presents additional risks to our business. We must also continue to develop the infrastructure needed to appropriately scale our business in these areas, including customer service and customer support. We also must meet customer safety and compliance standards, which are subject to change. Additionally, we continue to make considerable investments in research and development, which may not produce significant revenue for several years, if at all. If our investments are unsuccessful and we fail to develop new products, services and technologies, or if we focus on technologies that do not become widely adopted, our business, revenue, financial condition and results of operations could be adversely affected. We cannot assure you that our strategic direction will result in innovative products and technologies that provide value to our customers, partners and ultimately, our shareholders. If we fail to anticipate the changing needs of our target markets and emerging technology trends, or if we do not appropriately adapt that strategy as market conditions evolve, in a timely manner to exploit potential market opportunities, our business will be harmed.</w:t>
      </w:r>
    </w:p>
    <w:p w14:paraId="5134A988" w14:textId="77777777" w:rsidR="00260974" w:rsidRDefault="00260974">
      <w:pPr>
        <w:spacing w:line="288" w:lineRule="auto"/>
        <w:rPr>
          <w:rFonts w:eastAsia="Times New Roman"/>
          <w:sz w:val="20"/>
          <w:szCs w:val="20"/>
        </w:rPr>
      </w:pPr>
      <w:r>
        <w:rPr>
          <w:rFonts w:ascii="Arial" w:eastAsia="Times New Roman" w:hAnsi="Arial" w:cs="Arial"/>
          <w:b/>
          <w:bCs/>
          <w:sz w:val="20"/>
          <w:szCs w:val="20"/>
        </w:rPr>
        <w:t>Competition in our current and target markets could prevent us from growing our revenue.</w:t>
      </w:r>
    </w:p>
    <w:p w14:paraId="6C58A244" w14:textId="77777777" w:rsidR="00260974" w:rsidRDefault="00260974">
      <w:pPr>
        <w:spacing w:line="288" w:lineRule="auto"/>
        <w:rPr>
          <w:rFonts w:eastAsia="Times New Roman"/>
          <w:sz w:val="20"/>
          <w:szCs w:val="20"/>
        </w:rPr>
      </w:pPr>
      <w:r>
        <w:rPr>
          <w:rFonts w:ascii="Arial" w:eastAsia="Times New Roman" w:hAnsi="Arial" w:cs="Arial"/>
          <w:sz w:val="20"/>
          <w:szCs w:val="20"/>
        </w:rPr>
        <w:t>Our target markets remain extremely competitive, and we expect competition to intensify as current competitors expand their product and/or service offerings, industry standards continue to evolve, customer needs change and new competitors enter these markets. Our competitors’ products, services and technologies may be less costly, or may offer superior functionality or better features, than ours, which may result, among other things, in lower than expected selling prices for our products. In addition, some of our competitors operate and maintain their own fabrication facilities, have longer operating histories, larger customer bases, more comprehensive intellectual property, or IP, portfolios and patent protections, and greater financial, sales, marketing and distribution resources than we do. These competitors may be able to more effectively identify and capitalize upon opportunities in new markets and end user customer trends, quickly transition their products, including semiconductor products, to increasingly smaller line width geometries, and obtain sufficient foundry capacity and packaging materials, which could harm our business. If we are unable to successfully compete in our target markets, respond to changes in our target markets or introduce new offerings to meet the needs of this competitive environment, including in significant international markets such as China, demand for our products, services and technologies could decrease, which would cause our revenue to decline and cause our results of operations to suffer. In addition, the competitive landscape in our target markets has changed and may continue to evolve due to a trend toward consolidation, which could lead to fewer customers, partners, or suppliers, any of which could negatively affect our financial results.</w:t>
      </w:r>
    </w:p>
    <w:p w14:paraId="1F55FF12" w14:textId="77777777" w:rsidR="00260974" w:rsidRDefault="00260974">
      <w:pPr>
        <w:spacing w:line="288" w:lineRule="auto"/>
        <w:rPr>
          <w:rFonts w:eastAsia="Times New Roman"/>
          <w:sz w:val="20"/>
          <w:szCs w:val="20"/>
        </w:rPr>
      </w:pPr>
      <w:r>
        <w:rPr>
          <w:rFonts w:ascii="Arial" w:eastAsia="Times New Roman" w:hAnsi="Arial" w:cs="Arial"/>
          <w:b/>
          <w:bCs/>
          <w:sz w:val="20"/>
          <w:szCs w:val="20"/>
        </w:rPr>
        <w:t>System security and data protection breaches, as well as cyber-attacks, could disrupt our operations, reduce our expected revenue and increase our expenses, which could adversely affect our stock price and damage our reputation.</w:t>
      </w:r>
    </w:p>
    <w:p w14:paraId="41270C76"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Security breaches, computer malware and cyber-attacks have become more prevalent and sophisticated in recent years. These threats are constantly evolving, making it increasingly difficult to successfully defend against them or implement adequate preventative measures. These attacks have occurred on our systems in the past and are expected to occur in the future. Experienced computer programmers, hackers and employees may penetrate our security controls and misappropriate or compromise our confidential information, or that of our employees or third parties. These attacks may </w:t>
      </w:r>
    </w:p>
    <w:p w14:paraId="1215EA2E" w14:textId="77777777" w:rsidR="00260974" w:rsidRDefault="00260974">
      <w:pPr>
        <w:jc w:val="left"/>
        <w:divId w:val="165827739"/>
        <w:rPr>
          <w:rFonts w:eastAsia="Times New Roman"/>
          <w:sz w:val="20"/>
          <w:szCs w:val="20"/>
        </w:rPr>
      </w:pPr>
    </w:p>
    <w:p w14:paraId="6DC59BFC"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12</w:t>
      </w:r>
    </w:p>
    <w:p w14:paraId="50FDF201" w14:textId="77777777" w:rsidR="00260974" w:rsidRDefault="00260974">
      <w:pPr>
        <w:jc w:val="left"/>
        <w:rPr>
          <w:rFonts w:eastAsia="Times New Roman"/>
          <w:sz w:val="20"/>
          <w:szCs w:val="20"/>
        </w:rPr>
      </w:pPr>
      <w:r>
        <w:rPr>
          <w:rFonts w:eastAsia="Times New Roman"/>
          <w:sz w:val="20"/>
          <w:szCs w:val="20"/>
        </w:rPr>
        <w:pict w14:anchorId="6E87AB04">
          <v:rect id="_x0000_i1036" style="width:0;height:1.5pt" o:hralign="center" o:hrstd="t" o:hr="t" fillcolor="#a0a0a0" stroked="f"/>
        </w:pict>
      </w:r>
    </w:p>
    <w:p w14:paraId="3939FA16" w14:textId="77777777" w:rsidR="00260974" w:rsidRDefault="00260974">
      <w:pPr>
        <w:spacing w:line="288" w:lineRule="auto"/>
        <w:divId w:val="1728725787"/>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003C0326" w14:textId="77777777" w:rsidR="00260974" w:rsidRDefault="00260974">
      <w:pPr>
        <w:jc w:val="left"/>
        <w:divId w:val="69541998"/>
        <w:rPr>
          <w:rFonts w:eastAsia="Times New Roman"/>
          <w:sz w:val="20"/>
          <w:szCs w:val="20"/>
        </w:rPr>
      </w:pPr>
    </w:p>
    <w:p w14:paraId="19518486" w14:textId="77777777" w:rsidR="00260974" w:rsidRDefault="00260974">
      <w:pPr>
        <w:spacing w:line="288" w:lineRule="auto"/>
        <w:rPr>
          <w:rFonts w:eastAsia="Times New Roman"/>
          <w:sz w:val="20"/>
          <w:szCs w:val="20"/>
        </w:rPr>
      </w:pPr>
      <w:r>
        <w:rPr>
          <w:rFonts w:ascii="Arial" w:eastAsia="Times New Roman" w:hAnsi="Arial" w:cs="Arial"/>
          <w:sz w:val="20"/>
          <w:szCs w:val="20"/>
        </w:rPr>
        <w:t>create system disruptions or cause shutdowns. These hackers may also develop and deploy viruses, worms and other malicious software programs that attack or otherwise exploit security vulnerabilities in our products, including consumer and automotive products, where we utilize over-the-air updates to improve functionality over time. For portions of our IT infrastructure, including business management and communication software products, we rely on products and services provided by third parties. These providers may also experience breaches and attacks to their products which may impact our systems. Data security breaches may also result from non-technical means, such as actions by an employee with access to our systems. To defend against security threats, both to our internal systems and those of our customers, we must continuously engineer more secure products and enhance security and reliability features, which may result in increased expenses.</w:t>
      </w:r>
    </w:p>
    <w:p w14:paraId="6755D99A" w14:textId="77777777" w:rsidR="00260974" w:rsidRDefault="00260974">
      <w:pPr>
        <w:spacing w:line="288" w:lineRule="auto"/>
        <w:rPr>
          <w:rFonts w:eastAsia="Times New Roman"/>
          <w:sz w:val="20"/>
          <w:szCs w:val="20"/>
        </w:rPr>
      </w:pPr>
      <w:r>
        <w:rPr>
          <w:rFonts w:ascii="Arial" w:eastAsia="Times New Roman" w:hAnsi="Arial" w:cs="Arial"/>
          <w:sz w:val="20"/>
          <w:szCs w:val="20"/>
        </w:rPr>
        <w:t>Actual or perceived breaches of our security measures or the accidental loss, inadvertent disclosure or unapproved dissemination of proprietary information or sensitive or confidential data about us, our partners, our customers or third parties could expose us and the parties affected to a risk of loss or misuse of this information, resulting in litigation and potential liability, paying damages, regulatory inquiries or actions, damage to our brand and reputation or other harm to our business. Our efforts to prevent and overcome these challenges could increase our expenses and may not be successful. We may experience interruptions, delays, cessation of service and loss of existing or potential customers. Such disruptions could adversely impact our ability to fulfill orders and interrupt other critical functions. Delayed sales, lower margins or lost customers as a result of these disruptions could adversely affect our financial results, stock price and reputation.</w:t>
      </w:r>
    </w:p>
    <w:p w14:paraId="6389D7BE" w14:textId="77777777" w:rsidR="00260974" w:rsidRDefault="00260974">
      <w:pPr>
        <w:spacing w:line="288" w:lineRule="auto"/>
        <w:rPr>
          <w:rFonts w:eastAsia="Times New Roman"/>
          <w:sz w:val="20"/>
          <w:szCs w:val="20"/>
        </w:rPr>
      </w:pPr>
      <w:r>
        <w:rPr>
          <w:rFonts w:ascii="Arial" w:eastAsia="Times New Roman" w:hAnsi="Arial" w:cs="Arial"/>
          <w:b/>
          <w:bCs/>
          <w:sz w:val="20"/>
          <w:szCs w:val="20"/>
        </w:rPr>
        <w:t>If our products contain significant defects, we could incur significant expenses to remediate such defects, our reputation could be damaged, and we could lose market share.</w:t>
      </w:r>
    </w:p>
    <w:p w14:paraId="3A268E88" w14:textId="77777777" w:rsidR="00260974" w:rsidRDefault="00260974">
      <w:pPr>
        <w:spacing w:line="288" w:lineRule="auto"/>
        <w:rPr>
          <w:rFonts w:eastAsia="Times New Roman"/>
          <w:sz w:val="20"/>
          <w:szCs w:val="20"/>
        </w:rPr>
      </w:pPr>
      <w:r>
        <w:rPr>
          <w:rFonts w:ascii="Arial" w:eastAsia="Times New Roman" w:hAnsi="Arial" w:cs="Arial"/>
          <w:sz w:val="20"/>
          <w:szCs w:val="20"/>
        </w:rPr>
        <w:t>Our products are complex and may contain defects or security vulnerabilities, or experience failures or unsatisfactory performance due to any number of issues in design, fabrication, packaging, materials and/or use within a system. These risks may increase as our products are introduced into new devices, markets, technologies and applications, including into the automotive market, or as new versions are released. Some errors in our products or services may only be discovered after a product or service has been shipped or used by customers or the end users of such product. Undiscovered vulnerabilities in our products or services could expose our customers or end users to hackers or other unscrupulous third parties who develop and deploy viruses, worms and other malicious software programs that could attack our products or services. Failure of our products to perform to specifications, or other product defects, could lead to substantial damage to the products we sell directly to customers, the end product in which our device has been integrated by OEMs, ODMs, AIBs and Tier 1 automotive suppliers, and to the user of such end product. Any such defect may cause us to incur significant warranty, support and repair or replacement costs, write off the value of related inventory, cause us to lose market share, and divert the attention of our engineering personnel from our product development efforts to find and correct the issue. In addition, an error or defect in new products or releases or related software drivers after commencement of commercial shipments could result in failure to achieve market acceptance or loss of design wins, harm our relationships with customers and partners and harm consumers’ perceptions of our brand. Also, we may be required to reimburse our customers, partners or consumers, including costs to repair or replace products in the field. A product recall, including automotive recalls or a recall due to a bug in our products, or a significant number of product returns could be expensive, damage our reputation, harm our ability to attract new customers, result in the shifting of business to our competitors and result in litigation against us, such as product liability suits. If a product liability claim is brought against us, the cost of defending the claim could be significant and would divert the efforts of our technical and management personnel, and harm our business. Further, our business liability insurance may be inadequate or future coverage may be unavailable on acceptable terms, which could adversely impact our financial results.</w:t>
      </w:r>
    </w:p>
    <w:p w14:paraId="7436D091" w14:textId="77777777" w:rsidR="00260974" w:rsidRDefault="00260974">
      <w:pPr>
        <w:spacing w:line="288" w:lineRule="auto"/>
        <w:rPr>
          <w:rFonts w:eastAsia="Times New Roman"/>
          <w:sz w:val="20"/>
          <w:szCs w:val="20"/>
        </w:rPr>
      </w:pPr>
      <w:r>
        <w:rPr>
          <w:rFonts w:ascii="Arial" w:eastAsia="Times New Roman" w:hAnsi="Arial" w:cs="Arial"/>
          <w:b/>
          <w:bCs/>
          <w:sz w:val="20"/>
          <w:szCs w:val="20"/>
        </w:rPr>
        <w:t>We depend on third parties and their technology to manufacture, assemble, test and/or package our products, which reduces our control over product quantity and quality, manufacturing yields, development, enhancement and product delivery schedule and could harm our business.</w:t>
      </w:r>
    </w:p>
    <w:p w14:paraId="75EC50B8" w14:textId="77777777" w:rsidR="00260974" w:rsidRDefault="00260974">
      <w:pPr>
        <w:spacing w:line="288" w:lineRule="auto"/>
        <w:rPr>
          <w:rFonts w:eastAsia="Times New Roman"/>
          <w:sz w:val="20"/>
          <w:szCs w:val="20"/>
        </w:rPr>
      </w:pPr>
      <w:r>
        <w:rPr>
          <w:rFonts w:ascii="Arial" w:eastAsia="Times New Roman" w:hAnsi="Arial" w:cs="Arial"/>
          <w:sz w:val="20"/>
          <w:szCs w:val="20"/>
        </w:rPr>
        <w:t>We do not manufacture the silicon wafers used for our GPUs and Tegra processors and do not own or operate a wafer fabrication facility. Instead, we are dependent on industry-leading foundries, such as Taiwan Semiconductor Manufacturing Company Limited and Samsung Electronics Co. Ltd., to manufacture our semiconductor wafers using their fabrication equipment and techniques. Similarly, we do not directly assemble, test or package our products, but instead rely on independent subcontractors. We do not have long-term commitment contracts with these foundries or subcontractors. As a result, we face several significant risks which could have an adverse effect on our ability to meet customer demand and/or negatively impact our business operations, gross margin, revenue and/or financial results, including:</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71473392" w14:textId="77777777">
        <w:trPr>
          <w:tblCellSpacing w:w="0" w:type="dxa"/>
        </w:trPr>
        <w:tc>
          <w:tcPr>
            <w:tcW w:w="540" w:type="dxa"/>
            <w:vAlign w:val="center"/>
            <w:hideMark/>
          </w:tcPr>
          <w:p w14:paraId="05E1A167" w14:textId="77777777" w:rsidR="00260974" w:rsidRDefault="00260974">
            <w:pPr>
              <w:spacing w:line="288" w:lineRule="auto"/>
              <w:rPr>
                <w:rFonts w:eastAsia="Times New Roman"/>
                <w:sz w:val="20"/>
                <w:szCs w:val="20"/>
              </w:rPr>
            </w:pPr>
          </w:p>
        </w:tc>
        <w:tc>
          <w:tcPr>
            <w:tcW w:w="0" w:type="auto"/>
            <w:vAlign w:val="center"/>
            <w:hideMark/>
          </w:tcPr>
          <w:p w14:paraId="3BF997F4" w14:textId="77777777" w:rsidR="00260974" w:rsidRDefault="00260974">
            <w:pPr>
              <w:rPr>
                <w:rFonts w:eastAsia="Times New Roman"/>
                <w:sz w:val="20"/>
                <w:szCs w:val="20"/>
              </w:rPr>
            </w:pPr>
          </w:p>
        </w:tc>
      </w:tr>
      <w:tr w:rsidR="00260974" w14:paraId="2EFEAE6A" w14:textId="77777777">
        <w:trPr>
          <w:tblCellSpacing w:w="0" w:type="dxa"/>
        </w:trPr>
        <w:tc>
          <w:tcPr>
            <w:tcW w:w="0" w:type="auto"/>
            <w:hideMark/>
          </w:tcPr>
          <w:p w14:paraId="53925043" w14:textId="77777777" w:rsidR="00260974" w:rsidRDefault="00260974">
            <w:pPr>
              <w:spacing w:line="288" w:lineRule="auto"/>
              <w:divId w:val="742292682"/>
              <w:rPr>
                <w:rFonts w:eastAsia="Times New Roman"/>
                <w:sz w:val="20"/>
                <w:szCs w:val="20"/>
              </w:rPr>
            </w:pPr>
            <w:r>
              <w:rPr>
                <w:rFonts w:ascii="Arial" w:eastAsia="Times New Roman" w:hAnsi="Arial" w:cs="Arial"/>
                <w:sz w:val="20"/>
                <w:szCs w:val="20"/>
              </w:rPr>
              <w:t>•</w:t>
            </w:r>
          </w:p>
        </w:tc>
        <w:tc>
          <w:tcPr>
            <w:tcW w:w="0" w:type="auto"/>
            <w:hideMark/>
          </w:tcPr>
          <w:p w14:paraId="2F1E0DA8" w14:textId="77777777" w:rsidR="00260974" w:rsidRDefault="00260974">
            <w:pPr>
              <w:spacing w:line="288" w:lineRule="auto"/>
              <w:rPr>
                <w:rFonts w:eastAsia="Times New Roman"/>
                <w:sz w:val="20"/>
                <w:szCs w:val="20"/>
              </w:rPr>
            </w:pPr>
            <w:r>
              <w:rPr>
                <w:rFonts w:ascii="Arial" w:eastAsia="Times New Roman" w:hAnsi="Arial" w:cs="Arial"/>
                <w:sz w:val="20"/>
                <w:szCs w:val="20"/>
              </w:rPr>
              <w:t>a lack of guaranteed supply of wafers and other components and potential higher wafer and component prices due to supply constraints;</w:t>
            </w:r>
          </w:p>
        </w:tc>
      </w:tr>
    </w:tbl>
    <w:p w14:paraId="7B75DDD0"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487DA7DB" w14:textId="77777777">
        <w:trPr>
          <w:tblCellSpacing w:w="0" w:type="dxa"/>
        </w:trPr>
        <w:tc>
          <w:tcPr>
            <w:tcW w:w="540" w:type="dxa"/>
            <w:vAlign w:val="center"/>
            <w:hideMark/>
          </w:tcPr>
          <w:p w14:paraId="73CB7570" w14:textId="77777777" w:rsidR="00260974" w:rsidRDefault="00260974">
            <w:pPr>
              <w:jc w:val="left"/>
              <w:rPr>
                <w:rFonts w:eastAsia="Times New Roman"/>
                <w:sz w:val="20"/>
                <w:szCs w:val="20"/>
              </w:rPr>
            </w:pPr>
          </w:p>
        </w:tc>
        <w:tc>
          <w:tcPr>
            <w:tcW w:w="0" w:type="auto"/>
            <w:vAlign w:val="center"/>
            <w:hideMark/>
          </w:tcPr>
          <w:p w14:paraId="5F6533B6" w14:textId="77777777" w:rsidR="00260974" w:rsidRDefault="00260974">
            <w:pPr>
              <w:rPr>
                <w:rFonts w:eastAsia="Times New Roman"/>
                <w:sz w:val="20"/>
                <w:szCs w:val="20"/>
              </w:rPr>
            </w:pPr>
          </w:p>
        </w:tc>
      </w:tr>
      <w:tr w:rsidR="00260974" w14:paraId="2A93A8D2" w14:textId="77777777">
        <w:trPr>
          <w:tblCellSpacing w:w="0" w:type="dxa"/>
        </w:trPr>
        <w:tc>
          <w:tcPr>
            <w:tcW w:w="0" w:type="auto"/>
            <w:hideMark/>
          </w:tcPr>
          <w:p w14:paraId="179D5520" w14:textId="77777777" w:rsidR="00260974" w:rsidRDefault="00260974">
            <w:pPr>
              <w:spacing w:line="288" w:lineRule="auto"/>
              <w:divId w:val="1809127101"/>
              <w:rPr>
                <w:rFonts w:eastAsia="Times New Roman"/>
                <w:sz w:val="20"/>
                <w:szCs w:val="20"/>
              </w:rPr>
            </w:pPr>
            <w:r>
              <w:rPr>
                <w:rFonts w:ascii="Arial" w:eastAsia="Times New Roman" w:hAnsi="Arial" w:cs="Arial"/>
                <w:sz w:val="20"/>
                <w:szCs w:val="20"/>
              </w:rPr>
              <w:t>•</w:t>
            </w:r>
          </w:p>
        </w:tc>
        <w:tc>
          <w:tcPr>
            <w:tcW w:w="0" w:type="auto"/>
            <w:hideMark/>
          </w:tcPr>
          <w:p w14:paraId="09D77AEE" w14:textId="77777777" w:rsidR="00260974" w:rsidRDefault="00260974">
            <w:pPr>
              <w:spacing w:line="288" w:lineRule="auto"/>
              <w:rPr>
                <w:rFonts w:eastAsia="Times New Roman"/>
                <w:sz w:val="20"/>
                <w:szCs w:val="20"/>
              </w:rPr>
            </w:pPr>
            <w:r>
              <w:rPr>
                <w:rFonts w:ascii="Arial" w:eastAsia="Times New Roman" w:hAnsi="Arial" w:cs="Arial"/>
                <w:sz w:val="20"/>
                <w:szCs w:val="20"/>
              </w:rPr>
              <w:t>a failure by our foundries to procure raw materials or to provide or allocate adequate or any manufacturing or test capacity for our products;</w:t>
            </w:r>
          </w:p>
        </w:tc>
      </w:tr>
    </w:tbl>
    <w:p w14:paraId="7DC04824" w14:textId="77777777" w:rsidR="00260974" w:rsidRDefault="00260974">
      <w:pPr>
        <w:jc w:val="left"/>
        <w:divId w:val="1296636918"/>
        <w:rPr>
          <w:rFonts w:eastAsia="Times New Roman"/>
          <w:sz w:val="20"/>
          <w:szCs w:val="20"/>
        </w:rPr>
      </w:pPr>
    </w:p>
    <w:p w14:paraId="549C94B3"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13</w:t>
      </w:r>
    </w:p>
    <w:p w14:paraId="1601682D" w14:textId="77777777" w:rsidR="00260974" w:rsidRDefault="00260974">
      <w:pPr>
        <w:jc w:val="left"/>
        <w:rPr>
          <w:rFonts w:eastAsia="Times New Roman"/>
          <w:sz w:val="20"/>
          <w:szCs w:val="20"/>
        </w:rPr>
      </w:pPr>
      <w:r>
        <w:rPr>
          <w:rFonts w:eastAsia="Times New Roman"/>
          <w:sz w:val="20"/>
          <w:szCs w:val="20"/>
        </w:rPr>
        <w:pict w14:anchorId="65B8B38F">
          <v:rect id="_x0000_i1037" style="width:0;height:1.5pt" o:hralign="center" o:hrstd="t" o:hr="t" fillcolor="#a0a0a0" stroked="f"/>
        </w:pict>
      </w:r>
    </w:p>
    <w:p w14:paraId="4F065552" w14:textId="77777777" w:rsidR="00260974" w:rsidRDefault="00260974">
      <w:pPr>
        <w:spacing w:line="288" w:lineRule="auto"/>
        <w:divId w:val="815494520"/>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410415DD" w14:textId="77777777" w:rsidR="00260974" w:rsidRDefault="00260974">
      <w:pPr>
        <w:jc w:val="left"/>
        <w:divId w:val="564680075"/>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12222962" w14:textId="77777777">
        <w:trPr>
          <w:tblCellSpacing w:w="0" w:type="dxa"/>
        </w:trPr>
        <w:tc>
          <w:tcPr>
            <w:tcW w:w="540" w:type="dxa"/>
            <w:vAlign w:val="center"/>
            <w:hideMark/>
          </w:tcPr>
          <w:p w14:paraId="54C7886A" w14:textId="77777777" w:rsidR="00260974" w:rsidRDefault="00260974">
            <w:pPr>
              <w:rPr>
                <w:rFonts w:eastAsia="Times New Roman"/>
                <w:sz w:val="20"/>
                <w:szCs w:val="20"/>
              </w:rPr>
            </w:pPr>
          </w:p>
        </w:tc>
        <w:tc>
          <w:tcPr>
            <w:tcW w:w="0" w:type="auto"/>
            <w:vAlign w:val="center"/>
            <w:hideMark/>
          </w:tcPr>
          <w:p w14:paraId="05C92F24" w14:textId="77777777" w:rsidR="00260974" w:rsidRDefault="00260974">
            <w:pPr>
              <w:rPr>
                <w:rFonts w:eastAsia="Times New Roman"/>
                <w:sz w:val="20"/>
                <w:szCs w:val="20"/>
              </w:rPr>
            </w:pPr>
          </w:p>
        </w:tc>
      </w:tr>
      <w:tr w:rsidR="00260974" w14:paraId="1143EF7F" w14:textId="77777777">
        <w:trPr>
          <w:tblCellSpacing w:w="0" w:type="dxa"/>
        </w:trPr>
        <w:tc>
          <w:tcPr>
            <w:tcW w:w="0" w:type="auto"/>
            <w:hideMark/>
          </w:tcPr>
          <w:p w14:paraId="439A5C02" w14:textId="77777777" w:rsidR="00260974" w:rsidRDefault="00260974">
            <w:pPr>
              <w:spacing w:line="288" w:lineRule="auto"/>
              <w:divId w:val="1284800398"/>
              <w:rPr>
                <w:rFonts w:eastAsia="Times New Roman"/>
                <w:sz w:val="20"/>
                <w:szCs w:val="20"/>
              </w:rPr>
            </w:pPr>
            <w:r>
              <w:rPr>
                <w:rFonts w:ascii="Arial" w:eastAsia="Times New Roman" w:hAnsi="Arial" w:cs="Arial"/>
                <w:sz w:val="20"/>
                <w:szCs w:val="20"/>
              </w:rPr>
              <w:t>•</w:t>
            </w:r>
          </w:p>
        </w:tc>
        <w:tc>
          <w:tcPr>
            <w:tcW w:w="0" w:type="auto"/>
            <w:hideMark/>
          </w:tcPr>
          <w:p w14:paraId="13C8968A" w14:textId="77777777" w:rsidR="00260974" w:rsidRDefault="00260974">
            <w:pPr>
              <w:spacing w:line="288" w:lineRule="auto"/>
              <w:rPr>
                <w:rFonts w:eastAsia="Times New Roman"/>
                <w:sz w:val="20"/>
                <w:szCs w:val="20"/>
              </w:rPr>
            </w:pPr>
            <w:r>
              <w:rPr>
                <w:rFonts w:ascii="Arial" w:eastAsia="Times New Roman" w:hAnsi="Arial" w:cs="Arial"/>
                <w:sz w:val="20"/>
                <w:szCs w:val="20"/>
              </w:rPr>
              <w:t>a failure to develop, obtain or successfully implement high quality, leading-edge process technologies, including transitions to smaller geometry process technologies such as advanced process node technologies and memory designs needed to manufacture our products profitably or on a timely basis;</w:t>
            </w:r>
          </w:p>
        </w:tc>
      </w:tr>
    </w:tbl>
    <w:p w14:paraId="764799EC"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666ADB27" w14:textId="77777777">
        <w:trPr>
          <w:tblCellSpacing w:w="0" w:type="dxa"/>
        </w:trPr>
        <w:tc>
          <w:tcPr>
            <w:tcW w:w="540" w:type="dxa"/>
            <w:vAlign w:val="center"/>
            <w:hideMark/>
          </w:tcPr>
          <w:p w14:paraId="33E8FB2E" w14:textId="77777777" w:rsidR="00260974" w:rsidRDefault="00260974">
            <w:pPr>
              <w:jc w:val="left"/>
              <w:rPr>
                <w:rFonts w:eastAsia="Times New Roman"/>
                <w:sz w:val="20"/>
                <w:szCs w:val="20"/>
              </w:rPr>
            </w:pPr>
          </w:p>
        </w:tc>
        <w:tc>
          <w:tcPr>
            <w:tcW w:w="0" w:type="auto"/>
            <w:vAlign w:val="center"/>
            <w:hideMark/>
          </w:tcPr>
          <w:p w14:paraId="0BF8E4B6" w14:textId="77777777" w:rsidR="00260974" w:rsidRDefault="00260974">
            <w:pPr>
              <w:rPr>
                <w:rFonts w:eastAsia="Times New Roman"/>
                <w:sz w:val="20"/>
                <w:szCs w:val="20"/>
              </w:rPr>
            </w:pPr>
          </w:p>
        </w:tc>
      </w:tr>
      <w:tr w:rsidR="00260974" w14:paraId="301EB445" w14:textId="77777777">
        <w:trPr>
          <w:tblCellSpacing w:w="0" w:type="dxa"/>
        </w:trPr>
        <w:tc>
          <w:tcPr>
            <w:tcW w:w="0" w:type="auto"/>
            <w:hideMark/>
          </w:tcPr>
          <w:p w14:paraId="2C665A7C" w14:textId="77777777" w:rsidR="00260974" w:rsidRDefault="00260974">
            <w:pPr>
              <w:spacing w:line="288" w:lineRule="auto"/>
              <w:divId w:val="791097068"/>
              <w:rPr>
                <w:rFonts w:eastAsia="Times New Roman"/>
                <w:sz w:val="20"/>
                <w:szCs w:val="20"/>
              </w:rPr>
            </w:pPr>
            <w:r>
              <w:rPr>
                <w:rFonts w:ascii="Arial" w:eastAsia="Times New Roman" w:hAnsi="Arial" w:cs="Arial"/>
                <w:sz w:val="20"/>
                <w:szCs w:val="20"/>
              </w:rPr>
              <w:t>•</w:t>
            </w:r>
          </w:p>
        </w:tc>
        <w:tc>
          <w:tcPr>
            <w:tcW w:w="0" w:type="auto"/>
            <w:hideMark/>
          </w:tcPr>
          <w:p w14:paraId="6DAA0F6D" w14:textId="77777777" w:rsidR="00260974" w:rsidRDefault="00260974">
            <w:pPr>
              <w:spacing w:line="288" w:lineRule="auto"/>
              <w:rPr>
                <w:rFonts w:eastAsia="Times New Roman"/>
                <w:sz w:val="20"/>
                <w:szCs w:val="20"/>
              </w:rPr>
            </w:pPr>
            <w:r>
              <w:rPr>
                <w:rFonts w:ascii="Arial" w:eastAsia="Times New Roman" w:hAnsi="Arial" w:cs="Arial"/>
                <w:sz w:val="20"/>
                <w:szCs w:val="20"/>
              </w:rPr>
              <w:t>loss of a supplier and additional expense and/or production delays as a result of qualifying a new foundry or subcontractor and commencing volume production or testing in the event of a loss of or a decision to add or change a supplier;</w:t>
            </w:r>
          </w:p>
        </w:tc>
      </w:tr>
    </w:tbl>
    <w:p w14:paraId="24F695A8"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271"/>
      </w:tblGrid>
      <w:tr w:rsidR="00260974" w14:paraId="6F868628" w14:textId="77777777">
        <w:trPr>
          <w:tblCellSpacing w:w="0" w:type="dxa"/>
        </w:trPr>
        <w:tc>
          <w:tcPr>
            <w:tcW w:w="540" w:type="dxa"/>
            <w:vAlign w:val="center"/>
            <w:hideMark/>
          </w:tcPr>
          <w:p w14:paraId="22D818A9" w14:textId="77777777" w:rsidR="00260974" w:rsidRDefault="00260974">
            <w:pPr>
              <w:jc w:val="left"/>
              <w:rPr>
                <w:rFonts w:eastAsia="Times New Roman"/>
                <w:sz w:val="20"/>
                <w:szCs w:val="20"/>
              </w:rPr>
            </w:pPr>
          </w:p>
        </w:tc>
        <w:tc>
          <w:tcPr>
            <w:tcW w:w="0" w:type="auto"/>
            <w:vAlign w:val="center"/>
            <w:hideMark/>
          </w:tcPr>
          <w:p w14:paraId="5736E1F0" w14:textId="77777777" w:rsidR="00260974" w:rsidRDefault="00260974">
            <w:pPr>
              <w:rPr>
                <w:rFonts w:eastAsia="Times New Roman"/>
                <w:sz w:val="20"/>
                <w:szCs w:val="20"/>
              </w:rPr>
            </w:pPr>
          </w:p>
        </w:tc>
      </w:tr>
      <w:tr w:rsidR="00260974" w14:paraId="2C3E7452" w14:textId="77777777">
        <w:trPr>
          <w:tblCellSpacing w:w="0" w:type="dxa"/>
        </w:trPr>
        <w:tc>
          <w:tcPr>
            <w:tcW w:w="0" w:type="auto"/>
            <w:hideMark/>
          </w:tcPr>
          <w:p w14:paraId="16D5A1CC" w14:textId="77777777" w:rsidR="00260974" w:rsidRDefault="00260974">
            <w:pPr>
              <w:spacing w:line="288" w:lineRule="auto"/>
              <w:divId w:val="1383023994"/>
              <w:rPr>
                <w:rFonts w:eastAsia="Times New Roman"/>
                <w:sz w:val="20"/>
                <w:szCs w:val="20"/>
              </w:rPr>
            </w:pPr>
            <w:r>
              <w:rPr>
                <w:rFonts w:ascii="Arial" w:eastAsia="Times New Roman" w:hAnsi="Arial" w:cs="Arial"/>
                <w:sz w:val="20"/>
                <w:szCs w:val="20"/>
              </w:rPr>
              <w:t>•</w:t>
            </w:r>
          </w:p>
        </w:tc>
        <w:tc>
          <w:tcPr>
            <w:tcW w:w="0" w:type="auto"/>
            <w:hideMark/>
          </w:tcPr>
          <w:p w14:paraId="1CACCCED" w14:textId="77777777" w:rsidR="00260974" w:rsidRDefault="00260974">
            <w:pPr>
              <w:spacing w:line="288" w:lineRule="auto"/>
              <w:rPr>
                <w:rFonts w:eastAsia="Times New Roman"/>
                <w:sz w:val="20"/>
                <w:szCs w:val="20"/>
              </w:rPr>
            </w:pPr>
            <w:r>
              <w:rPr>
                <w:rFonts w:ascii="Arial" w:eastAsia="Times New Roman" w:hAnsi="Arial" w:cs="Arial"/>
                <w:sz w:val="20"/>
                <w:szCs w:val="20"/>
              </w:rPr>
              <w:t>a lack of direct control over delivery schedules or product quantity and quality; and</w:t>
            </w:r>
          </w:p>
        </w:tc>
      </w:tr>
    </w:tbl>
    <w:p w14:paraId="7301278E"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260974" w14:paraId="274C12B4" w14:textId="77777777">
        <w:trPr>
          <w:tblCellSpacing w:w="0" w:type="dxa"/>
        </w:trPr>
        <w:tc>
          <w:tcPr>
            <w:tcW w:w="540" w:type="dxa"/>
            <w:vAlign w:val="center"/>
            <w:hideMark/>
          </w:tcPr>
          <w:p w14:paraId="0E577484" w14:textId="77777777" w:rsidR="00260974" w:rsidRDefault="00260974">
            <w:pPr>
              <w:jc w:val="left"/>
              <w:rPr>
                <w:rFonts w:eastAsia="Times New Roman"/>
                <w:sz w:val="20"/>
                <w:szCs w:val="20"/>
              </w:rPr>
            </w:pPr>
          </w:p>
        </w:tc>
        <w:tc>
          <w:tcPr>
            <w:tcW w:w="0" w:type="auto"/>
            <w:vAlign w:val="center"/>
            <w:hideMark/>
          </w:tcPr>
          <w:p w14:paraId="4C1D9E3B" w14:textId="77777777" w:rsidR="00260974" w:rsidRDefault="00260974">
            <w:pPr>
              <w:rPr>
                <w:rFonts w:eastAsia="Times New Roman"/>
                <w:sz w:val="20"/>
                <w:szCs w:val="20"/>
              </w:rPr>
            </w:pPr>
          </w:p>
        </w:tc>
      </w:tr>
      <w:tr w:rsidR="00260974" w14:paraId="3A5B4399" w14:textId="77777777">
        <w:trPr>
          <w:tblCellSpacing w:w="0" w:type="dxa"/>
        </w:trPr>
        <w:tc>
          <w:tcPr>
            <w:tcW w:w="0" w:type="auto"/>
            <w:hideMark/>
          </w:tcPr>
          <w:p w14:paraId="2C7651FE" w14:textId="77777777" w:rsidR="00260974" w:rsidRDefault="00260974">
            <w:pPr>
              <w:spacing w:line="288" w:lineRule="auto"/>
              <w:divId w:val="1841045799"/>
              <w:rPr>
                <w:rFonts w:eastAsia="Times New Roman"/>
                <w:sz w:val="20"/>
                <w:szCs w:val="20"/>
              </w:rPr>
            </w:pPr>
            <w:r>
              <w:rPr>
                <w:rFonts w:ascii="Arial" w:eastAsia="Times New Roman" w:hAnsi="Arial" w:cs="Arial"/>
                <w:sz w:val="20"/>
                <w:szCs w:val="20"/>
              </w:rPr>
              <w:t>•</w:t>
            </w:r>
          </w:p>
        </w:tc>
        <w:tc>
          <w:tcPr>
            <w:tcW w:w="0" w:type="auto"/>
            <w:hideMark/>
          </w:tcPr>
          <w:p w14:paraId="52344581" w14:textId="77777777" w:rsidR="00260974" w:rsidRDefault="00260974">
            <w:pPr>
              <w:spacing w:line="288" w:lineRule="auto"/>
              <w:rPr>
                <w:rFonts w:eastAsia="Times New Roman"/>
                <w:sz w:val="20"/>
                <w:szCs w:val="20"/>
              </w:rPr>
            </w:pPr>
            <w:r>
              <w:rPr>
                <w:rFonts w:ascii="Arial" w:eastAsia="Times New Roman" w:hAnsi="Arial" w:cs="Arial"/>
                <w:sz w:val="20"/>
                <w:szCs w:val="20"/>
              </w:rPr>
              <w:t>delays in product shipments, shortages, a decrease in product quality and/or higher expenses in the event our subcontractors or foundries prioritize our competitors’ orders over our orders or otherwise.</w:t>
            </w:r>
          </w:p>
        </w:tc>
      </w:tr>
    </w:tbl>
    <w:p w14:paraId="5A3D2756"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In addition, low manufacturing yields could have an adverse effect on our ability to meet customer demand, increase manufacturing costs, harm customer or partner relationships, and/or negatively impact our business operations, gross margin, revenue and/or financial results. Manufacturing yields for our products are a function of product design, which is developed largely by us, and process technology, which typically is proprietary to the foundry. Low yields may result from either product design or process technology failure. We do not know whether a yield problem will exist until our design is actually manufactured by the foundry. As a result, yield problems may not be identified until well into the manufacturing process and require us and the foundry to cooperate to resolve the problem. </w:t>
      </w:r>
    </w:p>
    <w:p w14:paraId="771AF783" w14:textId="77777777" w:rsidR="00260974" w:rsidRDefault="00260974">
      <w:pPr>
        <w:spacing w:line="288" w:lineRule="auto"/>
        <w:rPr>
          <w:rFonts w:eastAsia="Times New Roman"/>
          <w:sz w:val="20"/>
          <w:szCs w:val="20"/>
        </w:rPr>
      </w:pPr>
      <w:r>
        <w:rPr>
          <w:rFonts w:ascii="Arial" w:eastAsia="Times New Roman" w:hAnsi="Arial" w:cs="Arial"/>
          <w:sz w:val="20"/>
          <w:szCs w:val="20"/>
        </w:rPr>
        <w:t>We also rely on third-party software development tools to assist us in the design, simulation and verification of new products or product enhancements, and to bring such new products and enhancements to market in a timely manner. In the past, we have experienced delays in the introduction of products and enhancements as a result of the inability of then available software development tools to fully simulate the complex features and functionalities of our products. The design requirements necessary to meet consumer demands for more features and greater functionality from our products may exceed the capabilities of available software development tools. If we miss design cycles or lose design wins due to the unavailability of such software development tools, we could lose market share and our revenues could decline. If we fail to achieve design wins for our products, our business will be harmed.</w:t>
      </w:r>
    </w:p>
    <w:p w14:paraId="609664A8" w14:textId="77777777" w:rsidR="00260974" w:rsidRDefault="00260974">
      <w:pPr>
        <w:spacing w:line="288" w:lineRule="auto"/>
        <w:rPr>
          <w:rFonts w:eastAsia="Times New Roman"/>
          <w:sz w:val="20"/>
          <w:szCs w:val="20"/>
        </w:rPr>
      </w:pPr>
    </w:p>
    <w:p w14:paraId="04A07BD8"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For our products that we do not sell directly to consumers, achieving design wins is an important success factor. Achieving design wins may involve a lengthy process in pursuit of a customer opportunity and depend on our ability to anticipate features and functionality that customers and consumers will demand. Failure to obtain a particular design win may prevent us from obtaining design wins in subsequent generations of a particular product. This could result in lost revenue and could weaken our position in future competitive bid selection processes. </w:t>
      </w:r>
    </w:p>
    <w:p w14:paraId="1BBBB5C8" w14:textId="77777777" w:rsidR="00260974" w:rsidRDefault="00260974">
      <w:pPr>
        <w:spacing w:line="288" w:lineRule="auto"/>
        <w:rPr>
          <w:rFonts w:eastAsia="Times New Roman"/>
          <w:sz w:val="20"/>
          <w:szCs w:val="20"/>
        </w:rPr>
      </w:pPr>
      <w:r>
        <w:rPr>
          <w:rFonts w:ascii="Arial" w:eastAsia="Times New Roman" w:hAnsi="Arial" w:cs="Arial"/>
          <w:sz w:val="20"/>
          <w:szCs w:val="20"/>
        </w:rPr>
        <w:t>Unanticipated changes in industry standards could render our products incompatible with products developed by major hardware manufacturers and software developers. Further, if our products are not in compliance with prevailing industry standards, including safety standards, our customers may not incorporate our products into their design strategies. Winning a product design does not guarantee sales to a customer or that we will realize as much revenue as anticipated, if any.</w:t>
      </w:r>
    </w:p>
    <w:p w14:paraId="0B3988DC" w14:textId="77777777" w:rsidR="00260974" w:rsidRDefault="00260974">
      <w:pPr>
        <w:spacing w:line="288" w:lineRule="auto"/>
        <w:rPr>
          <w:rFonts w:eastAsia="Times New Roman"/>
          <w:sz w:val="20"/>
          <w:szCs w:val="20"/>
        </w:rPr>
      </w:pPr>
      <w:r>
        <w:rPr>
          <w:rFonts w:ascii="Arial" w:eastAsia="Times New Roman" w:hAnsi="Arial" w:cs="Arial"/>
          <w:b/>
          <w:bCs/>
          <w:sz w:val="20"/>
          <w:szCs w:val="20"/>
        </w:rPr>
        <w:t>Business disruptions could harm our business, lead to a decline in revenues and increase our costs.</w:t>
      </w:r>
    </w:p>
    <w:p w14:paraId="3944132C"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Our worldwide operations could be disrupted by earthquakes, telecommunications failures, power or water shortages, outages at cloud service providers, tsunamis, floods, hurricanes, typhoons, fires, extreme weather conditions, cyber-attacks, terrorist attacks, medical epidemics or pandemics and other natural or man-made disasters, catastrophic events or climate change. The occurrence of any of these disruptions could harm our business and result in significant losses, a decline in revenue and an increase in our costs and expenses. Any of these business disruptions could require substantial expenditures and recovery time in order to fully resume operations. Our corporate headquarters, and a portion of our research and development activities, are located in California, and other critical business operations, finished goods inventory, and some of our suppliers are located in Asia, near major earthquake faults known for seismic activity. In addition, a large portion of our current datacenter capacity is located in California, making our operations vulnerable to natural disasters or other business disruptions occurring in these geographical areas. The manufacture of product components, the final assembly of our products and other critical operations are concentrated in certain geographic locations, including Taiwan, China, and Korea. Geopolitical change or changes in government regulations and policies in the United States or abroad also may result in changing regulatory requirements, trade policies, import duties and economic disruptions that could impact our operating strategies, product demand, access to global markets, hiring, and profitability. In particular, revisions to laws or regulations or their interpretation and enforcement could result in increased taxation, trade sanctions, the imposition of import duties or tariffs, restrictions and controls on imports or exports, or other retaliatory actions, which could have an adverse effect on our business plans. For example, regulations to implement the Export Control Reform Act of 2018 could have an adverse effect on our business plans. Catastrophic events can also have an impact on third-party vendors who provide us critical infrastructure services for IT and research and development systems and personnel. Our operations </w:t>
      </w:r>
    </w:p>
    <w:p w14:paraId="03A0621E" w14:textId="77777777" w:rsidR="00260974" w:rsidRDefault="00260974">
      <w:pPr>
        <w:jc w:val="left"/>
        <w:divId w:val="1660425275"/>
        <w:rPr>
          <w:rFonts w:eastAsia="Times New Roman"/>
          <w:sz w:val="20"/>
          <w:szCs w:val="20"/>
        </w:rPr>
      </w:pPr>
    </w:p>
    <w:p w14:paraId="3AE0D84A"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14</w:t>
      </w:r>
    </w:p>
    <w:p w14:paraId="5ED65BFC" w14:textId="77777777" w:rsidR="00260974" w:rsidRDefault="00260974">
      <w:pPr>
        <w:jc w:val="left"/>
        <w:rPr>
          <w:rFonts w:eastAsia="Times New Roman"/>
          <w:sz w:val="20"/>
          <w:szCs w:val="20"/>
        </w:rPr>
      </w:pPr>
      <w:r>
        <w:rPr>
          <w:rFonts w:eastAsia="Times New Roman"/>
          <w:sz w:val="20"/>
          <w:szCs w:val="20"/>
        </w:rPr>
        <w:pict w14:anchorId="79CD5F92">
          <v:rect id="_x0000_i1038" style="width:0;height:1.5pt" o:hralign="center" o:hrstd="t" o:hr="t" fillcolor="#a0a0a0" stroked="f"/>
        </w:pict>
      </w:r>
    </w:p>
    <w:p w14:paraId="6093A8DD" w14:textId="77777777" w:rsidR="00260974" w:rsidRDefault="00260974">
      <w:pPr>
        <w:spacing w:line="288" w:lineRule="auto"/>
        <w:divId w:val="748111746"/>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1BC209B8" w14:textId="77777777" w:rsidR="00260974" w:rsidRDefault="00260974">
      <w:pPr>
        <w:jc w:val="left"/>
        <w:divId w:val="1379162077"/>
        <w:rPr>
          <w:rFonts w:eastAsia="Times New Roman"/>
          <w:sz w:val="20"/>
          <w:szCs w:val="20"/>
        </w:rPr>
      </w:pPr>
    </w:p>
    <w:p w14:paraId="7DFB8CBD" w14:textId="77777777" w:rsidR="00260974" w:rsidRDefault="00260974">
      <w:pPr>
        <w:spacing w:line="288" w:lineRule="auto"/>
        <w:rPr>
          <w:rFonts w:eastAsia="Times New Roman"/>
          <w:sz w:val="20"/>
          <w:szCs w:val="20"/>
        </w:rPr>
      </w:pPr>
      <w:r>
        <w:rPr>
          <w:rFonts w:ascii="Arial" w:eastAsia="Times New Roman" w:hAnsi="Arial" w:cs="Arial"/>
          <w:sz w:val="20"/>
          <w:szCs w:val="20"/>
        </w:rPr>
        <w:t>could be harmed if manufacturing, logistics or other operations in these locations are disrupted for any reason, including natural disasters, high heat events or water shortages, information technology system failures, military actions or economic, business, labor, environmental, public health, regulatory or political issues. The ultimate impact on us, our third-party foundries and other suppliers and our general infrastructure of being located near major earthquake faults and being consolidated in certain geographical areas is unknown. In the event a major earthquake or other disaster or catastrophic event affects us or the third-party systems on which we rely, our business could be harmed as a result of declines in revenue, increases in expenses, substantial expenditures and time spent to fully resume operations.</w:t>
      </w:r>
    </w:p>
    <w:p w14:paraId="36533801" w14:textId="77777777" w:rsidR="00260974" w:rsidRDefault="00260974">
      <w:pPr>
        <w:spacing w:line="288" w:lineRule="auto"/>
        <w:rPr>
          <w:rFonts w:eastAsia="Times New Roman"/>
          <w:sz w:val="20"/>
          <w:szCs w:val="20"/>
        </w:rPr>
      </w:pPr>
      <w:r>
        <w:rPr>
          <w:rFonts w:ascii="Arial" w:eastAsia="Times New Roman" w:hAnsi="Arial" w:cs="Arial"/>
          <w:b/>
          <w:bCs/>
          <w:sz w:val="20"/>
          <w:szCs w:val="20"/>
        </w:rPr>
        <w:t>If we fail to estimate customer demand properly, our financial results could be harmed.</w:t>
      </w:r>
    </w:p>
    <w:p w14:paraId="31985641" w14:textId="77777777" w:rsidR="00260974" w:rsidRDefault="00260974">
      <w:pPr>
        <w:spacing w:line="288" w:lineRule="auto"/>
        <w:rPr>
          <w:rFonts w:eastAsia="Times New Roman"/>
          <w:sz w:val="20"/>
          <w:szCs w:val="20"/>
        </w:rPr>
      </w:pPr>
      <w:r>
        <w:rPr>
          <w:rFonts w:ascii="Arial" w:eastAsia="Times New Roman" w:hAnsi="Arial" w:cs="Arial"/>
          <w:sz w:val="20"/>
          <w:szCs w:val="20"/>
        </w:rPr>
        <w:t>We manufacture our GPUs and Tegra processors based on estimates of customer demand and requirements. We sell many of our products through a channel model, and our channel customers sell to retailers, distributors, and/or end customers. As a result, the decisions made by our channel partners, retailers, and distributors in response to changing market conditions and the changing demand for our products could impact our financial results. In order to have shorter shipment lead times and quicker delivery schedules for our customers, we may build inventories for anticipated periods of growth which do not occur, may build inventory anticipating demand that does not materialize, or may build inventory to serve what we believe is pent-up demand. Such decisions may and have resulted in prolonged channel sell-through, as we experienced with our mid-range gaming GPUs in fiscal year 2019. In estimating demand, we make multiple assumptions, any of which may prove to be incorrect. Situations that may result in excess or obsolete inventory include:</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202B6F59" w14:textId="77777777">
        <w:trPr>
          <w:tblCellSpacing w:w="0" w:type="dxa"/>
        </w:trPr>
        <w:tc>
          <w:tcPr>
            <w:tcW w:w="540" w:type="dxa"/>
            <w:vAlign w:val="center"/>
            <w:hideMark/>
          </w:tcPr>
          <w:p w14:paraId="3C31D7ED" w14:textId="77777777" w:rsidR="00260974" w:rsidRDefault="00260974">
            <w:pPr>
              <w:spacing w:line="288" w:lineRule="auto"/>
              <w:rPr>
                <w:rFonts w:eastAsia="Times New Roman"/>
                <w:sz w:val="20"/>
                <w:szCs w:val="20"/>
              </w:rPr>
            </w:pPr>
          </w:p>
        </w:tc>
        <w:tc>
          <w:tcPr>
            <w:tcW w:w="0" w:type="auto"/>
            <w:vAlign w:val="center"/>
            <w:hideMark/>
          </w:tcPr>
          <w:p w14:paraId="5F35708B" w14:textId="77777777" w:rsidR="00260974" w:rsidRDefault="00260974">
            <w:pPr>
              <w:rPr>
                <w:rFonts w:eastAsia="Times New Roman"/>
                <w:sz w:val="20"/>
                <w:szCs w:val="20"/>
              </w:rPr>
            </w:pPr>
          </w:p>
        </w:tc>
      </w:tr>
      <w:tr w:rsidR="00260974" w14:paraId="0E466150" w14:textId="77777777">
        <w:trPr>
          <w:tblCellSpacing w:w="0" w:type="dxa"/>
        </w:trPr>
        <w:tc>
          <w:tcPr>
            <w:tcW w:w="0" w:type="auto"/>
            <w:hideMark/>
          </w:tcPr>
          <w:p w14:paraId="3D5B5D8F" w14:textId="77777777" w:rsidR="00260974" w:rsidRDefault="00260974">
            <w:pPr>
              <w:spacing w:line="288" w:lineRule="auto"/>
              <w:divId w:val="1371568932"/>
              <w:rPr>
                <w:rFonts w:eastAsia="Times New Roman"/>
                <w:sz w:val="20"/>
                <w:szCs w:val="20"/>
              </w:rPr>
            </w:pPr>
            <w:r>
              <w:rPr>
                <w:rFonts w:ascii="Arial" w:eastAsia="Times New Roman" w:hAnsi="Arial" w:cs="Arial"/>
                <w:sz w:val="20"/>
                <w:szCs w:val="20"/>
              </w:rPr>
              <w:t>•</w:t>
            </w:r>
          </w:p>
        </w:tc>
        <w:tc>
          <w:tcPr>
            <w:tcW w:w="0" w:type="auto"/>
            <w:hideMark/>
          </w:tcPr>
          <w:p w14:paraId="75210193" w14:textId="77777777" w:rsidR="00260974" w:rsidRDefault="00260974">
            <w:pPr>
              <w:spacing w:line="288" w:lineRule="auto"/>
              <w:rPr>
                <w:rFonts w:eastAsia="Times New Roman"/>
                <w:sz w:val="20"/>
                <w:szCs w:val="20"/>
              </w:rPr>
            </w:pPr>
            <w:r>
              <w:rPr>
                <w:rFonts w:ascii="Arial" w:eastAsia="Times New Roman" w:hAnsi="Arial" w:cs="Arial"/>
                <w:sz w:val="20"/>
                <w:szCs w:val="20"/>
              </w:rPr>
              <w:t>changes in business and economic conditions, including downturns in our target markets and/or overall economy;</w:t>
            </w:r>
          </w:p>
        </w:tc>
      </w:tr>
    </w:tbl>
    <w:p w14:paraId="3D0FE5BF"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62CE1A35" w14:textId="77777777">
        <w:trPr>
          <w:tblCellSpacing w:w="0" w:type="dxa"/>
        </w:trPr>
        <w:tc>
          <w:tcPr>
            <w:tcW w:w="540" w:type="dxa"/>
            <w:vAlign w:val="center"/>
            <w:hideMark/>
          </w:tcPr>
          <w:p w14:paraId="25EDA642" w14:textId="77777777" w:rsidR="00260974" w:rsidRDefault="00260974">
            <w:pPr>
              <w:jc w:val="left"/>
              <w:rPr>
                <w:rFonts w:eastAsia="Times New Roman"/>
                <w:sz w:val="20"/>
                <w:szCs w:val="20"/>
              </w:rPr>
            </w:pPr>
          </w:p>
        </w:tc>
        <w:tc>
          <w:tcPr>
            <w:tcW w:w="0" w:type="auto"/>
            <w:vAlign w:val="center"/>
            <w:hideMark/>
          </w:tcPr>
          <w:p w14:paraId="290FEB99" w14:textId="77777777" w:rsidR="00260974" w:rsidRDefault="00260974">
            <w:pPr>
              <w:rPr>
                <w:rFonts w:eastAsia="Times New Roman"/>
                <w:sz w:val="20"/>
                <w:szCs w:val="20"/>
              </w:rPr>
            </w:pPr>
          </w:p>
        </w:tc>
      </w:tr>
      <w:tr w:rsidR="00260974" w14:paraId="73A54AA8" w14:textId="77777777">
        <w:trPr>
          <w:tblCellSpacing w:w="0" w:type="dxa"/>
        </w:trPr>
        <w:tc>
          <w:tcPr>
            <w:tcW w:w="0" w:type="auto"/>
            <w:hideMark/>
          </w:tcPr>
          <w:p w14:paraId="17D043FD" w14:textId="77777777" w:rsidR="00260974" w:rsidRDefault="00260974">
            <w:pPr>
              <w:spacing w:line="288" w:lineRule="auto"/>
              <w:divId w:val="1699354604"/>
              <w:rPr>
                <w:rFonts w:eastAsia="Times New Roman"/>
                <w:sz w:val="20"/>
                <w:szCs w:val="20"/>
              </w:rPr>
            </w:pPr>
            <w:r>
              <w:rPr>
                <w:rFonts w:ascii="Arial" w:eastAsia="Times New Roman" w:hAnsi="Arial" w:cs="Arial"/>
                <w:sz w:val="20"/>
                <w:szCs w:val="20"/>
              </w:rPr>
              <w:t>•</w:t>
            </w:r>
          </w:p>
        </w:tc>
        <w:tc>
          <w:tcPr>
            <w:tcW w:w="0" w:type="auto"/>
            <w:hideMark/>
          </w:tcPr>
          <w:p w14:paraId="2BCD077F" w14:textId="77777777" w:rsidR="00260974" w:rsidRDefault="00260974">
            <w:pPr>
              <w:spacing w:line="288" w:lineRule="auto"/>
              <w:rPr>
                <w:rFonts w:eastAsia="Times New Roman"/>
                <w:sz w:val="20"/>
                <w:szCs w:val="20"/>
              </w:rPr>
            </w:pPr>
            <w:r>
              <w:rPr>
                <w:rFonts w:ascii="Arial" w:eastAsia="Times New Roman" w:hAnsi="Arial" w:cs="Arial"/>
                <w:sz w:val="20"/>
                <w:szCs w:val="20"/>
              </w:rPr>
              <w:t>changes in consumer confidence caused by changes in market conditions, including changes in the credit market;</w:t>
            </w:r>
          </w:p>
        </w:tc>
      </w:tr>
    </w:tbl>
    <w:p w14:paraId="272DFFBA"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5537"/>
      </w:tblGrid>
      <w:tr w:rsidR="00260974" w14:paraId="49B98DCD" w14:textId="77777777">
        <w:trPr>
          <w:tblCellSpacing w:w="0" w:type="dxa"/>
        </w:trPr>
        <w:tc>
          <w:tcPr>
            <w:tcW w:w="540" w:type="dxa"/>
            <w:vAlign w:val="center"/>
            <w:hideMark/>
          </w:tcPr>
          <w:p w14:paraId="2AB83D3E" w14:textId="77777777" w:rsidR="00260974" w:rsidRDefault="00260974">
            <w:pPr>
              <w:jc w:val="left"/>
              <w:rPr>
                <w:rFonts w:eastAsia="Times New Roman"/>
                <w:sz w:val="20"/>
                <w:szCs w:val="20"/>
              </w:rPr>
            </w:pPr>
          </w:p>
        </w:tc>
        <w:tc>
          <w:tcPr>
            <w:tcW w:w="0" w:type="auto"/>
            <w:vAlign w:val="center"/>
            <w:hideMark/>
          </w:tcPr>
          <w:p w14:paraId="79122F9D" w14:textId="77777777" w:rsidR="00260974" w:rsidRDefault="00260974">
            <w:pPr>
              <w:rPr>
                <w:rFonts w:eastAsia="Times New Roman"/>
                <w:sz w:val="20"/>
                <w:szCs w:val="20"/>
              </w:rPr>
            </w:pPr>
          </w:p>
        </w:tc>
      </w:tr>
      <w:tr w:rsidR="00260974" w14:paraId="0E5E4F07" w14:textId="77777777">
        <w:trPr>
          <w:tblCellSpacing w:w="0" w:type="dxa"/>
        </w:trPr>
        <w:tc>
          <w:tcPr>
            <w:tcW w:w="0" w:type="auto"/>
            <w:hideMark/>
          </w:tcPr>
          <w:p w14:paraId="6E81BD5F" w14:textId="77777777" w:rsidR="00260974" w:rsidRDefault="00260974">
            <w:pPr>
              <w:spacing w:line="288" w:lineRule="auto"/>
              <w:divId w:val="1573004354"/>
              <w:rPr>
                <w:rFonts w:eastAsia="Times New Roman"/>
                <w:sz w:val="20"/>
                <w:szCs w:val="20"/>
              </w:rPr>
            </w:pPr>
            <w:r>
              <w:rPr>
                <w:rFonts w:ascii="Arial" w:eastAsia="Times New Roman" w:hAnsi="Arial" w:cs="Arial"/>
                <w:sz w:val="20"/>
                <w:szCs w:val="20"/>
              </w:rPr>
              <w:t>•</w:t>
            </w:r>
          </w:p>
        </w:tc>
        <w:tc>
          <w:tcPr>
            <w:tcW w:w="0" w:type="auto"/>
            <w:hideMark/>
          </w:tcPr>
          <w:p w14:paraId="024AE5CB" w14:textId="77777777" w:rsidR="00260974" w:rsidRDefault="00260974">
            <w:pPr>
              <w:spacing w:line="288" w:lineRule="auto"/>
              <w:rPr>
                <w:rFonts w:eastAsia="Times New Roman"/>
                <w:sz w:val="20"/>
                <w:szCs w:val="20"/>
              </w:rPr>
            </w:pPr>
            <w:r>
              <w:rPr>
                <w:rFonts w:ascii="Arial" w:eastAsia="Times New Roman" w:hAnsi="Arial" w:cs="Arial"/>
                <w:sz w:val="20"/>
                <w:szCs w:val="20"/>
              </w:rPr>
              <w:t>a sudden and significant decrease in demand for our products;</w:t>
            </w:r>
          </w:p>
        </w:tc>
      </w:tr>
    </w:tbl>
    <w:p w14:paraId="530A6E73"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1D9E42C4" w14:textId="77777777">
        <w:trPr>
          <w:tblCellSpacing w:w="0" w:type="dxa"/>
        </w:trPr>
        <w:tc>
          <w:tcPr>
            <w:tcW w:w="540" w:type="dxa"/>
            <w:vAlign w:val="center"/>
            <w:hideMark/>
          </w:tcPr>
          <w:p w14:paraId="523C1761" w14:textId="77777777" w:rsidR="00260974" w:rsidRDefault="00260974">
            <w:pPr>
              <w:jc w:val="left"/>
              <w:rPr>
                <w:rFonts w:eastAsia="Times New Roman"/>
                <w:sz w:val="20"/>
                <w:szCs w:val="20"/>
              </w:rPr>
            </w:pPr>
          </w:p>
        </w:tc>
        <w:tc>
          <w:tcPr>
            <w:tcW w:w="0" w:type="auto"/>
            <w:vAlign w:val="center"/>
            <w:hideMark/>
          </w:tcPr>
          <w:p w14:paraId="6659C9C4" w14:textId="77777777" w:rsidR="00260974" w:rsidRDefault="00260974">
            <w:pPr>
              <w:rPr>
                <w:rFonts w:eastAsia="Times New Roman"/>
                <w:sz w:val="20"/>
                <w:szCs w:val="20"/>
              </w:rPr>
            </w:pPr>
          </w:p>
        </w:tc>
      </w:tr>
      <w:tr w:rsidR="00260974" w14:paraId="0195C698" w14:textId="77777777">
        <w:trPr>
          <w:tblCellSpacing w:w="0" w:type="dxa"/>
        </w:trPr>
        <w:tc>
          <w:tcPr>
            <w:tcW w:w="0" w:type="auto"/>
            <w:hideMark/>
          </w:tcPr>
          <w:p w14:paraId="5B741585" w14:textId="77777777" w:rsidR="00260974" w:rsidRDefault="00260974">
            <w:pPr>
              <w:spacing w:line="288" w:lineRule="auto"/>
              <w:divId w:val="1082797753"/>
              <w:rPr>
                <w:rFonts w:eastAsia="Times New Roman"/>
                <w:sz w:val="20"/>
                <w:szCs w:val="20"/>
              </w:rPr>
            </w:pPr>
            <w:r>
              <w:rPr>
                <w:rFonts w:ascii="Arial" w:eastAsia="Times New Roman" w:hAnsi="Arial" w:cs="Arial"/>
                <w:sz w:val="20"/>
                <w:szCs w:val="20"/>
              </w:rPr>
              <w:t>•</w:t>
            </w:r>
          </w:p>
        </w:tc>
        <w:tc>
          <w:tcPr>
            <w:tcW w:w="0" w:type="auto"/>
            <w:hideMark/>
          </w:tcPr>
          <w:p w14:paraId="0F6A71A0" w14:textId="77777777" w:rsidR="00260974" w:rsidRDefault="00260974">
            <w:pPr>
              <w:spacing w:line="288" w:lineRule="auto"/>
              <w:rPr>
                <w:rFonts w:eastAsia="Times New Roman"/>
                <w:sz w:val="20"/>
                <w:szCs w:val="20"/>
              </w:rPr>
            </w:pPr>
            <w:r>
              <w:rPr>
                <w:rFonts w:ascii="Arial" w:eastAsia="Times New Roman" w:hAnsi="Arial" w:cs="Arial"/>
                <w:sz w:val="20"/>
                <w:szCs w:val="20"/>
              </w:rPr>
              <w:t>a higher incidence of inventory obsolescence because of rapidly changing technology or customer requirements;</w:t>
            </w:r>
          </w:p>
        </w:tc>
      </w:tr>
    </w:tbl>
    <w:p w14:paraId="69F062EC"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6849"/>
      </w:tblGrid>
      <w:tr w:rsidR="00260974" w14:paraId="602403AD" w14:textId="77777777">
        <w:trPr>
          <w:tblCellSpacing w:w="0" w:type="dxa"/>
        </w:trPr>
        <w:tc>
          <w:tcPr>
            <w:tcW w:w="540" w:type="dxa"/>
            <w:vAlign w:val="center"/>
            <w:hideMark/>
          </w:tcPr>
          <w:p w14:paraId="460FF04C" w14:textId="77777777" w:rsidR="00260974" w:rsidRDefault="00260974">
            <w:pPr>
              <w:jc w:val="left"/>
              <w:rPr>
                <w:rFonts w:eastAsia="Times New Roman"/>
                <w:sz w:val="20"/>
                <w:szCs w:val="20"/>
              </w:rPr>
            </w:pPr>
          </w:p>
        </w:tc>
        <w:tc>
          <w:tcPr>
            <w:tcW w:w="0" w:type="auto"/>
            <w:vAlign w:val="center"/>
            <w:hideMark/>
          </w:tcPr>
          <w:p w14:paraId="6C825C83" w14:textId="77777777" w:rsidR="00260974" w:rsidRDefault="00260974">
            <w:pPr>
              <w:rPr>
                <w:rFonts w:eastAsia="Times New Roman"/>
                <w:sz w:val="20"/>
                <w:szCs w:val="20"/>
              </w:rPr>
            </w:pPr>
          </w:p>
        </w:tc>
      </w:tr>
      <w:tr w:rsidR="00260974" w14:paraId="06BACD32" w14:textId="77777777">
        <w:trPr>
          <w:tblCellSpacing w:w="0" w:type="dxa"/>
        </w:trPr>
        <w:tc>
          <w:tcPr>
            <w:tcW w:w="0" w:type="auto"/>
            <w:hideMark/>
          </w:tcPr>
          <w:p w14:paraId="60ADE7E0" w14:textId="77777777" w:rsidR="00260974" w:rsidRDefault="00260974">
            <w:pPr>
              <w:spacing w:line="288" w:lineRule="auto"/>
              <w:divId w:val="166097598"/>
              <w:rPr>
                <w:rFonts w:eastAsia="Times New Roman"/>
                <w:sz w:val="20"/>
                <w:szCs w:val="20"/>
              </w:rPr>
            </w:pPr>
            <w:r>
              <w:rPr>
                <w:rFonts w:ascii="Arial" w:eastAsia="Times New Roman" w:hAnsi="Arial" w:cs="Arial"/>
                <w:sz w:val="20"/>
                <w:szCs w:val="20"/>
              </w:rPr>
              <w:t>•</w:t>
            </w:r>
          </w:p>
        </w:tc>
        <w:tc>
          <w:tcPr>
            <w:tcW w:w="0" w:type="auto"/>
            <w:hideMark/>
          </w:tcPr>
          <w:p w14:paraId="0AA56906"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our introduction of new products resulting in lower demand for older products; </w:t>
            </w:r>
          </w:p>
        </w:tc>
      </w:tr>
    </w:tbl>
    <w:p w14:paraId="475EAB9D"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5415"/>
      </w:tblGrid>
      <w:tr w:rsidR="00260974" w14:paraId="3062C371" w14:textId="77777777">
        <w:trPr>
          <w:tblCellSpacing w:w="0" w:type="dxa"/>
        </w:trPr>
        <w:tc>
          <w:tcPr>
            <w:tcW w:w="540" w:type="dxa"/>
            <w:vAlign w:val="center"/>
            <w:hideMark/>
          </w:tcPr>
          <w:p w14:paraId="15EA8592" w14:textId="77777777" w:rsidR="00260974" w:rsidRDefault="00260974">
            <w:pPr>
              <w:jc w:val="left"/>
              <w:rPr>
                <w:rFonts w:eastAsia="Times New Roman"/>
                <w:sz w:val="20"/>
                <w:szCs w:val="20"/>
              </w:rPr>
            </w:pPr>
          </w:p>
        </w:tc>
        <w:tc>
          <w:tcPr>
            <w:tcW w:w="0" w:type="auto"/>
            <w:vAlign w:val="center"/>
            <w:hideMark/>
          </w:tcPr>
          <w:p w14:paraId="6112FC37" w14:textId="77777777" w:rsidR="00260974" w:rsidRDefault="00260974">
            <w:pPr>
              <w:rPr>
                <w:rFonts w:eastAsia="Times New Roman"/>
                <w:sz w:val="20"/>
                <w:szCs w:val="20"/>
              </w:rPr>
            </w:pPr>
          </w:p>
        </w:tc>
      </w:tr>
      <w:tr w:rsidR="00260974" w14:paraId="25F8B445" w14:textId="77777777">
        <w:trPr>
          <w:tblCellSpacing w:w="0" w:type="dxa"/>
        </w:trPr>
        <w:tc>
          <w:tcPr>
            <w:tcW w:w="0" w:type="auto"/>
            <w:hideMark/>
          </w:tcPr>
          <w:p w14:paraId="57F08A62" w14:textId="77777777" w:rsidR="00260974" w:rsidRDefault="00260974">
            <w:pPr>
              <w:spacing w:line="288" w:lineRule="auto"/>
              <w:divId w:val="689255652"/>
              <w:rPr>
                <w:rFonts w:eastAsia="Times New Roman"/>
                <w:sz w:val="20"/>
                <w:szCs w:val="20"/>
              </w:rPr>
            </w:pPr>
            <w:r>
              <w:rPr>
                <w:rFonts w:ascii="Arial" w:eastAsia="Times New Roman" w:hAnsi="Arial" w:cs="Arial"/>
                <w:sz w:val="20"/>
                <w:szCs w:val="20"/>
              </w:rPr>
              <w:t>•</w:t>
            </w:r>
          </w:p>
        </w:tc>
        <w:tc>
          <w:tcPr>
            <w:tcW w:w="0" w:type="auto"/>
            <w:hideMark/>
          </w:tcPr>
          <w:p w14:paraId="41F9C49E" w14:textId="77777777" w:rsidR="00260974" w:rsidRDefault="00260974">
            <w:pPr>
              <w:spacing w:line="288" w:lineRule="auto"/>
              <w:rPr>
                <w:rFonts w:eastAsia="Times New Roman"/>
                <w:sz w:val="20"/>
                <w:szCs w:val="20"/>
              </w:rPr>
            </w:pPr>
            <w:r>
              <w:rPr>
                <w:rFonts w:ascii="Arial" w:eastAsia="Times New Roman" w:hAnsi="Arial" w:cs="Arial"/>
                <w:sz w:val="20"/>
                <w:szCs w:val="20"/>
              </w:rPr>
              <w:t>less demand than expected for newly-introduced products; or</w:t>
            </w:r>
          </w:p>
        </w:tc>
      </w:tr>
    </w:tbl>
    <w:p w14:paraId="512890DC"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5303"/>
      </w:tblGrid>
      <w:tr w:rsidR="00260974" w14:paraId="096C7930" w14:textId="77777777">
        <w:trPr>
          <w:tblCellSpacing w:w="0" w:type="dxa"/>
        </w:trPr>
        <w:tc>
          <w:tcPr>
            <w:tcW w:w="540" w:type="dxa"/>
            <w:vAlign w:val="center"/>
            <w:hideMark/>
          </w:tcPr>
          <w:p w14:paraId="1C4A20F0" w14:textId="77777777" w:rsidR="00260974" w:rsidRDefault="00260974">
            <w:pPr>
              <w:jc w:val="left"/>
              <w:rPr>
                <w:rFonts w:eastAsia="Times New Roman"/>
                <w:sz w:val="20"/>
                <w:szCs w:val="20"/>
              </w:rPr>
            </w:pPr>
          </w:p>
        </w:tc>
        <w:tc>
          <w:tcPr>
            <w:tcW w:w="0" w:type="auto"/>
            <w:vAlign w:val="center"/>
            <w:hideMark/>
          </w:tcPr>
          <w:p w14:paraId="62DE68EF" w14:textId="77777777" w:rsidR="00260974" w:rsidRDefault="00260974">
            <w:pPr>
              <w:rPr>
                <w:rFonts w:eastAsia="Times New Roman"/>
                <w:sz w:val="20"/>
                <w:szCs w:val="20"/>
              </w:rPr>
            </w:pPr>
          </w:p>
        </w:tc>
      </w:tr>
      <w:tr w:rsidR="00260974" w14:paraId="57ED8A8F" w14:textId="77777777">
        <w:trPr>
          <w:tblCellSpacing w:w="0" w:type="dxa"/>
        </w:trPr>
        <w:tc>
          <w:tcPr>
            <w:tcW w:w="0" w:type="auto"/>
            <w:hideMark/>
          </w:tcPr>
          <w:p w14:paraId="2171CA2E" w14:textId="77777777" w:rsidR="00260974" w:rsidRDefault="00260974">
            <w:pPr>
              <w:spacing w:line="288" w:lineRule="auto"/>
              <w:divId w:val="538904542"/>
              <w:rPr>
                <w:rFonts w:eastAsia="Times New Roman"/>
                <w:sz w:val="20"/>
                <w:szCs w:val="20"/>
              </w:rPr>
            </w:pPr>
            <w:r>
              <w:rPr>
                <w:rFonts w:ascii="Arial" w:eastAsia="Times New Roman" w:hAnsi="Arial" w:cs="Arial"/>
                <w:sz w:val="20"/>
                <w:szCs w:val="20"/>
              </w:rPr>
              <w:t>•</w:t>
            </w:r>
          </w:p>
        </w:tc>
        <w:tc>
          <w:tcPr>
            <w:tcW w:w="0" w:type="auto"/>
            <w:hideMark/>
          </w:tcPr>
          <w:p w14:paraId="256612D7" w14:textId="77777777" w:rsidR="00260974" w:rsidRDefault="00260974">
            <w:pPr>
              <w:spacing w:line="288" w:lineRule="auto"/>
              <w:rPr>
                <w:rFonts w:eastAsia="Times New Roman"/>
                <w:sz w:val="20"/>
                <w:szCs w:val="20"/>
              </w:rPr>
            </w:pPr>
            <w:r>
              <w:rPr>
                <w:rFonts w:ascii="Arial" w:eastAsia="Times New Roman" w:hAnsi="Arial" w:cs="Arial"/>
                <w:sz w:val="20"/>
                <w:szCs w:val="20"/>
              </w:rPr>
              <w:t>increased competition, including competitive pricing actions.</w:t>
            </w:r>
          </w:p>
        </w:tc>
      </w:tr>
    </w:tbl>
    <w:p w14:paraId="4EE98297" w14:textId="77777777" w:rsidR="00260974" w:rsidRDefault="00260974">
      <w:pPr>
        <w:spacing w:line="288" w:lineRule="auto"/>
        <w:rPr>
          <w:rFonts w:eastAsia="Times New Roman"/>
          <w:sz w:val="20"/>
          <w:szCs w:val="20"/>
        </w:rPr>
      </w:pPr>
      <w:r>
        <w:rPr>
          <w:rFonts w:ascii="Arial" w:eastAsia="Times New Roman" w:hAnsi="Arial" w:cs="Arial"/>
          <w:sz w:val="20"/>
          <w:szCs w:val="20"/>
        </w:rPr>
        <w:t>The cancellation or deferral of customer purchase orders could result in our holding excess inventory, which could adversely affect our gross margins. In addition, because we often sell a substantial portion of our products in the last month of each quarter, we may not be able to reduce our inventory purchase commitments in a timely manner in response to customer cancellations or deferrals. We could be required to write-down our inventory to the lower of cost or market or write-off excess inventory, and we could experience a reduction in average selling prices if we incorrectly forecast product demand, any of which could harm our financial results.</w:t>
      </w:r>
    </w:p>
    <w:p w14:paraId="6F43B13F" w14:textId="77777777" w:rsidR="00260974" w:rsidRDefault="00260974">
      <w:pPr>
        <w:spacing w:line="288" w:lineRule="auto"/>
        <w:rPr>
          <w:rFonts w:eastAsia="Times New Roman"/>
          <w:sz w:val="20"/>
          <w:szCs w:val="20"/>
        </w:rPr>
      </w:pPr>
      <w:r>
        <w:rPr>
          <w:rFonts w:ascii="Arial" w:eastAsia="Times New Roman" w:hAnsi="Arial" w:cs="Arial"/>
          <w:sz w:val="20"/>
          <w:szCs w:val="20"/>
        </w:rPr>
        <w:t>Conversely, if we underestimate our customers' demand for our products, our foundry partners may not have adequate lead-time or capacity to increase production and we may not be able to obtain sufficient inventory to fill customers' orders on a timely basis. We may also face supply constraints caused by natural disasters or other events. In such cases, even if we are able to increase production levels to meet customer demand, we may not be able to do so in a cost-effective or timely manner. If we fail to fulfill our customers' orders on a timely basis, or at all, our customer relationships could be damaged, we could lose revenue and market share and our reputation could be damaged.</w:t>
      </w:r>
    </w:p>
    <w:p w14:paraId="12F3A84A" w14:textId="77777777" w:rsidR="00260974" w:rsidRDefault="00260974">
      <w:pPr>
        <w:spacing w:line="288" w:lineRule="auto"/>
        <w:rPr>
          <w:rFonts w:eastAsia="Times New Roman"/>
          <w:sz w:val="20"/>
          <w:szCs w:val="20"/>
        </w:rPr>
      </w:pPr>
      <w:r>
        <w:rPr>
          <w:rFonts w:ascii="Arial" w:eastAsia="Times New Roman" w:hAnsi="Arial" w:cs="Arial"/>
          <w:b/>
          <w:bCs/>
          <w:sz w:val="20"/>
          <w:szCs w:val="20"/>
        </w:rPr>
        <w:t>We are subject to risks and uncertainties associated with international operations, which may harm our business.</w:t>
      </w:r>
    </w:p>
    <w:p w14:paraId="288BCFAA" w14:textId="77777777" w:rsidR="00260974" w:rsidRDefault="00260974">
      <w:pPr>
        <w:spacing w:line="288" w:lineRule="auto"/>
        <w:rPr>
          <w:rFonts w:eastAsia="Times New Roman"/>
          <w:sz w:val="20"/>
          <w:szCs w:val="20"/>
        </w:rPr>
      </w:pPr>
      <w:r>
        <w:rPr>
          <w:rFonts w:ascii="Arial" w:eastAsia="Times New Roman" w:hAnsi="Arial" w:cs="Arial"/>
          <w:sz w:val="20"/>
          <w:szCs w:val="20"/>
        </w:rPr>
        <w:t>We conduct our business worldwide and we have offices in various countries outside of the United States. Our semiconductor wafers are manufactured, assembled, tested and packaged by third parties located outside of the United States. We also generate a significant portion of our revenue from sales outside the United States. We allocate revenue to individual countries based on the location to which the products are initially billed even if our customers’ revenue is attributable to end customers that are located in a different location. Revenue from sales outside of the United States accounted for 87% of total revenue for each of fiscal years 2019, 2018, and 2017. Revenue from billings to China, including Hong Kong, was 24% of our revenue for fiscal year 2019, even if our customers' revenue is attributable to end customers that are located in a different location. Additionally, as of January 27, 2019, approximately 46% of our employees were located outside of the United States. The global nature of our business subjects us to a number of risks and uncertainties, which could have a material adverse effect on our business, financial condition and results of operations, including:</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1858F01A" w14:textId="77777777">
        <w:trPr>
          <w:tblCellSpacing w:w="0" w:type="dxa"/>
        </w:trPr>
        <w:tc>
          <w:tcPr>
            <w:tcW w:w="540" w:type="dxa"/>
            <w:vAlign w:val="center"/>
            <w:hideMark/>
          </w:tcPr>
          <w:p w14:paraId="16AA69C1" w14:textId="77777777" w:rsidR="00260974" w:rsidRDefault="00260974">
            <w:pPr>
              <w:spacing w:line="288" w:lineRule="auto"/>
              <w:rPr>
                <w:rFonts w:eastAsia="Times New Roman"/>
                <w:sz w:val="20"/>
                <w:szCs w:val="20"/>
              </w:rPr>
            </w:pPr>
          </w:p>
        </w:tc>
        <w:tc>
          <w:tcPr>
            <w:tcW w:w="0" w:type="auto"/>
            <w:vAlign w:val="center"/>
            <w:hideMark/>
          </w:tcPr>
          <w:p w14:paraId="22A7BF0C" w14:textId="77777777" w:rsidR="00260974" w:rsidRDefault="00260974">
            <w:pPr>
              <w:rPr>
                <w:rFonts w:eastAsia="Times New Roman"/>
                <w:sz w:val="20"/>
                <w:szCs w:val="20"/>
              </w:rPr>
            </w:pPr>
          </w:p>
        </w:tc>
      </w:tr>
      <w:tr w:rsidR="00260974" w14:paraId="07464DAC" w14:textId="77777777">
        <w:trPr>
          <w:tblCellSpacing w:w="0" w:type="dxa"/>
        </w:trPr>
        <w:tc>
          <w:tcPr>
            <w:tcW w:w="0" w:type="auto"/>
            <w:hideMark/>
          </w:tcPr>
          <w:p w14:paraId="26FFC686" w14:textId="77777777" w:rsidR="00260974" w:rsidRDefault="00260974">
            <w:pPr>
              <w:spacing w:line="288" w:lineRule="auto"/>
              <w:divId w:val="1954482610"/>
              <w:rPr>
                <w:rFonts w:eastAsia="Times New Roman"/>
                <w:sz w:val="20"/>
                <w:szCs w:val="20"/>
              </w:rPr>
            </w:pPr>
            <w:r>
              <w:rPr>
                <w:rFonts w:ascii="Arial" w:eastAsia="Times New Roman" w:hAnsi="Arial" w:cs="Arial"/>
                <w:sz w:val="20"/>
                <w:szCs w:val="20"/>
              </w:rPr>
              <w:t>•</w:t>
            </w:r>
          </w:p>
        </w:tc>
        <w:tc>
          <w:tcPr>
            <w:tcW w:w="0" w:type="auto"/>
            <w:hideMark/>
          </w:tcPr>
          <w:p w14:paraId="3D6FDB8C" w14:textId="77777777" w:rsidR="00260974" w:rsidRDefault="00260974">
            <w:pPr>
              <w:spacing w:line="288" w:lineRule="auto"/>
              <w:rPr>
                <w:rFonts w:eastAsia="Times New Roman"/>
                <w:sz w:val="20"/>
                <w:szCs w:val="20"/>
              </w:rPr>
            </w:pPr>
            <w:r>
              <w:rPr>
                <w:rFonts w:ascii="Arial" w:eastAsia="Times New Roman" w:hAnsi="Arial" w:cs="Arial"/>
                <w:sz w:val="20"/>
                <w:szCs w:val="20"/>
              </w:rPr>
              <w:t>international economic and political conditions, including as a result of the United Kingdom's vote to withdraw from the European Union, and other political tensions between countries in which we do business;</w:t>
            </w:r>
          </w:p>
        </w:tc>
      </w:tr>
    </w:tbl>
    <w:p w14:paraId="2F1E81B9"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5E116259" w14:textId="77777777">
        <w:trPr>
          <w:tblCellSpacing w:w="0" w:type="dxa"/>
        </w:trPr>
        <w:tc>
          <w:tcPr>
            <w:tcW w:w="540" w:type="dxa"/>
            <w:vAlign w:val="center"/>
            <w:hideMark/>
          </w:tcPr>
          <w:p w14:paraId="40635F90" w14:textId="77777777" w:rsidR="00260974" w:rsidRDefault="00260974">
            <w:pPr>
              <w:jc w:val="left"/>
              <w:rPr>
                <w:rFonts w:eastAsia="Times New Roman"/>
                <w:sz w:val="20"/>
                <w:szCs w:val="20"/>
              </w:rPr>
            </w:pPr>
          </w:p>
        </w:tc>
        <w:tc>
          <w:tcPr>
            <w:tcW w:w="0" w:type="auto"/>
            <w:vAlign w:val="center"/>
            <w:hideMark/>
          </w:tcPr>
          <w:p w14:paraId="3F55EA7C" w14:textId="77777777" w:rsidR="00260974" w:rsidRDefault="00260974">
            <w:pPr>
              <w:rPr>
                <w:rFonts w:eastAsia="Times New Roman"/>
                <w:sz w:val="20"/>
                <w:szCs w:val="20"/>
              </w:rPr>
            </w:pPr>
          </w:p>
        </w:tc>
      </w:tr>
      <w:tr w:rsidR="00260974" w14:paraId="7BFA00B2" w14:textId="77777777">
        <w:trPr>
          <w:tblCellSpacing w:w="0" w:type="dxa"/>
        </w:trPr>
        <w:tc>
          <w:tcPr>
            <w:tcW w:w="0" w:type="auto"/>
            <w:hideMark/>
          </w:tcPr>
          <w:p w14:paraId="5BF6DF39" w14:textId="77777777" w:rsidR="00260974" w:rsidRDefault="00260974">
            <w:pPr>
              <w:spacing w:line="288" w:lineRule="auto"/>
              <w:divId w:val="2098214242"/>
              <w:rPr>
                <w:rFonts w:eastAsia="Times New Roman"/>
                <w:sz w:val="20"/>
                <w:szCs w:val="20"/>
              </w:rPr>
            </w:pPr>
            <w:r>
              <w:rPr>
                <w:rFonts w:ascii="Arial" w:eastAsia="Times New Roman" w:hAnsi="Arial" w:cs="Arial"/>
                <w:sz w:val="20"/>
                <w:szCs w:val="20"/>
              </w:rPr>
              <w:t>•</w:t>
            </w:r>
          </w:p>
        </w:tc>
        <w:tc>
          <w:tcPr>
            <w:tcW w:w="0" w:type="auto"/>
            <w:hideMark/>
          </w:tcPr>
          <w:p w14:paraId="28DE8751" w14:textId="77777777" w:rsidR="00260974" w:rsidRDefault="00260974">
            <w:pPr>
              <w:spacing w:line="288" w:lineRule="auto"/>
              <w:rPr>
                <w:rFonts w:eastAsia="Times New Roman"/>
                <w:sz w:val="20"/>
                <w:szCs w:val="20"/>
              </w:rPr>
            </w:pPr>
            <w:r>
              <w:rPr>
                <w:rFonts w:ascii="Arial" w:eastAsia="Times New Roman" w:hAnsi="Arial" w:cs="Arial"/>
                <w:sz w:val="20"/>
                <w:szCs w:val="20"/>
              </w:rPr>
              <w:t>unexpected changes in, or impositions of, legislative or regulatory requirements, including changes in tax laws;</w:t>
            </w:r>
          </w:p>
        </w:tc>
      </w:tr>
    </w:tbl>
    <w:p w14:paraId="40F99770"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4C19DBD6" w14:textId="77777777">
        <w:trPr>
          <w:tblCellSpacing w:w="0" w:type="dxa"/>
        </w:trPr>
        <w:tc>
          <w:tcPr>
            <w:tcW w:w="540" w:type="dxa"/>
            <w:vAlign w:val="center"/>
            <w:hideMark/>
          </w:tcPr>
          <w:p w14:paraId="42337762" w14:textId="77777777" w:rsidR="00260974" w:rsidRDefault="00260974">
            <w:pPr>
              <w:jc w:val="left"/>
              <w:rPr>
                <w:rFonts w:eastAsia="Times New Roman"/>
                <w:sz w:val="20"/>
                <w:szCs w:val="20"/>
              </w:rPr>
            </w:pPr>
          </w:p>
        </w:tc>
        <w:tc>
          <w:tcPr>
            <w:tcW w:w="0" w:type="auto"/>
            <w:vAlign w:val="center"/>
            <w:hideMark/>
          </w:tcPr>
          <w:p w14:paraId="4B77C052" w14:textId="77777777" w:rsidR="00260974" w:rsidRDefault="00260974">
            <w:pPr>
              <w:rPr>
                <w:rFonts w:eastAsia="Times New Roman"/>
                <w:sz w:val="20"/>
                <w:szCs w:val="20"/>
              </w:rPr>
            </w:pPr>
          </w:p>
        </w:tc>
      </w:tr>
      <w:tr w:rsidR="00260974" w14:paraId="5F36E0A8" w14:textId="77777777">
        <w:trPr>
          <w:tblCellSpacing w:w="0" w:type="dxa"/>
        </w:trPr>
        <w:tc>
          <w:tcPr>
            <w:tcW w:w="0" w:type="auto"/>
            <w:hideMark/>
          </w:tcPr>
          <w:p w14:paraId="1713769D" w14:textId="77777777" w:rsidR="00260974" w:rsidRDefault="00260974">
            <w:pPr>
              <w:spacing w:line="288" w:lineRule="auto"/>
              <w:divId w:val="520239619"/>
              <w:rPr>
                <w:rFonts w:eastAsia="Times New Roman"/>
                <w:sz w:val="20"/>
                <w:szCs w:val="20"/>
              </w:rPr>
            </w:pPr>
            <w:r>
              <w:rPr>
                <w:rFonts w:ascii="Arial" w:eastAsia="Times New Roman" w:hAnsi="Arial" w:cs="Arial"/>
                <w:sz w:val="20"/>
                <w:szCs w:val="20"/>
              </w:rPr>
              <w:t>•</w:t>
            </w:r>
          </w:p>
        </w:tc>
        <w:tc>
          <w:tcPr>
            <w:tcW w:w="0" w:type="auto"/>
            <w:hideMark/>
          </w:tcPr>
          <w:p w14:paraId="60BA1EA7" w14:textId="77777777" w:rsidR="00260974" w:rsidRDefault="00260974">
            <w:pPr>
              <w:spacing w:line="288" w:lineRule="auto"/>
              <w:rPr>
                <w:rFonts w:eastAsia="Times New Roman"/>
                <w:sz w:val="20"/>
                <w:szCs w:val="20"/>
              </w:rPr>
            </w:pPr>
            <w:r>
              <w:rPr>
                <w:rFonts w:ascii="Arial" w:eastAsia="Times New Roman" w:hAnsi="Arial" w:cs="Arial"/>
                <w:sz w:val="20"/>
                <w:szCs w:val="20"/>
              </w:rPr>
              <w:t>differing legal standards with respect to protection of intellectual property and employment practices;</w:t>
            </w:r>
          </w:p>
        </w:tc>
      </w:tr>
    </w:tbl>
    <w:p w14:paraId="57556DC3" w14:textId="77777777" w:rsidR="00260974" w:rsidRDefault="00260974">
      <w:pPr>
        <w:jc w:val="left"/>
        <w:divId w:val="1078795620"/>
        <w:rPr>
          <w:rFonts w:eastAsia="Times New Roman"/>
          <w:sz w:val="20"/>
          <w:szCs w:val="20"/>
        </w:rPr>
      </w:pPr>
    </w:p>
    <w:p w14:paraId="0360BECA"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15</w:t>
      </w:r>
    </w:p>
    <w:p w14:paraId="318402E8" w14:textId="77777777" w:rsidR="00260974" w:rsidRDefault="00260974">
      <w:pPr>
        <w:jc w:val="left"/>
        <w:rPr>
          <w:rFonts w:eastAsia="Times New Roman"/>
          <w:sz w:val="20"/>
          <w:szCs w:val="20"/>
        </w:rPr>
      </w:pPr>
      <w:r>
        <w:rPr>
          <w:rFonts w:eastAsia="Times New Roman"/>
          <w:sz w:val="20"/>
          <w:szCs w:val="20"/>
        </w:rPr>
        <w:pict w14:anchorId="56D85016">
          <v:rect id="_x0000_i1039" style="width:0;height:1.5pt" o:hralign="center" o:hrstd="t" o:hr="t" fillcolor="#a0a0a0" stroked="f"/>
        </w:pict>
      </w:r>
    </w:p>
    <w:p w14:paraId="3070489D" w14:textId="77777777" w:rsidR="00260974" w:rsidRDefault="00260974">
      <w:pPr>
        <w:spacing w:line="288" w:lineRule="auto"/>
        <w:divId w:val="280310849"/>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5E9E69B4" w14:textId="77777777" w:rsidR="00260974" w:rsidRDefault="00260974">
      <w:pPr>
        <w:jc w:val="left"/>
        <w:divId w:val="658192135"/>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7ED293B2" w14:textId="77777777">
        <w:trPr>
          <w:tblCellSpacing w:w="0" w:type="dxa"/>
        </w:trPr>
        <w:tc>
          <w:tcPr>
            <w:tcW w:w="540" w:type="dxa"/>
            <w:vAlign w:val="center"/>
            <w:hideMark/>
          </w:tcPr>
          <w:p w14:paraId="7E4A00D8" w14:textId="77777777" w:rsidR="00260974" w:rsidRDefault="00260974">
            <w:pPr>
              <w:rPr>
                <w:rFonts w:eastAsia="Times New Roman"/>
                <w:sz w:val="20"/>
                <w:szCs w:val="20"/>
              </w:rPr>
            </w:pPr>
          </w:p>
        </w:tc>
        <w:tc>
          <w:tcPr>
            <w:tcW w:w="0" w:type="auto"/>
            <w:vAlign w:val="center"/>
            <w:hideMark/>
          </w:tcPr>
          <w:p w14:paraId="780F523B" w14:textId="77777777" w:rsidR="00260974" w:rsidRDefault="00260974">
            <w:pPr>
              <w:rPr>
                <w:rFonts w:eastAsia="Times New Roman"/>
                <w:sz w:val="20"/>
                <w:szCs w:val="20"/>
              </w:rPr>
            </w:pPr>
          </w:p>
        </w:tc>
      </w:tr>
      <w:tr w:rsidR="00260974" w14:paraId="44C1BFE8" w14:textId="77777777">
        <w:trPr>
          <w:tblCellSpacing w:w="0" w:type="dxa"/>
        </w:trPr>
        <w:tc>
          <w:tcPr>
            <w:tcW w:w="0" w:type="auto"/>
            <w:hideMark/>
          </w:tcPr>
          <w:p w14:paraId="6F791403" w14:textId="77777777" w:rsidR="00260974" w:rsidRDefault="00260974">
            <w:pPr>
              <w:spacing w:line="288" w:lineRule="auto"/>
              <w:divId w:val="419453857"/>
              <w:rPr>
                <w:rFonts w:eastAsia="Times New Roman"/>
                <w:sz w:val="20"/>
                <w:szCs w:val="20"/>
              </w:rPr>
            </w:pPr>
            <w:r>
              <w:rPr>
                <w:rFonts w:ascii="Arial" w:eastAsia="Times New Roman" w:hAnsi="Arial" w:cs="Arial"/>
                <w:sz w:val="20"/>
                <w:szCs w:val="20"/>
              </w:rPr>
              <w:t>•</w:t>
            </w:r>
          </w:p>
        </w:tc>
        <w:tc>
          <w:tcPr>
            <w:tcW w:w="0" w:type="auto"/>
            <w:hideMark/>
          </w:tcPr>
          <w:p w14:paraId="1301BD24" w14:textId="77777777" w:rsidR="00260974" w:rsidRDefault="00260974">
            <w:pPr>
              <w:spacing w:line="288" w:lineRule="auto"/>
              <w:rPr>
                <w:rFonts w:eastAsia="Times New Roman"/>
                <w:sz w:val="20"/>
                <w:szCs w:val="20"/>
              </w:rPr>
            </w:pPr>
            <w:r>
              <w:rPr>
                <w:rFonts w:ascii="Arial" w:eastAsia="Times New Roman" w:hAnsi="Arial" w:cs="Arial"/>
                <w:sz w:val="20"/>
                <w:szCs w:val="20"/>
              </w:rPr>
              <w:t>local business and cultural factors that differ from our normal standards and practices, including business practices that we are prohibited from engaging in by the Foreign Corrupt Practices Act and other anticorruption laws and regulations;</w:t>
            </w:r>
          </w:p>
        </w:tc>
      </w:tr>
    </w:tbl>
    <w:p w14:paraId="57EBF91A"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6E50F382" w14:textId="77777777">
        <w:trPr>
          <w:tblCellSpacing w:w="0" w:type="dxa"/>
        </w:trPr>
        <w:tc>
          <w:tcPr>
            <w:tcW w:w="540" w:type="dxa"/>
            <w:vAlign w:val="center"/>
            <w:hideMark/>
          </w:tcPr>
          <w:p w14:paraId="12C041C6" w14:textId="77777777" w:rsidR="00260974" w:rsidRDefault="00260974">
            <w:pPr>
              <w:jc w:val="left"/>
              <w:rPr>
                <w:rFonts w:eastAsia="Times New Roman"/>
                <w:sz w:val="20"/>
                <w:szCs w:val="20"/>
              </w:rPr>
            </w:pPr>
          </w:p>
        </w:tc>
        <w:tc>
          <w:tcPr>
            <w:tcW w:w="0" w:type="auto"/>
            <w:vAlign w:val="center"/>
            <w:hideMark/>
          </w:tcPr>
          <w:p w14:paraId="74A80EE9" w14:textId="77777777" w:rsidR="00260974" w:rsidRDefault="00260974">
            <w:pPr>
              <w:rPr>
                <w:rFonts w:eastAsia="Times New Roman"/>
                <w:sz w:val="20"/>
                <w:szCs w:val="20"/>
              </w:rPr>
            </w:pPr>
          </w:p>
        </w:tc>
      </w:tr>
      <w:tr w:rsidR="00260974" w14:paraId="48804D82" w14:textId="77777777">
        <w:trPr>
          <w:tblCellSpacing w:w="0" w:type="dxa"/>
        </w:trPr>
        <w:tc>
          <w:tcPr>
            <w:tcW w:w="0" w:type="auto"/>
            <w:hideMark/>
          </w:tcPr>
          <w:p w14:paraId="329AAD9A" w14:textId="77777777" w:rsidR="00260974" w:rsidRDefault="00260974">
            <w:pPr>
              <w:spacing w:line="288" w:lineRule="auto"/>
              <w:divId w:val="1788351804"/>
              <w:rPr>
                <w:rFonts w:eastAsia="Times New Roman"/>
                <w:sz w:val="20"/>
                <w:szCs w:val="20"/>
              </w:rPr>
            </w:pPr>
            <w:r>
              <w:rPr>
                <w:rFonts w:ascii="Arial" w:eastAsia="Times New Roman" w:hAnsi="Arial" w:cs="Arial"/>
                <w:sz w:val="20"/>
                <w:szCs w:val="20"/>
              </w:rPr>
              <w:t>•</w:t>
            </w:r>
          </w:p>
        </w:tc>
        <w:tc>
          <w:tcPr>
            <w:tcW w:w="0" w:type="auto"/>
            <w:hideMark/>
          </w:tcPr>
          <w:p w14:paraId="7302ABA8" w14:textId="77777777" w:rsidR="00260974" w:rsidRDefault="00260974">
            <w:pPr>
              <w:spacing w:line="288" w:lineRule="auto"/>
              <w:rPr>
                <w:rFonts w:eastAsia="Times New Roman"/>
                <w:sz w:val="20"/>
                <w:szCs w:val="20"/>
              </w:rPr>
            </w:pPr>
            <w:r>
              <w:rPr>
                <w:rFonts w:ascii="Arial" w:eastAsia="Times New Roman" w:hAnsi="Arial" w:cs="Arial"/>
                <w:sz w:val="20"/>
                <w:szCs w:val="20"/>
              </w:rPr>
              <w:t>exporting or importing issues related to export or import restrictions, including deemed export restrictions, tariffs, quotas and other trade barriers and restrictions; </w:t>
            </w:r>
          </w:p>
        </w:tc>
      </w:tr>
    </w:tbl>
    <w:p w14:paraId="7D2A4944"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6371"/>
      </w:tblGrid>
      <w:tr w:rsidR="00260974" w14:paraId="25F2BCB3" w14:textId="77777777">
        <w:trPr>
          <w:tblCellSpacing w:w="0" w:type="dxa"/>
        </w:trPr>
        <w:tc>
          <w:tcPr>
            <w:tcW w:w="540" w:type="dxa"/>
            <w:vAlign w:val="center"/>
            <w:hideMark/>
          </w:tcPr>
          <w:p w14:paraId="5A49BC20" w14:textId="77777777" w:rsidR="00260974" w:rsidRDefault="00260974">
            <w:pPr>
              <w:jc w:val="left"/>
              <w:rPr>
                <w:rFonts w:eastAsia="Times New Roman"/>
                <w:sz w:val="20"/>
                <w:szCs w:val="20"/>
              </w:rPr>
            </w:pPr>
          </w:p>
        </w:tc>
        <w:tc>
          <w:tcPr>
            <w:tcW w:w="0" w:type="auto"/>
            <w:vAlign w:val="center"/>
            <w:hideMark/>
          </w:tcPr>
          <w:p w14:paraId="59C2EC5E" w14:textId="77777777" w:rsidR="00260974" w:rsidRDefault="00260974">
            <w:pPr>
              <w:rPr>
                <w:rFonts w:eastAsia="Times New Roman"/>
                <w:sz w:val="20"/>
                <w:szCs w:val="20"/>
              </w:rPr>
            </w:pPr>
          </w:p>
        </w:tc>
      </w:tr>
      <w:tr w:rsidR="00260974" w14:paraId="27491CC3" w14:textId="77777777">
        <w:trPr>
          <w:tblCellSpacing w:w="0" w:type="dxa"/>
        </w:trPr>
        <w:tc>
          <w:tcPr>
            <w:tcW w:w="0" w:type="auto"/>
            <w:hideMark/>
          </w:tcPr>
          <w:p w14:paraId="6C3DDDBD" w14:textId="77777777" w:rsidR="00260974" w:rsidRDefault="00260974">
            <w:pPr>
              <w:spacing w:line="288" w:lineRule="auto"/>
              <w:divId w:val="626010302"/>
              <w:rPr>
                <w:rFonts w:eastAsia="Times New Roman"/>
                <w:sz w:val="20"/>
                <w:szCs w:val="20"/>
              </w:rPr>
            </w:pPr>
            <w:r>
              <w:rPr>
                <w:rFonts w:ascii="Arial" w:eastAsia="Times New Roman" w:hAnsi="Arial" w:cs="Arial"/>
                <w:sz w:val="20"/>
                <w:szCs w:val="20"/>
              </w:rPr>
              <w:t>•</w:t>
            </w:r>
          </w:p>
        </w:tc>
        <w:tc>
          <w:tcPr>
            <w:tcW w:w="0" w:type="auto"/>
            <w:hideMark/>
          </w:tcPr>
          <w:p w14:paraId="1C709D24" w14:textId="77777777" w:rsidR="00260974" w:rsidRDefault="00260974">
            <w:pPr>
              <w:spacing w:line="288" w:lineRule="auto"/>
              <w:rPr>
                <w:rFonts w:eastAsia="Times New Roman"/>
                <w:sz w:val="20"/>
                <w:szCs w:val="20"/>
              </w:rPr>
            </w:pPr>
            <w:r>
              <w:rPr>
                <w:rFonts w:ascii="Arial" w:eastAsia="Times New Roman" w:hAnsi="Arial" w:cs="Arial"/>
                <w:sz w:val="20"/>
                <w:szCs w:val="20"/>
              </w:rPr>
              <w:t>disruptions of capital and trading markets and currency fluctuations; and</w:t>
            </w:r>
          </w:p>
        </w:tc>
      </w:tr>
    </w:tbl>
    <w:p w14:paraId="3AE11E89"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260974" w14:paraId="4012FE03" w14:textId="77777777">
        <w:trPr>
          <w:tblCellSpacing w:w="0" w:type="dxa"/>
        </w:trPr>
        <w:tc>
          <w:tcPr>
            <w:tcW w:w="540" w:type="dxa"/>
            <w:vAlign w:val="center"/>
            <w:hideMark/>
          </w:tcPr>
          <w:p w14:paraId="695D425D" w14:textId="77777777" w:rsidR="00260974" w:rsidRDefault="00260974">
            <w:pPr>
              <w:jc w:val="left"/>
              <w:rPr>
                <w:rFonts w:eastAsia="Times New Roman"/>
                <w:sz w:val="20"/>
                <w:szCs w:val="20"/>
              </w:rPr>
            </w:pPr>
          </w:p>
        </w:tc>
        <w:tc>
          <w:tcPr>
            <w:tcW w:w="0" w:type="auto"/>
            <w:vAlign w:val="center"/>
            <w:hideMark/>
          </w:tcPr>
          <w:p w14:paraId="39C7C666" w14:textId="77777777" w:rsidR="00260974" w:rsidRDefault="00260974">
            <w:pPr>
              <w:rPr>
                <w:rFonts w:eastAsia="Times New Roman"/>
                <w:sz w:val="20"/>
                <w:szCs w:val="20"/>
              </w:rPr>
            </w:pPr>
          </w:p>
        </w:tc>
      </w:tr>
      <w:tr w:rsidR="00260974" w14:paraId="655F84F9" w14:textId="77777777">
        <w:trPr>
          <w:tblCellSpacing w:w="0" w:type="dxa"/>
        </w:trPr>
        <w:tc>
          <w:tcPr>
            <w:tcW w:w="0" w:type="auto"/>
            <w:hideMark/>
          </w:tcPr>
          <w:p w14:paraId="33A79374" w14:textId="77777777" w:rsidR="00260974" w:rsidRDefault="00260974">
            <w:pPr>
              <w:spacing w:line="288" w:lineRule="auto"/>
              <w:divId w:val="11231424"/>
              <w:rPr>
                <w:rFonts w:eastAsia="Times New Roman"/>
                <w:sz w:val="20"/>
                <w:szCs w:val="20"/>
              </w:rPr>
            </w:pPr>
            <w:r>
              <w:rPr>
                <w:rFonts w:ascii="Arial" w:eastAsia="Times New Roman" w:hAnsi="Arial" w:cs="Arial"/>
                <w:sz w:val="20"/>
                <w:szCs w:val="20"/>
              </w:rPr>
              <w:t>•</w:t>
            </w:r>
          </w:p>
        </w:tc>
        <w:tc>
          <w:tcPr>
            <w:tcW w:w="0" w:type="auto"/>
            <w:hideMark/>
          </w:tcPr>
          <w:p w14:paraId="3ED0A53A" w14:textId="77777777" w:rsidR="00260974" w:rsidRDefault="00260974">
            <w:pPr>
              <w:spacing w:line="288" w:lineRule="auto"/>
              <w:rPr>
                <w:rFonts w:eastAsia="Times New Roman"/>
                <w:sz w:val="20"/>
                <w:szCs w:val="20"/>
              </w:rPr>
            </w:pPr>
            <w:r>
              <w:rPr>
                <w:rFonts w:ascii="Arial" w:eastAsia="Times New Roman" w:hAnsi="Arial" w:cs="Arial"/>
                <w:sz w:val="20"/>
                <w:szCs w:val="20"/>
              </w:rPr>
              <w:t>increased costs due to imposition of climate change regulations, such as carbon taxes, fuel or energy taxes, and pollution limits.</w:t>
            </w:r>
          </w:p>
        </w:tc>
      </w:tr>
    </w:tbl>
    <w:p w14:paraId="1C7D3BAC" w14:textId="77777777" w:rsidR="00260974" w:rsidRDefault="00260974">
      <w:pPr>
        <w:spacing w:line="288" w:lineRule="auto"/>
        <w:rPr>
          <w:rFonts w:eastAsia="Times New Roman"/>
          <w:sz w:val="20"/>
          <w:szCs w:val="20"/>
        </w:rPr>
      </w:pPr>
      <w:r>
        <w:rPr>
          <w:rFonts w:ascii="Arial" w:eastAsia="Times New Roman" w:hAnsi="Arial" w:cs="Arial"/>
          <w:sz w:val="20"/>
          <w:szCs w:val="20"/>
        </w:rPr>
        <w:t>If our sales outside of the United States are delayed or cancelled because of any of the above factors, our revenue may be negatively impacted.</w:t>
      </w:r>
    </w:p>
    <w:p w14:paraId="0B66E897"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If we are unable to attract, retain and motivate our executives and key employees, we may not be able to execute our business strategy effectively. </w:t>
      </w:r>
    </w:p>
    <w:p w14:paraId="05F597B1" w14:textId="77777777" w:rsidR="00260974" w:rsidRDefault="00260974">
      <w:pPr>
        <w:spacing w:line="288" w:lineRule="auto"/>
        <w:rPr>
          <w:rFonts w:eastAsia="Times New Roman"/>
          <w:sz w:val="20"/>
          <w:szCs w:val="20"/>
        </w:rPr>
      </w:pPr>
      <w:r>
        <w:rPr>
          <w:rFonts w:ascii="Arial" w:eastAsia="Times New Roman" w:hAnsi="Arial" w:cs="Arial"/>
          <w:sz w:val="20"/>
          <w:szCs w:val="20"/>
        </w:rPr>
        <w:t>To be competitive and execute our business strategy successfully, we must attract, retain and motivate our executives and key employees. The market for highly skilled workers and leaders in our industry is extremely competitive. In particular, hiring qualified executives, scientists, engineers, technical staff and research and development personnel is critical to our business. Additionally, changes in immigration and work permit laws and regulations or the administration or interpretation of such laws or regulations could impair our ability to attract and retain highly qualified employees. If we are less successful in our recruiting efforts, or if we cannot retain key employees, our ability to develop and deliver successful products and services may be adversely affected. Additionally, competition for personnel results in increased costs in the form of cash and stock-based compensation. The interpretation and application of employment related laws to our workforce practices may result in increased operating costs and less flexibility in how we meet our workforce needs. Effective succession planning is also important to our long-term success. Failure to ensure effective transfer of knowledge and smooth transitions involving key employees could hinder our strategic planning and execution.</w:t>
      </w:r>
    </w:p>
    <w:p w14:paraId="39C90292" w14:textId="77777777" w:rsidR="00260974" w:rsidRDefault="00260974">
      <w:pPr>
        <w:spacing w:line="288" w:lineRule="auto"/>
        <w:rPr>
          <w:rFonts w:eastAsia="Times New Roman"/>
          <w:sz w:val="20"/>
          <w:szCs w:val="20"/>
        </w:rPr>
      </w:pPr>
      <w:r>
        <w:rPr>
          <w:rFonts w:ascii="Arial" w:eastAsia="Times New Roman" w:hAnsi="Arial" w:cs="Arial"/>
          <w:b/>
          <w:bCs/>
          <w:sz w:val="20"/>
          <w:szCs w:val="20"/>
        </w:rPr>
        <w:t>We may not be able to realize the potential financial or strategic benefits of business acquisitions or strategic investments and we may not be able to successfully integrate acquisition targets, which could hurt our ability to grow our business, develop new products or sell our products.</w:t>
      </w:r>
    </w:p>
    <w:p w14:paraId="6F746763" w14:textId="77777777" w:rsidR="00260974" w:rsidRDefault="00260974">
      <w:pPr>
        <w:spacing w:line="288" w:lineRule="auto"/>
        <w:rPr>
          <w:rFonts w:eastAsia="Times New Roman"/>
          <w:sz w:val="20"/>
          <w:szCs w:val="20"/>
        </w:rPr>
      </w:pPr>
      <w:r>
        <w:rPr>
          <w:rFonts w:ascii="Arial" w:eastAsia="Times New Roman" w:hAnsi="Arial" w:cs="Arial"/>
          <w:sz w:val="20"/>
          <w:szCs w:val="20"/>
        </w:rPr>
        <w:t>We have in the past acquired and invested in, and may continue to acquire and invest in, other businesses that offer products, services and technologies that we believe will help expand or enhance our existing products, strategic objectives and business. The risks associated with past or future acquisitions or investments could impair our ability to grow our business, develop new products or sell our products, and ultimately could have a negative impact on our growth or our financial results. Given that our resources are limited, our decision to pursue a transaction has opportunity costs; accordingly, if we pursue a particular transaction, we may need to forgo the prospect of entering into other transactions that could help us achieve our strategic objectives. Additional risks related to acquisitions or strategic investments include, but are not limited to:</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0E93A73E" w14:textId="77777777">
        <w:trPr>
          <w:tblCellSpacing w:w="0" w:type="dxa"/>
        </w:trPr>
        <w:tc>
          <w:tcPr>
            <w:tcW w:w="540" w:type="dxa"/>
            <w:vAlign w:val="center"/>
            <w:hideMark/>
          </w:tcPr>
          <w:p w14:paraId="5FAF44B0" w14:textId="77777777" w:rsidR="00260974" w:rsidRDefault="00260974">
            <w:pPr>
              <w:spacing w:line="288" w:lineRule="auto"/>
              <w:rPr>
                <w:rFonts w:eastAsia="Times New Roman"/>
                <w:sz w:val="20"/>
                <w:szCs w:val="20"/>
              </w:rPr>
            </w:pPr>
          </w:p>
        </w:tc>
        <w:tc>
          <w:tcPr>
            <w:tcW w:w="0" w:type="auto"/>
            <w:vAlign w:val="center"/>
            <w:hideMark/>
          </w:tcPr>
          <w:p w14:paraId="61EAFA5D" w14:textId="77777777" w:rsidR="00260974" w:rsidRDefault="00260974">
            <w:pPr>
              <w:rPr>
                <w:rFonts w:eastAsia="Times New Roman"/>
                <w:sz w:val="20"/>
                <w:szCs w:val="20"/>
              </w:rPr>
            </w:pPr>
          </w:p>
        </w:tc>
      </w:tr>
      <w:tr w:rsidR="00260974" w14:paraId="34B8D528" w14:textId="77777777">
        <w:trPr>
          <w:tblCellSpacing w:w="0" w:type="dxa"/>
        </w:trPr>
        <w:tc>
          <w:tcPr>
            <w:tcW w:w="0" w:type="auto"/>
            <w:hideMark/>
          </w:tcPr>
          <w:p w14:paraId="5183A6C0" w14:textId="77777777" w:rsidR="00260974" w:rsidRDefault="00260974">
            <w:pPr>
              <w:spacing w:line="288" w:lineRule="auto"/>
              <w:divId w:val="195853158"/>
              <w:rPr>
                <w:rFonts w:eastAsia="Times New Roman"/>
                <w:sz w:val="20"/>
                <w:szCs w:val="20"/>
              </w:rPr>
            </w:pPr>
            <w:r>
              <w:rPr>
                <w:rFonts w:ascii="Arial" w:eastAsia="Times New Roman" w:hAnsi="Arial" w:cs="Arial"/>
                <w:sz w:val="20"/>
                <w:szCs w:val="20"/>
              </w:rPr>
              <w:t>•</w:t>
            </w:r>
          </w:p>
        </w:tc>
        <w:tc>
          <w:tcPr>
            <w:tcW w:w="0" w:type="auto"/>
            <w:hideMark/>
          </w:tcPr>
          <w:p w14:paraId="42A0FA8D" w14:textId="77777777" w:rsidR="00260974" w:rsidRDefault="00260974">
            <w:pPr>
              <w:spacing w:line="288" w:lineRule="auto"/>
              <w:rPr>
                <w:rFonts w:eastAsia="Times New Roman"/>
                <w:sz w:val="20"/>
                <w:szCs w:val="20"/>
              </w:rPr>
            </w:pPr>
            <w:r>
              <w:rPr>
                <w:rFonts w:ascii="Arial" w:eastAsia="Times New Roman" w:hAnsi="Arial" w:cs="Arial"/>
                <w:sz w:val="20"/>
                <w:szCs w:val="20"/>
              </w:rPr>
              <w:t>difficulty in combining the technology, products, operations or workforce of the acquired business with our business;</w:t>
            </w:r>
          </w:p>
        </w:tc>
      </w:tr>
    </w:tbl>
    <w:p w14:paraId="31D62285"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6634"/>
      </w:tblGrid>
      <w:tr w:rsidR="00260974" w14:paraId="7B90049C" w14:textId="77777777">
        <w:trPr>
          <w:tblCellSpacing w:w="0" w:type="dxa"/>
        </w:trPr>
        <w:tc>
          <w:tcPr>
            <w:tcW w:w="540" w:type="dxa"/>
            <w:vAlign w:val="center"/>
            <w:hideMark/>
          </w:tcPr>
          <w:p w14:paraId="7EF70AA0" w14:textId="77777777" w:rsidR="00260974" w:rsidRDefault="00260974">
            <w:pPr>
              <w:jc w:val="left"/>
              <w:rPr>
                <w:rFonts w:eastAsia="Times New Roman"/>
                <w:sz w:val="20"/>
                <w:szCs w:val="20"/>
              </w:rPr>
            </w:pPr>
          </w:p>
        </w:tc>
        <w:tc>
          <w:tcPr>
            <w:tcW w:w="0" w:type="auto"/>
            <w:vAlign w:val="center"/>
            <w:hideMark/>
          </w:tcPr>
          <w:p w14:paraId="665F92CF" w14:textId="77777777" w:rsidR="00260974" w:rsidRDefault="00260974">
            <w:pPr>
              <w:rPr>
                <w:rFonts w:eastAsia="Times New Roman"/>
                <w:sz w:val="20"/>
                <w:szCs w:val="20"/>
              </w:rPr>
            </w:pPr>
          </w:p>
        </w:tc>
      </w:tr>
      <w:tr w:rsidR="00260974" w14:paraId="7703A327" w14:textId="77777777">
        <w:trPr>
          <w:tblCellSpacing w:w="0" w:type="dxa"/>
        </w:trPr>
        <w:tc>
          <w:tcPr>
            <w:tcW w:w="0" w:type="auto"/>
            <w:hideMark/>
          </w:tcPr>
          <w:p w14:paraId="5F0DC6B6" w14:textId="77777777" w:rsidR="00260974" w:rsidRDefault="00260974">
            <w:pPr>
              <w:spacing w:line="288" w:lineRule="auto"/>
              <w:divId w:val="1486432026"/>
              <w:rPr>
                <w:rFonts w:eastAsia="Times New Roman"/>
                <w:sz w:val="20"/>
                <w:szCs w:val="20"/>
              </w:rPr>
            </w:pPr>
            <w:r>
              <w:rPr>
                <w:rFonts w:ascii="Arial" w:eastAsia="Times New Roman" w:hAnsi="Arial" w:cs="Arial"/>
                <w:sz w:val="20"/>
                <w:szCs w:val="20"/>
              </w:rPr>
              <w:t>•</w:t>
            </w:r>
          </w:p>
        </w:tc>
        <w:tc>
          <w:tcPr>
            <w:tcW w:w="0" w:type="auto"/>
            <w:hideMark/>
          </w:tcPr>
          <w:p w14:paraId="2E8D1FA4"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diversion of capital and other resources, including management’s attention; </w:t>
            </w:r>
          </w:p>
        </w:tc>
      </w:tr>
    </w:tbl>
    <w:p w14:paraId="6197016F"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6A43E4A1" w14:textId="77777777">
        <w:trPr>
          <w:tblCellSpacing w:w="0" w:type="dxa"/>
        </w:trPr>
        <w:tc>
          <w:tcPr>
            <w:tcW w:w="540" w:type="dxa"/>
            <w:vAlign w:val="center"/>
            <w:hideMark/>
          </w:tcPr>
          <w:p w14:paraId="791ED94F" w14:textId="77777777" w:rsidR="00260974" w:rsidRDefault="00260974">
            <w:pPr>
              <w:jc w:val="left"/>
              <w:rPr>
                <w:rFonts w:eastAsia="Times New Roman"/>
                <w:sz w:val="20"/>
                <w:szCs w:val="20"/>
              </w:rPr>
            </w:pPr>
          </w:p>
        </w:tc>
        <w:tc>
          <w:tcPr>
            <w:tcW w:w="0" w:type="auto"/>
            <w:vAlign w:val="center"/>
            <w:hideMark/>
          </w:tcPr>
          <w:p w14:paraId="2F83B1AC" w14:textId="77777777" w:rsidR="00260974" w:rsidRDefault="00260974">
            <w:pPr>
              <w:rPr>
                <w:rFonts w:eastAsia="Times New Roman"/>
                <w:sz w:val="20"/>
                <w:szCs w:val="20"/>
              </w:rPr>
            </w:pPr>
          </w:p>
        </w:tc>
      </w:tr>
      <w:tr w:rsidR="00260974" w14:paraId="7BBE5EB2" w14:textId="77777777">
        <w:trPr>
          <w:tblCellSpacing w:w="0" w:type="dxa"/>
        </w:trPr>
        <w:tc>
          <w:tcPr>
            <w:tcW w:w="0" w:type="auto"/>
            <w:hideMark/>
          </w:tcPr>
          <w:p w14:paraId="49A6E9D3" w14:textId="77777777" w:rsidR="00260974" w:rsidRDefault="00260974">
            <w:pPr>
              <w:spacing w:line="288" w:lineRule="auto"/>
              <w:divId w:val="133377171"/>
              <w:rPr>
                <w:rFonts w:eastAsia="Times New Roman"/>
                <w:sz w:val="20"/>
                <w:szCs w:val="20"/>
              </w:rPr>
            </w:pPr>
            <w:r>
              <w:rPr>
                <w:rFonts w:ascii="Arial" w:eastAsia="Times New Roman" w:hAnsi="Arial" w:cs="Arial"/>
                <w:sz w:val="20"/>
                <w:szCs w:val="20"/>
              </w:rPr>
              <w:t>•</w:t>
            </w:r>
          </w:p>
        </w:tc>
        <w:tc>
          <w:tcPr>
            <w:tcW w:w="0" w:type="auto"/>
            <w:hideMark/>
          </w:tcPr>
          <w:p w14:paraId="23652EBA"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assumption of liabilities and incurring amortization expenses, impairment charges to goodwill or write-downs of acquired assets; </w:t>
            </w:r>
          </w:p>
        </w:tc>
      </w:tr>
    </w:tbl>
    <w:p w14:paraId="5143DDA8"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4288"/>
      </w:tblGrid>
      <w:tr w:rsidR="00260974" w14:paraId="676B5106" w14:textId="77777777">
        <w:trPr>
          <w:tblCellSpacing w:w="0" w:type="dxa"/>
        </w:trPr>
        <w:tc>
          <w:tcPr>
            <w:tcW w:w="540" w:type="dxa"/>
            <w:vAlign w:val="center"/>
            <w:hideMark/>
          </w:tcPr>
          <w:p w14:paraId="339B4DC6" w14:textId="77777777" w:rsidR="00260974" w:rsidRDefault="00260974">
            <w:pPr>
              <w:jc w:val="left"/>
              <w:rPr>
                <w:rFonts w:eastAsia="Times New Roman"/>
                <w:sz w:val="20"/>
                <w:szCs w:val="20"/>
              </w:rPr>
            </w:pPr>
          </w:p>
        </w:tc>
        <w:tc>
          <w:tcPr>
            <w:tcW w:w="0" w:type="auto"/>
            <w:vAlign w:val="center"/>
            <w:hideMark/>
          </w:tcPr>
          <w:p w14:paraId="6803734D" w14:textId="77777777" w:rsidR="00260974" w:rsidRDefault="00260974">
            <w:pPr>
              <w:rPr>
                <w:rFonts w:eastAsia="Times New Roman"/>
                <w:sz w:val="20"/>
                <w:szCs w:val="20"/>
              </w:rPr>
            </w:pPr>
          </w:p>
        </w:tc>
      </w:tr>
      <w:tr w:rsidR="00260974" w14:paraId="302F5913" w14:textId="77777777">
        <w:trPr>
          <w:tblCellSpacing w:w="0" w:type="dxa"/>
        </w:trPr>
        <w:tc>
          <w:tcPr>
            <w:tcW w:w="0" w:type="auto"/>
            <w:hideMark/>
          </w:tcPr>
          <w:p w14:paraId="1B103D48" w14:textId="77777777" w:rsidR="00260974" w:rsidRDefault="00260974">
            <w:pPr>
              <w:spacing w:line="288" w:lineRule="auto"/>
              <w:divId w:val="2068258706"/>
              <w:rPr>
                <w:rFonts w:eastAsia="Times New Roman"/>
                <w:sz w:val="20"/>
                <w:szCs w:val="20"/>
              </w:rPr>
            </w:pPr>
            <w:r>
              <w:rPr>
                <w:rFonts w:ascii="Arial" w:eastAsia="Times New Roman" w:hAnsi="Arial" w:cs="Arial"/>
                <w:sz w:val="20"/>
                <w:szCs w:val="20"/>
              </w:rPr>
              <w:t>•</w:t>
            </w:r>
          </w:p>
        </w:tc>
        <w:tc>
          <w:tcPr>
            <w:tcW w:w="0" w:type="auto"/>
            <w:hideMark/>
          </w:tcPr>
          <w:p w14:paraId="590BAE6C"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difficulty in realizing a satisfactory return, if at all; </w:t>
            </w:r>
          </w:p>
        </w:tc>
      </w:tr>
    </w:tbl>
    <w:p w14:paraId="237900B3"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5363"/>
      </w:tblGrid>
      <w:tr w:rsidR="00260974" w14:paraId="292B5F54" w14:textId="77777777">
        <w:trPr>
          <w:tblCellSpacing w:w="0" w:type="dxa"/>
        </w:trPr>
        <w:tc>
          <w:tcPr>
            <w:tcW w:w="540" w:type="dxa"/>
            <w:vAlign w:val="center"/>
            <w:hideMark/>
          </w:tcPr>
          <w:p w14:paraId="741CA1D9" w14:textId="77777777" w:rsidR="00260974" w:rsidRDefault="00260974">
            <w:pPr>
              <w:jc w:val="left"/>
              <w:rPr>
                <w:rFonts w:eastAsia="Times New Roman"/>
                <w:sz w:val="20"/>
                <w:szCs w:val="20"/>
              </w:rPr>
            </w:pPr>
          </w:p>
        </w:tc>
        <w:tc>
          <w:tcPr>
            <w:tcW w:w="0" w:type="auto"/>
            <w:vAlign w:val="center"/>
            <w:hideMark/>
          </w:tcPr>
          <w:p w14:paraId="097A0556" w14:textId="77777777" w:rsidR="00260974" w:rsidRDefault="00260974">
            <w:pPr>
              <w:rPr>
                <w:rFonts w:eastAsia="Times New Roman"/>
                <w:sz w:val="20"/>
                <w:szCs w:val="20"/>
              </w:rPr>
            </w:pPr>
          </w:p>
        </w:tc>
      </w:tr>
      <w:tr w:rsidR="00260974" w14:paraId="3852EB8F" w14:textId="77777777">
        <w:trPr>
          <w:tblCellSpacing w:w="0" w:type="dxa"/>
        </w:trPr>
        <w:tc>
          <w:tcPr>
            <w:tcW w:w="0" w:type="auto"/>
            <w:hideMark/>
          </w:tcPr>
          <w:p w14:paraId="7FF4DDFF" w14:textId="77777777" w:rsidR="00260974" w:rsidRDefault="00260974">
            <w:pPr>
              <w:spacing w:line="288" w:lineRule="auto"/>
              <w:divId w:val="694648733"/>
              <w:rPr>
                <w:rFonts w:eastAsia="Times New Roman"/>
                <w:sz w:val="20"/>
                <w:szCs w:val="20"/>
              </w:rPr>
            </w:pPr>
            <w:r>
              <w:rPr>
                <w:rFonts w:ascii="Arial" w:eastAsia="Times New Roman" w:hAnsi="Arial" w:cs="Arial"/>
                <w:sz w:val="20"/>
                <w:szCs w:val="20"/>
              </w:rPr>
              <w:t>•</w:t>
            </w:r>
          </w:p>
        </w:tc>
        <w:tc>
          <w:tcPr>
            <w:tcW w:w="0" w:type="auto"/>
            <w:hideMark/>
          </w:tcPr>
          <w:p w14:paraId="6FF58096"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difficulty in obtaining regulatory, other approvals or financing; </w:t>
            </w:r>
          </w:p>
        </w:tc>
      </w:tr>
    </w:tbl>
    <w:p w14:paraId="6023AA88"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2692F7B0" w14:textId="77777777">
        <w:trPr>
          <w:tblCellSpacing w:w="0" w:type="dxa"/>
        </w:trPr>
        <w:tc>
          <w:tcPr>
            <w:tcW w:w="540" w:type="dxa"/>
            <w:vAlign w:val="center"/>
            <w:hideMark/>
          </w:tcPr>
          <w:p w14:paraId="53521E96" w14:textId="77777777" w:rsidR="00260974" w:rsidRDefault="00260974">
            <w:pPr>
              <w:jc w:val="left"/>
              <w:rPr>
                <w:rFonts w:eastAsia="Times New Roman"/>
                <w:sz w:val="20"/>
                <w:szCs w:val="20"/>
              </w:rPr>
            </w:pPr>
          </w:p>
        </w:tc>
        <w:tc>
          <w:tcPr>
            <w:tcW w:w="0" w:type="auto"/>
            <w:vAlign w:val="center"/>
            <w:hideMark/>
          </w:tcPr>
          <w:p w14:paraId="106C5203" w14:textId="77777777" w:rsidR="00260974" w:rsidRDefault="00260974">
            <w:pPr>
              <w:rPr>
                <w:rFonts w:eastAsia="Times New Roman"/>
                <w:sz w:val="20"/>
                <w:szCs w:val="20"/>
              </w:rPr>
            </w:pPr>
          </w:p>
        </w:tc>
      </w:tr>
      <w:tr w:rsidR="00260974" w14:paraId="2FD1F9B2" w14:textId="77777777">
        <w:trPr>
          <w:tblCellSpacing w:w="0" w:type="dxa"/>
        </w:trPr>
        <w:tc>
          <w:tcPr>
            <w:tcW w:w="0" w:type="auto"/>
            <w:hideMark/>
          </w:tcPr>
          <w:p w14:paraId="6F34D00F" w14:textId="77777777" w:rsidR="00260974" w:rsidRDefault="00260974">
            <w:pPr>
              <w:spacing w:line="288" w:lineRule="auto"/>
              <w:divId w:val="200753467"/>
              <w:rPr>
                <w:rFonts w:eastAsia="Times New Roman"/>
                <w:sz w:val="20"/>
                <w:szCs w:val="20"/>
              </w:rPr>
            </w:pPr>
            <w:r>
              <w:rPr>
                <w:rFonts w:ascii="Arial" w:eastAsia="Times New Roman" w:hAnsi="Arial" w:cs="Arial"/>
                <w:sz w:val="20"/>
                <w:szCs w:val="20"/>
              </w:rPr>
              <w:t>•</w:t>
            </w:r>
          </w:p>
        </w:tc>
        <w:tc>
          <w:tcPr>
            <w:tcW w:w="0" w:type="auto"/>
            <w:hideMark/>
          </w:tcPr>
          <w:p w14:paraId="581EC755"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failure and costs associated with the failure to consummate a proposed acquisition or other strategic investment; </w:t>
            </w:r>
          </w:p>
        </w:tc>
      </w:tr>
    </w:tbl>
    <w:p w14:paraId="2564F822"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6104"/>
      </w:tblGrid>
      <w:tr w:rsidR="00260974" w14:paraId="388BD3FF" w14:textId="77777777">
        <w:trPr>
          <w:tblCellSpacing w:w="0" w:type="dxa"/>
        </w:trPr>
        <w:tc>
          <w:tcPr>
            <w:tcW w:w="540" w:type="dxa"/>
            <w:vAlign w:val="center"/>
            <w:hideMark/>
          </w:tcPr>
          <w:p w14:paraId="2D8FFB5B" w14:textId="77777777" w:rsidR="00260974" w:rsidRDefault="00260974">
            <w:pPr>
              <w:jc w:val="left"/>
              <w:rPr>
                <w:rFonts w:eastAsia="Times New Roman"/>
                <w:sz w:val="20"/>
                <w:szCs w:val="20"/>
              </w:rPr>
            </w:pPr>
          </w:p>
        </w:tc>
        <w:tc>
          <w:tcPr>
            <w:tcW w:w="0" w:type="auto"/>
            <w:vAlign w:val="center"/>
            <w:hideMark/>
          </w:tcPr>
          <w:p w14:paraId="07AAA515" w14:textId="77777777" w:rsidR="00260974" w:rsidRDefault="00260974">
            <w:pPr>
              <w:rPr>
                <w:rFonts w:eastAsia="Times New Roman"/>
                <w:sz w:val="20"/>
                <w:szCs w:val="20"/>
              </w:rPr>
            </w:pPr>
          </w:p>
        </w:tc>
      </w:tr>
      <w:tr w:rsidR="00260974" w14:paraId="3267A0E5" w14:textId="77777777">
        <w:trPr>
          <w:tblCellSpacing w:w="0" w:type="dxa"/>
        </w:trPr>
        <w:tc>
          <w:tcPr>
            <w:tcW w:w="0" w:type="auto"/>
            <w:hideMark/>
          </w:tcPr>
          <w:p w14:paraId="6750AE68" w14:textId="77777777" w:rsidR="00260974" w:rsidRDefault="00260974">
            <w:pPr>
              <w:spacing w:line="288" w:lineRule="auto"/>
              <w:divId w:val="1365328947"/>
              <w:rPr>
                <w:rFonts w:eastAsia="Times New Roman"/>
                <w:sz w:val="20"/>
                <w:szCs w:val="20"/>
              </w:rPr>
            </w:pPr>
            <w:r>
              <w:rPr>
                <w:rFonts w:ascii="Arial" w:eastAsia="Times New Roman" w:hAnsi="Arial" w:cs="Arial"/>
                <w:sz w:val="20"/>
                <w:szCs w:val="20"/>
              </w:rPr>
              <w:t>•</w:t>
            </w:r>
          </w:p>
        </w:tc>
        <w:tc>
          <w:tcPr>
            <w:tcW w:w="0" w:type="auto"/>
            <w:hideMark/>
          </w:tcPr>
          <w:p w14:paraId="1D3FC4A5"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legal proceedings initiated as a result of an acquisition or investment; </w:t>
            </w:r>
          </w:p>
        </w:tc>
      </w:tr>
    </w:tbl>
    <w:p w14:paraId="4C943873"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355B408C" w14:textId="77777777">
        <w:trPr>
          <w:tblCellSpacing w:w="0" w:type="dxa"/>
        </w:trPr>
        <w:tc>
          <w:tcPr>
            <w:tcW w:w="540" w:type="dxa"/>
            <w:vAlign w:val="center"/>
            <w:hideMark/>
          </w:tcPr>
          <w:p w14:paraId="6D4663A6" w14:textId="77777777" w:rsidR="00260974" w:rsidRDefault="00260974">
            <w:pPr>
              <w:jc w:val="left"/>
              <w:rPr>
                <w:rFonts w:eastAsia="Times New Roman"/>
                <w:sz w:val="20"/>
                <w:szCs w:val="20"/>
              </w:rPr>
            </w:pPr>
          </w:p>
        </w:tc>
        <w:tc>
          <w:tcPr>
            <w:tcW w:w="0" w:type="auto"/>
            <w:vAlign w:val="center"/>
            <w:hideMark/>
          </w:tcPr>
          <w:p w14:paraId="4069C945" w14:textId="77777777" w:rsidR="00260974" w:rsidRDefault="00260974">
            <w:pPr>
              <w:rPr>
                <w:rFonts w:eastAsia="Times New Roman"/>
                <w:sz w:val="20"/>
                <w:szCs w:val="20"/>
              </w:rPr>
            </w:pPr>
          </w:p>
        </w:tc>
      </w:tr>
      <w:tr w:rsidR="00260974" w14:paraId="459F05ED" w14:textId="77777777">
        <w:trPr>
          <w:tblCellSpacing w:w="0" w:type="dxa"/>
        </w:trPr>
        <w:tc>
          <w:tcPr>
            <w:tcW w:w="0" w:type="auto"/>
            <w:hideMark/>
          </w:tcPr>
          <w:p w14:paraId="08C80498" w14:textId="77777777" w:rsidR="00260974" w:rsidRDefault="00260974">
            <w:pPr>
              <w:spacing w:line="288" w:lineRule="auto"/>
              <w:divId w:val="43912889"/>
              <w:rPr>
                <w:rFonts w:eastAsia="Times New Roman"/>
                <w:sz w:val="20"/>
                <w:szCs w:val="20"/>
              </w:rPr>
            </w:pPr>
            <w:r>
              <w:rPr>
                <w:rFonts w:ascii="Arial" w:eastAsia="Times New Roman" w:hAnsi="Arial" w:cs="Arial"/>
                <w:sz w:val="20"/>
                <w:szCs w:val="20"/>
              </w:rPr>
              <w:t>•</w:t>
            </w:r>
          </w:p>
        </w:tc>
        <w:tc>
          <w:tcPr>
            <w:tcW w:w="0" w:type="auto"/>
            <w:hideMark/>
          </w:tcPr>
          <w:p w14:paraId="7C64E480"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uncertainties and time needed to realize the benefits of an acquisition or strategic investment, if at all; </w:t>
            </w:r>
          </w:p>
        </w:tc>
      </w:tr>
    </w:tbl>
    <w:p w14:paraId="00B31FA8"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2558C88A" w14:textId="77777777">
        <w:trPr>
          <w:tblCellSpacing w:w="0" w:type="dxa"/>
        </w:trPr>
        <w:tc>
          <w:tcPr>
            <w:tcW w:w="540" w:type="dxa"/>
            <w:vAlign w:val="center"/>
            <w:hideMark/>
          </w:tcPr>
          <w:p w14:paraId="72D2193D" w14:textId="77777777" w:rsidR="00260974" w:rsidRDefault="00260974">
            <w:pPr>
              <w:jc w:val="left"/>
              <w:rPr>
                <w:rFonts w:eastAsia="Times New Roman"/>
                <w:sz w:val="20"/>
                <w:szCs w:val="20"/>
              </w:rPr>
            </w:pPr>
          </w:p>
        </w:tc>
        <w:tc>
          <w:tcPr>
            <w:tcW w:w="0" w:type="auto"/>
            <w:vAlign w:val="center"/>
            <w:hideMark/>
          </w:tcPr>
          <w:p w14:paraId="011F359F" w14:textId="77777777" w:rsidR="00260974" w:rsidRDefault="00260974">
            <w:pPr>
              <w:rPr>
                <w:rFonts w:eastAsia="Times New Roman"/>
                <w:sz w:val="20"/>
                <w:szCs w:val="20"/>
              </w:rPr>
            </w:pPr>
          </w:p>
        </w:tc>
      </w:tr>
      <w:tr w:rsidR="00260974" w14:paraId="628A49C9" w14:textId="77777777">
        <w:trPr>
          <w:tblCellSpacing w:w="0" w:type="dxa"/>
        </w:trPr>
        <w:tc>
          <w:tcPr>
            <w:tcW w:w="0" w:type="auto"/>
            <w:hideMark/>
          </w:tcPr>
          <w:p w14:paraId="5A121D51" w14:textId="77777777" w:rsidR="00260974" w:rsidRDefault="00260974">
            <w:pPr>
              <w:spacing w:line="288" w:lineRule="auto"/>
              <w:divId w:val="1872836540"/>
              <w:rPr>
                <w:rFonts w:eastAsia="Times New Roman"/>
                <w:sz w:val="20"/>
                <w:szCs w:val="20"/>
              </w:rPr>
            </w:pPr>
            <w:r>
              <w:rPr>
                <w:rFonts w:ascii="Arial" w:eastAsia="Times New Roman" w:hAnsi="Arial" w:cs="Arial"/>
                <w:sz w:val="20"/>
                <w:szCs w:val="20"/>
              </w:rPr>
              <w:t>•</w:t>
            </w:r>
          </w:p>
        </w:tc>
        <w:tc>
          <w:tcPr>
            <w:tcW w:w="0" w:type="auto"/>
            <w:hideMark/>
          </w:tcPr>
          <w:p w14:paraId="03FB80D6"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the need to later divest acquired assets if an acquisition does not meet our expectations; </w:t>
            </w:r>
          </w:p>
        </w:tc>
      </w:tr>
    </w:tbl>
    <w:p w14:paraId="6E3D9F20"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4C696AAB" w14:textId="77777777">
        <w:trPr>
          <w:tblCellSpacing w:w="0" w:type="dxa"/>
        </w:trPr>
        <w:tc>
          <w:tcPr>
            <w:tcW w:w="540" w:type="dxa"/>
            <w:vAlign w:val="center"/>
            <w:hideMark/>
          </w:tcPr>
          <w:p w14:paraId="4D0E792C" w14:textId="77777777" w:rsidR="00260974" w:rsidRDefault="00260974">
            <w:pPr>
              <w:jc w:val="left"/>
              <w:rPr>
                <w:rFonts w:eastAsia="Times New Roman"/>
                <w:sz w:val="20"/>
                <w:szCs w:val="20"/>
              </w:rPr>
            </w:pPr>
          </w:p>
        </w:tc>
        <w:tc>
          <w:tcPr>
            <w:tcW w:w="0" w:type="auto"/>
            <w:vAlign w:val="center"/>
            <w:hideMark/>
          </w:tcPr>
          <w:p w14:paraId="3F4B7236" w14:textId="77777777" w:rsidR="00260974" w:rsidRDefault="00260974">
            <w:pPr>
              <w:rPr>
                <w:rFonts w:eastAsia="Times New Roman"/>
                <w:sz w:val="20"/>
                <w:szCs w:val="20"/>
              </w:rPr>
            </w:pPr>
          </w:p>
        </w:tc>
      </w:tr>
      <w:tr w:rsidR="00260974" w14:paraId="1EA2060D" w14:textId="77777777">
        <w:trPr>
          <w:tblCellSpacing w:w="0" w:type="dxa"/>
        </w:trPr>
        <w:tc>
          <w:tcPr>
            <w:tcW w:w="0" w:type="auto"/>
            <w:hideMark/>
          </w:tcPr>
          <w:p w14:paraId="032DEEED" w14:textId="77777777" w:rsidR="00260974" w:rsidRDefault="00260974">
            <w:pPr>
              <w:spacing w:line="288" w:lineRule="auto"/>
              <w:divId w:val="630593197"/>
              <w:rPr>
                <w:rFonts w:eastAsia="Times New Roman"/>
                <w:sz w:val="20"/>
                <w:szCs w:val="20"/>
              </w:rPr>
            </w:pPr>
            <w:r>
              <w:rPr>
                <w:rFonts w:ascii="Arial" w:eastAsia="Times New Roman" w:hAnsi="Arial" w:cs="Arial"/>
                <w:sz w:val="20"/>
                <w:szCs w:val="20"/>
              </w:rPr>
              <w:t>•</w:t>
            </w:r>
          </w:p>
        </w:tc>
        <w:tc>
          <w:tcPr>
            <w:tcW w:w="0" w:type="auto"/>
            <w:hideMark/>
          </w:tcPr>
          <w:p w14:paraId="1433B48B" w14:textId="77777777" w:rsidR="00260974" w:rsidRDefault="00260974">
            <w:pPr>
              <w:spacing w:line="288" w:lineRule="auto"/>
              <w:rPr>
                <w:rFonts w:eastAsia="Times New Roman"/>
                <w:sz w:val="20"/>
                <w:szCs w:val="20"/>
              </w:rPr>
            </w:pPr>
            <w:r>
              <w:rPr>
                <w:rFonts w:ascii="Arial" w:eastAsia="Times New Roman" w:hAnsi="Arial" w:cs="Arial"/>
                <w:sz w:val="20"/>
                <w:szCs w:val="20"/>
              </w:rPr>
              <w:t>potential failure of our due diligence processes to identify significant issues with the acquired assets or company; and</w:t>
            </w:r>
          </w:p>
        </w:tc>
      </w:tr>
    </w:tbl>
    <w:p w14:paraId="48CEEB20"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134016A5" w14:textId="77777777">
        <w:trPr>
          <w:tblCellSpacing w:w="0" w:type="dxa"/>
        </w:trPr>
        <w:tc>
          <w:tcPr>
            <w:tcW w:w="540" w:type="dxa"/>
            <w:vAlign w:val="center"/>
            <w:hideMark/>
          </w:tcPr>
          <w:p w14:paraId="451F12A0" w14:textId="77777777" w:rsidR="00260974" w:rsidRDefault="00260974">
            <w:pPr>
              <w:jc w:val="left"/>
              <w:rPr>
                <w:rFonts w:eastAsia="Times New Roman"/>
                <w:sz w:val="20"/>
                <w:szCs w:val="20"/>
              </w:rPr>
            </w:pPr>
          </w:p>
        </w:tc>
        <w:tc>
          <w:tcPr>
            <w:tcW w:w="0" w:type="auto"/>
            <w:vAlign w:val="center"/>
            <w:hideMark/>
          </w:tcPr>
          <w:p w14:paraId="541A6275" w14:textId="77777777" w:rsidR="00260974" w:rsidRDefault="00260974">
            <w:pPr>
              <w:rPr>
                <w:rFonts w:eastAsia="Times New Roman"/>
                <w:sz w:val="20"/>
                <w:szCs w:val="20"/>
              </w:rPr>
            </w:pPr>
          </w:p>
        </w:tc>
      </w:tr>
      <w:tr w:rsidR="00260974" w14:paraId="55BBE07D" w14:textId="77777777">
        <w:trPr>
          <w:tblCellSpacing w:w="0" w:type="dxa"/>
        </w:trPr>
        <w:tc>
          <w:tcPr>
            <w:tcW w:w="0" w:type="auto"/>
            <w:hideMark/>
          </w:tcPr>
          <w:p w14:paraId="1CB18040" w14:textId="77777777" w:rsidR="00260974" w:rsidRDefault="00260974">
            <w:pPr>
              <w:spacing w:line="288" w:lineRule="auto"/>
              <w:divId w:val="720179154"/>
              <w:rPr>
                <w:rFonts w:eastAsia="Times New Roman"/>
                <w:sz w:val="20"/>
                <w:szCs w:val="20"/>
              </w:rPr>
            </w:pPr>
            <w:r>
              <w:rPr>
                <w:rFonts w:ascii="Arial" w:eastAsia="Times New Roman" w:hAnsi="Arial" w:cs="Arial"/>
                <w:sz w:val="20"/>
                <w:szCs w:val="20"/>
              </w:rPr>
              <w:t>•</w:t>
            </w:r>
          </w:p>
        </w:tc>
        <w:tc>
          <w:tcPr>
            <w:tcW w:w="0" w:type="auto"/>
            <w:hideMark/>
          </w:tcPr>
          <w:p w14:paraId="6091D597" w14:textId="77777777" w:rsidR="00260974" w:rsidRDefault="00260974">
            <w:pPr>
              <w:spacing w:line="288" w:lineRule="auto"/>
              <w:rPr>
                <w:rFonts w:eastAsia="Times New Roman"/>
                <w:sz w:val="20"/>
                <w:szCs w:val="20"/>
              </w:rPr>
            </w:pPr>
            <w:r>
              <w:rPr>
                <w:rFonts w:ascii="Arial" w:eastAsia="Times New Roman" w:hAnsi="Arial" w:cs="Arial"/>
                <w:sz w:val="20"/>
                <w:szCs w:val="20"/>
              </w:rPr>
              <w:t>impairment of relationships with, or loss of our or our target’s, employees, vendors and customers, as a result of our acquisition or investment.</w:t>
            </w:r>
          </w:p>
        </w:tc>
      </w:tr>
    </w:tbl>
    <w:p w14:paraId="23A00510" w14:textId="77777777" w:rsidR="00260974" w:rsidRDefault="00260974">
      <w:pPr>
        <w:jc w:val="left"/>
        <w:divId w:val="1749646165"/>
        <w:rPr>
          <w:rFonts w:eastAsia="Times New Roman"/>
          <w:sz w:val="20"/>
          <w:szCs w:val="20"/>
        </w:rPr>
      </w:pPr>
    </w:p>
    <w:p w14:paraId="4CEEEEA2"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16</w:t>
      </w:r>
    </w:p>
    <w:p w14:paraId="0545A30F" w14:textId="77777777" w:rsidR="00260974" w:rsidRDefault="00260974">
      <w:pPr>
        <w:jc w:val="left"/>
        <w:rPr>
          <w:rFonts w:eastAsia="Times New Roman"/>
          <w:sz w:val="20"/>
          <w:szCs w:val="20"/>
        </w:rPr>
      </w:pPr>
      <w:r>
        <w:rPr>
          <w:rFonts w:eastAsia="Times New Roman"/>
          <w:sz w:val="20"/>
          <w:szCs w:val="20"/>
        </w:rPr>
        <w:pict w14:anchorId="43853322">
          <v:rect id="_x0000_i1040" style="width:0;height:1.5pt" o:hralign="center" o:hrstd="t" o:hr="t" fillcolor="#a0a0a0" stroked="f"/>
        </w:pict>
      </w:r>
    </w:p>
    <w:p w14:paraId="5B8D20A2" w14:textId="77777777" w:rsidR="00260974" w:rsidRDefault="00260974">
      <w:pPr>
        <w:spacing w:line="288" w:lineRule="auto"/>
        <w:divId w:val="127863330"/>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5029CACE" w14:textId="77777777" w:rsidR="00260974" w:rsidRDefault="00260974">
      <w:pPr>
        <w:jc w:val="left"/>
        <w:divId w:val="1273441038"/>
        <w:rPr>
          <w:rFonts w:eastAsia="Times New Roman"/>
          <w:sz w:val="20"/>
          <w:szCs w:val="20"/>
        </w:rPr>
      </w:pPr>
    </w:p>
    <w:p w14:paraId="6E562683"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Risks Related to Regulatory, Legal, Our Common Stock and Other Matters</w:t>
      </w:r>
    </w:p>
    <w:p w14:paraId="7A105C15" w14:textId="77777777" w:rsidR="00260974" w:rsidRDefault="00260974">
      <w:pPr>
        <w:spacing w:line="288" w:lineRule="auto"/>
        <w:rPr>
          <w:rFonts w:eastAsia="Times New Roman"/>
          <w:sz w:val="20"/>
          <w:szCs w:val="20"/>
        </w:rPr>
      </w:pPr>
      <w:r>
        <w:rPr>
          <w:rFonts w:ascii="Arial" w:eastAsia="Times New Roman" w:hAnsi="Arial" w:cs="Arial"/>
          <w:b/>
          <w:bCs/>
          <w:sz w:val="20"/>
          <w:szCs w:val="20"/>
        </w:rPr>
        <w:t>Actions to adequately protect our IP rights could result in substantial costs to us and our ability to compete could be harmed if we are unsuccessful in doing so or if we are prohibited from making or selling our products.</w:t>
      </w:r>
    </w:p>
    <w:p w14:paraId="60A9926E" w14:textId="77777777" w:rsidR="00260974" w:rsidRDefault="00260974">
      <w:pPr>
        <w:spacing w:line="288" w:lineRule="auto"/>
        <w:rPr>
          <w:rFonts w:eastAsia="Times New Roman"/>
          <w:sz w:val="20"/>
          <w:szCs w:val="20"/>
        </w:rPr>
      </w:pPr>
      <w:r>
        <w:rPr>
          <w:rFonts w:ascii="Arial" w:eastAsia="Times New Roman" w:hAnsi="Arial" w:cs="Arial"/>
          <w:sz w:val="20"/>
          <w:szCs w:val="20"/>
        </w:rPr>
        <w:t>We have in the past, currently are, and may in the future become involved in lawsuits or other legal proceedings alleging patent infringement or other intellectual property rights violations by us, our employees or parties that we have agreed to indemnify for certain claims of infringement. An unfavorable ruling in any such intellectual property related litigation could include significant damages, invalidation of a patent or family of patents, indemnification of customers, payment of lost profits, or, when it has been sought, injunctive relief. Claims that our products or processes infringe the IP rights of others, regardless of their merit, could cause us to incur significant costs to respond to, defend, and resolve such claims, and they may also divert the efforts and attention of management and technical personnel.</w:t>
      </w:r>
    </w:p>
    <w:p w14:paraId="64636917" w14:textId="77777777" w:rsidR="00260974" w:rsidRDefault="00260974">
      <w:pPr>
        <w:spacing w:line="288" w:lineRule="auto"/>
        <w:rPr>
          <w:rFonts w:eastAsia="Times New Roman"/>
          <w:sz w:val="20"/>
          <w:szCs w:val="20"/>
        </w:rPr>
      </w:pPr>
      <w:r>
        <w:rPr>
          <w:rFonts w:ascii="Arial" w:eastAsia="Times New Roman" w:hAnsi="Arial" w:cs="Arial"/>
          <w:sz w:val="20"/>
          <w:szCs w:val="20"/>
        </w:rPr>
        <w:t>We may commence litigation or other legal proceedings in order to protect our intellectual property rights. Such proceedings may increase our operating expenses, which could negatively impact our operating results. Further, we could be subject to countersuits as a result of our initiation of litigation. If infringement claims are made against us or our products are found to infringe a third party’s patent or intellectual property, we or one of our indemnitees may have to seek a license to the third party’s patent or other intellectual property rights. However, we may not be able to obtain licenses at all or on terms acceptable to us particularly from our competitors. If we or one of our indemnitees is unable to obtain a license from a third party for technology that we use or that is used in one of our products, we could be subject to substantial liabilities or have to suspend or discontinue the manufacture and sale of one or more of our products. We may also have to make royalty or other payments, or cross license our technology. If these arrangements are not concluded on commercially reasonable terms, our business could be negatively impacted. Furthermore, the indemnification of a customer or other indemnitee may increase our operating expenses which could negatively impact our operating results.</w:t>
      </w:r>
    </w:p>
    <w:p w14:paraId="54C37D1B" w14:textId="77777777" w:rsidR="00260974" w:rsidRDefault="00260974">
      <w:pPr>
        <w:spacing w:line="288" w:lineRule="auto"/>
        <w:rPr>
          <w:rFonts w:eastAsia="Times New Roman"/>
          <w:sz w:val="20"/>
          <w:szCs w:val="20"/>
        </w:rPr>
      </w:pPr>
      <w:r>
        <w:rPr>
          <w:rFonts w:ascii="Arial" w:eastAsia="Times New Roman" w:hAnsi="Arial" w:cs="Arial"/>
          <w:sz w:val="20"/>
          <w:szCs w:val="20"/>
        </w:rPr>
        <w:t>Our success depends in part on protecting our intellectual property. To accomplish this, we rely primarily on a combination of patents, trademarks, trade secrets, employee and third-party nondisclosure agreements, licensing arrangements, and the laws of the countries in which we operate to protect our intellectual property in the United States and internationally. We may be required to spend significant resources to monitor and protect our intellectual property rights, and even with significant expenditures we may not be able to protect our intellectual property rights that are valuable to our business. The laws of certain foreign countries may not protect our products or intellectual property rights to the same extent as the laws of the United States. This makes the possibility of piracy of our technology and products more likely. In addition, the theft or unauthorized use or publication of our trade secrets and other confidential business information could harm our competitive position and reduce acceptance of our products; as a result, the value of our investment in research and development, product development, and marketing could be reduced. We continuously assess whether and where to seek formal protection for existing and new innovations and technologies, but cannot be certain whether our applications for such protections will be approved, and, if approved, whether we will be able to enforce such protections.</w:t>
      </w:r>
    </w:p>
    <w:p w14:paraId="6AA36845" w14:textId="77777777" w:rsidR="00260974" w:rsidRDefault="00260974">
      <w:pPr>
        <w:spacing w:line="288" w:lineRule="auto"/>
        <w:rPr>
          <w:rFonts w:eastAsia="Times New Roman"/>
          <w:sz w:val="20"/>
          <w:szCs w:val="20"/>
        </w:rPr>
      </w:pPr>
      <w:r>
        <w:rPr>
          <w:rFonts w:ascii="Arial" w:eastAsia="Times New Roman" w:hAnsi="Arial" w:cs="Arial"/>
          <w:b/>
          <w:bCs/>
          <w:sz w:val="20"/>
          <w:szCs w:val="20"/>
        </w:rPr>
        <w:t>Our operating results have in the past fluctuated and may in the future fluctuate, and if our operating results are below the expectations of securities analysts or investors, our stock price could decline.</w:t>
      </w:r>
    </w:p>
    <w:p w14:paraId="19E41BC0" w14:textId="77777777" w:rsidR="00260974" w:rsidRDefault="00260974">
      <w:pPr>
        <w:spacing w:line="288" w:lineRule="auto"/>
        <w:rPr>
          <w:rFonts w:eastAsia="Times New Roman"/>
          <w:sz w:val="20"/>
          <w:szCs w:val="20"/>
        </w:rPr>
      </w:pPr>
      <w:r>
        <w:rPr>
          <w:rFonts w:ascii="Arial" w:eastAsia="Times New Roman" w:hAnsi="Arial" w:cs="Arial"/>
          <w:sz w:val="20"/>
          <w:szCs w:val="20"/>
        </w:rPr>
        <w:t>Our operating results have in the past fluctuated and may in the future continue to fluctuate due to numerous factors. Therefore, investors should not rely on quarterly comparisons of our results of operations as an indication of our future performance.</w:t>
      </w:r>
    </w:p>
    <w:p w14:paraId="5F0951D1" w14:textId="77777777" w:rsidR="00260974" w:rsidRDefault="00260974">
      <w:pPr>
        <w:spacing w:line="288" w:lineRule="auto"/>
        <w:rPr>
          <w:rFonts w:eastAsia="Times New Roman"/>
          <w:sz w:val="20"/>
          <w:szCs w:val="20"/>
        </w:rPr>
      </w:pPr>
      <w:r>
        <w:rPr>
          <w:rFonts w:ascii="Arial" w:eastAsia="Times New Roman" w:hAnsi="Arial" w:cs="Arial"/>
          <w:sz w:val="20"/>
          <w:szCs w:val="20"/>
        </w:rPr>
        <w:t>Factors, other than those described elsewhere in these risk factors, that could affect our results of operations in the future include, but are not limited to:</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6404"/>
      </w:tblGrid>
      <w:tr w:rsidR="00260974" w14:paraId="57BF0EB0" w14:textId="77777777">
        <w:trPr>
          <w:tblCellSpacing w:w="0" w:type="dxa"/>
        </w:trPr>
        <w:tc>
          <w:tcPr>
            <w:tcW w:w="540" w:type="dxa"/>
            <w:vAlign w:val="center"/>
            <w:hideMark/>
          </w:tcPr>
          <w:p w14:paraId="03949A31" w14:textId="77777777" w:rsidR="00260974" w:rsidRDefault="00260974">
            <w:pPr>
              <w:spacing w:line="288" w:lineRule="auto"/>
              <w:rPr>
                <w:rFonts w:eastAsia="Times New Roman"/>
                <w:sz w:val="20"/>
                <w:szCs w:val="20"/>
              </w:rPr>
            </w:pPr>
          </w:p>
        </w:tc>
        <w:tc>
          <w:tcPr>
            <w:tcW w:w="0" w:type="auto"/>
            <w:vAlign w:val="center"/>
            <w:hideMark/>
          </w:tcPr>
          <w:p w14:paraId="76EC066A" w14:textId="77777777" w:rsidR="00260974" w:rsidRDefault="00260974">
            <w:pPr>
              <w:rPr>
                <w:rFonts w:eastAsia="Times New Roman"/>
                <w:sz w:val="20"/>
                <w:szCs w:val="20"/>
              </w:rPr>
            </w:pPr>
          </w:p>
        </w:tc>
      </w:tr>
      <w:tr w:rsidR="00260974" w14:paraId="46EC49AE" w14:textId="77777777">
        <w:trPr>
          <w:tblCellSpacing w:w="0" w:type="dxa"/>
        </w:trPr>
        <w:tc>
          <w:tcPr>
            <w:tcW w:w="0" w:type="auto"/>
            <w:hideMark/>
          </w:tcPr>
          <w:p w14:paraId="57A34B48" w14:textId="77777777" w:rsidR="00260974" w:rsidRDefault="00260974">
            <w:pPr>
              <w:spacing w:line="288" w:lineRule="auto"/>
              <w:divId w:val="1433432699"/>
              <w:rPr>
                <w:rFonts w:eastAsia="Times New Roman"/>
                <w:sz w:val="20"/>
                <w:szCs w:val="20"/>
              </w:rPr>
            </w:pPr>
            <w:r>
              <w:rPr>
                <w:rFonts w:ascii="Arial" w:eastAsia="Times New Roman" w:hAnsi="Arial" w:cs="Arial"/>
                <w:sz w:val="20"/>
                <w:szCs w:val="20"/>
              </w:rPr>
              <w:t>•</w:t>
            </w:r>
          </w:p>
        </w:tc>
        <w:tc>
          <w:tcPr>
            <w:tcW w:w="0" w:type="auto"/>
            <w:hideMark/>
          </w:tcPr>
          <w:p w14:paraId="2E8BDEBA" w14:textId="77777777" w:rsidR="00260974" w:rsidRDefault="00260974">
            <w:pPr>
              <w:spacing w:line="288" w:lineRule="auto"/>
              <w:rPr>
                <w:rFonts w:eastAsia="Times New Roman"/>
                <w:sz w:val="20"/>
                <w:szCs w:val="20"/>
              </w:rPr>
            </w:pPr>
            <w:r>
              <w:rPr>
                <w:rFonts w:ascii="Arial" w:eastAsia="Times New Roman" w:hAnsi="Arial" w:cs="Arial"/>
                <w:sz w:val="20"/>
                <w:szCs w:val="20"/>
              </w:rPr>
              <w:t>our ability to achieve volume production of our next-generation products;</w:t>
            </w:r>
          </w:p>
        </w:tc>
      </w:tr>
    </w:tbl>
    <w:p w14:paraId="71D37651"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19205949" w14:textId="77777777">
        <w:trPr>
          <w:tblCellSpacing w:w="0" w:type="dxa"/>
        </w:trPr>
        <w:tc>
          <w:tcPr>
            <w:tcW w:w="540" w:type="dxa"/>
            <w:vAlign w:val="center"/>
            <w:hideMark/>
          </w:tcPr>
          <w:p w14:paraId="586F0706" w14:textId="77777777" w:rsidR="00260974" w:rsidRDefault="00260974">
            <w:pPr>
              <w:jc w:val="left"/>
              <w:rPr>
                <w:rFonts w:eastAsia="Times New Roman"/>
                <w:sz w:val="20"/>
                <w:szCs w:val="20"/>
              </w:rPr>
            </w:pPr>
          </w:p>
        </w:tc>
        <w:tc>
          <w:tcPr>
            <w:tcW w:w="0" w:type="auto"/>
            <w:vAlign w:val="center"/>
            <w:hideMark/>
          </w:tcPr>
          <w:p w14:paraId="366D45ED" w14:textId="77777777" w:rsidR="00260974" w:rsidRDefault="00260974">
            <w:pPr>
              <w:rPr>
                <w:rFonts w:eastAsia="Times New Roman"/>
                <w:sz w:val="20"/>
                <w:szCs w:val="20"/>
              </w:rPr>
            </w:pPr>
          </w:p>
        </w:tc>
      </w:tr>
      <w:tr w:rsidR="00260974" w14:paraId="21245BB1" w14:textId="77777777">
        <w:trPr>
          <w:tblCellSpacing w:w="0" w:type="dxa"/>
        </w:trPr>
        <w:tc>
          <w:tcPr>
            <w:tcW w:w="0" w:type="auto"/>
            <w:hideMark/>
          </w:tcPr>
          <w:p w14:paraId="090E043D" w14:textId="77777777" w:rsidR="00260974" w:rsidRDefault="00260974">
            <w:pPr>
              <w:spacing w:line="288" w:lineRule="auto"/>
              <w:divId w:val="1991865425"/>
              <w:rPr>
                <w:rFonts w:eastAsia="Times New Roman"/>
                <w:sz w:val="20"/>
                <w:szCs w:val="20"/>
              </w:rPr>
            </w:pPr>
            <w:r>
              <w:rPr>
                <w:rFonts w:ascii="Arial" w:eastAsia="Times New Roman" w:hAnsi="Arial" w:cs="Arial"/>
                <w:sz w:val="20"/>
                <w:szCs w:val="20"/>
              </w:rPr>
              <w:t>•</w:t>
            </w:r>
          </w:p>
        </w:tc>
        <w:tc>
          <w:tcPr>
            <w:tcW w:w="0" w:type="auto"/>
            <w:hideMark/>
          </w:tcPr>
          <w:p w14:paraId="79C54CE8" w14:textId="77777777" w:rsidR="00260974" w:rsidRDefault="00260974">
            <w:pPr>
              <w:spacing w:line="288" w:lineRule="auto"/>
              <w:rPr>
                <w:rFonts w:eastAsia="Times New Roman"/>
                <w:sz w:val="20"/>
                <w:szCs w:val="20"/>
              </w:rPr>
            </w:pPr>
            <w:r>
              <w:rPr>
                <w:rFonts w:ascii="Arial" w:eastAsia="Times New Roman" w:hAnsi="Arial" w:cs="Arial"/>
                <w:sz w:val="20"/>
                <w:szCs w:val="20"/>
              </w:rPr>
              <w:t>our inability to adjust spending to offset revenue shortfalls due to the multi-year development cycle for some of our products and services;</w:t>
            </w:r>
          </w:p>
        </w:tc>
      </w:tr>
    </w:tbl>
    <w:p w14:paraId="0ADE4F13"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6259"/>
      </w:tblGrid>
      <w:tr w:rsidR="00260974" w14:paraId="1A6F7086" w14:textId="77777777">
        <w:trPr>
          <w:tblCellSpacing w:w="0" w:type="dxa"/>
        </w:trPr>
        <w:tc>
          <w:tcPr>
            <w:tcW w:w="540" w:type="dxa"/>
            <w:vAlign w:val="center"/>
            <w:hideMark/>
          </w:tcPr>
          <w:p w14:paraId="0D8C411B" w14:textId="77777777" w:rsidR="00260974" w:rsidRDefault="00260974">
            <w:pPr>
              <w:jc w:val="left"/>
              <w:rPr>
                <w:rFonts w:eastAsia="Times New Roman"/>
                <w:sz w:val="20"/>
                <w:szCs w:val="20"/>
              </w:rPr>
            </w:pPr>
          </w:p>
        </w:tc>
        <w:tc>
          <w:tcPr>
            <w:tcW w:w="0" w:type="auto"/>
            <w:vAlign w:val="center"/>
            <w:hideMark/>
          </w:tcPr>
          <w:p w14:paraId="58AA5AEF" w14:textId="77777777" w:rsidR="00260974" w:rsidRDefault="00260974">
            <w:pPr>
              <w:rPr>
                <w:rFonts w:eastAsia="Times New Roman"/>
                <w:sz w:val="20"/>
                <w:szCs w:val="20"/>
              </w:rPr>
            </w:pPr>
          </w:p>
        </w:tc>
      </w:tr>
      <w:tr w:rsidR="00260974" w14:paraId="1CDBE0A8" w14:textId="77777777">
        <w:trPr>
          <w:tblCellSpacing w:w="0" w:type="dxa"/>
        </w:trPr>
        <w:tc>
          <w:tcPr>
            <w:tcW w:w="0" w:type="auto"/>
            <w:hideMark/>
          </w:tcPr>
          <w:p w14:paraId="403C7529" w14:textId="77777777" w:rsidR="00260974" w:rsidRDefault="00260974">
            <w:pPr>
              <w:spacing w:line="288" w:lineRule="auto"/>
              <w:divId w:val="139229908"/>
              <w:rPr>
                <w:rFonts w:eastAsia="Times New Roman"/>
                <w:sz w:val="20"/>
                <w:szCs w:val="20"/>
              </w:rPr>
            </w:pPr>
            <w:r>
              <w:rPr>
                <w:rFonts w:ascii="Arial" w:eastAsia="Times New Roman" w:hAnsi="Arial" w:cs="Arial"/>
                <w:sz w:val="20"/>
                <w:szCs w:val="20"/>
              </w:rPr>
              <w:t>•</w:t>
            </w:r>
          </w:p>
        </w:tc>
        <w:tc>
          <w:tcPr>
            <w:tcW w:w="0" w:type="auto"/>
            <w:hideMark/>
          </w:tcPr>
          <w:p w14:paraId="6A676D60"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fluctuations in the demand for our products related to cryptocurrencies; </w:t>
            </w:r>
          </w:p>
        </w:tc>
      </w:tr>
    </w:tbl>
    <w:p w14:paraId="3A464C45"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24E53DFA" w14:textId="77777777">
        <w:trPr>
          <w:tblCellSpacing w:w="0" w:type="dxa"/>
        </w:trPr>
        <w:tc>
          <w:tcPr>
            <w:tcW w:w="540" w:type="dxa"/>
            <w:vAlign w:val="center"/>
            <w:hideMark/>
          </w:tcPr>
          <w:p w14:paraId="35E8D898" w14:textId="77777777" w:rsidR="00260974" w:rsidRDefault="00260974">
            <w:pPr>
              <w:jc w:val="left"/>
              <w:rPr>
                <w:rFonts w:eastAsia="Times New Roman"/>
                <w:sz w:val="20"/>
                <w:szCs w:val="20"/>
              </w:rPr>
            </w:pPr>
          </w:p>
        </w:tc>
        <w:tc>
          <w:tcPr>
            <w:tcW w:w="0" w:type="auto"/>
            <w:vAlign w:val="center"/>
            <w:hideMark/>
          </w:tcPr>
          <w:p w14:paraId="40CA1DC7" w14:textId="77777777" w:rsidR="00260974" w:rsidRDefault="00260974">
            <w:pPr>
              <w:rPr>
                <w:rFonts w:eastAsia="Times New Roman"/>
                <w:sz w:val="20"/>
                <w:szCs w:val="20"/>
              </w:rPr>
            </w:pPr>
          </w:p>
        </w:tc>
      </w:tr>
      <w:tr w:rsidR="00260974" w14:paraId="085CCD32" w14:textId="77777777">
        <w:trPr>
          <w:tblCellSpacing w:w="0" w:type="dxa"/>
        </w:trPr>
        <w:tc>
          <w:tcPr>
            <w:tcW w:w="0" w:type="auto"/>
            <w:hideMark/>
          </w:tcPr>
          <w:p w14:paraId="09875BC4" w14:textId="77777777" w:rsidR="00260974" w:rsidRDefault="00260974">
            <w:pPr>
              <w:spacing w:line="288" w:lineRule="auto"/>
              <w:divId w:val="1277525205"/>
              <w:rPr>
                <w:rFonts w:eastAsia="Times New Roman"/>
                <w:sz w:val="20"/>
                <w:szCs w:val="20"/>
              </w:rPr>
            </w:pPr>
            <w:r>
              <w:rPr>
                <w:rFonts w:ascii="Arial" w:eastAsia="Times New Roman" w:hAnsi="Arial" w:cs="Arial"/>
                <w:sz w:val="20"/>
                <w:szCs w:val="20"/>
              </w:rPr>
              <w:t>•</w:t>
            </w:r>
          </w:p>
        </w:tc>
        <w:tc>
          <w:tcPr>
            <w:tcW w:w="0" w:type="auto"/>
            <w:hideMark/>
          </w:tcPr>
          <w:p w14:paraId="28D82DAB" w14:textId="77777777" w:rsidR="00260974" w:rsidRDefault="00260974">
            <w:pPr>
              <w:spacing w:line="288" w:lineRule="auto"/>
              <w:rPr>
                <w:rFonts w:eastAsia="Times New Roman"/>
                <w:sz w:val="20"/>
                <w:szCs w:val="20"/>
              </w:rPr>
            </w:pPr>
            <w:r>
              <w:rPr>
                <w:rFonts w:ascii="Arial" w:eastAsia="Times New Roman" w:hAnsi="Arial" w:cs="Arial"/>
                <w:sz w:val="20"/>
                <w:szCs w:val="20"/>
              </w:rPr>
              <w:t>changes in the timing of product orders due to unexpected delays in the introduction of our partners’ products;</w:t>
            </w:r>
          </w:p>
        </w:tc>
      </w:tr>
    </w:tbl>
    <w:p w14:paraId="6B38A2FF"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385CBC32" w14:textId="77777777">
        <w:trPr>
          <w:tblCellSpacing w:w="0" w:type="dxa"/>
        </w:trPr>
        <w:tc>
          <w:tcPr>
            <w:tcW w:w="540" w:type="dxa"/>
            <w:vAlign w:val="center"/>
            <w:hideMark/>
          </w:tcPr>
          <w:p w14:paraId="76D1F470" w14:textId="77777777" w:rsidR="00260974" w:rsidRDefault="00260974">
            <w:pPr>
              <w:jc w:val="left"/>
              <w:rPr>
                <w:rFonts w:eastAsia="Times New Roman"/>
                <w:sz w:val="20"/>
                <w:szCs w:val="20"/>
              </w:rPr>
            </w:pPr>
          </w:p>
        </w:tc>
        <w:tc>
          <w:tcPr>
            <w:tcW w:w="0" w:type="auto"/>
            <w:vAlign w:val="center"/>
            <w:hideMark/>
          </w:tcPr>
          <w:p w14:paraId="6F9B6ACA" w14:textId="77777777" w:rsidR="00260974" w:rsidRDefault="00260974">
            <w:pPr>
              <w:rPr>
                <w:rFonts w:eastAsia="Times New Roman"/>
                <w:sz w:val="20"/>
                <w:szCs w:val="20"/>
              </w:rPr>
            </w:pPr>
          </w:p>
        </w:tc>
      </w:tr>
      <w:tr w:rsidR="00260974" w14:paraId="6D831C99" w14:textId="77777777">
        <w:trPr>
          <w:tblCellSpacing w:w="0" w:type="dxa"/>
        </w:trPr>
        <w:tc>
          <w:tcPr>
            <w:tcW w:w="0" w:type="auto"/>
            <w:hideMark/>
          </w:tcPr>
          <w:p w14:paraId="58ACAAE5" w14:textId="77777777" w:rsidR="00260974" w:rsidRDefault="00260974">
            <w:pPr>
              <w:spacing w:line="288" w:lineRule="auto"/>
              <w:divId w:val="285889011"/>
              <w:rPr>
                <w:rFonts w:eastAsia="Times New Roman"/>
                <w:sz w:val="20"/>
                <w:szCs w:val="20"/>
              </w:rPr>
            </w:pPr>
            <w:r>
              <w:rPr>
                <w:rFonts w:ascii="Arial" w:eastAsia="Times New Roman" w:hAnsi="Arial" w:cs="Arial"/>
                <w:sz w:val="20"/>
                <w:szCs w:val="20"/>
              </w:rPr>
              <w:t>•</w:t>
            </w:r>
          </w:p>
        </w:tc>
        <w:tc>
          <w:tcPr>
            <w:tcW w:w="0" w:type="auto"/>
            <w:hideMark/>
          </w:tcPr>
          <w:p w14:paraId="73250022"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 our ability to cover the manufacturing and design costs of our products through competitive pricing;</w:t>
            </w:r>
          </w:p>
        </w:tc>
      </w:tr>
    </w:tbl>
    <w:p w14:paraId="59ED0A59"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52"/>
      </w:tblGrid>
      <w:tr w:rsidR="00260974" w14:paraId="477CA4A6" w14:textId="77777777">
        <w:trPr>
          <w:tblCellSpacing w:w="0" w:type="dxa"/>
        </w:trPr>
        <w:tc>
          <w:tcPr>
            <w:tcW w:w="540" w:type="dxa"/>
            <w:vAlign w:val="center"/>
            <w:hideMark/>
          </w:tcPr>
          <w:p w14:paraId="75B2E068" w14:textId="77777777" w:rsidR="00260974" w:rsidRDefault="00260974">
            <w:pPr>
              <w:jc w:val="left"/>
              <w:rPr>
                <w:rFonts w:eastAsia="Times New Roman"/>
                <w:sz w:val="20"/>
                <w:szCs w:val="20"/>
              </w:rPr>
            </w:pPr>
          </w:p>
        </w:tc>
        <w:tc>
          <w:tcPr>
            <w:tcW w:w="0" w:type="auto"/>
            <w:vAlign w:val="center"/>
            <w:hideMark/>
          </w:tcPr>
          <w:p w14:paraId="6A57DB15" w14:textId="77777777" w:rsidR="00260974" w:rsidRDefault="00260974">
            <w:pPr>
              <w:rPr>
                <w:rFonts w:eastAsia="Times New Roman"/>
                <w:sz w:val="20"/>
                <w:szCs w:val="20"/>
              </w:rPr>
            </w:pPr>
          </w:p>
        </w:tc>
      </w:tr>
      <w:tr w:rsidR="00260974" w14:paraId="680E7FF6" w14:textId="77777777">
        <w:trPr>
          <w:tblCellSpacing w:w="0" w:type="dxa"/>
        </w:trPr>
        <w:tc>
          <w:tcPr>
            <w:tcW w:w="0" w:type="auto"/>
            <w:hideMark/>
          </w:tcPr>
          <w:p w14:paraId="13C53CFD" w14:textId="77777777" w:rsidR="00260974" w:rsidRDefault="00260974">
            <w:pPr>
              <w:spacing w:line="288" w:lineRule="auto"/>
              <w:divId w:val="1302271743"/>
              <w:rPr>
                <w:rFonts w:eastAsia="Times New Roman"/>
                <w:sz w:val="20"/>
                <w:szCs w:val="20"/>
              </w:rPr>
            </w:pPr>
            <w:r>
              <w:rPr>
                <w:rFonts w:ascii="Arial" w:eastAsia="Times New Roman" w:hAnsi="Arial" w:cs="Arial"/>
                <w:sz w:val="20"/>
                <w:szCs w:val="20"/>
              </w:rPr>
              <w:t>•</w:t>
            </w:r>
          </w:p>
        </w:tc>
        <w:tc>
          <w:tcPr>
            <w:tcW w:w="0" w:type="auto"/>
            <w:hideMark/>
          </w:tcPr>
          <w:p w14:paraId="10C170BB" w14:textId="77777777" w:rsidR="00260974" w:rsidRDefault="00260974">
            <w:pPr>
              <w:spacing w:line="288" w:lineRule="auto"/>
              <w:rPr>
                <w:rFonts w:eastAsia="Times New Roman"/>
                <w:sz w:val="20"/>
                <w:szCs w:val="20"/>
              </w:rPr>
            </w:pPr>
            <w:r>
              <w:rPr>
                <w:rFonts w:ascii="Arial" w:eastAsia="Times New Roman" w:hAnsi="Arial" w:cs="Arial"/>
                <w:sz w:val="20"/>
                <w:szCs w:val="20"/>
              </w:rPr>
              <w:t>our ability to comply and continue to comply with our customers’ contractual obligations;</w:t>
            </w:r>
          </w:p>
        </w:tc>
      </w:tr>
    </w:tbl>
    <w:p w14:paraId="0F4FEBE5"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482"/>
      </w:tblGrid>
      <w:tr w:rsidR="00260974" w14:paraId="653ED67C" w14:textId="77777777">
        <w:trPr>
          <w:tblCellSpacing w:w="0" w:type="dxa"/>
        </w:trPr>
        <w:tc>
          <w:tcPr>
            <w:tcW w:w="540" w:type="dxa"/>
            <w:vAlign w:val="center"/>
            <w:hideMark/>
          </w:tcPr>
          <w:p w14:paraId="08195669" w14:textId="77777777" w:rsidR="00260974" w:rsidRDefault="00260974">
            <w:pPr>
              <w:jc w:val="left"/>
              <w:rPr>
                <w:rFonts w:eastAsia="Times New Roman"/>
                <w:sz w:val="20"/>
                <w:szCs w:val="20"/>
              </w:rPr>
            </w:pPr>
          </w:p>
        </w:tc>
        <w:tc>
          <w:tcPr>
            <w:tcW w:w="0" w:type="auto"/>
            <w:vAlign w:val="center"/>
            <w:hideMark/>
          </w:tcPr>
          <w:p w14:paraId="4F149FAF" w14:textId="77777777" w:rsidR="00260974" w:rsidRDefault="00260974">
            <w:pPr>
              <w:rPr>
                <w:rFonts w:eastAsia="Times New Roman"/>
                <w:sz w:val="20"/>
                <w:szCs w:val="20"/>
              </w:rPr>
            </w:pPr>
          </w:p>
        </w:tc>
      </w:tr>
      <w:tr w:rsidR="00260974" w14:paraId="1C948BE0" w14:textId="77777777">
        <w:trPr>
          <w:tblCellSpacing w:w="0" w:type="dxa"/>
        </w:trPr>
        <w:tc>
          <w:tcPr>
            <w:tcW w:w="0" w:type="auto"/>
            <w:hideMark/>
          </w:tcPr>
          <w:p w14:paraId="36B7520D" w14:textId="77777777" w:rsidR="00260974" w:rsidRDefault="00260974">
            <w:pPr>
              <w:spacing w:line="288" w:lineRule="auto"/>
              <w:divId w:val="1757557574"/>
              <w:rPr>
                <w:rFonts w:eastAsia="Times New Roman"/>
                <w:sz w:val="20"/>
                <w:szCs w:val="20"/>
              </w:rPr>
            </w:pPr>
            <w:r>
              <w:rPr>
                <w:rFonts w:ascii="Arial" w:eastAsia="Times New Roman" w:hAnsi="Arial" w:cs="Arial"/>
                <w:sz w:val="20"/>
                <w:szCs w:val="20"/>
              </w:rPr>
              <w:t>•</w:t>
            </w:r>
          </w:p>
        </w:tc>
        <w:tc>
          <w:tcPr>
            <w:tcW w:w="0" w:type="auto"/>
            <w:hideMark/>
          </w:tcPr>
          <w:p w14:paraId="31D391FE" w14:textId="77777777" w:rsidR="00260974" w:rsidRDefault="00260974">
            <w:pPr>
              <w:spacing w:line="288" w:lineRule="auto"/>
              <w:rPr>
                <w:rFonts w:eastAsia="Times New Roman"/>
                <w:sz w:val="20"/>
                <w:szCs w:val="20"/>
              </w:rPr>
            </w:pPr>
            <w:r>
              <w:rPr>
                <w:rFonts w:ascii="Arial" w:eastAsia="Times New Roman" w:hAnsi="Arial" w:cs="Arial"/>
                <w:sz w:val="20"/>
                <w:szCs w:val="20"/>
              </w:rPr>
              <w:t>product rates of return in excess of that forecasted or expected due to quality issues;</w:t>
            </w:r>
          </w:p>
        </w:tc>
      </w:tr>
    </w:tbl>
    <w:p w14:paraId="09C6D89C"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06522707" w14:textId="77777777">
        <w:trPr>
          <w:tblCellSpacing w:w="0" w:type="dxa"/>
        </w:trPr>
        <w:tc>
          <w:tcPr>
            <w:tcW w:w="540" w:type="dxa"/>
            <w:vAlign w:val="center"/>
            <w:hideMark/>
          </w:tcPr>
          <w:p w14:paraId="2C70900C" w14:textId="77777777" w:rsidR="00260974" w:rsidRDefault="00260974">
            <w:pPr>
              <w:jc w:val="left"/>
              <w:rPr>
                <w:rFonts w:eastAsia="Times New Roman"/>
                <w:sz w:val="20"/>
                <w:szCs w:val="20"/>
              </w:rPr>
            </w:pPr>
          </w:p>
        </w:tc>
        <w:tc>
          <w:tcPr>
            <w:tcW w:w="0" w:type="auto"/>
            <w:vAlign w:val="center"/>
            <w:hideMark/>
          </w:tcPr>
          <w:p w14:paraId="7552D8C0" w14:textId="77777777" w:rsidR="00260974" w:rsidRDefault="00260974">
            <w:pPr>
              <w:rPr>
                <w:rFonts w:eastAsia="Times New Roman"/>
                <w:sz w:val="20"/>
                <w:szCs w:val="20"/>
              </w:rPr>
            </w:pPr>
          </w:p>
        </w:tc>
      </w:tr>
      <w:tr w:rsidR="00260974" w14:paraId="33599D36" w14:textId="77777777">
        <w:trPr>
          <w:tblCellSpacing w:w="0" w:type="dxa"/>
        </w:trPr>
        <w:tc>
          <w:tcPr>
            <w:tcW w:w="0" w:type="auto"/>
            <w:hideMark/>
          </w:tcPr>
          <w:p w14:paraId="18AFF2F7" w14:textId="77777777" w:rsidR="00260974" w:rsidRDefault="00260974">
            <w:pPr>
              <w:spacing w:line="288" w:lineRule="auto"/>
              <w:divId w:val="951009661"/>
              <w:rPr>
                <w:rFonts w:eastAsia="Times New Roman"/>
                <w:sz w:val="20"/>
                <w:szCs w:val="20"/>
              </w:rPr>
            </w:pPr>
            <w:r>
              <w:rPr>
                <w:rFonts w:ascii="Arial" w:eastAsia="Times New Roman" w:hAnsi="Arial" w:cs="Arial"/>
                <w:sz w:val="20"/>
                <w:szCs w:val="20"/>
              </w:rPr>
              <w:t>•</w:t>
            </w:r>
          </w:p>
        </w:tc>
        <w:tc>
          <w:tcPr>
            <w:tcW w:w="0" w:type="auto"/>
            <w:hideMark/>
          </w:tcPr>
          <w:p w14:paraId="3108A2C8" w14:textId="77777777" w:rsidR="00260974" w:rsidRDefault="00260974">
            <w:pPr>
              <w:spacing w:line="288" w:lineRule="auto"/>
              <w:rPr>
                <w:rFonts w:eastAsia="Times New Roman"/>
                <w:sz w:val="20"/>
                <w:szCs w:val="20"/>
              </w:rPr>
            </w:pPr>
            <w:r>
              <w:rPr>
                <w:rFonts w:ascii="Arial" w:eastAsia="Times New Roman" w:hAnsi="Arial" w:cs="Arial"/>
                <w:sz w:val="20"/>
                <w:szCs w:val="20"/>
              </w:rPr>
              <w:t>our ability to secure appropriate safety certifications and meet industry safety standards;</w:t>
            </w:r>
          </w:p>
        </w:tc>
      </w:tr>
    </w:tbl>
    <w:p w14:paraId="0FF0F032"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10259C1C" w14:textId="77777777">
        <w:trPr>
          <w:tblCellSpacing w:w="0" w:type="dxa"/>
        </w:trPr>
        <w:tc>
          <w:tcPr>
            <w:tcW w:w="540" w:type="dxa"/>
            <w:vAlign w:val="center"/>
            <w:hideMark/>
          </w:tcPr>
          <w:p w14:paraId="293B5DE5" w14:textId="77777777" w:rsidR="00260974" w:rsidRDefault="00260974">
            <w:pPr>
              <w:jc w:val="left"/>
              <w:rPr>
                <w:rFonts w:eastAsia="Times New Roman"/>
                <w:sz w:val="20"/>
                <w:szCs w:val="20"/>
              </w:rPr>
            </w:pPr>
          </w:p>
        </w:tc>
        <w:tc>
          <w:tcPr>
            <w:tcW w:w="0" w:type="auto"/>
            <w:vAlign w:val="center"/>
            <w:hideMark/>
          </w:tcPr>
          <w:p w14:paraId="658DE8B7" w14:textId="77777777" w:rsidR="00260974" w:rsidRDefault="00260974">
            <w:pPr>
              <w:rPr>
                <w:rFonts w:eastAsia="Times New Roman"/>
                <w:sz w:val="20"/>
                <w:szCs w:val="20"/>
              </w:rPr>
            </w:pPr>
          </w:p>
        </w:tc>
      </w:tr>
      <w:tr w:rsidR="00260974" w14:paraId="0288B884" w14:textId="77777777">
        <w:trPr>
          <w:tblCellSpacing w:w="0" w:type="dxa"/>
        </w:trPr>
        <w:tc>
          <w:tcPr>
            <w:tcW w:w="0" w:type="auto"/>
            <w:hideMark/>
          </w:tcPr>
          <w:p w14:paraId="0DE299AB" w14:textId="77777777" w:rsidR="00260974" w:rsidRDefault="00260974">
            <w:pPr>
              <w:spacing w:line="288" w:lineRule="auto"/>
              <w:divId w:val="834301322"/>
              <w:rPr>
                <w:rFonts w:eastAsia="Times New Roman"/>
                <w:sz w:val="20"/>
                <w:szCs w:val="20"/>
              </w:rPr>
            </w:pPr>
            <w:r>
              <w:rPr>
                <w:rFonts w:ascii="Arial" w:eastAsia="Times New Roman" w:hAnsi="Arial" w:cs="Arial"/>
                <w:sz w:val="20"/>
                <w:szCs w:val="20"/>
              </w:rPr>
              <w:t>•</w:t>
            </w:r>
          </w:p>
        </w:tc>
        <w:tc>
          <w:tcPr>
            <w:tcW w:w="0" w:type="auto"/>
            <w:hideMark/>
          </w:tcPr>
          <w:p w14:paraId="492DF123"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supply constraints for and changes in the cost of the other components incorporated into our products </w:t>
            </w:r>
          </w:p>
        </w:tc>
      </w:tr>
    </w:tbl>
    <w:p w14:paraId="521B498A"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1990"/>
      </w:tblGrid>
      <w:tr w:rsidR="00260974" w14:paraId="05A6EA49" w14:textId="77777777">
        <w:trPr>
          <w:tblCellSpacing w:w="0" w:type="dxa"/>
        </w:trPr>
        <w:tc>
          <w:tcPr>
            <w:tcW w:w="540" w:type="dxa"/>
            <w:vAlign w:val="center"/>
            <w:hideMark/>
          </w:tcPr>
          <w:p w14:paraId="7BE105B4" w14:textId="77777777" w:rsidR="00260974" w:rsidRDefault="00260974">
            <w:pPr>
              <w:jc w:val="left"/>
              <w:rPr>
                <w:rFonts w:eastAsia="Times New Roman"/>
                <w:sz w:val="20"/>
                <w:szCs w:val="20"/>
              </w:rPr>
            </w:pPr>
          </w:p>
        </w:tc>
        <w:tc>
          <w:tcPr>
            <w:tcW w:w="0" w:type="auto"/>
            <w:vAlign w:val="center"/>
            <w:hideMark/>
          </w:tcPr>
          <w:p w14:paraId="02A4C1AE" w14:textId="77777777" w:rsidR="00260974" w:rsidRDefault="00260974">
            <w:pPr>
              <w:rPr>
                <w:rFonts w:eastAsia="Times New Roman"/>
                <w:sz w:val="20"/>
                <w:szCs w:val="20"/>
              </w:rPr>
            </w:pPr>
          </w:p>
        </w:tc>
      </w:tr>
      <w:tr w:rsidR="00260974" w14:paraId="640EDC50" w14:textId="77777777">
        <w:trPr>
          <w:tblCellSpacing w:w="0" w:type="dxa"/>
        </w:trPr>
        <w:tc>
          <w:tcPr>
            <w:tcW w:w="0" w:type="auto"/>
            <w:hideMark/>
          </w:tcPr>
          <w:p w14:paraId="6F769D3A" w14:textId="77777777" w:rsidR="00260974" w:rsidRDefault="00260974">
            <w:pPr>
              <w:spacing w:line="288" w:lineRule="auto"/>
              <w:divId w:val="1496070684"/>
              <w:rPr>
                <w:rFonts w:eastAsia="Times New Roman"/>
                <w:sz w:val="20"/>
                <w:szCs w:val="20"/>
              </w:rPr>
            </w:pPr>
            <w:r>
              <w:rPr>
                <w:rFonts w:ascii="Arial" w:eastAsia="Times New Roman" w:hAnsi="Arial" w:cs="Arial"/>
                <w:sz w:val="20"/>
                <w:szCs w:val="20"/>
              </w:rPr>
              <w:t>•</w:t>
            </w:r>
          </w:p>
        </w:tc>
        <w:tc>
          <w:tcPr>
            <w:tcW w:w="0" w:type="auto"/>
            <w:hideMark/>
          </w:tcPr>
          <w:p w14:paraId="347ABF6F" w14:textId="77777777" w:rsidR="00260974" w:rsidRDefault="00260974">
            <w:pPr>
              <w:spacing w:line="288" w:lineRule="auto"/>
              <w:rPr>
                <w:rFonts w:eastAsia="Times New Roman"/>
                <w:sz w:val="20"/>
                <w:szCs w:val="20"/>
              </w:rPr>
            </w:pPr>
            <w:r>
              <w:rPr>
                <w:rFonts w:ascii="Arial" w:eastAsia="Times New Roman" w:hAnsi="Arial" w:cs="Arial"/>
                <w:sz w:val="20"/>
                <w:szCs w:val="20"/>
              </w:rPr>
              <w:t>inventory write-downs;</w:t>
            </w:r>
          </w:p>
        </w:tc>
      </w:tr>
    </w:tbl>
    <w:p w14:paraId="2926E4D9" w14:textId="77777777" w:rsidR="00260974" w:rsidRDefault="00260974">
      <w:pPr>
        <w:jc w:val="left"/>
        <w:divId w:val="1619410799"/>
        <w:rPr>
          <w:rFonts w:eastAsia="Times New Roman"/>
          <w:sz w:val="20"/>
          <w:szCs w:val="20"/>
        </w:rPr>
      </w:pPr>
    </w:p>
    <w:p w14:paraId="54260F01"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17</w:t>
      </w:r>
    </w:p>
    <w:p w14:paraId="531A7FB7" w14:textId="77777777" w:rsidR="00260974" w:rsidRDefault="00260974">
      <w:pPr>
        <w:jc w:val="left"/>
        <w:rPr>
          <w:rFonts w:eastAsia="Times New Roman"/>
          <w:sz w:val="20"/>
          <w:szCs w:val="20"/>
        </w:rPr>
      </w:pPr>
      <w:r>
        <w:rPr>
          <w:rFonts w:eastAsia="Times New Roman"/>
          <w:sz w:val="20"/>
          <w:szCs w:val="20"/>
        </w:rPr>
        <w:pict w14:anchorId="680782B4">
          <v:rect id="_x0000_i1041" style="width:0;height:1.5pt" o:hralign="center" o:hrstd="t" o:hr="t" fillcolor="#a0a0a0" stroked="f"/>
        </w:pict>
      </w:r>
    </w:p>
    <w:p w14:paraId="3AA26DF7" w14:textId="77777777" w:rsidR="00260974" w:rsidRDefault="00260974">
      <w:pPr>
        <w:spacing w:line="288" w:lineRule="auto"/>
        <w:divId w:val="600259469"/>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04617872" w14:textId="77777777" w:rsidR="00260974" w:rsidRDefault="00260974">
      <w:pPr>
        <w:jc w:val="left"/>
        <w:divId w:val="630669141"/>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75807185" w14:textId="77777777">
        <w:trPr>
          <w:tblCellSpacing w:w="0" w:type="dxa"/>
        </w:trPr>
        <w:tc>
          <w:tcPr>
            <w:tcW w:w="540" w:type="dxa"/>
            <w:vAlign w:val="center"/>
            <w:hideMark/>
          </w:tcPr>
          <w:p w14:paraId="2A566D7B" w14:textId="77777777" w:rsidR="00260974" w:rsidRDefault="00260974">
            <w:pPr>
              <w:rPr>
                <w:rFonts w:eastAsia="Times New Roman"/>
                <w:sz w:val="20"/>
                <w:szCs w:val="20"/>
              </w:rPr>
            </w:pPr>
          </w:p>
        </w:tc>
        <w:tc>
          <w:tcPr>
            <w:tcW w:w="0" w:type="auto"/>
            <w:vAlign w:val="center"/>
            <w:hideMark/>
          </w:tcPr>
          <w:p w14:paraId="50B2C6C6" w14:textId="77777777" w:rsidR="00260974" w:rsidRDefault="00260974">
            <w:pPr>
              <w:rPr>
                <w:rFonts w:eastAsia="Times New Roman"/>
                <w:sz w:val="20"/>
                <w:szCs w:val="20"/>
              </w:rPr>
            </w:pPr>
          </w:p>
        </w:tc>
      </w:tr>
      <w:tr w:rsidR="00260974" w14:paraId="408F005D" w14:textId="77777777">
        <w:trPr>
          <w:tblCellSpacing w:w="0" w:type="dxa"/>
        </w:trPr>
        <w:tc>
          <w:tcPr>
            <w:tcW w:w="0" w:type="auto"/>
            <w:hideMark/>
          </w:tcPr>
          <w:p w14:paraId="5B8FE21E" w14:textId="77777777" w:rsidR="00260974" w:rsidRDefault="00260974">
            <w:pPr>
              <w:spacing w:line="288" w:lineRule="auto"/>
              <w:divId w:val="1298872862"/>
              <w:rPr>
                <w:rFonts w:eastAsia="Times New Roman"/>
                <w:sz w:val="20"/>
                <w:szCs w:val="20"/>
              </w:rPr>
            </w:pPr>
            <w:r>
              <w:rPr>
                <w:rFonts w:ascii="Arial" w:eastAsia="Times New Roman" w:hAnsi="Arial" w:cs="Arial"/>
                <w:sz w:val="20"/>
                <w:szCs w:val="20"/>
              </w:rPr>
              <w:t>•</w:t>
            </w:r>
          </w:p>
        </w:tc>
        <w:tc>
          <w:tcPr>
            <w:tcW w:w="0" w:type="auto"/>
            <w:hideMark/>
          </w:tcPr>
          <w:p w14:paraId="39E27AD5" w14:textId="77777777" w:rsidR="00260974" w:rsidRDefault="00260974">
            <w:pPr>
              <w:spacing w:line="288" w:lineRule="auto"/>
              <w:rPr>
                <w:rFonts w:eastAsia="Times New Roman"/>
                <w:sz w:val="20"/>
                <w:szCs w:val="20"/>
              </w:rPr>
            </w:pPr>
            <w:r>
              <w:rPr>
                <w:rFonts w:ascii="Arial" w:eastAsia="Times New Roman" w:hAnsi="Arial" w:cs="Arial"/>
                <w:sz w:val="20"/>
                <w:szCs w:val="20"/>
              </w:rPr>
              <w:t>our ability to continue generating revenue from our partner network, including by generating sales within our partner network and ensuring our products are incorporated into our partners product ecosystems, and our partner network’s ability to sell products that incorporate our GPUs and Tegra processors;</w:t>
            </w:r>
          </w:p>
        </w:tc>
      </w:tr>
    </w:tbl>
    <w:p w14:paraId="490DD876"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44DD33DF" w14:textId="77777777">
        <w:trPr>
          <w:tblCellSpacing w:w="0" w:type="dxa"/>
        </w:trPr>
        <w:tc>
          <w:tcPr>
            <w:tcW w:w="540" w:type="dxa"/>
            <w:vAlign w:val="center"/>
            <w:hideMark/>
          </w:tcPr>
          <w:p w14:paraId="3335F731" w14:textId="77777777" w:rsidR="00260974" w:rsidRDefault="00260974">
            <w:pPr>
              <w:jc w:val="left"/>
              <w:rPr>
                <w:rFonts w:eastAsia="Times New Roman"/>
                <w:sz w:val="20"/>
                <w:szCs w:val="20"/>
              </w:rPr>
            </w:pPr>
          </w:p>
        </w:tc>
        <w:tc>
          <w:tcPr>
            <w:tcW w:w="0" w:type="auto"/>
            <w:vAlign w:val="center"/>
            <w:hideMark/>
          </w:tcPr>
          <w:p w14:paraId="3858E1DA" w14:textId="77777777" w:rsidR="00260974" w:rsidRDefault="00260974">
            <w:pPr>
              <w:rPr>
                <w:rFonts w:eastAsia="Times New Roman"/>
                <w:sz w:val="20"/>
                <w:szCs w:val="20"/>
              </w:rPr>
            </w:pPr>
          </w:p>
        </w:tc>
      </w:tr>
      <w:tr w:rsidR="00260974" w14:paraId="742A5773" w14:textId="77777777">
        <w:trPr>
          <w:tblCellSpacing w:w="0" w:type="dxa"/>
        </w:trPr>
        <w:tc>
          <w:tcPr>
            <w:tcW w:w="0" w:type="auto"/>
            <w:hideMark/>
          </w:tcPr>
          <w:p w14:paraId="751BDD62" w14:textId="77777777" w:rsidR="00260974" w:rsidRDefault="00260974">
            <w:pPr>
              <w:spacing w:line="288" w:lineRule="auto"/>
              <w:divId w:val="698625709"/>
              <w:rPr>
                <w:rFonts w:eastAsia="Times New Roman"/>
                <w:sz w:val="20"/>
                <w:szCs w:val="20"/>
              </w:rPr>
            </w:pPr>
            <w:r>
              <w:rPr>
                <w:rFonts w:ascii="Arial" w:eastAsia="Times New Roman" w:hAnsi="Arial" w:cs="Arial"/>
                <w:sz w:val="20"/>
                <w:szCs w:val="20"/>
              </w:rPr>
              <w:t>•</w:t>
            </w:r>
          </w:p>
        </w:tc>
        <w:tc>
          <w:tcPr>
            <w:tcW w:w="0" w:type="auto"/>
            <w:hideMark/>
          </w:tcPr>
          <w:p w14:paraId="4908DD9B" w14:textId="77777777" w:rsidR="00260974" w:rsidRDefault="00260974">
            <w:pPr>
              <w:spacing w:line="288" w:lineRule="auto"/>
              <w:rPr>
                <w:rFonts w:eastAsia="Times New Roman"/>
                <w:sz w:val="20"/>
                <w:szCs w:val="20"/>
              </w:rPr>
            </w:pPr>
            <w:r>
              <w:rPr>
                <w:rFonts w:ascii="Arial" w:eastAsia="Times New Roman" w:hAnsi="Arial" w:cs="Arial"/>
                <w:sz w:val="20"/>
                <w:szCs w:val="20"/>
              </w:rPr>
              <w:t>the inability of certain of our customers to make required payments to us, and our ability to obtain credit insurance over the purchasing credit extended to these customers;</w:t>
            </w:r>
          </w:p>
        </w:tc>
      </w:tr>
    </w:tbl>
    <w:p w14:paraId="1769D64F"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2576"/>
      </w:tblGrid>
      <w:tr w:rsidR="00260974" w14:paraId="2EF18876" w14:textId="77777777">
        <w:trPr>
          <w:tblCellSpacing w:w="0" w:type="dxa"/>
        </w:trPr>
        <w:tc>
          <w:tcPr>
            <w:tcW w:w="540" w:type="dxa"/>
            <w:vAlign w:val="center"/>
            <w:hideMark/>
          </w:tcPr>
          <w:p w14:paraId="524F4E2B" w14:textId="77777777" w:rsidR="00260974" w:rsidRDefault="00260974">
            <w:pPr>
              <w:jc w:val="left"/>
              <w:rPr>
                <w:rFonts w:eastAsia="Times New Roman"/>
                <w:sz w:val="20"/>
                <w:szCs w:val="20"/>
              </w:rPr>
            </w:pPr>
          </w:p>
        </w:tc>
        <w:tc>
          <w:tcPr>
            <w:tcW w:w="0" w:type="auto"/>
            <w:vAlign w:val="center"/>
            <w:hideMark/>
          </w:tcPr>
          <w:p w14:paraId="4776ADAC" w14:textId="77777777" w:rsidR="00260974" w:rsidRDefault="00260974">
            <w:pPr>
              <w:rPr>
                <w:rFonts w:eastAsia="Times New Roman"/>
                <w:sz w:val="20"/>
                <w:szCs w:val="20"/>
              </w:rPr>
            </w:pPr>
          </w:p>
        </w:tc>
      </w:tr>
      <w:tr w:rsidR="00260974" w14:paraId="654DBB2E" w14:textId="77777777">
        <w:trPr>
          <w:tblCellSpacing w:w="0" w:type="dxa"/>
        </w:trPr>
        <w:tc>
          <w:tcPr>
            <w:tcW w:w="0" w:type="auto"/>
            <w:hideMark/>
          </w:tcPr>
          <w:p w14:paraId="030CDCB4" w14:textId="77777777" w:rsidR="00260974" w:rsidRDefault="00260974">
            <w:pPr>
              <w:spacing w:line="288" w:lineRule="auto"/>
              <w:divId w:val="715081319"/>
              <w:rPr>
                <w:rFonts w:eastAsia="Times New Roman"/>
                <w:sz w:val="20"/>
                <w:szCs w:val="20"/>
              </w:rPr>
            </w:pPr>
            <w:r>
              <w:rPr>
                <w:rFonts w:ascii="Arial" w:eastAsia="Times New Roman" w:hAnsi="Arial" w:cs="Arial"/>
                <w:sz w:val="20"/>
                <w:szCs w:val="20"/>
              </w:rPr>
              <w:t>•</w:t>
            </w:r>
          </w:p>
        </w:tc>
        <w:tc>
          <w:tcPr>
            <w:tcW w:w="0" w:type="auto"/>
            <w:hideMark/>
          </w:tcPr>
          <w:p w14:paraId="1F7BA3F5" w14:textId="77777777" w:rsidR="00260974" w:rsidRDefault="00260974">
            <w:pPr>
              <w:spacing w:line="288" w:lineRule="auto"/>
              <w:rPr>
                <w:rFonts w:eastAsia="Times New Roman"/>
                <w:sz w:val="20"/>
                <w:szCs w:val="20"/>
              </w:rPr>
            </w:pPr>
            <w:r>
              <w:rPr>
                <w:rFonts w:ascii="Arial" w:eastAsia="Times New Roman" w:hAnsi="Arial" w:cs="Arial"/>
                <w:sz w:val="20"/>
                <w:szCs w:val="20"/>
              </w:rPr>
              <w:t>customer bad debt write-offs;</w:t>
            </w:r>
          </w:p>
        </w:tc>
      </w:tr>
    </w:tbl>
    <w:p w14:paraId="7212C7FF"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5692"/>
      </w:tblGrid>
      <w:tr w:rsidR="00260974" w14:paraId="5B953ECD" w14:textId="77777777">
        <w:trPr>
          <w:tblCellSpacing w:w="0" w:type="dxa"/>
        </w:trPr>
        <w:tc>
          <w:tcPr>
            <w:tcW w:w="540" w:type="dxa"/>
            <w:vAlign w:val="center"/>
            <w:hideMark/>
          </w:tcPr>
          <w:p w14:paraId="558F7E3E" w14:textId="77777777" w:rsidR="00260974" w:rsidRDefault="00260974">
            <w:pPr>
              <w:jc w:val="left"/>
              <w:rPr>
                <w:rFonts w:eastAsia="Times New Roman"/>
                <w:sz w:val="20"/>
                <w:szCs w:val="20"/>
              </w:rPr>
            </w:pPr>
          </w:p>
        </w:tc>
        <w:tc>
          <w:tcPr>
            <w:tcW w:w="0" w:type="auto"/>
            <w:vAlign w:val="center"/>
            <w:hideMark/>
          </w:tcPr>
          <w:p w14:paraId="7CEAED0E" w14:textId="77777777" w:rsidR="00260974" w:rsidRDefault="00260974">
            <w:pPr>
              <w:rPr>
                <w:rFonts w:eastAsia="Times New Roman"/>
                <w:sz w:val="20"/>
                <w:szCs w:val="20"/>
              </w:rPr>
            </w:pPr>
          </w:p>
        </w:tc>
      </w:tr>
      <w:tr w:rsidR="00260974" w14:paraId="1DB42CB1" w14:textId="77777777">
        <w:trPr>
          <w:tblCellSpacing w:w="0" w:type="dxa"/>
        </w:trPr>
        <w:tc>
          <w:tcPr>
            <w:tcW w:w="0" w:type="auto"/>
            <w:hideMark/>
          </w:tcPr>
          <w:p w14:paraId="07971D1C" w14:textId="77777777" w:rsidR="00260974" w:rsidRDefault="00260974">
            <w:pPr>
              <w:spacing w:line="288" w:lineRule="auto"/>
              <w:divId w:val="141428641"/>
              <w:rPr>
                <w:rFonts w:eastAsia="Times New Roman"/>
                <w:sz w:val="20"/>
                <w:szCs w:val="20"/>
              </w:rPr>
            </w:pPr>
            <w:r>
              <w:rPr>
                <w:rFonts w:ascii="Arial" w:eastAsia="Times New Roman" w:hAnsi="Arial" w:cs="Arial"/>
                <w:sz w:val="20"/>
                <w:szCs w:val="20"/>
              </w:rPr>
              <w:t>•</w:t>
            </w:r>
          </w:p>
        </w:tc>
        <w:tc>
          <w:tcPr>
            <w:tcW w:w="0" w:type="auto"/>
            <w:hideMark/>
          </w:tcPr>
          <w:p w14:paraId="4B447E75" w14:textId="77777777" w:rsidR="00260974" w:rsidRDefault="00260974">
            <w:pPr>
              <w:spacing w:line="288" w:lineRule="auto"/>
              <w:rPr>
                <w:rFonts w:eastAsia="Times New Roman"/>
                <w:sz w:val="20"/>
                <w:szCs w:val="20"/>
              </w:rPr>
            </w:pPr>
            <w:r>
              <w:rPr>
                <w:rFonts w:ascii="Arial" w:eastAsia="Times New Roman" w:hAnsi="Arial" w:cs="Arial"/>
                <w:sz w:val="20"/>
                <w:szCs w:val="20"/>
              </w:rPr>
              <w:t>any unanticipated costs associated with environmental liabilities;</w:t>
            </w:r>
          </w:p>
        </w:tc>
      </w:tr>
    </w:tbl>
    <w:p w14:paraId="24234224"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5215"/>
      </w:tblGrid>
      <w:tr w:rsidR="00260974" w14:paraId="54157218" w14:textId="77777777">
        <w:trPr>
          <w:tblCellSpacing w:w="0" w:type="dxa"/>
        </w:trPr>
        <w:tc>
          <w:tcPr>
            <w:tcW w:w="540" w:type="dxa"/>
            <w:vAlign w:val="center"/>
            <w:hideMark/>
          </w:tcPr>
          <w:p w14:paraId="77AD2F9F" w14:textId="77777777" w:rsidR="00260974" w:rsidRDefault="00260974">
            <w:pPr>
              <w:jc w:val="left"/>
              <w:rPr>
                <w:rFonts w:eastAsia="Times New Roman"/>
                <w:sz w:val="20"/>
                <w:szCs w:val="20"/>
              </w:rPr>
            </w:pPr>
          </w:p>
        </w:tc>
        <w:tc>
          <w:tcPr>
            <w:tcW w:w="0" w:type="auto"/>
            <w:vAlign w:val="center"/>
            <w:hideMark/>
          </w:tcPr>
          <w:p w14:paraId="4A08F114" w14:textId="77777777" w:rsidR="00260974" w:rsidRDefault="00260974">
            <w:pPr>
              <w:rPr>
                <w:rFonts w:eastAsia="Times New Roman"/>
                <w:sz w:val="20"/>
                <w:szCs w:val="20"/>
              </w:rPr>
            </w:pPr>
          </w:p>
        </w:tc>
      </w:tr>
      <w:tr w:rsidR="00260974" w14:paraId="2E507292" w14:textId="77777777">
        <w:trPr>
          <w:tblCellSpacing w:w="0" w:type="dxa"/>
        </w:trPr>
        <w:tc>
          <w:tcPr>
            <w:tcW w:w="0" w:type="auto"/>
            <w:hideMark/>
          </w:tcPr>
          <w:p w14:paraId="55C6D6CA" w14:textId="77777777" w:rsidR="00260974" w:rsidRDefault="00260974">
            <w:pPr>
              <w:spacing w:line="288" w:lineRule="auto"/>
              <w:divId w:val="1310668481"/>
              <w:rPr>
                <w:rFonts w:eastAsia="Times New Roman"/>
                <w:sz w:val="20"/>
                <w:szCs w:val="20"/>
              </w:rPr>
            </w:pPr>
            <w:r>
              <w:rPr>
                <w:rFonts w:ascii="Arial" w:eastAsia="Times New Roman" w:hAnsi="Arial" w:cs="Arial"/>
                <w:sz w:val="20"/>
                <w:szCs w:val="20"/>
              </w:rPr>
              <w:t>•</w:t>
            </w:r>
          </w:p>
        </w:tc>
        <w:tc>
          <w:tcPr>
            <w:tcW w:w="0" w:type="auto"/>
            <w:hideMark/>
          </w:tcPr>
          <w:p w14:paraId="482AD594" w14:textId="77777777" w:rsidR="00260974" w:rsidRDefault="00260974">
            <w:pPr>
              <w:spacing w:line="288" w:lineRule="auto"/>
              <w:rPr>
                <w:rFonts w:eastAsia="Times New Roman"/>
                <w:sz w:val="20"/>
                <w:szCs w:val="20"/>
              </w:rPr>
            </w:pPr>
            <w:r>
              <w:rPr>
                <w:rFonts w:ascii="Arial" w:eastAsia="Times New Roman" w:hAnsi="Arial" w:cs="Arial"/>
                <w:sz w:val="20"/>
                <w:szCs w:val="20"/>
              </w:rPr>
              <w:t>unexpected costs related to our ownership of real property;</w:t>
            </w:r>
          </w:p>
        </w:tc>
      </w:tr>
    </w:tbl>
    <w:p w14:paraId="5F4822C7"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605"/>
      </w:tblGrid>
      <w:tr w:rsidR="00260974" w14:paraId="247FF665" w14:textId="77777777">
        <w:trPr>
          <w:tblCellSpacing w:w="0" w:type="dxa"/>
        </w:trPr>
        <w:tc>
          <w:tcPr>
            <w:tcW w:w="540" w:type="dxa"/>
            <w:vAlign w:val="center"/>
            <w:hideMark/>
          </w:tcPr>
          <w:p w14:paraId="6D6B2107" w14:textId="77777777" w:rsidR="00260974" w:rsidRDefault="00260974">
            <w:pPr>
              <w:jc w:val="left"/>
              <w:rPr>
                <w:rFonts w:eastAsia="Times New Roman"/>
                <w:sz w:val="20"/>
                <w:szCs w:val="20"/>
              </w:rPr>
            </w:pPr>
          </w:p>
        </w:tc>
        <w:tc>
          <w:tcPr>
            <w:tcW w:w="0" w:type="auto"/>
            <w:vAlign w:val="center"/>
            <w:hideMark/>
          </w:tcPr>
          <w:p w14:paraId="41DF0998" w14:textId="77777777" w:rsidR="00260974" w:rsidRDefault="00260974">
            <w:pPr>
              <w:rPr>
                <w:rFonts w:eastAsia="Times New Roman"/>
                <w:sz w:val="20"/>
                <w:szCs w:val="20"/>
              </w:rPr>
            </w:pPr>
          </w:p>
        </w:tc>
      </w:tr>
      <w:tr w:rsidR="00260974" w14:paraId="19C1BE19" w14:textId="77777777">
        <w:trPr>
          <w:tblCellSpacing w:w="0" w:type="dxa"/>
        </w:trPr>
        <w:tc>
          <w:tcPr>
            <w:tcW w:w="0" w:type="auto"/>
            <w:hideMark/>
          </w:tcPr>
          <w:p w14:paraId="5C1C42ED" w14:textId="77777777" w:rsidR="00260974" w:rsidRDefault="00260974">
            <w:pPr>
              <w:spacing w:line="288" w:lineRule="auto"/>
              <w:divId w:val="353188042"/>
              <w:rPr>
                <w:rFonts w:eastAsia="Times New Roman"/>
                <w:sz w:val="20"/>
                <w:szCs w:val="20"/>
              </w:rPr>
            </w:pPr>
            <w:r>
              <w:rPr>
                <w:rFonts w:ascii="Arial" w:eastAsia="Times New Roman" w:hAnsi="Arial" w:cs="Arial"/>
                <w:sz w:val="20"/>
                <w:szCs w:val="20"/>
              </w:rPr>
              <w:t>•</w:t>
            </w:r>
          </w:p>
        </w:tc>
        <w:tc>
          <w:tcPr>
            <w:tcW w:w="0" w:type="auto"/>
            <w:hideMark/>
          </w:tcPr>
          <w:p w14:paraId="43406DD1" w14:textId="77777777" w:rsidR="00260974" w:rsidRDefault="00260974">
            <w:pPr>
              <w:spacing w:line="288" w:lineRule="auto"/>
              <w:rPr>
                <w:rFonts w:eastAsia="Times New Roman"/>
                <w:sz w:val="20"/>
                <w:szCs w:val="20"/>
              </w:rPr>
            </w:pPr>
            <w:r>
              <w:rPr>
                <w:rFonts w:ascii="Arial" w:eastAsia="Times New Roman" w:hAnsi="Arial" w:cs="Arial"/>
                <w:sz w:val="20"/>
                <w:szCs w:val="20"/>
              </w:rPr>
              <w:t>changes in financial accounting standards or interpretations of existing standards; and</w:t>
            </w:r>
          </w:p>
        </w:tc>
      </w:tr>
    </w:tbl>
    <w:p w14:paraId="38A69063"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7766"/>
      </w:tblGrid>
      <w:tr w:rsidR="00260974" w14:paraId="2A45EEE0" w14:textId="77777777">
        <w:trPr>
          <w:tblCellSpacing w:w="0" w:type="dxa"/>
        </w:trPr>
        <w:tc>
          <w:tcPr>
            <w:tcW w:w="540" w:type="dxa"/>
            <w:vAlign w:val="center"/>
            <w:hideMark/>
          </w:tcPr>
          <w:p w14:paraId="68FDEE7E" w14:textId="77777777" w:rsidR="00260974" w:rsidRDefault="00260974">
            <w:pPr>
              <w:jc w:val="left"/>
              <w:rPr>
                <w:rFonts w:eastAsia="Times New Roman"/>
                <w:sz w:val="20"/>
                <w:szCs w:val="20"/>
              </w:rPr>
            </w:pPr>
          </w:p>
        </w:tc>
        <w:tc>
          <w:tcPr>
            <w:tcW w:w="0" w:type="auto"/>
            <w:vAlign w:val="center"/>
            <w:hideMark/>
          </w:tcPr>
          <w:p w14:paraId="70B35161" w14:textId="77777777" w:rsidR="00260974" w:rsidRDefault="00260974">
            <w:pPr>
              <w:rPr>
                <w:rFonts w:eastAsia="Times New Roman"/>
                <w:sz w:val="20"/>
                <w:szCs w:val="20"/>
              </w:rPr>
            </w:pPr>
          </w:p>
        </w:tc>
      </w:tr>
      <w:tr w:rsidR="00260974" w14:paraId="4CA7831C" w14:textId="77777777">
        <w:trPr>
          <w:tblCellSpacing w:w="0" w:type="dxa"/>
        </w:trPr>
        <w:tc>
          <w:tcPr>
            <w:tcW w:w="0" w:type="auto"/>
            <w:hideMark/>
          </w:tcPr>
          <w:p w14:paraId="57E9CBEF" w14:textId="77777777" w:rsidR="00260974" w:rsidRDefault="00260974">
            <w:pPr>
              <w:spacing w:line="288" w:lineRule="auto"/>
              <w:divId w:val="2033190213"/>
              <w:rPr>
                <w:rFonts w:eastAsia="Times New Roman"/>
                <w:sz w:val="20"/>
                <w:szCs w:val="20"/>
              </w:rPr>
            </w:pPr>
            <w:r>
              <w:rPr>
                <w:rFonts w:ascii="Arial" w:eastAsia="Times New Roman" w:hAnsi="Arial" w:cs="Arial"/>
                <w:sz w:val="20"/>
                <w:szCs w:val="20"/>
              </w:rPr>
              <w:t>•</w:t>
            </w:r>
          </w:p>
        </w:tc>
        <w:tc>
          <w:tcPr>
            <w:tcW w:w="0" w:type="auto"/>
            <w:hideMark/>
          </w:tcPr>
          <w:p w14:paraId="3F417162" w14:textId="77777777" w:rsidR="00260974" w:rsidRDefault="00260974">
            <w:pPr>
              <w:spacing w:line="288" w:lineRule="auto"/>
              <w:rPr>
                <w:rFonts w:eastAsia="Times New Roman"/>
                <w:sz w:val="20"/>
                <w:szCs w:val="20"/>
              </w:rPr>
            </w:pPr>
            <w:r>
              <w:rPr>
                <w:rFonts w:ascii="Arial" w:eastAsia="Times New Roman" w:hAnsi="Arial" w:cs="Arial"/>
                <w:sz w:val="20"/>
                <w:szCs w:val="20"/>
              </w:rPr>
              <w:t>general macroeconomic or industry events and factors affecting the overall market and our target markets.</w:t>
            </w:r>
          </w:p>
        </w:tc>
      </w:tr>
    </w:tbl>
    <w:p w14:paraId="515DA017" w14:textId="77777777" w:rsidR="00260974" w:rsidRDefault="00260974">
      <w:pPr>
        <w:spacing w:line="288" w:lineRule="auto"/>
        <w:rPr>
          <w:rFonts w:eastAsia="Times New Roman"/>
          <w:sz w:val="20"/>
          <w:szCs w:val="20"/>
        </w:rPr>
      </w:pPr>
      <w:r>
        <w:rPr>
          <w:rFonts w:ascii="Arial" w:eastAsia="Times New Roman" w:hAnsi="Arial" w:cs="Arial"/>
          <w:sz w:val="20"/>
          <w:szCs w:val="20"/>
        </w:rPr>
        <w:t>Any one or more of the factors discussed above could prevent us from achieving our expected future financial results. Any such failure to meet our expectations or the expectations of our investors or security analysts could cause our stock price to decline or experience substantial price volatility.</w:t>
      </w:r>
    </w:p>
    <w:p w14:paraId="0FD360CF" w14:textId="77777777" w:rsidR="00260974" w:rsidRDefault="00260974">
      <w:pPr>
        <w:spacing w:line="288" w:lineRule="auto"/>
        <w:rPr>
          <w:rFonts w:eastAsia="Times New Roman"/>
          <w:sz w:val="20"/>
          <w:szCs w:val="20"/>
        </w:rPr>
      </w:pPr>
      <w:r>
        <w:rPr>
          <w:rFonts w:ascii="Arial" w:eastAsia="Times New Roman" w:hAnsi="Arial" w:cs="Arial"/>
          <w:b/>
          <w:bCs/>
          <w:sz w:val="20"/>
          <w:szCs w:val="20"/>
        </w:rPr>
        <w:t>Privacy concerns relating to our products and services could damage our reputation, deter current and potential users from using our products and services, result in liability, or result in legal or regulatory proceedings.</w:t>
      </w:r>
    </w:p>
    <w:p w14:paraId="3B359F7E" w14:textId="77777777" w:rsidR="00260974" w:rsidRDefault="00260974">
      <w:pPr>
        <w:spacing w:line="288" w:lineRule="auto"/>
        <w:rPr>
          <w:rFonts w:eastAsia="Times New Roman"/>
          <w:sz w:val="20"/>
          <w:szCs w:val="20"/>
        </w:rPr>
      </w:pPr>
      <w:r>
        <w:rPr>
          <w:rFonts w:ascii="Arial" w:eastAsia="Times New Roman" w:hAnsi="Arial" w:cs="Arial"/>
          <w:sz w:val="20"/>
          <w:szCs w:val="20"/>
        </w:rPr>
        <w:t>Our products and services may provide us with access to sensitive, confidential or personal data or information that is subject to privacy and security laws and regulations. Concerns about our practices with regard to the collection, use, retention, security or disclosure of personal information or other privacy-related matters, even if unfounded, could damage our reputation and adversely affect our operating results. The theft, loss, or misuse of personal data collected, used, stored, or transferred by us to run our business or by one of our partners could result in significantly increased security costs, damage to our reputation, regulatory proceedings, disruption of our business activities or increased costs related to defending legal claims.</w:t>
      </w:r>
    </w:p>
    <w:p w14:paraId="13348AC1" w14:textId="77777777" w:rsidR="00260974" w:rsidRDefault="00260974">
      <w:pPr>
        <w:spacing w:line="288" w:lineRule="auto"/>
        <w:rPr>
          <w:rFonts w:eastAsia="Times New Roman"/>
          <w:sz w:val="20"/>
          <w:szCs w:val="20"/>
        </w:rPr>
      </w:pPr>
      <w:r>
        <w:rPr>
          <w:rFonts w:ascii="Arial" w:eastAsia="Times New Roman" w:hAnsi="Arial" w:cs="Arial"/>
          <w:sz w:val="20"/>
          <w:szCs w:val="20"/>
        </w:rPr>
        <w:t>Worldwide regulatory authorities are considering and have approved various legislative proposals concerning data protection, which continue to evolve and apply to our business. For example, the European Union adopted the General Data Protection Regulation, or GDPR, which requires companies to meet new requirements beginning in May 2018 regarding the handling of personal data, including its use, protection and the ability of persons whose data is stored to correct or delete such data about themselves. Failure to meet GDPR requirements could result in penalties of up to 4% of worldwide revenue. In addition, the interpretation and application of consumer and data protection laws in the United States, Europe and elsewhere are often uncertain and fluid, and may be interpreted and applied in a manner that is inconsistent with our data practices. If so, we may be ordered to change our data practices and/or be fined. Complying with these changing laws has caused, and could continue to cause, us to incur substantial costs, which could have an adverse effect on our business and results of operations. Further, failure to comply with existing or new rules may result in significant penalties or orders to stop the alleged noncompliant activity.</w:t>
      </w:r>
    </w:p>
    <w:p w14:paraId="61BBC9C1" w14:textId="77777777" w:rsidR="00260974" w:rsidRDefault="00260974">
      <w:pPr>
        <w:spacing w:line="288" w:lineRule="auto"/>
        <w:rPr>
          <w:rFonts w:eastAsia="Times New Roman"/>
          <w:sz w:val="20"/>
          <w:szCs w:val="20"/>
        </w:rPr>
      </w:pPr>
      <w:r>
        <w:rPr>
          <w:rFonts w:ascii="Arial" w:eastAsia="Times New Roman" w:hAnsi="Arial" w:cs="Arial"/>
          <w:b/>
          <w:bCs/>
          <w:sz w:val="20"/>
          <w:szCs w:val="20"/>
        </w:rPr>
        <w:t>We may have exposure to additional tax liabilities and our operating results may be adversely impacted by higher than expected tax rates.</w:t>
      </w:r>
    </w:p>
    <w:p w14:paraId="7C37E16D" w14:textId="77777777" w:rsidR="00260974" w:rsidRDefault="00260974">
      <w:pPr>
        <w:spacing w:line="288" w:lineRule="auto"/>
        <w:rPr>
          <w:rFonts w:eastAsia="Times New Roman"/>
          <w:sz w:val="20"/>
          <w:szCs w:val="20"/>
        </w:rPr>
      </w:pPr>
      <w:r>
        <w:rPr>
          <w:rFonts w:ascii="Arial" w:eastAsia="Times New Roman" w:hAnsi="Arial" w:cs="Arial"/>
          <w:sz w:val="20"/>
          <w:szCs w:val="20"/>
        </w:rPr>
        <w:t>As a multinational corporation, we are subject to income taxes as well as non-income based taxes, such as payroll, sales, use, value-added, net worth, property and goods and services taxes, in both the United States and various foreign jurisdictions. Our domestic and international tax liabilities are subject to the allocation of revenue and expenses in different jurisdictions. Significant judgment is required in determining our worldwide provision for income taxes and other tax liabilities. Further, changes in United States federal, and state or international tax laws applicable to multinational corporations or other fundamental law changes may materially impact our tax expense and cash flows, as we experienced in fiscal year 2018 with the passage of the Tax Cuts and Jobs Act, or TCJA.</w:t>
      </w:r>
    </w:p>
    <w:p w14:paraId="06D01D85" w14:textId="77777777" w:rsidR="00260974" w:rsidRDefault="00260974">
      <w:pPr>
        <w:spacing w:line="288" w:lineRule="auto"/>
        <w:rPr>
          <w:rFonts w:eastAsia="Times New Roman"/>
          <w:sz w:val="20"/>
          <w:szCs w:val="20"/>
        </w:rPr>
      </w:pPr>
      <w:r>
        <w:rPr>
          <w:rFonts w:ascii="Arial" w:eastAsia="Times New Roman" w:hAnsi="Arial" w:cs="Arial"/>
          <w:sz w:val="20"/>
          <w:szCs w:val="20"/>
        </w:rPr>
        <w:t>Our future effective tax rate may be affected by such factors as changes in tax laws, changes in our business or statutory rates, changes in jurisdictions in which our profits are determined to be earned and taxed, changes in available tax credits, the resolution of issues arising from tax audits, changes in United States generally accepted accounting principles, adjustments to income taxes upon finalization of tax returns, increases in expenses not deductible for tax purposes, changes in the valuation of our deferred tax assets and liabilities and in deferred tax valuation allowances, changing interpretation of existing laws or regulations, the impact of accounting for stock-based compensation and the recognition of excess tax benefits and tax deficiencies within the income tax provision in the period in which they occur, the impact of accounting for business combinations, shifts in the amount of earnings in the United States compared with other regions in the world and overall levels of income before tax, changes in our international organization, as well as the expiration of statute of limitations and settlements of audits. Any changes in our effective tax rate may reduce our net income.</w:t>
      </w:r>
    </w:p>
    <w:p w14:paraId="790921CC" w14:textId="77777777" w:rsidR="00260974" w:rsidRDefault="00260974">
      <w:pPr>
        <w:jc w:val="left"/>
        <w:divId w:val="846021084"/>
        <w:rPr>
          <w:rFonts w:eastAsia="Times New Roman"/>
          <w:sz w:val="20"/>
          <w:szCs w:val="20"/>
        </w:rPr>
      </w:pPr>
    </w:p>
    <w:p w14:paraId="6E628EEF"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18</w:t>
      </w:r>
    </w:p>
    <w:p w14:paraId="56126288" w14:textId="77777777" w:rsidR="00260974" w:rsidRDefault="00260974">
      <w:pPr>
        <w:jc w:val="left"/>
        <w:rPr>
          <w:rFonts w:eastAsia="Times New Roman"/>
          <w:sz w:val="20"/>
          <w:szCs w:val="20"/>
        </w:rPr>
      </w:pPr>
      <w:r>
        <w:rPr>
          <w:rFonts w:eastAsia="Times New Roman"/>
          <w:sz w:val="20"/>
          <w:szCs w:val="20"/>
        </w:rPr>
        <w:pict w14:anchorId="032E2E0D">
          <v:rect id="_x0000_i1042" style="width:0;height:1.5pt" o:hralign="center" o:hrstd="t" o:hr="t" fillcolor="#a0a0a0" stroked="f"/>
        </w:pict>
      </w:r>
    </w:p>
    <w:p w14:paraId="1A5AD10D" w14:textId="77777777" w:rsidR="00260974" w:rsidRDefault="00260974">
      <w:pPr>
        <w:spacing w:line="288" w:lineRule="auto"/>
        <w:divId w:val="908272801"/>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2912AACD" w14:textId="77777777" w:rsidR="00260974" w:rsidRDefault="00260974">
      <w:pPr>
        <w:jc w:val="left"/>
        <w:divId w:val="995836859"/>
        <w:rPr>
          <w:rFonts w:eastAsia="Times New Roman"/>
          <w:sz w:val="20"/>
          <w:szCs w:val="20"/>
        </w:rPr>
      </w:pPr>
    </w:p>
    <w:p w14:paraId="4C2F5476" w14:textId="77777777" w:rsidR="00260974" w:rsidRDefault="00260974">
      <w:pPr>
        <w:spacing w:line="288" w:lineRule="auto"/>
        <w:rPr>
          <w:rFonts w:eastAsia="Times New Roman"/>
          <w:sz w:val="20"/>
          <w:szCs w:val="20"/>
        </w:rPr>
      </w:pPr>
      <w:r>
        <w:rPr>
          <w:rFonts w:ascii="Arial" w:eastAsia="Times New Roman" w:hAnsi="Arial" w:cs="Arial"/>
          <w:b/>
          <w:bCs/>
          <w:sz w:val="20"/>
          <w:szCs w:val="20"/>
        </w:rPr>
        <w:t>Our business is exposed to the risks associated with litigation, investigations and regulatory proceedings.</w:t>
      </w:r>
    </w:p>
    <w:p w14:paraId="4EC8127A"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We currently and may in the future face legal, administrative and regulatory proceedings, claims, demands and/or investigations involving shareholder, consumer, competition and/or other issues relating to our business on a global basis. For example, multiple securities litigation claims have recently been filed against us and certain of our officers based on the dissemination of allegedly false and misleading statements related to channel inventory and the impact of cryptocurrency mining on GPU demand. In addition, a stockholder, purporting to act on behalf of the Company, filed a derivative lawsuit seeking to assert claims on behalf of the Company against the members of our board of directors and certain officers based on the dissemination of allegedly false and misleading statements related to channel inventory and the impact of cryptocurrency mining on GPU demand. </w:t>
      </w:r>
    </w:p>
    <w:p w14:paraId="6C79A377"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Litigation and regulatory proceedings are inherently uncertain, and adverse rulings could occur, including monetary damages, or an injunction stopping us from manufacturing or selling certain products, engaging in certain business practices, or requiring other remedies, such as compulsory licensing of patents. An unfavorable outcome or settlement may result in a material adverse impact on our business, results of operations, financial position, and overall trends. In addition, regardless of the outcome, litigation can be costly, time-consuming, and disruptive to our operations. </w:t>
      </w:r>
    </w:p>
    <w:p w14:paraId="11810192" w14:textId="77777777" w:rsidR="00260974" w:rsidRDefault="00260974">
      <w:pPr>
        <w:spacing w:line="288" w:lineRule="auto"/>
        <w:rPr>
          <w:rFonts w:eastAsia="Times New Roman"/>
          <w:sz w:val="20"/>
          <w:szCs w:val="20"/>
        </w:rPr>
      </w:pPr>
      <w:r>
        <w:rPr>
          <w:rFonts w:ascii="Arial" w:eastAsia="Times New Roman" w:hAnsi="Arial" w:cs="Arial"/>
          <w:sz w:val="20"/>
          <w:szCs w:val="20"/>
        </w:rPr>
        <w:t>In addition, the laws and regulations our business is subject to are complex, and change frequently. We may be required to incur significant expense to comply with, or remedy violations of, these regulations.</w:t>
      </w:r>
    </w:p>
    <w:p w14:paraId="1D2602E7" w14:textId="77777777" w:rsidR="00260974" w:rsidRDefault="00260974">
      <w:pPr>
        <w:spacing w:line="288" w:lineRule="auto"/>
        <w:rPr>
          <w:rFonts w:eastAsia="Times New Roman"/>
          <w:sz w:val="20"/>
          <w:szCs w:val="20"/>
        </w:rPr>
      </w:pPr>
      <w:r>
        <w:rPr>
          <w:rFonts w:ascii="Arial" w:eastAsia="Times New Roman" w:hAnsi="Arial" w:cs="Arial"/>
          <w:b/>
          <w:bCs/>
          <w:sz w:val="20"/>
          <w:szCs w:val="20"/>
        </w:rPr>
        <w:t>Delaware law and provisions in our certificate of incorporation, our bylaws and our agreement with Microsoft Corporation could delay or prevent a change in control.</w:t>
      </w:r>
    </w:p>
    <w:p w14:paraId="564A089F" w14:textId="77777777" w:rsidR="00260974" w:rsidRDefault="00260974">
      <w:pPr>
        <w:spacing w:line="288" w:lineRule="auto"/>
        <w:rPr>
          <w:rFonts w:eastAsia="Times New Roman"/>
          <w:sz w:val="20"/>
          <w:szCs w:val="20"/>
        </w:rPr>
      </w:pPr>
      <w:r>
        <w:rPr>
          <w:rFonts w:ascii="Arial" w:eastAsia="Times New Roman" w:hAnsi="Arial" w:cs="Arial"/>
          <w:sz w:val="20"/>
          <w:szCs w:val="20"/>
        </w:rPr>
        <w:t>Our status as a Delaware corporation and the anti-takeover provisions of the Delaware General Corporation Law may discourage, delay, or prevent a change in control by prohibiting us from engaging in a business combination with an interested shareholder for a period of three years after the person becomes an interested shareholder, even if a change of control would be beneficial to our existing shareholders. In addition, our certificate of incorporation and bylaws contain provisions that could make it more difficult for a third party to acquire a majority of our outstanding voting stock. These provisions include the following:</w:t>
      </w: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04BDC513" w14:textId="77777777">
        <w:trPr>
          <w:tblCellSpacing w:w="0" w:type="dxa"/>
        </w:trPr>
        <w:tc>
          <w:tcPr>
            <w:tcW w:w="540" w:type="dxa"/>
            <w:vAlign w:val="center"/>
            <w:hideMark/>
          </w:tcPr>
          <w:p w14:paraId="71399825" w14:textId="77777777" w:rsidR="00260974" w:rsidRDefault="00260974">
            <w:pPr>
              <w:spacing w:line="288" w:lineRule="auto"/>
              <w:rPr>
                <w:rFonts w:eastAsia="Times New Roman"/>
                <w:sz w:val="20"/>
                <w:szCs w:val="20"/>
              </w:rPr>
            </w:pPr>
          </w:p>
        </w:tc>
        <w:tc>
          <w:tcPr>
            <w:tcW w:w="0" w:type="auto"/>
            <w:vAlign w:val="center"/>
            <w:hideMark/>
          </w:tcPr>
          <w:p w14:paraId="498EC238" w14:textId="77777777" w:rsidR="00260974" w:rsidRDefault="00260974">
            <w:pPr>
              <w:rPr>
                <w:rFonts w:eastAsia="Times New Roman"/>
                <w:sz w:val="20"/>
                <w:szCs w:val="20"/>
              </w:rPr>
            </w:pPr>
          </w:p>
        </w:tc>
      </w:tr>
      <w:tr w:rsidR="00260974" w14:paraId="5FC96F78" w14:textId="77777777">
        <w:trPr>
          <w:tblCellSpacing w:w="0" w:type="dxa"/>
        </w:trPr>
        <w:tc>
          <w:tcPr>
            <w:tcW w:w="0" w:type="auto"/>
            <w:hideMark/>
          </w:tcPr>
          <w:p w14:paraId="7F3E1E80" w14:textId="77777777" w:rsidR="00260974" w:rsidRDefault="00260974">
            <w:pPr>
              <w:spacing w:line="288" w:lineRule="auto"/>
              <w:divId w:val="2053454718"/>
              <w:rPr>
                <w:rFonts w:eastAsia="Times New Roman"/>
                <w:sz w:val="20"/>
                <w:szCs w:val="20"/>
              </w:rPr>
            </w:pPr>
            <w:r>
              <w:rPr>
                <w:rFonts w:ascii="Arial" w:eastAsia="Times New Roman" w:hAnsi="Arial" w:cs="Arial"/>
                <w:sz w:val="20"/>
                <w:szCs w:val="20"/>
              </w:rPr>
              <w:t>•</w:t>
            </w:r>
          </w:p>
        </w:tc>
        <w:tc>
          <w:tcPr>
            <w:tcW w:w="0" w:type="auto"/>
            <w:hideMark/>
          </w:tcPr>
          <w:p w14:paraId="0D2501F9" w14:textId="77777777" w:rsidR="00260974" w:rsidRDefault="00260974">
            <w:pPr>
              <w:spacing w:line="288" w:lineRule="auto"/>
              <w:rPr>
                <w:rFonts w:eastAsia="Times New Roman"/>
                <w:sz w:val="20"/>
                <w:szCs w:val="20"/>
              </w:rPr>
            </w:pPr>
            <w:r>
              <w:rPr>
                <w:rFonts w:ascii="Arial" w:eastAsia="Times New Roman" w:hAnsi="Arial" w:cs="Arial"/>
                <w:sz w:val="20"/>
                <w:szCs w:val="20"/>
              </w:rPr>
              <w:t>the ability of our Board of Directors to create and issue preferred stock without prior shareholder approval;</w:t>
            </w:r>
          </w:p>
        </w:tc>
      </w:tr>
    </w:tbl>
    <w:p w14:paraId="4DC62968"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4903"/>
      </w:tblGrid>
      <w:tr w:rsidR="00260974" w14:paraId="5CFFD067" w14:textId="77777777">
        <w:trPr>
          <w:tblCellSpacing w:w="0" w:type="dxa"/>
        </w:trPr>
        <w:tc>
          <w:tcPr>
            <w:tcW w:w="540" w:type="dxa"/>
            <w:vAlign w:val="center"/>
            <w:hideMark/>
          </w:tcPr>
          <w:p w14:paraId="462F5A51" w14:textId="77777777" w:rsidR="00260974" w:rsidRDefault="00260974">
            <w:pPr>
              <w:jc w:val="left"/>
              <w:rPr>
                <w:rFonts w:eastAsia="Times New Roman"/>
                <w:sz w:val="20"/>
                <w:szCs w:val="20"/>
              </w:rPr>
            </w:pPr>
          </w:p>
        </w:tc>
        <w:tc>
          <w:tcPr>
            <w:tcW w:w="0" w:type="auto"/>
            <w:vAlign w:val="center"/>
            <w:hideMark/>
          </w:tcPr>
          <w:p w14:paraId="21A89F9B" w14:textId="77777777" w:rsidR="00260974" w:rsidRDefault="00260974">
            <w:pPr>
              <w:rPr>
                <w:rFonts w:eastAsia="Times New Roman"/>
                <w:sz w:val="20"/>
                <w:szCs w:val="20"/>
              </w:rPr>
            </w:pPr>
          </w:p>
        </w:tc>
      </w:tr>
      <w:tr w:rsidR="00260974" w14:paraId="7ABFED17" w14:textId="77777777">
        <w:trPr>
          <w:tblCellSpacing w:w="0" w:type="dxa"/>
        </w:trPr>
        <w:tc>
          <w:tcPr>
            <w:tcW w:w="0" w:type="auto"/>
            <w:hideMark/>
          </w:tcPr>
          <w:p w14:paraId="5CEAEA1D" w14:textId="77777777" w:rsidR="00260974" w:rsidRDefault="00260974">
            <w:pPr>
              <w:spacing w:line="288" w:lineRule="auto"/>
              <w:divId w:val="177622616"/>
              <w:rPr>
                <w:rFonts w:eastAsia="Times New Roman"/>
                <w:sz w:val="20"/>
                <w:szCs w:val="20"/>
              </w:rPr>
            </w:pPr>
            <w:r>
              <w:rPr>
                <w:rFonts w:ascii="Arial" w:eastAsia="Times New Roman" w:hAnsi="Arial" w:cs="Arial"/>
                <w:sz w:val="20"/>
                <w:szCs w:val="20"/>
              </w:rPr>
              <w:t>•</w:t>
            </w:r>
          </w:p>
        </w:tc>
        <w:tc>
          <w:tcPr>
            <w:tcW w:w="0" w:type="auto"/>
            <w:hideMark/>
          </w:tcPr>
          <w:p w14:paraId="3B244D8D" w14:textId="77777777" w:rsidR="00260974" w:rsidRDefault="00260974">
            <w:pPr>
              <w:spacing w:line="288" w:lineRule="auto"/>
              <w:rPr>
                <w:rFonts w:eastAsia="Times New Roman"/>
                <w:sz w:val="20"/>
                <w:szCs w:val="20"/>
              </w:rPr>
            </w:pPr>
            <w:r>
              <w:rPr>
                <w:rFonts w:ascii="Arial" w:eastAsia="Times New Roman" w:hAnsi="Arial" w:cs="Arial"/>
                <w:sz w:val="20"/>
                <w:szCs w:val="20"/>
              </w:rPr>
              <w:t>the prohibition of shareholder action by written consent;</w:t>
            </w:r>
          </w:p>
        </w:tc>
      </w:tr>
    </w:tbl>
    <w:p w14:paraId="2FF78783"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193"/>
      </w:tblGrid>
      <w:tr w:rsidR="00260974" w14:paraId="22152C56" w14:textId="77777777">
        <w:trPr>
          <w:tblCellSpacing w:w="0" w:type="dxa"/>
        </w:trPr>
        <w:tc>
          <w:tcPr>
            <w:tcW w:w="540" w:type="dxa"/>
            <w:vAlign w:val="center"/>
            <w:hideMark/>
          </w:tcPr>
          <w:p w14:paraId="461685AE" w14:textId="77777777" w:rsidR="00260974" w:rsidRDefault="00260974">
            <w:pPr>
              <w:jc w:val="left"/>
              <w:rPr>
                <w:rFonts w:eastAsia="Times New Roman"/>
                <w:sz w:val="20"/>
                <w:szCs w:val="20"/>
              </w:rPr>
            </w:pPr>
          </w:p>
        </w:tc>
        <w:tc>
          <w:tcPr>
            <w:tcW w:w="0" w:type="auto"/>
            <w:vAlign w:val="center"/>
            <w:hideMark/>
          </w:tcPr>
          <w:p w14:paraId="69133CED" w14:textId="77777777" w:rsidR="00260974" w:rsidRDefault="00260974">
            <w:pPr>
              <w:rPr>
                <w:rFonts w:eastAsia="Times New Roman"/>
                <w:sz w:val="20"/>
                <w:szCs w:val="20"/>
              </w:rPr>
            </w:pPr>
          </w:p>
        </w:tc>
      </w:tr>
      <w:tr w:rsidR="00260974" w14:paraId="43B493C7" w14:textId="77777777">
        <w:trPr>
          <w:tblCellSpacing w:w="0" w:type="dxa"/>
        </w:trPr>
        <w:tc>
          <w:tcPr>
            <w:tcW w:w="0" w:type="auto"/>
            <w:hideMark/>
          </w:tcPr>
          <w:p w14:paraId="2152A9B9" w14:textId="77777777" w:rsidR="00260974" w:rsidRDefault="00260974">
            <w:pPr>
              <w:spacing w:line="288" w:lineRule="auto"/>
              <w:divId w:val="105782332"/>
              <w:rPr>
                <w:rFonts w:eastAsia="Times New Roman"/>
                <w:sz w:val="20"/>
                <w:szCs w:val="20"/>
              </w:rPr>
            </w:pPr>
            <w:r>
              <w:rPr>
                <w:rFonts w:ascii="Arial" w:eastAsia="Times New Roman" w:hAnsi="Arial" w:cs="Arial"/>
                <w:sz w:val="20"/>
                <w:szCs w:val="20"/>
              </w:rPr>
              <w:t>•</w:t>
            </w:r>
          </w:p>
        </w:tc>
        <w:tc>
          <w:tcPr>
            <w:tcW w:w="0" w:type="auto"/>
            <w:hideMark/>
          </w:tcPr>
          <w:p w14:paraId="7B45E6CF" w14:textId="77777777" w:rsidR="00260974" w:rsidRDefault="00260974">
            <w:pPr>
              <w:spacing w:line="288" w:lineRule="auto"/>
              <w:rPr>
                <w:rFonts w:eastAsia="Times New Roman"/>
                <w:sz w:val="20"/>
                <w:szCs w:val="20"/>
              </w:rPr>
            </w:pPr>
            <w:r>
              <w:rPr>
                <w:rFonts w:ascii="Arial" w:eastAsia="Times New Roman" w:hAnsi="Arial" w:cs="Arial"/>
                <w:sz w:val="20"/>
                <w:szCs w:val="20"/>
              </w:rPr>
              <w:t>advance notice requirements for director nominations and shareholder proposals;</w:t>
            </w:r>
          </w:p>
        </w:tc>
      </w:tr>
    </w:tbl>
    <w:p w14:paraId="01960773"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7793573E" w14:textId="77777777">
        <w:trPr>
          <w:tblCellSpacing w:w="0" w:type="dxa"/>
        </w:trPr>
        <w:tc>
          <w:tcPr>
            <w:tcW w:w="540" w:type="dxa"/>
            <w:vAlign w:val="center"/>
            <w:hideMark/>
          </w:tcPr>
          <w:p w14:paraId="73A86532" w14:textId="77777777" w:rsidR="00260974" w:rsidRDefault="00260974">
            <w:pPr>
              <w:jc w:val="left"/>
              <w:rPr>
                <w:rFonts w:eastAsia="Times New Roman"/>
                <w:sz w:val="20"/>
                <w:szCs w:val="20"/>
              </w:rPr>
            </w:pPr>
          </w:p>
        </w:tc>
        <w:tc>
          <w:tcPr>
            <w:tcW w:w="0" w:type="auto"/>
            <w:vAlign w:val="center"/>
            <w:hideMark/>
          </w:tcPr>
          <w:p w14:paraId="1E3F25A1" w14:textId="77777777" w:rsidR="00260974" w:rsidRDefault="00260974">
            <w:pPr>
              <w:rPr>
                <w:rFonts w:eastAsia="Times New Roman"/>
                <w:sz w:val="20"/>
                <w:szCs w:val="20"/>
              </w:rPr>
            </w:pPr>
          </w:p>
        </w:tc>
      </w:tr>
      <w:tr w:rsidR="00260974" w14:paraId="4A45BDA4" w14:textId="77777777">
        <w:trPr>
          <w:tblCellSpacing w:w="0" w:type="dxa"/>
        </w:trPr>
        <w:tc>
          <w:tcPr>
            <w:tcW w:w="0" w:type="auto"/>
            <w:hideMark/>
          </w:tcPr>
          <w:p w14:paraId="6A86E9D8" w14:textId="77777777" w:rsidR="00260974" w:rsidRDefault="00260974">
            <w:pPr>
              <w:spacing w:line="288" w:lineRule="auto"/>
              <w:divId w:val="359941383"/>
              <w:rPr>
                <w:rFonts w:eastAsia="Times New Roman"/>
                <w:sz w:val="20"/>
                <w:szCs w:val="20"/>
              </w:rPr>
            </w:pPr>
            <w:r>
              <w:rPr>
                <w:rFonts w:ascii="Arial" w:eastAsia="Times New Roman" w:hAnsi="Arial" w:cs="Arial"/>
                <w:sz w:val="20"/>
                <w:szCs w:val="20"/>
              </w:rPr>
              <w:t>•</w:t>
            </w:r>
          </w:p>
        </w:tc>
        <w:tc>
          <w:tcPr>
            <w:tcW w:w="0" w:type="auto"/>
            <w:hideMark/>
          </w:tcPr>
          <w:p w14:paraId="54C5FB47" w14:textId="77777777" w:rsidR="00260974" w:rsidRDefault="00260974">
            <w:pPr>
              <w:spacing w:line="288" w:lineRule="auto"/>
              <w:rPr>
                <w:rFonts w:eastAsia="Times New Roman"/>
                <w:sz w:val="20"/>
                <w:szCs w:val="20"/>
              </w:rPr>
            </w:pPr>
            <w:r>
              <w:rPr>
                <w:rFonts w:ascii="Arial" w:eastAsia="Times New Roman" w:hAnsi="Arial" w:cs="Arial"/>
                <w:sz w:val="20"/>
                <w:szCs w:val="20"/>
              </w:rPr>
              <w:t>the ability of our Board of Directors to increase or decrease the number of directors without shareholder approval;</w:t>
            </w:r>
          </w:p>
        </w:tc>
      </w:tr>
    </w:tbl>
    <w:p w14:paraId="7089172A"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7766"/>
      </w:tblGrid>
      <w:tr w:rsidR="00260974" w14:paraId="418A65B8" w14:textId="77777777">
        <w:trPr>
          <w:tblCellSpacing w:w="0" w:type="dxa"/>
        </w:trPr>
        <w:tc>
          <w:tcPr>
            <w:tcW w:w="540" w:type="dxa"/>
            <w:vAlign w:val="center"/>
            <w:hideMark/>
          </w:tcPr>
          <w:p w14:paraId="564A9740" w14:textId="77777777" w:rsidR="00260974" w:rsidRDefault="00260974">
            <w:pPr>
              <w:jc w:val="left"/>
              <w:rPr>
                <w:rFonts w:eastAsia="Times New Roman"/>
                <w:sz w:val="20"/>
                <w:szCs w:val="20"/>
              </w:rPr>
            </w:pPr>
          </w:p>
        </w:tc>
        <w:tc>
          <w:tcPr>
            <w:tcW w:w="0" w:type="auto"/>
            <w:vAlign w:val="center"/>
            <w:hideMark/>
          </w:tcPr>
          <w:p w14:paraId="069948CC" w14:textId="77777777" w:rsidR="00260974" w:rsidRDefault="00260974">
            <w:pPr>
              <w:rPr>
                <w:rFonts w:eastAsia="Times New Roman"/>
                <w:sz w:val="20"/>
                <w:szCs w:val="20"/>
              </w:rPr>
            </w:pPr>
          </w:p>
        </w:tc>
      </w:tr>
      <w:tr w:rsidR="00260974" w14:paraId="43D3AA3D" w14:textId="77777777">
        <w:trPr>
          <w:tblCellSpacing w:w="0" w:type="dxa"/>
        </w:trPr>
        <w:tc>
          <w:tcPr>
            <w:tcW w:w="0" w:type="auto"/>
            <w:hideMark/>
          </w:tcPr>
          <w:p w14:paraId="756D12BE" w14:textId="77777777" w:rsidR="00260974" w:rsidRDefault="00260974">
            <w:pPr>
              <w:spacing w:line="288" w:lineRule="auto"/>
              <w:divId w:val="930047829"/>
              <w:rPr>
                <w:rFonts w:eastAsia="Times New Roman"/>
                <w:sz w:val="20"/>
                <w:szCs w:val="20"/>
              </w:rPr>
            </w:pPr>
            <w:r>
              <w:rPr>
                <w:rFonts w:ascii="Arial" w:eastAsia="Times New Roman" w:hAnsi="Arial" w:cs="Arial"/>
                <w:sz w:val="20"/>
                <w:szCs w:val="20"/>
              </w:rPr>
              <w:t>•</w:t>
            </w:r>
          </w:p>
        </w:tc>
        <w:tc>
          <w:tcPr>
            <w:tcW w:w="0" w:type="auto"/>
            <w:hideMark/>
          </w:tcPr>
          <w:p w14:paraId="7474E720" w14:textId="77777777" w:rsidR="00260974" w:rsidRDefault="00260974">
            <w:pPr>
              <w:spacing w:line="288" w:lineRule="auto"/>
              <w:rPr>
                <w:rFonts w:eastAsia="Times New Roman"/>
                <w:sz w:val="20"/>
                <w:szCs w:val="20"/>
              </w:rPr>
            </w:pPr>
            <w:r>
              <w:rPr>
                <w:rFonts w:ascii="Arial" w:eastAsia="Times New Roman" w:hAnsi="Arial" w:cs="Arial"/>
                <w:sz w:val="20"/>
                <w:szCs w:val="20"/>
              </w:rPr>
              <w:t>a super-majority voting requirement to amend some provisions in our certificate of incorporation and bylaws;</w:t>
            </w:r>
          </w:p>
        </w:tc>
      </w:tr>
    </w:tbl>
    <w:p w14:paraId="2A36CA7E"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540"/>
        <w:gridCol w:w="6782"/>
      </w:tblGrid>
      <w:tr w:rsidR="00260974" w14:paraId="7CFAD7FC" w14:textId="77777777">
        <w:trPr>
          <w:tblCellSpacing w:w="0" w:type="dxa"/>
        </w:trPr>
        <w:tc>
          <w:tcPr>
            <w:tcW w:w="540" w:type="dxa"/>
            <w:vAlign w:val="center"/>
            <w:hideMark/>
          </w:tcPr>
          <w:p w14:paraId="1302FF92" w14:textId="77777777" w:rsidR="00260974" w:rsidRDefault="00260974">
            <w:pPr>
              <w:jc w:val="left"/>
              <w:rPr>
                <w:rFonts w:eastAsia="Times New Roman"/>
                <w:sz w:val="20"/>
                <w:szCs w:val="20"/>
              </w:rPr>
            </w:pPr>
          </w:p>
        </w:tc>
        <w:tc>
          <w:tcPr>
            <w:tcW w:w="0" w:type="auto"/>
            <w:vAlign w:val="center"/>
            <w:hideMark/>
          </w:tcPr>
          <w:p w14:paraId="75133590" w14:textId="77777777" w:rsidR="00260974" w:rsidRDefault="00260974">
            <w:pPr>
              <w:rPr>
                <w:rFonts w:eastAsia="Times New Roman"/>
                <w:sz w:val="20"/>
                <w:szCs w:val="20"/>
              </w:rPr>
            </w:pPr>
          </w:p>
        </w:tc>
      </w:tr>
      <w:tr w:rsidR="00260974" w14:paraId="5687BDBD" w14:textId="77777777">
        <w:trPr>
          <w:tblCellSpacing w:w="0" w:type="dxa"/>
        </w:trPr>
        <w:tc>
          <w:tcPr>
            <w:tcW w:w="0" w:type="auto"/>
            <w:hideMark/>
          </w:tcPr>
          <w:p w14:paraId="3E3CD65C" w14:textId="77777777" w:rsidR="00260974" w:rsidRDefault="00260974">
            <w:pPr>
              <w:spacing w:line="288" w:lineRule="auto"/>
              <w:divId w:val="1234467511"/>
              <w:rPr>
                <w:rFonts w:eastAsia="Times New Roman"/>
                <w:sz w:val="20"/>
                <w:szCs w:val="20"/>
              </w:rPr>
            </w:pPr>
            <w:r>
              <w:rPr>
                <w:rFonts w:ascii="Arial" w:eastAsia="Times New Roman" w:hAnsi="Arial" w:cs="Arial"/>
                <w:sz w:val="20"/>
                <w:szCs w:val="20"/>
              </w:rPr>
              <w:t>•</w:t>
            </w:r>
          </w:p>
        </w:tc>
        <w:tc>
          <w:tcPr>
            <w:tcW w:w="0" w:type="auto"/>
            <w:hideMark/>
          </w:tcPr>
          <w:p w14:paraId="3EF84BFB" w14:textId="77777777" w:rsidR="00260974" w:rsidRDefault="00260974">
            <w:pPr>
              <w:spacing w:line="288" w:lineRule="auto"/>
              <w:rPr>
                <w:rFonts w:eastAsia="Times New Roman"/>
                <w:sz w:val="20"/>
                <w:szCs w:val="20"/>
              </w:rPr>
            </w:pPr>
            <w:r>
              <w:rPr>
                <w:rFonts w:ascii="Arial" w:eastAsia="Times New Roman" w:hAnsi="Arial" w:cs="Arial"/>
                <w:sz w:val="20"/>
                <w:szCs w:val="20"/>
              </w:rPr>
              <w:t>the inability of our shareholders to call special meetings of shareholders; and</w:t>
            </w:r>
          </w:p>
        </w:tc>
      </w:tr>
    </w:tbl>
    <w:p w14:paraId="3086E888"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540"/>
        <w:gridCol w:w="6481"/>
      </w:tblGrid>
      <w:tr w:rsidR="00260974" w14:paraId="5DD2FA9A" w14:textId="77777777">
        <w:trPr>
          <w:tblCellSpacing w:w="0" w:type="dxa"/>
        </w:trPr>
        <w:tc>
          <w:tcPr>
            <w:tcW w:w="540" w:type="dxa"/>
            <w:vAlign w:val="center"/>
            <w:hideMark/>
          </w:tcPr>
          <w:p w14:paraId="42938053" w14:textId="77777777" w:rsidR="00260974" w:rsidRDefault="00260974">
            <w:pPr>
              <w:jc w:val="left"/>
              <w:rPr>
                <w:rFonts w:eastAsia="Times New Roman"/>
                <w:sz w:val="20"/>
                <w:szCs w:val="20"/>
              </w:rPr>
            </w:pPr>
          </w:p>
        </w:tc>
        <w:tc>
          <w:tcPr>
            <w:tcW w:w="0" w:type="auto"/>
            <w:vAlign w:val="center"/>
            <w:hideMark/>
          </w:tcPr>
          <w:p w14:paraId="2FAEBE9B" w14:textId="77777777" w:rsidR="00260974" w:rsidRDefault="00260974">
            <w:pPr>
              <w:rPr>
                <w:rFonts w:eastAsia="Times New Roman"/>
                <w:sz w:val="20"/>
                <w:szCs w:val="20"/>
              </w:rPr>
            </w:pPr>
          </w:p>
        </w:tc>
      </w:tr>
      <w:tr w:rsidR="00260974" w14:paraId="008C88FC" w14:textId="77777777">
        <w:trPr>
          <w:tblCellSpacing w:w="0" w:type="dxa"/>
        </w:trPr>
        <w:tc>
          <w:tcPr>
            <w:tcW w:w="0" w:type="auto"/>
            <w:hideMark/>
          </w:tcPr>
          <w:p w14:paraId="01E4CBED" w14:textId="77777777" w:rsidR="00260974" w:rsidRDefault="00260974">
            <w:pPr>
              <w:spacing w:line="288" w:lineRule="auto"/>
              <w:divId w:val="1243029489"/>
              <w:rPr>
                <w:rFonts w:eastAsia="Times New Roman"/>
                <w:sz w:val="20"/>
                <w:szCs w:val="20"/>
              </w:rPr>
            </w:pPr>
            <w:r>
              <w:rPr>
                <w:rFonts w:ascii="Arial" w:eastAsia="Times New Roman" w:hAnsi="Arial" w:cs="Arial"/>
                <w:sz w:val="20"/>
                <w:szCs w:val="20"/>
              </w:rPr>
              <w:t>•</w:t>
            </w:r>
          </w:p>
        </w:tc>
        <w:tc>
          <w:tcPr>
            <w:tcW w:w="0" w:type="auto"/>
            <w:hideMark/>
          </w:tcPr>
          <w:p w14:paraId="416FFEBE" w14:textId="77777777" w:rsidR="00260974" w:rsidRDefault="00260974">
            <w:pPr>
              <w:spacing w:line="288" w:lineRule="auto"/>
              <w:rPr>
                <w:rFonts w:eastAsia="Times New Roman"/>
                <w:sz w:val="20"/>
                <w:szCs w:val="20"/>
              </w:rPr>
            </w:pPr>
            <w:r>
              <w:rPr>
                <w:rFonts w:ascii="Arial" w:eastAsia="Times New Roman" w:hAnsi="Arial" w:cs="Arial"/>
                <w:sz w:val="20"/>
                <w:szCs w:val="20"/>
              </w:rPr>
              <w:t>the ability of our Board of Directors to make, amend or repeal our bylaws.</w:t>
            </w:r>
          </w:p>
        </w:tc>
      </w:tr>
    </w:tbl>
    <w:p w14:paraId="2A6FDA61" w14:textId="77777777" w:rsidR="00260974" w:rsidRDefault="00260974">
      <w:pPr>
        <w:spacing w:line="288" w:lineRule="auto"/>
        <w:rPr>
          <w:rFonts w:eastAsia="Times New Roman"/>
          <w:sz w:val="20"/>
          <w:szCs w:val="20"/>
        </w:rPr>
      </w:pPr>
      <w:r>
        <w:rPr>
          <w:rFonts w:ascii="Arial" w:eastAsia="Times New Roman" w:hAnsi="Arial" w:cs="Arial"/>
          <w:sz w:val="20"/>
          <w:szCs w:val="20"/>
        </w:rPr>
        <w:t>On March 5, 2000, we entered into an agreement with Microsoft in which we agreed to develop and sell graphics chips and to license certain technology to Microsoft and its licensees for use in the Xbox. Under the agreement, if an individual or corporation makes an offer to purchase shares equal to or greater than 30% of the outstanding shares of our common stock, Microsoft may have first and last rights of refusal to purchase the stock. The Microsoft provision and the other factors listed above could also delay or prevent a change in control of NVIDIA. These provisions could also discourage proxy contests and make it more difficult for shareholders to elect directors of their choosing and to cause us to take other corporate actions they desire.</w:t>
      </w:r>
    </w:p>
    <w:p w14:paraId="201982E0" w14:textId="77777777" w:rsidR="00260974" w:rsidRDefault="00260974">
      <w:pPr>
        <w:spacing w:line="288" w:lineRule="auto"/>
        <w:rPr>
          <w:rFonts w:eastAsia="Times New Roman"/>
          <w:sz w:val="22"/>
        </w:rPr>
      </w:pPr>
      <w:bookmarkStart w:id="5" w:name="s62C7B99C8F4D5042BED5F7926965D386"/>
      <w:bookmarkEnd w:id="5"/>
      <w:r>
        <w:rPr>
          <w:rFonts w:ascii="Arial" w:eastAsia="Times New Roman" w:hAnsi="Arial" w:cs="Arial"/>
          <w:b/>
          <w:bCs/>
          <w:color w:val="76B900"/>
          <w:sz w:val="22"/>
        </w:rPr>
        <w:t>ITEM 1B. UNRESOLVED STAFF COMMENTS</w:t>
      </w:r>
    </w:p>
    <w:p w14:paraId="0DBE7CDE" w14:textId="77777777" w:rsidR="00260974" w:rsidRDefault="00260974">
      <w:pPr>
        <w:spacing w:line="288" w:lineRule="auto"/>
        <w:rPr>
          <w:rFonts w:eastAsia="Times New Roman"/>
          <w:sz w:val="20"/>
          <w:szCs w:val="20"/>
        </w:rPr>
      </w:pPr>
      <w:r>
        <w:rPr>
          <w:rFonts w:ascii="Arial" w:eastAsia="Times New Roman" w:hAnsi="Arial" w:cs="Arial"/>
          <w:sz w:val="20"/>
          <w:szCs w:val="20"/>
        </w:rPr>
        <w:t>Not applicable.</w:t>
      </w:r>
    </w:p>
    <w:p w14:paraId="5FC9164B" w14:textId="77777777" w:rsidR="00260974" w:rsidRDefault="00260974">
      <w:pPr>
        <w:spacing w:line="288" w:lineRule="auto"/>
        <w:rPr>
          <w:rFonts w:eastAsia="Times New Roman"/>
          <w:sz w:val="22"/>
        </w:rPr>
      </w:pPr>
      <w:bookmarkStart w:id="6" w:name="s70338B21B54C51F392B6D918073011FC"/>
      <w:bookmarkEnd w:id="6"/>
      <w:r>
        <w:rPr>
          <w:rFonts w:ascii="Arial" w:eastAsia="Times New Roman" w:hAnsi="Arial" w:cs="Arial"/>
          <w:b/>
          <w:bCs/>
          <w:color w:val="76B900"/>
          <w:sz w:val="22"/>
        </w:rPr>
        <w:t>ITEM 2. PROPERTIES</w:t>
      </w:r>
    </w:p>
    <w:p w14:paraId="406921F0" w14:textId="77777777" w:rsidR="00260974" w:rsidRDefault="00260974">
      <w:pPr>
        <w:spacing w:line="288" w:lineRule="auto"/>
        <w:rPr>
          <w:rFonts w:eastAsia="Times New Roman"/>
          <w:sz w:val="20"/>
          <w:szCs w:val="20"/>
        </w:rPr>
      </w:pPr>
      <w:r>
        <w:rPr>
          <w:rFonts w:ascii="Arial" w:eastAsia="Times New Roman" w:hAnsi="Arial" w:cs="Arial"/>
          <w:sz w:val="20"/>
          <w:szCs w:val="20"/>
        </w:rPr>
        <w:t>Our headquarters complex is located in Santa Clara, California. It includes ten leased commercial buildings totaling 981,389 square feet, and real property that we own totaling 1,257,346 square feet. Our owned property consists of two commercial buildings on 36 acres of land. In addition, we also lease datacenter space in Santa Clara, California.</w:t>
      </w:r>
    </w:p>
    <w:p w14:paraId="1C47B886"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Outside of Santa Clara, California, we lease facilities in Austin, Texas and a number of regional facilities in other U.S. locations that are used as research and development centers and/or sales and administrative offices. Outside of the United States, we own a building in Hyderabad, India, that is being used primarily as a research and development center. We also lease facilities in various international locations that are used as research and development centers and/or sales and </w:t>
      </w:r>
    </w:p>
    <w:p w14:paraId="067EB956" w14:textId="77777777" w:rsidR="00260974" w:rsidRDefault="00260974">
      <w:pPr>
        <w:jc w:val="left"/>
        <w:divId w:val="773482192"/>
        <w:rPr>
          <w:rFonts w:eastAsia="Times New Roman"/>
          <w:sz w:val="20"/>
          <w:szCs w:val="20"/>
        </w:rPr>
      </w:pPr>
    </w:p>
    <w:p w14:paraId="4698C4C0"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19</w:t>
      </w:r>
    </w:p>
    <w:p w14:paraId="6DC0CF8A" w14:textId="77777777" w:rsidR="00260974" w:rsidRDefault="00260974">
      <w:pPr>
        <w:jc w:val="left"/>
        <w:rPr>
          <w:rFonts w:eastAsia="Times New Roman"/>
          <w:sz w:val="20"/>
          <w:szCs w:val="20"/>
        </w:rPr>
      </w:pPr>
      <w:r>
        <w:rPr>
          <w:rFonts w:eastAsia="Times New Roman"/>
          <w:sz w:val="20"/>
          <w:szCs w:val="20"/>
        </w:rPr>
        <w:pict w14:anchorId="1DA96977">
          <v:rect id="_x0000_i1043" style="width:0;height:1.5pt" o:hralign="center" o:hrstd="t" o:hr="t" fillcolor="#a0a0a0" stroked="f"/>
        </w:pict>
      </w:r>
    </w:p>
    <w:p w14:paraId="18E6E083" w14:textId="77777777" w:rsidR="00260974" w:rsidRDefault="00260974">
      <w:pPr>
        <w:spacing w:line="288" w:lineRule="auto"/>
        <w:divId w:val="1700006368"/>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6C3FD356" w14:textId="77777777" w:rsidR="00260974" w:rsidRDefault="00260974">
      <w:pPr>
        <w:jc w:val="left"/>
        <w:divId w:val="1861317381"/>
        <w:rPr>
          <w:rFonts w:eastAsia="Times New Roman"/>
          <w:sz w:val="20"/>
          <w:szCs w:val="20"/>
        </w:rPr>
      </w:pPr>
    </w:p>
    <w:p w14:paraId="679B6A99" w14:textId="77777777" w:rsidR="00260974" w:rsidRDefault="00260974">
      <w:pPr>
        <w:spacing w:line="288" w:lineRule="auto"/>
        <w:rPr>
          <w:rFonts w:eastAsia="Times New Roman"/>
          <w:sz w:val="20"/>
          <w:szCs w:val="20"/>
        </w:rPr>
      </w:pPr>
      <w:r>
        <w:rPr>
          <w:rFonts w:ascii="Arial" w:eastAsia="Times New Roman" w:hAnsi="Arial" w:cs="Arial"/>
          <w:sz w:val="20"/>
          <w:szCs w:val="20"/>
        </w:rPr>
        <w:t>administrative offices. These leased facilities are located primarily in Asia and Europe. In addition, we also lease datacenter space in various locations around the world.</w:t>
      </w:r>
    </w:p>
    <w:p w14:paraId="50556033" w14:textId="77777777" w:rsidR="00260974" w:rsidRDefault="00260974">
      <w:pPr>
        <w:spacing w:line="288" w:lineRule="auto"/>
        <w:rPr>
          <w:rFonts w:eastAsia="Times New Roman"/>
          <w:sz w:val="20"/>
          <w:szCs w:val="20"/>
        </w:rPr>
      </w:pPr>
      <w:r>
        <w:rPr>
          <w:rFonts w:ascii="Arial" w:eastAsia="Times New Roman" w:hAnsi="Arial" w:cs="Arial"/>
          <w:sz w:val="20"/>
          <w:szCs w:val="20"/>
        </w:rPr>
        <w:t>We believe that we currently have sufficient facilities to conduct our operations for the next twelve months. For additional information regarding obligations under leases, refer to Note 12 of the Notes to the Consolidated Financial Statements in Part IV, Item 15 of this Annual Report on Form 10-K under the subheading “Lease Obligations,” which information is hereby incorporated by reference.</w:t>
      </w:r>
    </w:p>
    <w:p w14:paraId="76585E97" w14:textId="77777777" w:rsidR="00260974" w:rsidRDefault="00260974">
      <w:pPr>
        <w:spacing w:line="288" w:lineRule="auto"/>
        <w:rPr>
          <w:rFonts w:eastAsia="Times New Roman"/>
          <w:sz w:val="22"/>
        </w:rPr>
      </w:pPr>
      <w:bookmarkStart w:id="7" w:name="sDDEC2167C2A35BD3B0ED67B6BC83140A"/>
      <w:bookmarkEnd w:id="7"/>
      <w:r>
        <w:rPr>
          <w:rFonts w:ascii="Arial" w:eastAsia="Times New Roman" w:hAnsi="Arial" w:cs="Arial"/>
          <w:b/>
          <w:bCs/>
          <w:color w:val="76B900"/>
          <w:sz w:val="22"/>
        </w:rPr>
        <w:t>ITEM 3. LEGAL PROCEEDINGS</w:t>
      </w:r>
    </w:p>
    <w:p w14:paraId="3731AD6F" w14:textId="77777777" w:rsidR="00260974" w:rsidRDefault="00260974">
      <w:pPr>
        <w:spacing w:line="288" w:lineRule="auto"/>
        <w:rPr>
          <w:rFonts w:eastAsia="Times New Roman"/>
          <w:sz w:val="20"/>
          <w:szCs w:val="20"/>
        </w:rPr>
      </w:pPr>
      <w:r>
        <w:rPr>
          <w:rFonts w:ascii="Arial" w:eastAsia="Times New Roman" w:hAnsi="Arial" w:cs="Arial"/>
          <w:sz w:val="20"/>
          <w:szCs w:val="20"/>
        </w:rPr>
        <w:t>Please see Note 12 of the Notes to the Consolidated Financial Statements in Part IV, Item 15 of this Annual Report on Form 10-K for a discussion of our legal proceedings.</w:t>
      </w:r>
    </w:p>
    <w:p w14:paraId="07D7486E" w14:textId="77777777" w:rsidR="00260974" w:rsidRDefault="00260974">
      <w:pPr>
        <w:spacing w:line="288" w:lineRule="auto"/>
        <w:rPr>
          <w:rFonts w:eastAsia="Times New Roman"/>
          <w:sz w:val="22"/>
        </w:rPr>
      </w:pPr>
      <w:bookmarkStart w:id="8" w:name="sB42A5749CFBC5537ACB547E10C7974B0"/>
      <w:bookmarkEnd w:id="8"/>
      <w:r>
        <w:rPr>
          <w:rFonts w:ascii="Arial" w:eastAsia="Times New Roman" w:hAnsi="Arial" w:cs="Arial"/>
          <w:b/>
          <w:bCs/>
          <w:color w:val="76B900"/>
          <w:sz w:val="22"/>
        </w:rPr>
        <w:t>ITEM 4. MINE SAFETY DISCLOSURES</w:t>
      </w:r>
    </w:p>
    <w:p w14:paraId="690253EA" w14:textId="77777777" w:rsidR="00260974" w:rsidRDefault="00260974">
      <w:pPr>
        <w:spacing w:line="288" w:lineRule="auto"/>
        <w:rPr>
          <w:rFonts w:eastAsia="Times New Roman"/>
          <w:sz w:val="20"/>
          <w:szCs w:val="20"/>
        </w:rPr>
      </w:pPr>
      <w:r>
        <w:rPr>
          <w:rFonts w:ascii="Arial" w:eastAsia="Times New Roman" w:hAnsi="Arial" w:cs="Arial"/>
          <w:sz w:val="20"/>
          <w:szCs w:val="20"/>
        </w:rPr>
        <w:t>Not Applicable.</w:t>
      </w:r>
    </w:p>
    <w:p w14:paraId="195A1B71" w14:textId="77777777" w:rsidR="00260974" w:rsidRDefault="00260974">
      <w:pPr>
        <w:spacing w:line="288" w:lineRule="auto"/>
        <w:rPr>
          <w:rFonts w:eastAsia="Times New Roman"/>
          <w:sz w:val="22"/>
        </w:rPr>
      </w:pPr>
      <w:bookmarkStart w:id="9" w:name="s110BEFA44C7E55658D4A625A3D7E4F9B"/>
      <w:bookmarkEnd w:id="9"/>
      <w:r>
        <w:rPr>
          <w:rFonts w:ascii="Arial" w:eastAsia="Times New Roman" w:hAnsi="Arial" w:cs="Arial"/>
          <w:b/>
          <w:bCs/>
          <w:color w:val="76B900"/>
          <w:sz w:val="22"/>
        </w:rPr>
        <w:t>PART II</w:t>
      </w:r>
    </w:p>
    <w:p w14:paraId="30DB72F4" w14:textId="77777777" w:rsidR="00260974" w:rsidRDefault="00260974">
      <w:pPr>
        <w:spacing w:line="288" w:lineRule="auto"/>
        <w:rPr>
          <w:rFonts w:eastAsia="Times New Roman"/>
          <w:sz w:val="22"/>
        </w:rPr>
      </w:pPr>
      <w:bookmarkStart w:id="10" w:name="s5B736E9AFEA85171A0ED44DA99AA9D0D"/>
      <w:bookmarkEnd w:id="10"/>
      <w:r>
        <w:rPr>
          <w:rFonts w:ascii="Arial" w:eastAsia="Times New Roman" w:hAnsi="Arial" w:cs="Arial"/>
          <w:b/>
          <w:bCs/>
          <w:color w:val="76B900"/>
          <w:sz w:val="22"/>
        </w:rPr>
        <w:t>ITEM 5. MARKET FOR REGISTRANT’S COMMON EQUITY, RELATED STOCKHOLDER MATTERS AND ISSUER PURCHASES OF EQUITY SECURITIES</w:t>
      </w:r>
    </w:p>
    <w:p w14:paraId="6DD5B741"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Our common stock is traded on the Nasdaq Global Select Market under the symbol NVDA. Public trading of our common stock began on January 22, 1999. Prior to that, there was no public market for our common stock. As of February 15, 2019, we had approximately 317 registered shareholders, not including those shares held in street or nominee name. </w:t>
      </w:r>
    </w:p>
    <w:p w14:paraId="3AE436CB"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Issuer Purchases of Equity Securities</w:t>
      </w:r>
    </w:p>
    <w:p w14:paraId="6016DF16" w14:textId="77777777" w:rsidR="00260974" w:rsidRDefault="00260974">
      <w:pPr>
        <w:spacing w:line="288" w:lineRule="auto"/>
        <w:rPr>
          <w:rFonts w:eastAsia="Times New Roman"/>
          <w:sz w:val="20"/>
          <w:szCs w:val="20"/>
        </w:rPr>
      </w:pPr>
      <w:r>
        <w:rPr>
          <w:rFonts w:ascii="Arial" w:eastAsia="Times New Roman" w:hAnsi="Arial" w:cs="Arial"/>
          <w:sz w:val="20"/>
          <w:szCs w:val="20"/>
        </w:rPr>
        <w:t xml:space="preserve">Beginning August 2004, our Board of Directors authorized us to repurchase our stock. </w:t>
      </w:r>
    </w:p>
    <w:p w14:paraId="68794AEC" w14:textId="77777777" w:rsidR="00260974" w:rsidRDefault="00260974">
      <w:pPr>
        <w:spacing w:line="288" w:lineRule="auto"/>
        <w:rPr>
          <w:rFonts w:eastAsia="Times New Roman"/>
          <w:sz w:val="20"/>
          <w:szCs w:val="20"/>
        </w:rPr>
      </w:pPr>
      <w:r>
        <w:rPr>
          <w:rFonts w:ascii="Arial" w:eastAsia="Times New Roman" w:hAnsi="Arial" w:cs="Arial"/>
          <w:sz w:val="20"/>
          <w:szCs w:val="20"/>
        </w:rPr>
        <w:t>Since the inception of our share repurchase program, we have repurchased an aggregate of 260 million shares for a total cost of $7.08 billion through January 27, 2019. All shares delivered from these repurchases have been placed into treasury stock.</w:t>
      </w:r>
    </w:p>
    <w:p w14:paraId="103C2A36" w14:textId="77777777" w:rsidR="00260974" w:rsidRDefault="00260974">
      <w:pPr>
        <w:spacing w:line="288" w:lineRule="auto"/>
        <w:rPr>
          <w:rFonts w:eastAsia="Times New Roman"/>
          <w:sz w:val="20"/>
          <w:szCs w:val="20"/>
        </w:rPr>
      </w:pPr>
      <w:r>
        <w:rPr>
          <w:rFonts w:ascii="Arial" w:eastAsia="Times New Roman" w:hAnsi="Arial" w:cs="Arial"/>
          <w:sz w:val="20"/>
          <w:szCs w:val="20"/>
        </w:rPr>
        <w:t>In November 2018, the Board authorized an additional $7.00 billion under our share repurchase program and extended it through the end of December 2022. As of January 27, 2019, we were authorized to repurchase additional shares of our common stock up to $7.24 billion.</w:t>
      </w:r>
    </w:p>
    <w:p w14:paraId="6F2C115C" w14:textId="77777777" w:rsidR="00260974" w:rsidRDefault="00260974">
      <w:pPr>
        <w:spacing w:line="288" w:lineRule="auto"/>
        <w:rPr>
          <w:rFonts w:eastAsia="Times New Roman"/>
          <w:sz w:val="20"/>
          <w:szCs w:val="20"/>
        </w:rPr>
      </w:pPr>
      <w:r>
        <w:rPr>
          <w:rFonts w:ascii="Arial" w:eastAsia="Times New Roman" w:hAnsi="Arial" w:cs="Arial"/>
          <w:sz w:val="20"/>
          <w:szCs w:val="20"/>
        </w:rPr>
        <w:t>We intend to return $3.00 billion to shareholders by the end of fiscal year 2020, including $700 million of share repurchases we made in the fourth quarter of fiscal year 2019.</w:t>
      </w:r>
    </w:p>
    <w:p w14:paraId="08A2FC06" w14:textId="77777777" w:rsidR="00260974" w:rsidRDefault="00260974">
      <w:pPr>
        <w:spacing w:line="288" w:lineRule="auto"/>
        <w:rPr>
          <w:rFonts w:eastAsia="Times New Roman"/>
          <w:sz w:val="20"/>
          <w:szCs w:val="20"/>
        </w:rPr>
      </w:pPr>
      <w:r>
        <w:rPr>
          <w:rFonts w:ascii="Arial" w:eastAsia="Times New Roman" w:hAnsi="Arial" w:cs="Arial"/>
          <w:sz w:val="20"/>
          <w:szCs w:val="20"/>
        </w:rPr>
        <w:t>The repurchases can be made in the open market, in privately negotiated transactions, or in structured share repurchase programs, and can be made in one or more larger repurchases, in compliance with Rule 10b-18 of the Securities Exchange Act of 1934, as amended, subject to market conditions, applicable legal requirements, and other factors. The program does not obligate NVIDIA to acquire any particular amount of common stock and the program may be suspended at any time at our discretion.</w:t>
      </w:r>
    </w:p>
    <w:p w14:paraId="6FAB208F" w14:textId="77777777" w:rsidR="00260974" w:rsidRDefault="00260974">
      <w:pPr>
        <w:jc w:val="left"/>
        <w:divId w:val="981738212"/>
        <w:rPr>
          <w:rFonts w:eastAsia="Times New Roman"/>
          <w:sz w:val="20"/>
          <w:szCs w:val="20"/>
        </w:rPr>
      </w:pPr>
    </w:p>
    <w:p w14:paraId="130CF880"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20</w:t>
      </w:r>
    </w:p>
    <w:p w14:paraId="73A6055D" w14:textId="77777777" w:rsidR="00260974" w:rsidRDefault="00260974">
      <w:pPr>
        <w:jc w:val="left"/>
        <w:rPr>
          <w:rFonts w:eastAsia="Times New Roman"/>
          <w:sz w:val="20"/>
          <w:szCs w:val="20"/>
        </w:rPr>
      </w:pPr>
      <w:r>
        <w:rPr>
          <w:rFonts w:eastAsia="Times New Roman"/>
          <w:sz w:val="20"/>
          <w:szCs w:val="20"/>
        </w:rPr>
        <w:pict w14:anchorId="073FAB51">
          <v:rect id="_x0000_i1044" style="width:0;height:1.5pt" o:hralign="center" o:hrstd="t" o:hr="t" fillcolor="#a0a0a0" stroked="f"/>
        </w:pict>
      </w:r>
    </w:p>
    <w:p w14:paraId="4328A9D6" w14:textId="77777777" w:rsidR="00260974" w:rsidRDefault="00260974">
      <w:pPr>
        <w:spacing w:line="288" w:lineRule="auto"/>
        <w:divId w:val="224802582"/>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0A0843B2" w14:textId="77777777" w:rsidR="00260974" w:rsidRDefault="00260974">
      <w:pPr>
        <w:jc w:val="left"/>
        <w:divId w:val="1807510686"/>
        <w:rPr>
          <w:rFonts w:eastAsia="Times New Roman"/>
          <w:sz w:val="20"/>
          <w:szCs w:val="20"/>
        </w:rPr>
      </w:pPr>
    </w:p>
    <w:p w14:paraId="7A19CC0B" w14:textId="77777777" w:rsidR="00260974" w:rsidRDefault="00260974">
      <w:pPr>
        <w:spacing w:line="288" w:lineRule="auto"/>
        <w:rPr>
          <w:rFonts w:eastAsia="Times New Roman"/>
          <w:sz w:val="20"/>
          <w:szCs w:val="20"/>
        </w:rPr>
      </w:pPr>
      <w:r>
        <w:rPr>
          <w:rFonts w:ascii="Arial" w:eastAsia="Times New Roman" w:hAnsi="Arial" w:cs="Arial"/>
          <w:sz w:val="20"/>
          <w:szCs w:val="20"/>
        </w:rPr>
        <w:t>The following table presents details of our share repurchase transactions during the fourth quarter of fiscal year 2019:</w:t>
      </w:r>
    </w:p>
    <w:tbl>
      <w:tblPr>
        <w:tblW w:w="5000" w:type="pct"/>
        <w:jc w:val="center"/>
        <w:tblCellMar>
          <w:left w:w="0" w:type="dxa"/>
          <w:right w:w="0" w:type="dxa"/>
        </w:tblCellMar>
        <w:tblLook w:val="04A0" w:firstRow="1" w:lastRow="0" w:firstColumn="1" w:lastColumn="0" w:noHBand="0" w:noVBand="1"/>
      </w:tblPr>
      <w:tblGrid>
        <w:gridCol w:w="1733"/>
        <w:gridCol w:w="155"/>
        <w:gridCol w:w="1401"/>
        <w:gridCol w:w="155"/>
        <w:gridCol w:w="143"/>
        <w:gridCol w:w="986"/>
        <w:gridCol w:w="72"/>
        <w:gridCol w:w="155"/>
        <w:gridCol w:w="1650"/>
        <w:gridCol w:w="155"/>
        <w:gridCol w:w="143"/>
        <w:gridCol w:w="1485"/>
        <w:gridCol w:w="73"/>
      </w:tblGrid>
      <w:tr w:rsidR="00260974" w14:paraId="36D453B6" w14:textId="77777777">
        <w:trPr>
          <w:divId w:val="403918143"/>
          <w:jc w:val="center"/>
        </w:trPr>
        <w:tc>
          <w:tcPr>
            <w:tcW w:w="0" w:type="auto"/>
            <w:gridSpan w:val="13"/>
            <w:vAlign w:val="center"/>
            <w:hideMark/>
          </w:tcPr>
          <w:p w14:paraId="4AB5ADAB" w14:textId="77777777" w:rsidR="00260974" w:rsidRDefault="00260974">
            <w:pPr>
              <w:spacing w:line="288" w:lineRule="auto"/>
              <w:rPr>
                <w:rFonts w:eastAsia="Times New Roman"/>
                <w:sz w:val="20"/>
                <w:szCs w:val="20"/>
              </w:rPr>
            </w:pPr>
          </w:p>
        </w:tc>
      </w:tr>
      <w:tr w:rsidR="00260974" w14:paraId="089E7FAF" w14:textId="77777777">
        <w:trPr>
          <w:divId w:val="403918143"/>
          <w:jc w:val="center"/>
        </w:trPr>
        <w:tc>
          <w:tcPr>
            <w:tcW w:w="1050" w:type="pct"/>
            <w:vAlign w:val="center"/>
            <w:hideMark/>
          </w:tcPr>
          <w:p w14:paraId="0A9C37C0" w14:textId="77777777" w:rsidR="00260974" w:rsidRDefault="00260974">
            <w:pPr>
              <w:rPr>
                <w:rFonts w:eastAsia="Times New Roman"/>
                <w:sz w:val="20"/>
                <w:szCs w:val="20"/>
              </w:rPr>
            </w:pPr>
          </w:p>
        </w:tc>
        <w:tc>
          <w:tcPr>
            <w:tcW w:w="100" w:type="pct"/>
            <w:vAlign w:val="center"/>
            <w:hideMark/>
          </w:tcPr>
          <w:p w14:paraId="261370EE" w14:textId="77777777" w:rsidR="00260974" w:rsidRDefault="00260974">
            <w:pPr>
              <w:rPr>
                <w:rFonts w:eastAsia="Times New Roman"/>
                <w:sz w:val="20"/>
                <w:szCs w:val="20"/>
              </w:rPr>
            </w:pPr>
          </w:p>
        </w:tc>
        <w:tc>
          <w:tcPr>
            <w:tcW w:w="850" w:type="pct"/>
            <w:vAlign w:val="center"/>
            <w:hideMark/>
          </w:tcPr>
          <w:p w14:paraId="52E02C6F" w14:textId="77777777" w:rsidR="00260974" w:rsidRDefault="00260974">
            <w:pPr>
              <w:rPr>
                <w:rFonts w:eastAsia="Times New Roman"/>
                <w:sz w:val="20"/>
                <w:szCs w:val="20"/>
              </w:rPr>
            </w:pPr>
          </w:p>
        </w:tc>
        <w:tc>
          <w:tcPr>
            <w:tcW w:w="100" w:type="pct"/>
            <w:vAlign w:val="center"/>
            <w:hideMark/>
          </w:tcPr>
          <w:p w14:paraId="7D156D38" w14:textId="77777777" w:rsidR="00260974" w:rsidRDefault="00260974">
            <w:pPr>
              <w:rPr>
                <w:rFonts w:eastAsia="Times New Roman"/>
                <w:sz w:val="20"/>
                <w:szCs w:val="20"/>
              </w:rPr>
            </w:pPr>
          </w:p>
        </w:tc>
        <w:tc>
          <w:tcPr>
            <w:tcW w:w="50" w:type="pct"/>
            <w:vAlign w:val="center"/>
            <w:hideMark/>
          </w:tcPr>
          <w:p w14:paraId="3A0C07D0" w14:textId="77777777" w:rsidR="00260974" w:rsidRDefault="00260974">
            <w:pPr>
              <w:rPr>
                <w:rFonts w:eastAsia="Times New Roman"/>
                <w:sz w:val="20"/>
                <w:szCs w:val="20"/>
              </w:rPr>
            </w:pPr>
          </w:p>
        </w:tc>
        <w:tc>
          <w:tcPr>
            <w:tcW w:w="600" w:type="pct"/>
            <w:vAlign w:val="center"/>
            <w:hideMark/>
          </w:tcPr>
          <w:p w14:paraId="7A9483CF" w14:textId="77777777" w:rsidR="00260974" w:rsidRDefault="00260974">
            <w:pPr>
              <w:rPr>
                <w:rFonts w:eastAsia="Times New Roman"/>
                <w:sz w:val="20"/>
                <w:szCs w:val="20"/>
              </w:rPr>
            </w:pPr>
          </w:p>
        </w:tc>
        <w:tc>
          <w:tcPr>
            <w:tcW w:w="50" w:type="pct"/>
            <w:vAlign w:val="center"/>
            <w:hideMark/>
          </w:tcPr>
          <w:p w14:paraId="2E91A6D1" w14:textId="77777777" w:rsidR="00260974" w:rsidRDefault="00260974">
            <w:pPr>
              <w:rPr>
                <w:rFonts w:eastAsia="Times New Roman"/>
                <w:sz w:val="20"/>
                <w:szCs w:val="20"/>
              </w:rPr>
            </w:pPr>
          </w:p>
        </w:tc>
        <w:tc>
          <w:tcPr>
            <w:tcW w:w="100" w:type="pct"/>
            <w:vAlign w:val="center"/>
            <w:hideMark/>
          </w:tcPr>
          <w:p w14:paraId="24B97B44" w14:textId="77777777" w:rsidR="00260974" w:rsidRDefault="00260974">
            <w:pPr>
              <w:rPr>
                <w:rFonts w:eastAsia="Times New Roman"/>
                <w:sz w:val="20"/>
                <w:szCs w:val="20"/>
              </w:rPr>
            </w:pPr>
          </w:p>
        </w:tc>
        <w:tc>
          <w:tcPr>
            <w:tcW w:w="1000" w:type="pct"/>
            <w:vAlign w:val="center"/>
            <w:hideMark/>
          </w:tcPr>
          <w:p w14:paraId="7ABAA349" w14:textId="77777777" w:rsidR="00260974" w:rsidRDefault="00260974">
            <w:pPr>
              <w:rPr>
                <w:rFonts w:eastAsia="Times New Roman"/>
                <w:sz w:val="20"/>
                <w:szCs w:val="20"/>
              </w:rPr>
            </w:pPr>
          </w:p>
        </w:tc>
        <w:tc>
          <w:tcPr>
            <w:tcW w:w="100" w:type="pct"/>
            <w:vAlign w:val="center"/>
            <w:hideMark/>
          </w:tcPr>
          <w:p w14:paraId="65172193" w14:textId="77777777" w:rsidR="00260974" w:rsidRDefault="00260974">
            <w:pPr>
              <w:rPr>
                <w:rFonts w:eastAsia="Times New Roman"/>
                <w:sz w:val="20"/>
                <w:szCs w:val="20"/>
              </w:rPr>
            </w:pPr>
          </w:p>
        </w:tc>
        <w:tc>
          <w:tcPr>
            <w:tcW w:w="50" w:type="pct"/>
            <w:vAlign w:val="center"/>
            <w:hideMark/>
          </w:tcPr>
          <w:p w14:paraId="4370008F" w14:textId="77777777" w:rsidR="00260974" w:rsidRDefault="00260974">
            <w:pPr>
              <w:rPr>
                <w:rFonts w:eastAsia="Times New Roman"/>
                <w:sz w:val="20"/>
                <w:szCs w:val="20"/>
              </w:rPr>
            </w:pPr>
          </w:p>
        </w:tc>
        <w:tc>
          <w:tcPr>
            <w:tcW w:w="900" w:type="pct"/>
            <w:vAlign w:val="center"/>
            <w:hideMark/>
          </w:tcPr>
          <w:p w14:paraId="3AD246F7" w14:textId="77777777" w:rsidR="00260974" w:rsidRDefault="00260974">
            <w:pPr>
              <w:rPr>
                <w:rFonts w:eastAsia="Times New Roman"/>
                <w:sz w:val="20"/>
                <w:szCs w:val="20"/>
              </w:rPr>
            </w:pPr>
          </w:p>
        </w:tc>
        <w:tc>
          <w:tcPr>
            <w:tcW w:w="50" w:type="pct"/>
            <w:vAlign w:val="center"/>
            <w:hideMark/>
          </w:tcPr>
          <w:p w14:paraId="2FF9437B" w14:textId="77777777" w:rsidR="00260974" w:rsidRDefault="00260974">
            <w:pPr>
              <w:rPr>
                <w:rFonts w:eastAsia="Times New Roman"/>
                <w:sz w:val="20"/>
                <w:szCs w:val="20"/>
              </w:rPr>
            </w:pPr>
          </w:p>
        </w:tc>
      </w:tr>
      <w:tr w:rsidR="00260974" w14:paraId="64702743" w14:textId="77777777">
        <w:trPr>
          <w:divId w:val="403918143"/>
          <w:jc w:val="center"/>
        </w:trPr>
        <w:tc>
          <w:tcPr>
            <w:tcW w:w="0" w:type="auto"/>
            <w:tcBorders>
              <w:bottom w:val="single" w:sz="6" w:space="0" w:color="000000"/>
            </w:tcBorders>
            <w:tcMar>
              <w:top w:w="30" w:type="dxa"/>
              <w:left w:w="30" w:type="dxa"/>
              <w:bottom w:w="30" w:type="dxa"/>
              <w:right w:w="30" w:type="dxa"/>
            </w:tcMar>
            <w:vAlign w:val="bottom"/>
            <w:hideMark/>
          </w:tcPr>
          <w:p w14:paraId="43950051" w14:textId="77777777" w:rsidR="00260974" w:rsidRDefault="00260974">
            <w:pPr>
              <w:jc w:val="center"/>
              <w:rPr>
                <w:rFonts w:eastAsia="Times New Roman"/>
                <w:sz w:val="20"/>
                <w:szCs w:val="20"/>
              </w:rPr>
            </w:pPr>
            <w:r>
              <w:rPr>
                <w:rFonts w:ascii="Arial" w:eastAsia="Times New Roman" w:hAnsi="Arial" w:cs="Arial"/>
                <w:b/>
                <w:bCs/>
                <w:sz w:val="20"/>
                <w:szCs w:val="20"/>
              </w:rPr>
              <w:t>Period</w:t>
            </w:r>
          </w:p>
        </w:tc>
        <w:tc>
          <w:tcPr>
            <w:tcW w:w="0" w:type="auto"/>
            <w:tcMar>
              <w:top w:w="30" w:type="dxa"/>
              <w:left w:w="30" w:type="dxa"/>
              <w:bottom w:w="30" w:type="dxa"/>
              <w:right w:w="30" w:type="dxa"/>
            </w:tcMar>
            <w:vAlign w:val="bottom"/>
            <w:hideMark/>
          </w:tcPr>
          <w:p w14:paraId="4639EF8E" w14:textId="77777777" w:rsidR="00260974" w:rsidRDefault="00260974">
            <w:pPr>
              <w:jc w:val="left"/>
              <w:divId w:val="1595850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7A7E30B" w14:textId="77777777" w:rsidR="00260974" w:rsidRDefault="00260974">
            <w:pPr>
              <w:jc w:val="center"/>
              <w:rPr>
                <w:rFonts w:eastAsia="Times New Roman"/>
                <w:sz w:val="20"/>
                <w:szCs w:val="20"/>
              </w:rPr>
            </w:pPr>
            <w:r>
              <w:rPr>
                <w:rFonts w:ascii="Arial" w:eastAsia="Times New Roman" w:hAnsi="Arial" w:cs="Arial"/>
                <w:b/>
                <w:bCs/>
                <w:sz w:val="20"/>
                <w:szCs w:val="20"/>
              </w:rPr>
              <w:t>Total Number of Shares Purchased (In thousands)</w:t>
            </w:r>
          </w:p>
        </w:tc>
        <w:tc>
          <w:tcPr>
            <w:tcW w:w="0" w:type="auto"/>
            <w:tcMar>
              <w:top w:w="30" w:type="dxa"/>
              <w:left w:w="30" w:type="dxa"/>
              <w:bottom w:w="30" w:type="dxa"/>
              <w:right w:w="30" w:type="dxa"/>
            </w:tcMar>
            <w:vAlign w:val="bottom"/>
            <w:hideMark/>
          </w:tcPr>
          <w:p w14:paraId="3EBDE946" w14:textId="77777777" w:rsidR="00260974" w:rsidRDefault="00260974">
            <w:pPr>
              <w:jc w:val="left"/>
              <w:divId w:val="297075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AAF8D3" w14:textId="77777777" w:rsidR="00260974" w:rsidRDefault="00260974">
            <w:pPr>
              <w:jc w:val="center"/>
              <w:rPr>
                <w:rFonts w:eastAsia="Times New Roman"/>
                <w:sz w:val="20"/>
                <w:szCs w:val="20"/>
              </w:rPr>
            </w:pPr>
            <w:r>
              <w:rPr>
                <w:rFonts w:ascii="Arial" w:eastAsia="Times New Roman" w:hAnsi="Arial" w:cs="Arial"/>
                <w:b/>
                <w:bCs/>
                <w:sz w:val="20"/>
                <w:szCs w:val="20"/>
              </w:rPr>
              <w:t>Average Price Paid per Share</w:t>
            </w:r>
          </w:p>
        </w:tc>
        <w:tc>
          <w:tcPr>
            <w:tcW w:w="0" w:type="auto"/>
            <w:tcMar>
              <w:top w:w="30" w:type="dxa"/>
              <w:left w:w="30" w:type="dxa"/>
              <w:bottom w:w="30" w:type="dxa"/>
              <w:right w:w="30" w:type="dxa"/>
            </w:tcMar>
            <w:vAlign w:val="bottom"/>
            <w:hideMark/>
          </w:tcPr>
          <w:p w14:paraId="38187AB0" w14:textId="77777777" w:rsidR="00260974" w:rsidRDefault="00260974">
            <w:pPr>
              <w:jc w:val="left"/>
              <w:divId w:val="8224343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E278915" w14:textId="77777777" w:rsidR="00260974" w:rsidRDefault="00260974">
            <w:pPr>
              <w:jc w:val="center"/>
              <w:rPr>
                <w:rFonts w:eastAsia="Times New Roman"/>
                <w:sz w:val="20"/>
                <w:szCs w:val="20"/>
              </w:rPr>
            </w:pPr>
            <w:r>
              <w:rPr>
                <w:rFonts w:ascii="Arial" w:eastAsia="Times New Roman" w:hAnsi="Arial" w:cs="Arial"/>
                <w:b/>
                <w:bCs/>
                <w:sz w:val="20"/>
                <w:szCs w:val="20"/>
              </w:rPr>
              <w:t>Total Number of Shares Purchased as Part of Publicly Announced Program (In thousands)</w:t>
            </w:r>
          </w:p>
        </w:tc>
        <w:tc>
          <w:tcPr>
            <w:tcW w:w="0" w:type="auto"/>
            <w:tcMar>
              <w:top w:w="30" w:type="dxa"/>
              <w:left w:w="30" w:type="dxa"/>
              <w:bottom w:w="30" w:type="dxa"/>
              <w:right w:w="30" w:type="dxa"/>
            </w:tcMar>
            <w:vAlign w:val="bottom"/>
            <w:hideMark/>
          </w:tcPr>
          <w:p w14:paraId="6DC2A79E" w14:textId="77777777" w:rsidR="00260974" w:rsidRDefault="00260974">
            <w:pPr>
              <w:jc w:val="left"/>
              <w:divId w:val="13793557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A5530E" w14:textId="77777777" w:rsidR="00260974" w:rsidRDefault="00260974">
            <w:pPr>
              <w:jc w:val="center"/>
              <w:rPr>
                <w:rFonts w:eastAsia="Times New Roman"/>
                <w:sz w:val="20"/>
                <w:szCs w:val="20"/>
              </w:rPr>
            </w:pPr>
            <w:r>
              <w:rPr>
                <w:rFonts w:ascii="Arial" w:eastAsia="Times New Roman" w:hAnsi="Arial" w:cs="Arial"/>
                <w:b/>
                <w:bCs/>
                <w:sz w:val="20"/>
                <w:szCs w:val="20"/>
              </w:rPr>
              <w:t>Approximate Dollar Value of Shares that May Yet Be Purchased Under the Program (In billions)</w:t>
            </w:r>
          </w:p>
        </w:tc>
      </w:tr>
      <w:tr w:rsidR="00260974" w14:paraId="1568CF1B" w14:textId="77777777">
        <w:trPr>
          <w:divId w:val="403918143"/>
          <w:jc w:val="center"/>
        </w:trPr>
        <w:tc>
          <w:tcPr>
            <w:tcW w:w="0" w:type="auto"/>
            <w:shd w:val="clear" w:color="auto" w:fill="E2EFD9"/>
            <w:tcMar>
              <w:top w:w="30" w:type="dxa"/>
              <w:left w:w="30" w:type="dxa"/>
              <w:bottom w:w="30" w:type="dxa"/>
              <w:right w:w="30" w:type="dxa"/>
            </w:tcMar>
            <w:vAlign w:val="center"/>
            <w:hideMark/>
          </w:tcPr>
          <w:p w14:paraId="3D9F13C0" w14:textId="77777777" w:rsidR="00260974" w:rsidRDefault="00260974">
            <w:pPr>
              <w:jc w:val="left"/>
              <w:rPr>
                <w:rFonts w:eastAsia="Times New Roman"/>
                <w:sz w:val="20"/>
                <w:szCs w:val="20"/>
              </w:rPr>
            </w:pPr>
            <w:r>
              <w:rPr>
                <w:rFonts w:ascii="Arial" w:eastAsia="Times New Roman" w:hAnsi="Arial" w:cs="Arial"/>
                <w:sz w:val="20"/>
                <w:szCs w:val="20"/>
              </w:rPr>
              <w:t>October 29, 2018 - November 25, 2018</w:t>
            </w:r>
          </w:p>
        </w:tc>
        <w:tc>
          <w:tcPr>
            <w:tcW w:w="0" w:type="auto"/>
            <w:shd w:val="clear" w:color="auto" w:fill="E2EFD9"/>
            <w:tcMar>
              <w:top w:w="30" w:type="dxa"/>
              <w:left w:w="30" w:type="dxa"/>
              <w:bottom w:w="30" w:type="dxa"/>
              <w:right w:w="30" w:type="dxa"/>
            </w:tcMar>
            <w:vAlign w:val="bottom"/>
            <w:hideMark/>
          </w:tcPr>
          <w:p w14:paraId="1AC5817F" w14:textId="77777777" w:rsidR="00260974" w:rsidRDefault="00260974">
            <w:pPr>
              <w:divId w:val="146604840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2605A953" w14:textId="77777777" w:rsidR="00260974" w:rsidRDefault="00260974">
            <w:pPr>
              <w:jc w:val="center"/>
              <w:rPr>
                <w:rFonts w:eastAsia="Times New Roman"/>
                <w:sz w:val="20"/>
                <w:szCs w:val="20"/>
              </w:rPr>
            </w:pPr>
            <w:r>
              <w:rPr>
                <w:rFonts w:ascii="Arial" w:eastAsia="Times New Roman" w:hAnsi="Arial" w:cs="Arial"/>
                <w:sz w:val="20"/>
                <w:szCs w:val="20"/>
              </w:rPr>
              <w:t>123</w:t>
            </w:r>
          </w:p>
        </w:tc>
        <w:tc>
          <w:tcPr>
            <w:tcW w:w="0" w:type="auto"/>
            <w:shd w:val="clear" w:color="auto" w:fill="E2EFD9"/>
            <w:tcMar>
              <w:top w:w="30" w:type="dxa"/>
              <w:left w:w="30" w:type="dxa"/>
              <w:bottom w:w="30" w:type="dxa"/>
              <w:right w:w="30" w:type="dxa"/>
            </w:tcMar>
            <w:vAlign w:val="bottom"/>
            <w:hideMark/>
          </w:tcPr>
          <w:p w14:paraId="423D93DE" w14:textId="77777777" w:rsidR="00260974" w:rsidRDefault="00260974">
            <w:pPr>
              <w:jc w:val="left"/>
              <w:divId w:val="2111208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center"/>
            <w:hideMark/>
          </w:tcPr>
          <w:p w14:paraId="4F5E86C3"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E2EFD9"/>
            <w:tcMar>
              <w:top w:w="30" w:type="dxa"/>
              <w:left w:w="0" w:type="dxa"/>
              <w:bottom w:w="30" w:type="dxa"/>
              <w:right w:w="0" w:type="dxa"/>
            </w:tcMar>
            <w:vAlign w:val="center"/>
            <w:hideMark/>
          </w:tcPr>
          <w:p w14:paraId="7864BBE1" w14:textId="77777777" w:rsidR="00260974" w:rsidRDefault="00260974">
            <w:pPr>
              <w:jc w:val="right"/>
              <w:rPr>
                <w:rFonts w:eastAsia="Times New Roman"/>
                <w:sz w:val="20"/>
                <w:szCs w:val="20"/>
              </w:rPr>
            </w:pPr>
            <w:r>
              <w:rPr>
                <w:rFonts w:ascii="Arial" w:eastAsia="Times New Roman" w:hAnsi="Arial" w:cs="Arial"/>
                <w:sz w:val="20"/>
                <w:szCs w:val="20"/>
              </w:rPr>
              <w:t>195.72</w:t>
            </w:r>
          </w:p>
        </w:tc>
        <w:tc>
          <w:tcPr>
            <w:tcW w:w="0" w:type="auto"/>
            <w:tcBorders>
              <w:top w:val="single" w:sz="6" w:space="0" w:color="000000"/>
            </w:tcBorders>
            <w:shd w:val="clear" w:color="auto" w:fill="E2EFD9"/>
            <w:vAlign w:val="bottom"/>
            <w:hideMark/>
          </w:tcPr>
          <w:p w14:paraId="4B88AD2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67D2A3" w14:textId="77777777" w:rsidR="00260974" w:rsidRDefault="00260974">
            <w:pPr>
              <w:divId w:val="149745152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0B08A1C4" w14:textId="77777777" w:rsidR="00260974" w:rsidRDefault="00260974">
            <w:pPr>
              <w:jc w:val="center"/>
              <w:rPr>
                <w:rFonts w:eastAsia="Times New Roman"/>
                <w:sz w:val="20"/>
                <w:szCs w:val="20"/>
              </w:rPr>
            </w:pPr>
            <w:r>
              <w:rPr>
                <w:rFonts w:ascii="Arial" w:eastAsia="Times New Roman" w:hAnsi="Arial" w:cs="Arial"/>
                <w:sz w:val="20"/>
                <w:szCs w:val="20"/>
              </w:rPr>
              <w:t>123</w:t>
            </w:r>
          </w:p>
        </w:tc>
        <w:tc>
          <w:tcPr>
            <w:tcW w:w="0" w:type="auto"/>
            <w:shd w:val="clear" w:color="auto" w:fill="E2EFD9"/>
            <w:tcMar>
              <w:top w:w="30" w:type="dxa"/>
              <w:left w:w="30" w:type="dxa"/>
              <w:bottom w:w="30" w:type="dxa"/>
              <w:right w:w="30" w:type="dxa"/>
            </w:tcMar>
            <w:vAlign w:val="bottom"/>
            <w:hideMark/>
          </w:tcPr>
          <w:p w14:paraId="65329AEB" w14:textId="77777777" w:rsidR="00260974" w:rsidRDefault="00260974">
            <w:pPr>
              <w:jc w:val="left"/>
              <w:divId w:val="46270000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616E047B"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center"/>
            <w:hideMark/>
          </w:tcPr>
          <w:p w14:paraId="54AEDE17" w14:textId="77777777" w:rsidR="00260974" w:rsidRDefault="00260974">
            <w:pPr>
              <w:jc w:val="right"/>
              <w:rPr>
                <w:rFonts w:eastAsia="Times New Roman"/>
                <w:sz w:val="20"/>
                <w:szCs w:val="20"/>
              </w:rPr>
            </w:pPr>
            <w:r>
              <w:rPr>
                <w:rFonts w:ascii="Arial" w:eastAsia="Times New Roman" w:hAnsi="Arial" w:cs="Arial"/>
                <w:sz w:val="20"/>
                <w:szCs w:val="20"/>
              </w:rPr>
              <w:t>7.94</w:t>
            </w:r>
          </w:p>
        </w:tc>
        <w:tc>
          <w:tcPr>
            <w:tcW w:w="0" w:type="auto"/>
            <w:shd w:val="clear" w:color="auto" w:fill="E2EFD9"/>
            <w:vAlign w:val="bottom"/>
            <w:hideMark/>
          </w:tcPr>
          <w:p w14:paraId="538AF86A" w14:textId="77777777" w:rsidR="00260974" w:rsidRDefault="00260974">
            <w:pPr>
              <w:jc w:val="left"/>
              <w:rPr>
                <w:rFonts w:eastAsia="Times New Roman"/>
                <w:sz w:val="20"/>
                <w:szCs w:val="20"/>
              </w:rPr>
            </w:pPr>
          </w:p>
        </w:tc>
      </w:tr>
      <w:tr w:rsidR="00260974" w14:paraId="786E76B5" w14:textId="77777777">
        <w:trPr>
          <w:divId w:val="403918143"/>
          <w:jc w:val="center"/>
        </w:trPr>
        <w:tc>
          <w:tcPr>
            <w:tcW w:w="0" w:type="auto"/>
            <w:tcMar>
              <w:top w:w="30" w:type="dxa"/>
              <w:left w:w="30" w:type="dxa"/>
              <w:bottom w:w="30" w:type="dxa"/>
              <w:right w:w="30" w:type="dxa"/>
            </w:tcMar>
            <w:vAlign w:val="center"/>
            <w:hideMark/>
          </w:tcPr>
          <w:p w14:paraId="70DDF50E" w14:textId="77777777" w:rsidR="00260974" w:rsidRDefault="00260974">
            <w:pPr>
              <w:rPr>
                <w:rFonts w:eastAsia="Times New Roman"/>
                <w:sz w:val="20"/>
                <w:szCs w:val="20"/>
              </w:rPr>
            </w:pPr>
            <w:r>
              <w:rPr>
                <w:rFonts w:ascii="Arial" w:eastAsia="Times New Roman" w:hAnsi="Arial" w:cs="Arial"/>
                <w:sz w:val="20"/>
                <w:szCs w:val="20"/>
              </w:rPr>
              <w:t>November 26, 2018 - December 23, 2018</w:t>
            </w:r>
          </w:p>
        </w:tc>
        <w:tc>
          <w:tcPr>
            <w:tcW w:w="0" w:type="auto"/>
            <w:tcMar>
              <w:top w:w="30" w:type="dxa"/>
              <w:left w:w="30" w:type="dxa"/>
              <w:bottom w:w="30" w:type="dxa"/>
              <w:right w:w="30" w:type="dxa"/>
            </w:tcMar>
            <w:vAlign w:val="bottom"/>
            <w:hideMark/>
          </w:tcPr>
          <w:p w14:paraId="0E0F0769" w14:textId="77777777" w:rsidR="00260974" w:rsidRDefault="00260974">
            <w:pPr>
              <w:divId w:val="810826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19BFB38" w14:textId="77777777" w:rsidR="00260974" w:rsidRDefault="00260974">
            <w:pPr>
              <w:jc w:val="center"/>
              <w:rPr>
                <w:rFonts w:eastAsia="Times New Roman"/>
                <w:sz w:val="20"/>
                <w:szCs w:val="20"/>
              </w:rPr>
            </w:pPr>
            <w:r>
              <w:rPr>
                <w:rFonts w:ascii="Arial" w:eastAsia="Times New Roman" w:hAnsi="Arial" w:cs="Arial"/>
                <w:sz w:val="20"/>
                <w:szCs w:val="20"/>
              </w:rPr>
              <w:t>3,304</w:t>
            </w:r>
          </w:p>
        </w:tc>
        <w:tc>
          <w:tcPr>
            <w:tcW w:w="0" w:type="auto"/>
            <w:tcMar>
              <w:top w:w="30" w:type="dxa"/>
              <w:left w:w="30" w:type="dxa"/>
              <w:bottom w:w="30" w:type="dxa"/>
              <w:right w:w="30" w:type="dxa"/>
            </w:tcMar>
            <w:vAlign w:val="bottom"/>
            <w:hideMark/>
          </w:tcPr>
          <w:p w14:paraId="08017667" w14:textId="77777777" w:rsidR="00260974" w:rsidRDefault="00260974">
            <w:pPr>
              <w:jc w:val="left"/>
              <w:divId w:val="1796675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B2805FD"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center"/>
            <w:hideMark/>
          </w:tcPr>
          <w:p w14:paraId="097A9A13" w14:textId="77777777" w:rsidR="00260974" w:rsidRDefault="00260974">
            <w:pPr>
              <w:jc w:val="right"/>
              <w:rPr>
                <w:rFonts w:eastAsia="Times New Roman"/>
                <w:sz w:val="20"/>
                <w:szCs w:val="20"/>
              </w:rPr>
            </w:pPr>
            <w:r>
              <w:rPr>
                <w:rFonts w:ascii="Arial" w:eastAsia="Times New Roman" w:hAnsi="Arial" w:cs="Arial"/>
                <w:sz w:val="20"/>
                <w:szCs w:val="20"/>
              </w:rPr>
              <w:t>142.05</w:t>
            </w:r>
          </w:p>
        </w:tc>
        <w:tc>
          <w:tcPr>
            <w:tcW w:w="0" w:type="auto"/>
            <w:vAlign w:val="bottom"/>
            <w:hideMark/>
          </w:tcPr>
          <w:p w14:paraId="3F75723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7AC75DD" w14:textId="77777777" w:rsidR="00260974" w:rsidRDefault="00260974">
            <w:pPr>
              <w:divId w:val="1382561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E3261BF" w14:textId="77777777" w:rsidR="00260974" w:rsidRDefault="00260974">
            <w:pPr>
              <w:jc w:val="center"/>
              <w:rPr>
                <w:rFonts w:eastAsia="Times New Roman"/>
                <w:sz w:val="20"/>
                <w:szCs w:val="20"/>
              </w:rPr>
            </w:pPr>
            <w:r>
              <w:rPr>
                <w:rFonts w:ascii="Arial" w:eastAsia="Times New Roman" w:hAnsi="Arial" w:cs="Arial"/>
                <w:sz w:val="20"/>
                <w:szCs w:val="20"/>
              </w:rPr>
              <w:t>3,304</w:t>
            </w:r>
          </w:p>
        </w:tc>
        <w:tc>
          <w:tcPr>
            <w:tcW w:w="0" w:type="auto"/>
            <w:tcMar>
              <w:top w:w="30" w:type="dxa"/>
              <w:left w:w="30" w:type="dxa"/>
              <w:bottom w:w="30" w:type="dxa"/>
              <w:right w:w="30" w:type="dxa"/>
            </w:tcMar>
            <w:vAlign w:val="bottom"/>
            <w:hideMark/>
          </w:tcPr>
          <w:p w14:paraId="7DDCBAA5" w14:textId="77777777" w:rsidR="00260974" w:rsidRDefault="00260974">
            <w:pPr>
              <w:jc w:val="left"/>
              <w:divId w:val="260647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7F1391D"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center"/>
            <w:hideMark/>
          </w:tcPr>
          <w:p w14:paraId="1C28DA0A" w14:textId="77777777" w:rsidR="00260974" w:rsidRDefault="00260974">
            <w:pPr>
              <w:jc w:val="right"/>
              <w:rPr>
                <w:rFonts w:eastAsia="Times New Roman"/>
                <w:sz w:val="20"/>
                <w:szCs w:val="20"/>
              </w:rPr>
            </w:pPr>
            <w:r>
              <w:rPr>
                <w:rFonts w:ascii="Arial" w:eastAsia="Times New Roman" w:hAnsi="Arial" w:cs="Arial"/>
                <w:sz w:val="20"/>
                <w:szCs w:val="20"/>
              </w:rPr>
              <w:t>7.47</w:t>
            </w:r>
          </w:p>
        </w:tc>
        <w:tc>
          <w:tcPr>
            <w:tcW w:w="0" w:type="auto"/>
            <w:vAlign w:val="bottom"/>
            <w:hideMark/>
          </w:tcPr>
          <w:p w14:paraId="66417691" w14:textId="77777777" w:rsidR="00260974" w:rsidRDefault="00260974">
            <w:pPr>
              <w:jc w:val="left"/>
              <w:rPr>
                <w:rFonts w:eastAsia="Times New Roman"/>
                <w:sz w:val="20"/>
                <w:szCs w:val="20"/>
              </w:rPr>
            </w:pPr>
          </w:p>
        </w:tc>
      </w:tr>
      <w:tr w:rsidR="00260974" w14:paraId="4DB4DA03" w14:textId="77777777">
        <w:trPr>
          <w:divId w:val="403918143"/>
          <w:jc w:val="center"/>
        </w:trPr>
        <w:tc>
          <w:tcPr>
            <w:tcW w:w="0" w:type="auto"/>
            <w:shd w:val="clear" w:color="auto" w:fill="E2EFD9"/>
            <w:tcMar>
              <w:top w:w="30" w:type="dxa"/>
              <w:left w:w="30" w:type="dxa"/>
              <w:bottom w:w="30" w:type="dxa"/>
              <w:right w:w="30" w:type="dxa"/>
            </w:tcMar>
            <w:vAlign w:val="center"/>
            <w:hideMark/>
          </w:tcPr>
          <w:p w14:paraId="40CCFC62" w14:textId="77777777" w:rsidR="00260974" w:rsidRDefault="00260974">
            <w:pPr>
              <w:rPr>
                <w:rFonts w:eastAsia="Times New Roman"/>
                <w:sz w:val="20"/>
                <w:szCs w:val="20"/>
              </w:rPr>
            </w:pPr>
            <w:r>
              <w:rPr>
                <w:rFonts w:ascii="Arial" w:eastAsia="Times New Roman" w:hAnsi="Arial" w:cs="Arial"/>
                <w:sz w:val="20"/>
                <w:szCs w:val="20"/>
              </w:rPr>
              <w:t>December 24, 2018 - January 27, 2019</w:t>
            </w:r>
          </w:p>
        </w:tc>
        <w:tc>
          <w:tcPr>
            <w:tcW w:w="0" w:type="auto"/>
            <w:shd w:val="clear" w:color="auto" w:fill="E2EFD9"/>
            <w:tcMar>
              <w:top w:w="30" w:type="dxa"/>
              <w:left w:w="30" w:type="dxa"/>
              <w:bottom w:w="30" w:type="dxa"/>
              <w:right w:w="30" w:type="dxa"/>
            </w:tcMar>
            <w:vAlign w:val="bottom"/>
            <w:hideMark/>
          </w:tcPr>
          <w:p w14:paraId="12FB148B" w14:textId="77777777" w:rsidR="00260974" w:rsidRDefault="00260974">
            <w:pPr>
              <w:divId w:val="173489307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454FE346" w14:textId="77777777" w:rsidR="00260974" w:rsidRDefault="00260974">
            <w:pPr>
              <w:jc w:val="center"/>
              <w:rPr>
                <w:rFonts w:eastAsia="Times New Roman"/>
                <w:sz w:val="20"/>
                <w:szCs w:val="20"/>
              </w:rPr>
            </w:pPr>
            <w:r>
              <w:rPr>
                <w:rFonts w:ascii="Arial" w:eastAsia="Times New Roman" w:hAnsi="Arial" w:cs="Arial"/>
                <w:sz w:val="20"/>
                <w:szCs w:val="20"/>
              </w:rPr>
              <w:t>1,777</w:t>
            </w:r>
          </w:p>
        </w:tc>
        <w:tc>
          <w:tcPr>
            <w:tcW w:w="0" w:type="auto"/>
            <w:shd w:val="clear" w:color="auto" w:fill="E2EFD9"/>
            <w:tcMar>
              <w:top w:w="30" w:type="dxa"/>
              <w:left w:w="30" w:type="dxa"/>
              <w:bottom w:w="30" w:type="dxa"/>
              <w:right w:w="30" w:type="dxa"/>
            </w:tcMar>
            <w:vAlign w:val="bottom"/>
            <w:hideMark/>
          </w:tcPr>
          <w:p w14:paraId="24CED8E9" w14:textId="77777777" w:rsidR="00260974" w:rsidRDefault="00260974">
            <w:pPr>
              <w:jc w:val="left"/>
              <w:divId w:val="190375736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2E642C60"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center"/>
            <w:hideMark/>
          </w:tcPr>
          <w:p w14:paraId="54072E86" w14:textId="77777777" w:rsidR="00260974" w:rsidRDefault="00260974">
            <w:pPr>
              <w:jc w:val="right"/>
              <w:rPr>
                <w:rFonts w:eastAsia="Times New Roman"/>
                <w:sz w:val="20"/>
                <w:szCs w:val="20"/>
              </w:rPr>
            </w:pPr>
            <w:r>
              <w:rPr>
                <w:rFonts w:ascii="Arial" w:eastAsia="Times New Roman" w:hAnsi="Arial" w:cs="Arial"/>
                <w:sz w:val="20"/>
                <w:szCs w:val="20"/>
              </w:rPr>
              <w:t>129.87</w:t>
            </w:r>
          </w:p>
        </w:tc>
        <w:tc>
          <w:tcPr>
            <w:tcW w:w="0" w:type="auto"/>
            <w:shd w:val="clear" w:color="auto" w:fill="E2EFD9"/>
            <w:vAlign w:val="bottom"/>
            <w:hideMark/>
          </w:tcPr>
          <w:p w14:paraId="3290A7B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7FEE6D" w14:textId="77777777" w:rsidR="00260974" w:rsidRDefault="00260974">
            <w:pPr>
              <w:divId w:val="69785851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center"/>
            <w:hideMark/>
          </w:tcPr>
          <w:p w14:paraId="30EAB399" w14:textId="77777777" w:rsidR="00260974" w:rsidRDefault="00260974">
            <w:pPr>
              <w:jc w:val="center"/>
              <w:rPr>
                <w:rFonts w:eastAsia="Times New Roman"/>
                <w:sz w:val="20"/>
                <w:szCs w:val="20"/>
              </w:rPr>
            </w:pPr>
            <w:r>
              <w:rPr>
                <w:rFonts w:ascii="Arial" w:eastAsia="Times New Roman" w:hAnsi="Arial" w:cs="Arial"/>
                <w:sz w:val="20"/>
                <w:szCs w:val="20"/>
              </w:rPr>
              <w:t>1,777</w:t>
            </w:r>
          </w:p>
        </w:tc>
        <w:tc>
          <w:tcPr>
            <w:tcW w:w="0" w:type="auto"/>
            <w:shd w:val="clear" w:color="auto" w:fill="E2EFD9"/>
            <w:tcMar>
              <w:top w:w="30" w:type="dxa"/>
              <w:left w:w="30" w:type="dxa"/>
              <w:bottom w:w="30" w:type="dxa"/>
              <w:right w:w="30" w:type="dxa"/>
            </w:tcMar>
            <w:vAlign w:val="bottom"/>
            <w:hideMark/>
          </w:tcPr>
          <w:p w14:paraId="36F8D2EB" w14:textId="77777777" w:rsidR="00260974" w:rsidRDefault="00260974">
            <w:pPr>
              <w:jc w:val="left"/>
              <w:divId w:val="206054822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02C04F27"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center"/>
            <w:hideMark/>
          </w:tcPr>
          <w:p w14:paraId="26A92D1D" w14:textId="77777777" w:rsidR="00260974" w:rsidRDefault="00260974">
            <w:pPr>
              <w:jc w:val="right"/>
              <w:rPr>
                <w:rFonts w:eastAsia="Times New Roman"/>
                <w:sz w:val="20"/>
                <w:szCs w:val="20"/>
              </w:rPr>
            </w:pPr>
            <w:r>
              <w:rPr>
                <w:rFonts w:ascii="Arial" w:eastAsia="Times New Roman" w:hAnsi="Arial" w:cs="Arial"/>
                <w:sz w:val="20"/>
                <w:szCs w:val="20"/>
              </w:rPr>
              <w:t>7.24</w:t>
            </w:r>
          </w:p>
        </w:tc>
        <w:tc>
          <w:tcPr>
            <w:tcW w:w="0" w:type="auto"/>
            <w:shd w:val="clear" w:color="auto" w:fill="E2EFD9"/>
            <w:vAlign w:val="bottom"/>
            <w:hideMark/>
          </w:tcPr>
          <w:p w14:paraId="43346FE1" w14:textId="77777777" w:rsidR="00260974" w:rsidRDefault="00260974">
            <w:pPr>
              <w:jc w:val="left"/>
              <w:rPr>
                <w:rFonts w:eastAsia="Times New Roman"/>
                <w:sz w:val="20"/>
                <w:szCs w:val="20"/>
              </w:rPr>
            </w:pPr>
          </w:p>
        </w:tc>
      </w:tr>
      <w:tr w:rsidR="00260974" w14:paraId="6406590A" w14:textId="77777777">
        <w:trPr>
          <w:divId w:val="403918143"/>
          <w:jc w:val="center"/>
        </w:trPr>
        <w:tc>
          <w:tcPr>
            <w:tcW w:w="0" w:type="auto"/>
            <w:tcMar>
              <w:top w:w="30" w:type="dxa"/>
              <w:left w:w="30" w:type="dxa"/>
              <w:bottom w:w="30" w:type="dxa"/>
              <w:right w:w="30" w:type="dxa"/>
            </w:tcMar>
            <w:vAlign w:val="bottom"/>
            <w:hideMark/>
          </w:tcPr>
          <w:p w14:paraId="2E1C85AD" w14:textId="77777777" w:rsidR="00260974" w:rsidRDefault="00260974">
            <w:pPr>
              <w:rPr>
                <w:rFonts w:eastAsia="Times New Roman"/>
                <w:sz w:val="20"/>
                <w:szCs w:val="20"/>
              </w:rPr>
            </w:pPr>
            <w:r>
              <w:rPr>
                <w:rFonts w:ascii="Arial" w:eastAsia="Times New Roman" w:hAnsi="Arial" w:cs="Arial"/>
                <w:b/>
                <w:bCs/>
                <w:sz w:val="20"/>
                <w:szCs w:val="20"/>
              </w:rPr>
              <w:t>Total</w:t>
            </w:r>
          </w:p>
        </w:tc>
        <w:tc>
          <w:tcPr>
            <w:tcW w:w="0" w:type="auto"/>
            <w:tcMar>
              <w:top w:w="30" w:type="dxa"/>
              <w:left w:w="30" w:type="dxa"/>
              <w:bottom w:w="30" w:type="dxa"/>
              <w:right w:w="30" w:type="dxa"/>
            </w:tcMar>
            <w:vAlign w:val="bottom"/>
            <w:hideMark/>
          </w:tcPr>
          <w:p w14:paraId="1740F67F" w14:textId="77777777" w:rsidR="00260974" w:rsidRDefault="00260974">
            <w:pPr>
              <w:divId w:val="2013297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23D25E7" w14:textId="77777777" w:rsidR="00260974" w:rsidRDefault="00260974">
            <w:pPr>
              <w:jc w:val="center"/>
              <w:rPr>
                <w:rFonts w:eastAsia="Times New Roman"/>
                <w:sz w:val="20"/>
                <w:szCs w:val="20"/>
              </w:rPr>
            </w:pPr>
            <w:r>
              <w:rPr>
                <w:rFonts w:ascii="Arial" w:eastAsia="Times New Roman" w:hAnsi="Arial" w:cs="Arial"/>
                <w:b/>
                <w:bCs/>
                <w:sz w:val="20"/>
                <w:szCs w:val="20"/>
              </w:rPr>
              <w:t>5,204</w:t>
            </w:r>
          </w:p>
        </w:tc>
        <w:tc>
          <w:tcPr>
            <w:tcW w:w="0" w:type="auto"/>
            <w:tcMar>
              <w:top w:w="30" w:type="dxa"/>
              <w:left w:w="30" w:type="dxa"/>
              <w:bottom w:w="30" w:type="dxa"/>
              <w:right w:w="30" w:type="dxa"/>
            </w:tcMar>
            <w:vAlign w:val="bottom"/>
            <w:hideMark/>
          </w:tcPr>
          <w:p w14:paraId="6EE3D87F" w14:textId="77777777" w:rsidR="00260974" w:rsidRDefault="00260974">
            <w:pPr>
              <w:jc w:val="left"/>
              <w:divId w:val="701520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F56837" w14:textId="77777777" w:rsidR="00260974" w:rsidRDefault="00260974">
            <w:pPr>
              <w:divId w:val="1176921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ABC4FF" w14:textId="77777777" w:rsidR="00260974" w:rsidRDefault="00260974">
            <w:pPr>
              <w:divId w:val="142938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2B13B43" w14:textId="77777777" w:rsidR="00260974" w:rsidRDefault="00260974">
            <w:pPr>
              <w:jc w:val="center"/>
              <w:rPr>
                <w:rFonts w:eastAsia="Times New Roman"/>
                <w:sz w:val="20"/>
                <w:szCs w:val="20"/>
              </w:rPr>
            </w:pPr>
            <w:r>
              <w:rPr>
                <w:rFonts w:ascii="Arial" w:eastAsia="Times New Roman" w:hAnsi="Arial" w:cs="Arial"/>
                <w:b/>
                <w:bCs/>
                <w:sz w:val="20"/>
                <w:szCs w:val="20"/>
              </w:rPr>
              <w:t>5,204</w:t>
            </w:r>
          </w:p>
        </w:tc>
        <w:tc>
          <w:tcPr>
            <w:tcW w:w="0" w:type="auto"/>
            <w:tcMar>
              <w:top w:w="30" w:type="dxa"/>
              <w:left w:w="30" w:type="dxa"/>
              <w:bottom w:w="30" w:type="dxa"/>
              <w:right w:w="30" w:type="dxa"/>
            </w:tcMar>
            <w:vAlign w:val="bottom"/>
            <w:hideMark/>
          </w:tcPr>
          <w:p w14:paraId="543B3DE6" w14:textId="77777777" w:rsidR="00260974" w:rsidRDefault="00260974">
            <w:pPr>
              <w:jc w:val="left"/>
              <w:divId w:val="1315648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C2821C" w14:textId="77777777" w:rsidR="00260974" w:rsidRDefault="00260974">
            <w:pPr>
              <w:divId w:val="1723484081"/>
              <w:rPr>
                <w:rFonts w:eastAsia="Times New Roman"/>
                <w:sz w:val="20"/>
                <w:szCs w:val="20"/>
              </w:rPr>
            </w:pPr>
            <w:r>
              <w:rPr>
                <w:rFonts w:ascii="inherit" w:eastAsia="Times New Roman" w:hAnsi="inherit"/>
                <w:sz w:val="20"/>
                <w:szCs w:val="20"/>
              </w:rPr>
              <w:t> </w:t>
            </w:r>
          </w:p>
        </w:tc>
      </w:tr>
    </w:tbl>
    <w:p w14:paraId="6292D1FC" w14:textId="77777777" w:rsidR="00260974" w:rsidRDefault="00260974">
      <w:pPr>
        <w:spacing w:line="288" w:lineRule="auto"/>
        <w:rPr>
          <w:rFonts w:eastAsia="Times New Roman"/>
          <w:sz w:val="20"/>
          <w:szCs w:val="20"/>
        </w:rPr>
      </w:pPr>
      <w:r>
        <w:rPr>
          <w:rFonts w:ascii="Arial" w:eastAsia="Times New Roman" w:hAnsi="Arial" w:cs="Arial"/>
          <w:b/>
          <w:bCs/>
          <w:sz w:val="20"/>
          <w:szCs w:val="20"/>
        </w:rPr>
        <w:t>Transactions Related to our 1.00% Convertible Senior Notes Due 2018 and Note Hedges</w:t>
      </w:r>
    </w:p>
    <w:p w14:paraId="358EAC54" w14:textId="77777777" w:rsidR="00260974" w:rsidRDefault="00260974">
      <w:pPr>
        <w:spacing w:line="288" w:lineRule="auto"/>
        <w:rPr>
          <w:rFonts w:eastAsia="Times New Roman"/>
          <w:sz w:val="20"/>
          <w:szCs w:val="20"/>
        </w:rPr>
      </w:pPr>
      <w:r>
        <w:rPr>
          <w:rFonts w:ascii="Arial" w:eastAsia="Times New Roman" w:hAnsi="Arial" w:cs="Arial"/>
          <w:sz w:val="20"/>
          <w:szCs w:val="20"/>
        </w:rPr>
        <w:t>During fiscal year 2019, we issued an aggregate of 714 thousand shares of our common stock upon settlement of $16 million in principal amount of 1.00% Convertible Senior Notes Due 2018, or the Convertible Notes, submitted for conversion. In connection with these conversions, we exercised a portion of our Note Hedges to acquire an equal number of shares of our common stock. The counterparty to the Note Hedges may be deemed an “affiliated purchaser” and may have purchased the shares of our common stock deliverable to us upon this exercise of our option. Refer to Note 11 of the Notes to the Consolidated Financial Statements in Part IV, Item 15 of this Annual Report on Form 10-K for further discussion regarding the Convertible Notes and the Note Hedges.</w:t>
      </w:r>
    </w:p>
    <w:p w14:paraId="3D75EF0D" w14:textId="77777777" w:rsidR="00260974" w:rsidRDefault="00260974">
      <w:pPr>
        <w:spacing w:line="288" w:lineRule="auto"/>
        <w:rPr>
          <w:rFonts w:eastAsia="Times New Roman"/>
          <w:sz w:val="20"/>
          <w:szCs w:val="20"/>
        </w:rPr>
      </w:pPr>
      <w:r>
        <w:rPr>
          <w:rFonts w:ascii="Arial" w:eastAsia="Times New Roman" w:hAnsi="Arial" w:cs="Arial"/>
          <w:b/>
          <w:bCs/>
          <w:sz w:val="20"/>
          <w:szCs w:val="20"/>
        </w:rPr>
        <w:t>Restricted Stock Unit Share Withholding</w:t>
      </w:r>
    </w:p>
    <w:p w14:paraId="7060AC12" w14:textId="77777777" w:rsidR="00260974" w:rsidRDefault="00260974">
      <w:pPr>
        <w:spacing w:line="288" w:lineRule="auto"/>
        <w:rPr>
          <w:rFonts w:eastAsia="Times New Roman"/>
          <w:sz w:val="20"/>
          <w:szCs w:val="20"/>
        </w:rPr>
      </w:pPr>
      <w:r>
        <w:rPr>
          <w:rFonts w:ascii="Arial" w:eastAsia="Times New Roman" w:hAnsi="Arial" w:cs="Arial"/>
          <w:sz w:val="20"/>
          <w:szCs w:val="20"/>
        </w:rPr>
        <w:t>We also withhold common stock shares associated with net share settlements to cover tax withholding obligations upon the vesting of restricted stock unit awards under our employee equity incentive program. During fiscal year 2019, we withheld approximately 4 million shares at a total cost of $1.03 billion through net share settlements. Refer to Note 3 of the Notes to the Consolidated Financial Statements in Part IV, Item 15 of this Annual Report on Form 10-K for further discussion regarding our equity incentive plans.</w:t>
      </w:r>
    </w:p>
    <w:p w14:paraId="47B63363" w14:textId="77777777" w:rsidR="00260974" w:rsidRDefault="00260974">
      <w:pPr>
        <w:jc w:val="left"/>
        <w:divId w:val="162092214"/>
        <w:rPr>
          <w:rFonts w:eastAsia="Times New Roman"/>
          <w:sz w:val="20"/>
          <w:szCs w:val="20"/>
        </w:rPr>
      </w:pPr>
    </w:p>
    <w:p w14:paraId="33DE38C1"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21</w:t>
      </w:r>
    </w:p>
    <w:p w14:paraId="6F340B25" w14:textId="77777777" w:rsidR="00260974" w:rsidRDefault="00260974">
      <w:pPr>
        <w:jc w:val="left"/>
        <w:rPr>
          <w:rFonts w:eastAsia="Times New Roman"/>
          <w:sz w:val="20"/>
          <w:szCs w:val="20"/>
        </w:rPr>
      </w:pPr>
      <w:r>
        <w:rPr>
          <w:rFonts w:eastAsia="Times New Roman"/>
          <w:sz w:val="20"/>
          <w:szCs w:val="20"/>
        </w:rPr>
        <w:pict w14:anchorId="309BE592">
          <v:rect id="_x0000_i1045" style="width:0;height:1.5pt" o:hralign="center" o:hrstd="t" o:hr="t" fillcolor="#a0a0a0" stroked="f"/>
        </w:pict>
      </w:r>
    </w:p>
    <w:p w14:paraId="3A9C6BC6" w14:textId="77777777" w:rsidR="00260974" w:rsidRDefault="00260974">
      <w:pPr>
        <w:spacing w:line="288" w:lineRule="auto"/>
        <w:divId w:val="2107730435"/>
        <w:rPr>
          <w:rFonts w:eastAsia="Times New Roman"/>
          <w:sz w:val="16"/>
          <w:szCs w:val="16"/>
        </w:rPr>
      </w:pPr>
      <w:hyperlink w:anchor="sB2FFD607CA615E18985BE5F311AB5541" w:history="1">
        <w:r>
          <w:rPr>
            <w:rStyle w:val="a3"/>
            <w:rFonts w:ascii="Arial" w:eastAsia="Times New Roman" w:hAnsi="Arial" w:cs="Arial"/>
            <w:b/>
            <w:bCs/>
            <w:sz w:val="16"/>
            <w:szCs w:val="16"/>
          </w:rPr>
          <w:t>Table of Contents</w:t>
        </w:r>
      </w:hyperlink>
    </w:p>
    <w:p w14:paraId="1DDF62F9" w14:textId="77777777" w:rsidR="00260974" w:rsidRDefault="00260974">
      <w:pPr>
        <w:jc w:val="left"/>
        <w:divId w:val="466748502"/>
        <w:rPr>
          <w:rFonts w:eastAsia="Times New Roman"/>
          <w:sz w:val="20"/>
          <w:szCs w:val="20"/>
        </w:rPr>
      </w:pPr>
    </w:p>
    <w:p w14:paraId="1DE4AE58"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Stock Performance Graphs </w:t>
      </w:r>
    </w:p>
    <w:p w14:paraId="69012F2C" w14:textId="77777777" w:rsidR="00260974" w:rsidRDefault="00260974">
      <w:pPr>
        <w:spacing w:line="288" w:lineRule="auto"/>
        <w:rPr>
          <w:rFonts w:eastAsia="Times New Roman"/>
          <w:sz w:val="20"/>
          <w:szCs w:val="20"/>
        </w:rPr>
      </w:pPr>
      <w:r>
        <w:rPr>
          <w:rFonts w:ascii="Arial" w:eastAsia="Times New Roman" w:hAnsi="Arial" w:cs="Arial"/>
          <w:sz w:val="20"/>
          <w:szCs w:val="20"/>
        </w:rPr>
        <w:t>The following graph compares the cumulative total shareholder return for our common stock, the S&amp;P 500 Index, and the Nasdaq 100 Index for the five years ended January 27, 2019. The graph assumes that $100 was invested on January 26, 2014 in our common stock and in each of the S&amp;P 500 Index and the Nasdaq 100 Index. Our common stock is a component of each of the presented indices. Total return assumes reinvestment of dividends in each of the indices indicated. Total return is based on historical results and is not intended to indicate future performance.</w:t>
      </w:r>
    </w:p>
    <w:p w14:paraId="6D7B9694" w14:textId="77777777" w:rsidR="00260974" w:rsidRDefault="00260974">
      <w:pPr>
        <w:spacing w:line="288" w:lineRule="auto"/>
        <w:jc w:val="center"/>
        <w:rPr>
          <w:rFonts w:eastAsia="Times New Roman"/>
          <w:sz w:val="20"/>
          <w:szCs w:val="20"/>
        </w:rPr>
      </w:pPr>
      <w:r>
        <w:rPr>
          <w:rFonts w:eastAsia="Times New Roman"/>
          <w:noProof/>
          <w:sz w:val="20"/>
          <w:szCs w:val="20"/>
        </w:rPr>
        <w:drawing>
          <wp:inline distT="0" distB="0" distL="0" distR="0" wp14:anchorId="271D64F4" wp14:editId="2DB6B291">
            <wp:extent cx="304800" cy="304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94CA5AD"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 xml:space="preserve">*$100 invested on 1/26/14 in stock and in indices, including reinvestment of dividends. </w:t>
      </w:r>
    </w:p>
    <w:p w14:paraId="4C7CA5B4" w14:textId="77777777" w:rsidR="00260974" w:rsidRDefault="00260974">
      <w:pPr>
        <w:spacing w:line="288" w:lineRule="auto"/>
        <w:rPr>
          <w:rFonts w:eastAsia="Times New Roman"/>
          <w:sz w:val="20"/>
          <w:szCs w:val="20"/>
        </w:rPr>
      </w:pPr>
      <w:r>
        <w:rPr>
          <w:rFonts w:ascii="Arial" w:eastAsia="Times New Roman" w:hAnsi="Arial" w:cs="Arial"/>
          <w:sz w:val="20"/>
          <w:szCs w:val="20"/>
        </w:rPr>
        <w:t>The S&amp;P 500 index is proprietary to and are calculated, distributed and marketed by S&amp;P Opco, LLC (a subsidiary of S&amp;P Dow Jones Indices LLC), its affiliates and/or its licensors and has been licensed for use. S&amp;P® and S&amp;P 500®, among other famous marks, are registered trademarks of Standard &amp; Poor’s Financial Services LLC, and Dow Jones® is a registered trademark of Dow Jones Trademark Holdings LLC. © 2016 S&amp;P Dow Jones Indices LLC, its affiliates and/or its licensors. All rights reserved.</w:t>
      </w:r>
    </w:p>
    <w:tbl>
      <w:tblPr>
        <w:tblW w:w="5000" w:type="pct"/>
        <w:tblCellMar>
          <w:left w:w="0" w:type="dxa"/>
          <w:right w:w="0" w:type="dxa"/>
        </w:tblCellMar>
        <w:tblLook w:val="04A0" w:firstRow="1" w:lastRow="0" w:firstColumn="1" w:lastColumn="0" w:noHBand="0" w:noVBand="1"/>
      </w:tblPr>
      <w:tblGrid>
        <w:gridCol w:w="1710"/>
        <w:gridCol w:w="143"/>
        <w:gridCol w:w="791"/>
        <w:gridCol w:w="79"/>
        <w:gridCol w:w="105"/>
        <w:gridCol w:w="143"/>
        <w:gridCol w:w="791"/>
        <w:gridCol w:w="79"/>
        <w:gridCol w:w="105"/>
        <w:gridCol w:w="143"/>
        <w:gridCol w:w="791"/>
        <w:gridCol w:w="79"/>
        <w:gridCol w:w="105"/>
        <w:gridCol w:w="143"/>
        <w:gridCol w:w="777"/>
        <w:gridCol w:w="86"/>
        <w:gridCol w:w="105"/>
        <w:gridCol w:w="143"/>
        <w:gridCol w:w="791"/>
        <w:gridCol w:w="79"/>
        <w:gridCol w:w="105"/>
        <w:gridCol w:w="143"/>
        <w:gridCol w:w="791"/>
        <w:gridCol w:w="79"/>
      </w:tblGrid>
      <w:tr w:rsidR="00260974" w14:paraId="11AA704E" w14:textId="77777777">
        <w:trPr>
          <w:divId w:val="1439524320"/>
        </w:trPr>
        <w:tc>
          <w:tcPr>
            <w:tcW w:w="0" w:type="auto"/>
            <w:gridSpan w:val="24"/>
            <w:vAlign w:val="center"/>
            <w:hideMark/>
          </w:tcPr>
          <w:p w14:paraId="64EDCBA5" w14:textId="77777777" w:rsidR="00260974" w:rsidRDefault="00260974">
            <w:pPr>
              <w:spacing w:line="288" w:lineRule="auto"/>
              <w:rPr>
                <w:rFonts w:eastAsia="Times New Roman"/>
                <w:sz w:val="20"/>
                <w:szCs w:val="20"/>
              </w:rPr>
            </w:pPr>
          </w:p>
        </w:tc>
      </w:tr>
      <w:tr w:rsidR="00260974" w14:paraId="300999ED" w14:textId="77777777">
        <w:trPr>
          <w:divId w:val="1439524320"/>
        </w:trPr>
        <w:tc>
          <w:tcPr>
            <w:tcW w:w="1200" w:type="pct"/>
            <w:vAlign w:val="center"/>
            <w:hideMark/>
          </w:tcPr>
          <w:p w14:paraId="52A3215F" w14:textId="77777777" w:rsidR="00260974" w:rsidRDefault="00260974">
            <w:pPr>
              <w:rPr>
                <w:rFonts w:eastAsia="Times New Roman"/>
                <w:sz w:val="20"/>
                <w:szCs w:val="20"/>
              </w:rPr>
            </w:pPr>
          </w:p>
        </w:tc>
        <w:tc>
          <w:tcPr>
            <w:tcW w:w="50" w:type="pct"/>
            <w:vAlign w:val="center"/>
            <w:hideMark/>
          </w:tcPr>
          <w:p w14:paraId="57442CD3" w14:textId="77777777" w:rsidR="00260974" w:rsidRDefault="00260974">
            <w:pPr>
              <w:rPr>
                <w:rFonts w:eastAsia="Times New Roman"/>
                <w:sz w:val="20"/>
                <w:szCs w:val="20"/>
              </w:rPr>
            </w:pPr>
          </w:p>
        </w:tc>
        <w:tc>
          <w:tcPr>
            <w:tcW w:w="500" w:type="pct"/>
            <w:vAlign w:val="center"/>
            <w:hideMark/>
          </w:tcPr>
          <w:p w14:paraId="6D788965" w14:textId="77777777" w:rsidR="00260974" w:rsidRDefault="00260974">
            <w:pPr>
              <w:rPr>
                <w:rFonts w:eastAsia="Times New Roman"/>
                <w:sz w:val="20"/>
                <w:szCs w:val="20"/>
              </w:rPr>
            </w:pPr>
          </w:p>
        </w:tc>
        <w:tc>
          <w:tcPr>
            <w:tcW w:w="50" w:type="pct"/>
            <w:vAlign w:val="center"/>
            <w:hideMark/>
          </w:tcPr>
          <w:p w14:paraId="443BD35D" w14:textId="77777777" w:rsidR="00260974" w:rsidRDefault="00260974">
            <w:pPr>
              <w:rPr>
                <w:rFonts w:eastAsia="Times New Roman"/>
                <w:sz w:val="20"/>
                <w:szCs w:val="20"/>
              </w:rPr>
            </w:pPr>
          </w:p>
        </w:tc>
        <w:tc>
          <w:tcPr>
            <w:tcW w:w="50" w:type="pct"/>
            <w:vAlign w:val="center"/>
            <w:hideMark/>
          </w:tcPr>
          <w:p w14:paraId="46287160" w14:textId="77777777" w:rsidR="00260974" w:rsidRDefault="00260974">
            <w:pPr>
              <w:rPr>
                <w:rFonts w:eastAsia="Times New Roman"/>
                <w:sz w:val="20"/>
                <w:szCs w:val="20"/>
              </w:rPr>
            </w:pPr>
          </w:p>
        </w:tc>
        <w:tc>
          <w:tcPr>
            <w:tcW w:w="50" w:type="pct"/>
            <w:vAlign w:val="center"/>
            <w:hideMark/>
          </w:tcPr>
          <w:p w14:paraId="18923A82" w14:textId="77777777" w:rsidR="00260974" w:rsidRDefault="00260974">
            <w:pPr>
              <w:rPr>
                <w:rFonts w:eastAsia="Times New Roman"/>
                <w:sz w:val="20"/>
                <w:szCs w:val="20"/>
              </w:rPr>
            </w:pPr>
          </w:p>
        </w:tc>
        <w:tc>
          <w:tcPr>
            <w:tcW w:w="500" w:type="pct"/>
            <w:vAlign w:val="center"/>
            <w:hideMark/>
          </w:tcPr>
          <w:p w14:paraId="3CDB3D68" w14:textId="77777777" w:rsidR="00260974" w:rsidRDefault="00260974">
            <w:pPr>
              <w:rPr>
                <w:rFonts w:eastAsia="Times New Roman"/>
                <w:sz w:val="20"/>
                <w:szCs w:val="20"/>
              </w:rPr>
            </w:pPr>
          </w:p>
        </w:tc>
        <w:tc>
          <w:tcPr>
            <w:tcW w:w="50" w:type="pct"/>
            <w:vAlign w:val="center"/>
            <w:hideMark/>
          </w:tcPr>
          <w:p w14:paraId="41CF90C1" w14:textId="77777777" w:rsidR="00260974" w:rsidRDefault="00260974">
            <w:pPr>
              <w:rPr>
                <w:rFonts w:eastAsia="Times New Roman"/>
                <w:sz w:val="20"/>
                <w:szCs w:val="20"/>
              </w:rPr>
            </w:pPr>
          </w:p>
        </w:tc>
        <w:tc>
          <w:tcPr>
            <w:tcW w:w="50" w:type="pct"/>
            <w:vAlign w:val="center"/>
            <w:hideMark/>
          </w:tcPr>
          <w:p w14:paraId="52F10B03" w14:textId="77777777" w:rsidR="00260974" w:rsidRDefault="00260974">
            <w:pPr>
              <w:rPr>
                <w:rFonts w:eastAsia="Times New Roman"/>
                <w:sz w:val="20"/>
                <w:szCs w:val="20"/>
              </w:rPr>
            </w:pPr>
          </w:p>
        </w:tc>
        <w:tc>
          <w:tcPr>
            <w:tcW w:w="50" w:type="pct"/>
            <w:vAlign w:val="center"/>
            <w:hideMark/>
          </w:tcPr>
          <w:p w14:paraId="04405633" w14:textId="77777777" w:rsidR="00260974" w:rsidRDefault="00260974">
            <w:pPr>
              <w:rPr>
                <w:rFonts w:eastAsia="Times New Roman"/>
                <w:sz w:val="20"/>
                <w:szCs w:val="20"/>
              </w:rPr>
            </w:pPr>
          </w:p>
        </w:tc>
        <w:tc>
          <w:tcPr>
            <w:tcW w:w="500" w:type="pct"/>
            <w:vAlign w:val="center"/>
            <w:hideMark/>
          </w:tcPr>
          <w:p w14:paraId="3337896B" w14:textId="77777777" w:rsidR="00260974" w:rsidRDefault="00260974">
            <w:pPr>
              <w:rPr>
                <w:rFonts w:eastAsia="Times New Roman"/>
                <w:sz w:val="20"/>
                <w:szCs w:val="20"/>
              </w:rPr>
            </w:pPr>
          </w:p>
        </w:tc>
        <w:tc>
          <w:tcPr>
            <w:tcW w:w="50" w:type="pct"/>
            <w:vAlign w:val="center"/>
            <w:hideMark/>
          </w:tcPr>
          <w:p w14:paraId="749F8BC2" w14:textId="77777777" w:rsidR="00260974" w:rsidRDefault="00260974">
            <w:pPr>
              <w:rPr>
                <w:rFonts w:eastAsia="Times New Roman"/>
                <w:sz w:val="20"/>
                <w:szCs w:val="20"/>
              </w:rPr>
            </w:pPr>
          </w:p>
        </w:tc>
        <w:tc>
          <w:tcPr>
            <w:tcW w:w="50" w:type="pct"/>
            <w:vAlign w:val="center"/>
            <w:hideMark/>
          </w:tcPr>
          <w:p w14:paraId="27C19308" w14:textId="77777777" w:rsidR="00260974" w:rsidRDefault="00260974">
            <w:pPr>
              <w:rPr>
                <w:rFonts w:eastAsia="Times New Roman"/>
                <w:sz w:val="20"/>
                <w:szCs w:val="20"/>
              </w:rPr>
            </w:pPr>
          </w:p>
        </w:tc>
        <w:tc>
          <w:tcPr>
            <w:tcW w:w="50" w:type="pct"/>
            <w:vAlign w:val="center"/>
            <w:hideMark/>
          </w:tcPr>
          <w:p w14:paraId="48324FA1" w14:textId="77777777" w:rsidR="00260974" w:rsidRDefault="00260974">
            <w:pPr>
              <w:rPr>
                <w:rFonts w:eastAsia="Times New Roman"/>
                <w:sz w:val="20"/>
                <w:szCs w:val="20"/>
              </w:rPr>
            </w:pPr>
          </w:p>
        </w:tc>
        <w:tc>
          <w:tcPr>
            <w:tcW w:w="450" w:type="pct"/>
            <w:vAlign w:val="center"/>
            <w:hideMark/>
          </w:tcPr>
          <w:p w14:paraId="4D25B665" w14:textId="77777777" w:rsidR="00260974" w:rsidRDefault="00260974">
            <w:pPr>
              <w:rPr>
                <w:rFonts w:eastAsia="Times New Roman"/>
                <w:sz w:val="20"/>
                <w:szCs w:val="20"/>
              </w:rPr>
            </w:pPr>
          </w:p>
        </w:tc>
        <w:tc>
          <w:tcPr>
            <w:tcW w:w="50" w:type="pct"/>
            <w:vAlign w:val="center"/>
            <w:hideMark/>
          </w:tcPr>
          <w:p w14:paraId="3AD3118A" w14:textId="77777777" w:rsidR="00260974" w:rsidRDefault="00260974">
            <w:pPr>
              <w:rPr>
                <w:rFonts w:eastAsia="Times New Roman"/>
                <w:sz w:val="20"/>
                <w:szCs w:val="20"/>
              </w:rPr>
            </w:pPr>
          </w:p>
        </w:tc>
        <w:tc>
          <w:tcPr>
            <w:tcW w:w="50" w:type="pct"/>
            <w:vAlign w:val="center"/>
            <w:hideMark/>
          </w:tcPr>
          <w:p w14:paraId="4E54B499" w14:textId="77777777" w:rsidR="00260974" w:rsidRDefault="00260974">
            <w:pPr>
              <w:rPr>
                <w:rFonts w:eastAsia="Times New Roman"/>
                <w:sz w:val="20"/>
                <w:szCs w:val="20"/>
              </w:rPr>
            </w:pPr>
          </w:p>
        </w:tc>
        <w:tc>
          <w:tcPr>
            <w:tcW w:w="50" w:type="pct"/>
            <w:vAlign w:val="center"/>
            <w:hideMark/>
          </w:tcPr>
          <w:p w14:paraId="22A126C7" w14:textId="77777777" w:rsidR="00260974" w:rsidRDefault="00260974">
            <w:pPr>
              <w:rPr>
                <w:rFonts w:eastAsia="Times New Roman"/>
                <w:sz w:val="20"/>
                <w:szCs w:val="20"/>
              </w:rPr>
            </w:pPr>
          </w:p>
        </w:tc>
        <w:tc>
          <w:tcPr>
            <w:tcW w:w="500" w:type="pct"/>
            <w:vAlign w:val="center"/>
            <w:hideMark/>
          </w:tcPr>
          <w:p w14:paraId="1B5967ED" w14:textId="77777777" w:rsidR="00260974" w:rsidRDefault="00260974">
            <w:pPr>
              <w:rPr>
                <w:rFonts w:eastAsia="Times New Roman"/>
                <w:sz w:val="20"/>
                <w:szCs w:val="20"/>
              </w:rPr>
            </w:pPr>
          </w:p>
        </w:tc>
        <w:tc>
          <w:tcPr>
            <w:tcW w:w="50" w:type="pct"/>
            <w:vAlign w:val="center"/>
            <w:hideMark/>
          </w:tcPr>
          <w:p w14:paraId="4FF4BB73" w14:textId="77777777" w:rsidR="00260974" w:rsidRDefault="00260974">
            <w:pPr>
              <w:rPr>
                <w:rFonts w:eastAsia="Times New Roman"/>
                <w:sz w:val="20"/>
                <w:szCs w:val="20"/>
              </w:rPr>
            </w:pPr>
          </w:p>
        </w:tc>
        <w:tc>
          <w:tcPr>
            <w:tcW w:w="50" w:type="pct"/>
            <w:vAlign w:val="center"/>
            <w:hideMark/>
          </w:tcPr>
          <w:p w14:paraId="7AC80822" w14:textId="77777777" w:rsidR="00260974" w:rsidRDefault="00260974">
            <w:pPr>
              <w:rPr>
                <w:rFonts w:eastAsia="Times New Roman"/>
                <w:sz w:val="20"/>
                <w:szCs w:val="20"/>
              </w:rPr>
            </w:pPr>
          </w:p>
        </w:tc>
        <w:tc>
          <w:tcPr>
            <w:tcW w:w="50" w:type="pct"/>
            <w:vAlign w:val="center"/>
            <w:hideMark/>
          </w:tcPr>
          <w:p w14:paraId="66ED0CFD" w14:textId="77777777" w:rsidR="00260974" w:rsidRDefault="00260974">
            <w:pPr>
              <w:rPr>
                <w:rFonts w:eastAsia="Times New Roman"/>
                <w:sz w:val="20"/>
                <w:szCs w:val="20"/>
              </w:rPr>
            </w:pPr>
          </w:p>
        </w:tc>
        <w:tc>
          <w:tcPr>
            <w:tcW w:w="500" w:type="pct"/>
            <w:vAlign w:val="center"/>
            <w:hideMark/>
          </w:tcPr>
          <w:p w14:paraId="2F1843DE" w14:textId="77777777" w:rsidR="00260974" w:rsidRDefault="00260974">
            <w:pPr>
              <w:rPr>
                <w:rFonts w:eastAsia="Times New Roman"/>
                <w:sz w:val="20"/>
                <w:szCs w:val="20"/>
              </w:rPr>
            </w:pPr>
          </w:p>
        </w:tc>
        <w:tc>
          <w:tcPr>
            <w:tcW w:w="50" w:type="pct"/>
            <w:vAlign w:val="center"/>
            <w:hideMark/>
          </w:tcPr>
          <w:p w14:paraId="50F05C16" w14:textId="77777777" w:rsidR="00260974" w:rsidRDefault="00260974">
            <w:pPr>
              <w:rPr>
                <w:rFonts w:eastAsia="Times New Roman"/>
                <w:sz w:val="20"/>
                <w:szCs w:val="20"/>
              </w:rPr>
            </w:pPr>
          </w:p>
        </w:tc>
      </w:tr>
      <w:tr w:rsidR="00260974" w14:paraId="1F32D54E" w14:textId="77777777">
        <w:trPr>
          <w:divId w:val="1439524320"/>
        </w:trPr>
        <w:tc>
          <w:tcPr>
            <w:tcW w:w="0" w:type="auto"/>
            <w:tcMar>
              <w:top w:w="30" w:type="dxa"/>
              <w:left w:w="30" w:type="dxa"/>
              <w:bottom w:w="30" w:type="dxa"/>
              <w:right w:w="30" w:type="dxa"/>
            </w:tcMar>
            <w:vAlign w:val="bottom"/>
            <w:hideMark/>
          </w:tcPr>
          <w:p w14:paraId="7B62DC15" w14:textId="77777777" w:rsidR="00260974" w:rsidRDefault="00260974">
            <w:pPr>
              <w:rPr>
                <w:rFonts w:eastAsia="Times New Roman"/>
                <w:sz w:val="20"/>
                <w:szCs w:val="20"/>
              </w:rPr>
            </w:pPr>
            <w:r>
              <w:rPr>
                <w:rFonts w:ascii="Arial" w:eastAsia="Times New Roman" w:hAnsi="Arial" w:cs="Arial"/>
                <w:color w:val="EE2724"/>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A1FA4E" w14:textId="77777777" w:rsidR="00260974" w:rsidRDefault="00260974">
            <w:pPr>
              <w:jc w:val="center"/>
              <w:rPr>
                <w:rFonts w:eastAsia="Times New Roman"/>
                <w:sz w:val="20"/>
                <w:szCs w:val="20"/>
              </w:rPr>
            </w:pPr>
            <w:r>
              <w:rPr>
                <w:rFonts w:ascii="Arial" w:eastAsia="Times New Roman" w:hAnsi="Arial" w:cs="Arial"/>
                <w:b/>
                <w:bCs/>
                <w:sz w:val="20"/>
                <w:szCs w:val="20"/>
              </w:rPr>
              <w:t>1/26/2014</w:t>
            </w:r>
          </w:p>
        </w:tc>
        <w:tc>
          <w:tcPr>
            <w:tcW w:w="0" w:type="auto"/>
            <w:tcMar>
              <w:top w:w="30" w:type="dxa"/>
              <w:left w:w="30" w:type="dxa"/>
              <w:bottom w:w="30" w:type="dxa"/>
              <w:right w:w="30" w:type="dxa"/>
            </w:tcMar>
            <w:vAlign w:val="bottom"/>
            <w:hideMark/>
          </w:tcPr>
          <w:p w14:paraId="530C52BC" w14:textId="77777777" w:rsidR="00260974" w:rsidRDefault="00260974">
            <w:pPr>
              <w:jc w:val="left"/>
              <w:divId w:val="1825663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CECC51" w14:textId="77777777" w:rsidR="00260974" w:rsidRDefault="00260974">
            <w:pPr>
              <w:jc w:val="center"/>
              <w:rPr>
                <w:rFonts w:eastAsia="Times New Roman"/>
                <w:sz w:val="20"/>
                <w:szCs w:val="20"/>
              </w:rPr>
            </w:pPr>
            <w:r>
              <w:rPr>
                <w:rFonts w:ascii="Arial" w:eastAsia="Times New Roman" w:hAnsi="Arial" w:cs="Arial"/>
                <w:b/>
                <w:bCs/>
                <w:sz w:val="20"/>
                <w:szCs w:val="20"/>
              </w:rPr>
              <w:t>1/25/2015</w:t>
            </w:r>
          </w:p>
        </w:tc>
        <w:tc>
          <w:tcPr>
            <w:tcW w:w="0" w:type="auto"/>
            <w:tcMar>
              <w:top w:w="30" w:type="dxa"/>
              <w:left w:w="30" w:type="dxa"/>
              <w:bottom w:w="30" w:type="dxa"/>
              <w:right w:w="30" w:type="dxa"/>
            </w:tcMar>
            <w:vAlign w:val="bottom"/>
            <w:hideMark/>
          </w:tcPr>
          <w:p w14:paraId="0A8106FC" w14:textId="77777777" w:rsidR="00260974" w:rsidRDefault="00260974">
            <w:pPr>
              <w:jc w:val="left"/>
              <w:divId w:val="907231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F5B6EF" w14:textId="77777777" w:rsidR="00260974" w:rsidRDefault="00260974">
            <w:pPr>
              <w:jc w:val="center"/>
              <w:rPr>
                <w:rFonts w:eastAsia="Times New Roman"/>
                <w:sz w:val="20"/>
                <w:szCs w:val="20"/>
              </w:rPr>
            </w:pPr>
            <w:r>
              <w:rPr>
                <w:rFonts w:ascii="Arial" w:eastAsia="Times New Roman" w:hAnsi="Arial" w:cs="Arial"/>
                <w:b/>
                <w:bCs/>
                <w:sz w:val="20"/>
                <w:szCs w:val="20"/>
              </w:rPr>
              <w:t>1/31/2016</w:t>
            </w:r>
          </w:p>
        </w:tc>
        <w:tc>
          <w:tcPr>
            <w:tcW w:w="0" w:type="auto"/>
            <w:tcMar>
              <w:top w:w="30" w:type="dxa"/>
              <w:left w:w="30" w:type="dxa"/>
              <w:bottom w:w="30" w:type="dxa"/>
              <w:right w:w="30" w:type="dxa"/>
            </w:tcMar>
            <w:vAlign w:val="bottom"/>
            <w:hideMark/>
          </w:tcPr>
          <w:p w14:paraId="7777A9F1" w14:textId="77777777" w:rsidR="00260974" w:rsidRDefault="00260974">
            <w:pPr>
              <w:jc w:val="left"/>
              <w:divId w:val="1558475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BF6874" w14:textId="77777777" w:rsidR="00260974" w:rsidRDefault="00260974">
            <w:pPr>
              <w:jc w:val="center"/>
              <w:rPr>
                <w:rFonts w:eastAsia="Times New Roman"/>
                <w:sz w:val="20"/>
                <w:szCs w:val="20"/>
              </w:rPr>
            </w:pPr>
            <w:r>
              <w:rPr>
                <w:rFonts w:ascii="Arial" w:eastAsia="Times New Roman" w:hAnsi="Arial" w:cs="Arial"/>
                <w:b/>
                <w:bCs/>
                <w:sz w:val="20"/>
                <w:szCs w:val="20"/>
              </w:rPr>
              <w:t>1/29/2017</w:t>
            </w:r>
          </w:p>
        </w:tc>
        <w:tc>
          <w:tcPr>
            <w:tcW w:w="0" w:type="auto"/>
            <w:tcMar>
              <w:top w:w="30" w:type="dxa"/>
              <w:left w:w="30" w:type="dxa"/>
              <w:bottom w:w="30" w:type="dxa"/>
              <w:right w:w="30" w:type="dxa"/>
            </w:tcMar>
            <w:vAlign w:val="bottom"/>
            <w:hideMark/>
          </w:tcPr>
          <w:p w14:paraId="7E17052D" w14:textId="77777777" w:rsidR="00260974" w:rsidRDefault="00260974">
            <w:pPr>
              <w:jc w:val="left"/>
              <w:divId w:val="888345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2E83C9" w14:textId="77777777" w:rsidR="00260974" w:rsidRDefault="00260974">
            <w:pPr>
              <w:jc w:val="center"/>
              <w:rPr>
                <w:rFonts w:eastAsia="Times New Roman"/>
                <w:sz w:val="20"/>
                <w:szCs w:val="20"/>
              </w:rPr>
            </w:pPr>
            <w:r>
              <w:rPr>
                <w:rFonts w:ascii="Arial" w:eastAsia="Times New Roman" w:hAnsi="Arial" w:cs="Arial"/>
                <w:b/>
                <w:bCs/>
                <w:sz w:val="20"/>
                <w:szCs w:val="20"/>
              </w:rPr>
              <w:t>1/28/2018</w:t>
            </w:r>
          </w:p>
        </w:tc>
        <w:tc>
          <w:tcPr>
            <w:tcW w:w="0" w:type="auto"/>
            <w:tcMar>
              <w:top w:w="30" w:type="dxa"/>
              <w:left w:w="30" w:type="dxa"/>
              <w:bottom w:w="30" w:type="dxa"/>
              <w:right w:w="30" w:type="dxa"/>
            </w:tcMar>
            <w:vAlign w:val="bottom"/>
            <w:hideMark/>
          </w:tcPr>
          <w:p w14:paraId="17829A5A" w14:textId="77777777" w:rsidR="00260974" w:rsidRDefault="00260974">
            <w:pPr>
              <w:jc w:val="left"/>
              <w:divId w:val="1231111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682A7E" w14:textId="77777777" w:rsidR="00260974" w:rsidRDefault="00260974">
            <w:pPr>
              <w:jc w:val="center"/>
              <w:rPr>
                <w:rFonts w:eastAsia="Times New Roman"/>
                <w:sz w:val="20"/>
                <w:szCs w:val="20"/>
              </w:rPr>
            </w:pPr>
            <w:r>
              <w:rPr>
                <w:rFonts w:ascii="Arial" w:eastAsia="Times New Roman" w:hAnsi="Arial" w:cs="Arial"/>
                <w:b/>
                <w:bCs/>
                <w:sz w:val="20"/>
                <w:szCs w:val="20"/>
              </w:rPr>
              <w:t>1/27/2019</w:t>
            </w:r>
          </w:p>
        </w:tc>
      </w:tr>
      <w:tr w:rsidR="00260974" w14:paraId="5F52D550" w14:textId="77777777">
        <w:trPr>
          <w:divId w:val="1439524320"/>
        </w:trPr>
        <w:tc>
          <w:tcPr>
            <w:tcW w:w="0" w:type="auto"/>
            <w:shd w:val="clear" w:color="auto" w:fill="E2EFD9"/>
            <w:tcMar>
              <w:top w:w="30" w:type="dxa"/>
              <w:left w:w="30" w:type="dxa"/>
              <w:bottom w:w="30" w:type="dxa"/>
              <w:right w:w="30" w:type="dxa"/>
            </w:tcMar>
            <w:vAlign w:val="bottom"/>
            <w:hideMark/>
          </w:tcPr>
          <w:p w14:paraId="7C2DC748" w14:textId="77777777" w:rsidR="00260974" w:rsidRDefault="00260974">
            <w:pPr>
              <w:rPr>
                <w:rFonts w:eastAsia="Times New Roman"/>
                <w:sz w:val="20"/>
                <w:szCs w:val="20"/>
              </w:rPr>
            </w:pPr>
            <w:r>
              <w:rPr>
                <w:rFonts w:ascii="Arial" w:eastAsia="Times New Roman" w:hAnsi="Arial" w:cs="Arial"/>
                <w:sz w:val="20"/>
                <w:szCs w:val="20"/>
              </w:rPr>
              <w:t>NVIDIA Corporation</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3430CF8" w14:textId="77777777" w:rsidR="00260974" w:rsidRDefault="00260974">
            <w:pPr>
              <w:jc w:val="left"/>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3E554AA7" w14:textId="77777777" w:rsidR="00260974" w:rsidRDefault="00260974">
            <w:pPr>
              <w:jc w:val="right"/>
              <w:rPr>
                <w:rFonts w:eastAsia="Times New Roman"/>
                <w:sz w:val="20"/>
                <w:szCs w:val="20"/>
              </w:rPr>
            </w:pPr>
            <w:r>
              <w:rPr>
                <w:rFonts w:ascii="Arial" w:eastAsia="Times New Roman" w:hAnsi="Arial" w:cs="Arial"/>
                <w:sz w:val="20"/>
                <w:szCs w:val="20"/>
              </w:rPr>
              <w:t>100.00</w:t>
            </w:r>
          </w:p>
        </w:tc>
        <w:tc>
          <w:tcPr>
            <w:tcW w:w="0" w:type="auto"/>
            <w:tcBorders>
              <w:top w:val="single" w:sz="6" w:space="0" w:color="000000"/>
            </w:tcBorders>
            <w:shd w:val="clear" w:color="auto" w:fill="E2EFD9"/>
            <w:vAlign w:val="bottom"/>
            <w:hideMark/>
          </w:tcPr>
          <w:p w14:paraId="691DCA3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E3F095" w14:textId="77777777" w:rsidR="00260974" w:rsidRDefault="00260974">
            <w:pPr>
              <w:divId w:val="2135841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19151FA"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1F02D976" w14:textId="77777777" w:rsidR="00260974" w:rsidRDefault="00260974">
            <w:pPr>
              <w:jc w:val="right"/>
              <w:rPr>
                <w:rFonts w:eastAsia="Times New Roman"/>
                <w:sz w:val="20"/>
                <w:szCs w:val="20"/>
              </w:rPr>
            </w:pPr>
            <w:r>
              <w:rPr>
                <w:rFonts w:ascii="Arial" w:eastAsia="Times New Roman" w:hAnsi="Arial" w:cs="Arial"/>
                <w:sz w:val="20"/>
                <w:szCs w:val="20"/>
              </w:rPr>
              <w:t>135.49</w:t>
            </w:r>
          </w:p>
        </w:tc>
        <w:tc>
          <w:tcPr>
            <w:tcW w:w="0" w:type="auto"/>
            <w:tcBorders>
              <w:top w:val="single" w:sz="6" w:space="0" w:color="000000"/>
            </w:tcBorders>
            <w:shd w:val="clear" w:color="auto" w:fill="E2EFD9"/>
            <w:vAlign w:val="bottom"/>
            <w:hideMark/>
          </w:tcPr>
          <w:p w14:paraId="4B5D3E1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323B100" w14:textId="77777777" w:rsidR="00260974" w:rsidRDefault="00260974">
            <w:pPr>
              <w:divId w:val="7630384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1B4A3321"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08984292" w14:textId="77777777" w:rsidR="00260974" w:rsidRDefault="00260974">
            <w:pPr>
              <w:jc w:val="right"/>
              <w:rPr>
                <w:rFonts w:eastAsia="Times New Roman"/>
                <w:sz w:val="20"/>
                <w:szCs w:val="20"/>
              </w:rPr>
            </w:pPr>
            <w:r>
              <w:rPr>
                <w:rFonts w:ascii="Arial" w:eastAsia="Times New Roman" w:hAnsi="Arial" w:cs="Arial"/>
                <w:sz w:val="20"/>
                <w:szCs w:val="20"/>
              </w:rPr>
              <w:t>194.78</w:t>
            </w:r>
          </w:p>
        </w:tc>
        <w:tc>
          <w:tcPr>
            <w:tcW w:w="0" w:type="auto"/>
            <w:tcBorders>
              <w:top w:val="single" w:sz="6" w:space="0" w:color="000000"/>
            </w:tcBorders>
            <w:shd w:val="clear" w:color="auto" w:fill="E2EFD9"/>
            <w:vAlign w:val="bottom"/>
            <w:hideMark/>
          </w:tcPr>
          <w:p w14:paraId="543E9CC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10570F" w14:textId="77777777" w:rsidR="00260974" w:rsidRDefault="00260974">
            <w:pPr>
              <w:divId w:val="19629533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AE87DBD"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742CAAB4" w14:textId="77777777" w:rsidR="00260974" w:rsidRDefault="00260974">
            <w:pPr>
              <w:jc w:val="right"/>
              <w:rPr>
                <w:rFonts w:eastAsia="Times New Roman"/>
                <w:sz w:val="20"/>
                <w:szCs w:val="20"/>
              </w:rPr>
            </w:pPr>
            <w:r>
              <w:rPr>
                <w:rFonts w:ascii="Arial" w:eastAsia="Times New Roman" w:hAnsi="Arial" w:cs="Arial"/>
                <w:sz w:val="20"/>
                <w:szCs w:val="20"/>
              </w:rPr>
              <w:t>750.36</w:t>
            </w:r>
          </w:p>
        </w:tc>
        <w:tc>
          <w:tcPr>
            <w:tcW w:w="0" w:type="auto"/>
            <w:tcBorders>
              <w:top w:val="single" w:sz="6" w:space="0" w:color="000000"/>
            </w:tcBorders>
            <w:shd w:val="clear" w:color="auto" w:fill="E2EFD9"/>
            <w:vAlign w:val="bottom"/>
            <w:hideMark/>
          </w:tcPr>
          <w:p w14:paraId="709DA81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B472997" w14:textId="77777777" w:rsidR="00260974" w:rsidRDefault="00260974">
            <w:pPr>
              <w:divId w:val="5453344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24136398"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16E07AB0" w14:textId="77777777" w:rsidR="00260974" w:rsidRDefault="00260974">
            <w:pPr>
              <w:jc w:val="right"/>
              <w:rPr>
                <w:rFonts w:eastAsia="Times New Roman"/>
                <w:sz w:val="20"/>
                <w:szCs w:val="20"/>
              </w:rPr>
            </w:pPr>
            <w:r>
              <w:rPr>
                <w:rFonts w:ascii="Arial" w:eastAsia="Times New Roman" w:hAnsi="Arial" w:cs="Arial"/>
                <w:sz w:val="20"/>
                <w:szCs w:val="20"/>
              </w:rPr>
              <w:t>1,639.87</w:t>
            </w:r>
          </w:p>
        </w:tc>
        <w:tc>
          <w:tcPr>
            <w:tcW w:w="0" w:type="auto"/>
            <w:tcBorders>
              <w:top w:val="single" w:sz="6" w:space="0" w:color="000000"/>
            </w:tcBorders>
            <w:shd w:val="clear" w:color="auto" w:fill="E2EFD9"/>
            <w:vAlign w:val="bottom"/>
            <w:hideMark/>
          </w:tcPr>
          <w:p w14:paraId="3CCF7BD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ECDDE82" w14:textId="77777777" w:rsidR="00260974" w:rsidRDefault="00260974">
            <w:pPr>
              <w:divId w:val="1250651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3ADE1C69"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75F4B34B" w14:textId="77777777" w:rsidR="00260974" w:rsidRDefault="00260974">
            <w:pPr>
              <w:jc w:val="right"/>
              <w:rPr>
                <w:rFonts w:eastAsia="Times New Roman"/>
                <w:sz w:val="20"/>
                <w:szCs w:val="20"/>
              </w:rPr>
            </w:pPr>
            <w:r>
              <w:rPr>
                <w:rFonts w:ascii="Arial" w:eastAsia="Times New Roman" w:hAnsi="Arial" w:cs="Arial"/>
                <w:sz w:val="20"/>
                <w:szCs w:val="20"/>
              </w:rPr>
              <w:t>1,082.30</w:t>
            </w:r>
          </w:p>
        </w:tc>
        <w:tc>
          <w:tcPr>
            <w:tcW w:w="0" w:type="auto"/>
            <w:tcBorders>
              <w:top w:val="single" w:sz="6" w:space="0" w:color="000000"/>
            </w:tcBorders>
            <w:shd w:val="clear" w:color="auto" w:fill="E2EFD9"/>
            <w:vAlign w:val="bottom"/>
            <w:hideMark/>
          </w:tcPr>
          <w:p w14:paraId="478F4B91" w14:textId="77777777" w:rsidR="00260974" w:rsidRDefault="00260974">
            <w:pPr>
              <w:jc w:val="left"/>
              <w:rPr>
                <w:rFonts w:eastAsia="Times New Roman"/>
                <w:sz w:val="20"/>
                <w:szCs w:val="20"/>
              </w:rPr>
            </w:pPr>
          </w:p>
        </w:tc>
      </w:tr>
      <w:tr w:rsidR="00260974" w14:paraId="54611664" w14:textId="77777777">
        <w:trPr>
          <w:divId w:val="1439524320"/>
        </w:trPr>
        <w:tc>
          <w:tcPr>
            <w:tcW w:w="0" w:type="auto"/>
            <w:tcMar>
              <w:top w:w="30" w:type="dxa"/>
              <w:left w:w="30" w:type="dxa"/>
              <w:bottom w:w="30" w:type="dxa"/>
              <w:right w:w="30" w:type="dxa"/>
            </w:tcMar>
            <w:vAlign w:val="bottom"/>
            <w:hideMark/>
          </w:tcPr>
          <w:p w14:paraId="07CE3D86" w14:textId="77777777" w:rsidR="00260974" w:rsidRDefault="00260974">
            <w:pPr>
              <w:rPr>
                <w:rFonts w:eastAsia="Times New Roman"/>
                <w:sz w:val="20"/>
                <w:szCs w:val="20"/>
              </w:rPr>
            </w:pPr>
            <w:r>
              <w:rPr>
                <w:rFonts w:ascii="Arial" w:eastAsia="Times New Roman" w:hAnsi="Arial" w:cs="Arial"/>
                <w:sz w:val="20"/>
                <w:szCs w:val="20"/>
              </w:rPr>
              <w:t>S&amp;P 500</w:t>
            </w:r>
          </w:p>
        </w:tc>
        <w:tc>
          <w:tcPr>
            <w:tcW w:w="0" w:type="auto"/>
            <w:tcMar>
              <w:top w:w="30" w:type="dxa"/>
              <w:left w:w="30" w:type="dxa"/>
              <w:bottom w:w="30" w:type="dxa"/>
              <w:right w:w="0" w:type="dxa"/>
            </w:tcMar>
            <w:vAlign w:val="bottom"/>
            <w:hideMark/>
          </w:tcPr>
          <w:p w14:paraId="0E1B00E5" w14:textId="77777777" w:rsidR="00260974" w:rsidRDefault="00260974">
            <w:pPr>
              <w:jc w:val="left"/>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3CFE020C" w14:textId="77777777" w:rsidR="00260974" w:rsidRDefault="00260974">
            <w:pPr>
              <w:jc w:val="right"/>
              <w:rPr>
                <w:rFonts w:eastAsia="Times New Roman"/>
                <w:sz w:val="20"/>
                <w:szCs w:val="20"/>
              </w:rPr>
            </w:pPr>
            <w:r>
              <w:rPr>
                <w:rFonts w:ascii="Arial" w:eastAsia="Times New Roman" w:hAnsi="Arial" w:cs="Arial"/>
                <w:sz w:val="20"/>
                <w:szCs w:val="20"/>
              </w:rPr>
              <w:t>100.00</w:t>
            </w:r>
          </w:p>
        </w:tc>
        <w:tc>
          <w:tcPr>
            <w:tcW w:w="0" w:type="auto"/>
            <w:vAlign w:val="bottom"/>
            <w:hideMark/>
          </w:tcPr>
          <w:p w14:paraId="77A14A5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1ACFBF7" w14:textId="77777777" w:rsidR="00260974" w:rsidRDefault="00260974">
            <w:pPr>
              <w:divId w:val="705642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4AF3FE"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2A7F3922" w14:textId="77777777" w:rsidR="00260974" w:rsidRDefault="00260974">
            <w:pPr>
              <w:jc w:val="right"/>
              <w:rPr>
                <w:rFonts w:eastAsia="Times New Roman"/>
                <w:sz w:val="20"/>
                <w:szCs w:val="20"/>
              </w:rPr>
            </w:pPr>
            <w:r>
              <w:rPr>
                <w:rFonts w:ascii="Arial" w:eastAsia="Times New Roman" w:hAnsi="Arial" w:cs="Arial"/>
                <w:sz w:val="20"/>
                <w:szCs w:val="20"/>
              </w:rPr>
              <w:t>111.92</w:t>
            </w:r>
          </w:p>
        </w:tc>
        <w:tc>
          <w:tcPr>
            <w:tcW w:w="0" w:type="auto"/>
            <w:vAlign w:val="bottom"/>
            <w:hideMark/>
          </w:tcPr>
          <w:p w14:paraId="6DBFA05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B78403D" w14:textId="77777777" w:rsidR="00260974" w:rsidRDefault="00260974">
            <w:pPr>
              <w:divId w:val="315185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455B5E"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22CF250E" w14:textId="77777777" w:rsidR="00260974" w:rsidRDefault="00260974">
            <w:pPr>
              <w:jc w:val="right"/>
              <w:rPr>
                <w:rFonts w:eastAsia="Times New Roman"/>
                <w:sz w:val="20"/>
                <w:szCs w:val="20"/>
              </w:rPr>
            </w:pPr>
            <w:r>
              <w:rPr>
                <w:rFonts w:ascii="Arial" w:eastAsia="Times New Roman" w:hAnsi="Arial" w:cs="Arial"/>
                <w:sz w:val="20"/>
                <w:szCs w:val="20"/>
              </w:rPr>
              <w:t>108.84</w:t>
            </w:r>
          </w:p>
        </w:tc>
        <w:tc>
          <w:tcPr>
            <w:tcW w:w="0" w:type="auto"/>
            <w:vAlign w:val="bottom"/>
            <w:hideMark/>
          </w:tcPr>
          <w:p w14:paraId="7FCD3FF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01B8ADA" w14:textId="77777777" w:rsidR="00260974" w:rsidRDefault="00260974">
            <w:pPr>
              <w:divId w:val="1426339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AA6F97"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1487B5A6" w14:textId="77777777" w:rsidR="00260974" w:rsidRDefault="00260974">
            <w:pPr>
              <w:jc w:val="right"/>
              <w:rPr>
                <w:rFonts w:eastAsia="Times New Roman"/>
                <w:sz w:val="20"/>
                <w:szCs w:val="20"/>
              </w:rPr>
            </w:pPr>
            <w:r>
              <w:rPr>
                <w:rFonts w:ascii="Arial" w:eastAsia="Times New Roman" w:hAnsi="Arial" w:cs="Arial"/>
                <w:sz w:val="20"/>
                <w:szCs w:val="20"/>
              </w:rPr>
              <w:t>127.84</w:t>
            </w:r>
          </w:p>
        </w:tc>
        <w:tc>
          <w:tcPr>
            <w:tcW w:w="0" w:type="auto"/>
            <w:vAlign w:val="bottom"/>
            <w:hideMark/>
          </w:tcPr>
          <w:p w14:paraId="35504F3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4FC97E5" w14:textId="77777777" w:rsidR="00260974" w:rsidRDefault="00260974">
            <w:pPr>
              <w:divId w:val="392238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5C29FF"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6FC3F480" w14:textId="77777777" w:rsidR="00260974" w:rsidRDefault="00260974">
            <w:pPr>
              <w:jc w:val="right"/>
              <w:rPr>
                <w:rFonts w:eastAsia="Times New Roman"/>
                <w:sz w:val="20"/>
                <w:szCs w:val="20"/>
              </w:rPr>
            </w:pPr>
            <w:r>
              <w:rPr>
                <w:rFonts w:ascii="Arial" w:eastAsia="Times New Roman" w:hAnsi="Arial" w:cs="Arial"/>
                <w:sz w:val="20"/>
                <w:szCs w:val="20"/>
              </w:rPr>
              <w:t>158.41</w:t>
            </w:r>
          </w:p>
        </w:tc>
        <w:tc>
          <w:tcPr>
            <w:tcW w:w="0" w:type="auto"/>
            <w:vAlign w:val="bottom"/>
            <w:hideMark/>
          </w:tcPr>
          <w:p w14:paraId="4B87BCA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15DFB29" w14:textId="77777777" w:rsidR="00260974" w:rsidRDefault="00260974">
            <w:pPr>
              <w:divId w:val="1236012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792437"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tcMar>
              <w:top w:w="30" w:type="dxa"/>
              <w:left w:w="0" w:type="dxa"/>
              <w:bottom w:w="30" w:type="dxa"/>
              <w:right w:w="0" w:type="dxa"/>
            </w:tcMar>
            <w:vAlign w:val="bottom"/>
            <w:hideMark/>
          </w:tcPr>
          <w:p w14:paraId="2B6F4765" w14:textId="77777777" w:rsidR="00260974" w:rsidRDefault="00260974">
            <w:pPr>
              <w:jc w:val="right"/>
              <w:rPr>
                <w:rFonts w:eastAsia="Times New Roman"/>
                <w:sz w:val="20"/>
                <w:szCs w:val="20"/>
              </w:rPr>
            </w:pPr>
            <w:r>
              <w:rPr>
                <w:rFonts w:ascii="Arial" w:eastAsia="Times New Roman" w:hAnsi="Arial" w:cs="Arial"/>
                <w:sz w:val="20"/>
                <w:szCs w:val="20"/>
              </w:rPr>
              <w:t>151.70</w:t>
            </w:r>
          </w:p>
        </w:tc>
        <w:tc>
          <w:tcPr>
            <w:tcW w:w="0" w:type="auto"/>
            <w:vAlign w:val="bottom"/>
            <w:hideMark/>
          </w:tcPr>
          <w:p w14:paraId="6712B971" w14:textId="77777777" w:rsidR="00260974" w:rsidRDefault="00260974">
            <w:pPr>
              <w:jc w:val="left"/>
              <w:rPr>
                <w:rFonts w:eastAsia="Times New Roman"/>
                <w:sz w:val="20"/>
                <w:szCs w:val="20"/>
              </w:rPr>
            </w:pPr>
          </w:p>
        </w:tc>
      </w:tr>
      <w:tr w:rsidR="00260974" w14:paraId="05C34FAA" w14:textId="77777777">
        <w:trPr>
          <w:divId w:val="1439524320"/>
        </w:trPr>
        <w:tc>
          <w:tcPr>
            <w:tcW w:w="0" w:type="auto"/>
            <w:shd w:val="clear" w:color="auto" w:fill="E2EFD9"/>
            <w:tcMar>
              <w:top w:w="30" w:type="dxa"/>
              <w:left w:w="30" w:type="dxa"/>
              <w:bottom w:w="30" w:type="dxa"/>
              <w:right w:w="30" w:type="dxa"/>
            </w:tcMar>
            <w:vAlign w:val="bottom"/>
            <w:hideMark/>
          </w:tcPr>
          <w:p w14:paraId="2BA4DB36" w14:textId="77777777" w:rsidR="00260974" w:rsidRDefault="00260974">
            <w:pPr>
              <w:rPr>
                <w:rFonts w:eastAsia="Times New Roman"/>
                <w:sz w:val="20"/>
                <w:szCs w:val="20"/>
              </w:rPr>
            </w:pPr>
            <w:r>
              <w:rPr>
                <w:rFonts w:ascii="Arial" w:eastAsia="Times New Roman" w:hAnsi="Arial" w:cs="Arial"/>
                <w:sz w:val="20"/>
                <w:szCs w:val="20"/>
              </w:rPr>
              <w:t>Nasdaq 100</w:t>
            </w:r>
          </w:p>
        </w:tc>
        <w:tc>
          <w:tcPr>
            <w:tcW w:w="0" w:type="auto"/>
            <w:shd w:val="clear" w:color="auto" w:fill="E2EFD9"/>
            <w:tcMar>
              <w:top w:w="30" w:type="dxa"/>
              <w:left w:w="30" w:type="dxa"/>
              <w:bottom w:w="30" w:type="dxa"/>
              <w:right w:w="0" w:type="dxa"/>
            </w:tcMar>
            <w:vAlign w:val="bottom"/>
            <w:hideMark/>
          </w:tcPr>
          <w:p w14:paraId="6E7A7B22" w14:textId="77777777" w:rsidR="00260974" w:rsidRDefault="00260974">
            <w:pPr>
              <w:jc w:val="left"/>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6BD2C35B" w14:textId="77777777" w:rsidR="00260974" w:rsidRDefault="00260974">
            <w:pPr>
              <w:jc w:val="right"/>
              <w:rPr>
                <w:rFonts w:eastAsia="Times New Roman"/>
                <w:sz w:val="20"/>
                <w:szCs w:val="20"/>
              </w:rPr>
            </w:pPr>
            <w:r>
              <w:rPr>
                <w:rFonts w:ascii="Arial" w:eastAsia="Times New Roman" w:hAnsi="Arial" w:cs="Arial"/>
                <w:sz w:val="20"/>
                <w:szCs w:val="20"/>
              </w:rPr>
              <w:t>100.00</w:t>
            </w:r>
          </w:p>
        </w:tc>
        <w:tc>
          <w:tcPr>
            <w:tcW w:w="0" w:type="auto"/>
            <w:shd w:val="clear" w:color="auto" w:fill="E2EFD9"/>
            <w:vAlign w:val="bottom"/>
            <w:hideMark/>
          </w:tcPr>
          <w:p w14:paraId="0F9D6B9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34C770" w14:textId="77777777" w:rsidR="00260974" w:rsidRDefault="00260974">
            <w:pPr>
              <w:divId w:val="188240336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4D3CFC7"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7CD6F90E" w14:textId="77777777" w:rsidR="00260974" w:rsidRDefault="00260974">
            <w:pPr>
              <w:jc w:val="right"/>
              <w:rPr>
                <w:rFonts w:eastAsia="Times New Roman"/>
                <w:sz w:val="20"/>
                <w:szCs w:val="20"/>
              </w:rPr>
            </w:pPr>
            <w:r>
              <w:rPr>
                <w:rFonts w:ascii="Arial" w:eastAsia="Times New Roman" w:hAnsi="Arial" w:cs="Arial"/>
                <w:sz w:val="20"/>
                <w:szCs w:val="20"/>
              </w:rPr>
              <w:t>119.26</w:t>
            </w:r>
          </w:p>
        </w:tc>
        <w:tc>
          <w:tcPr>
            <w:tcW w:w="0" w:type="auto"/>
            <w:shd w:val="clear" w:color="auto" w:fill="E2EFD9"/>
            <w:vAlign w:val="bottom"/>
            <w:hideMark/>
          </w:tcPr>
          <w:p w14:paraId="5E1D805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CD1D6B0" w14:textId="77777777" w:rsidR="00260974" w:rsidRDefault="00260974">
            <w:pPr>
              <w:divId w:val="168828698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925D730"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BBCF73A" w14:textId="77777777" w:rsidR="00260974" w:rsidRDefault="00260974">
            <w:pPr>
              <w:jc w:val="right"/>
              <w:rPr>
                <w:rFonts w:eastAsia="Times New Roman"/>
                <w:sz w:val="20"/>
                <w:szCs w:val="20"/>
              </w:rPr>
            </w:pPr>
            <w:r>
              <w:rPr>
                <w:rFonts w:ascii="Arial" w:eastAsia="Times New Roman" w:hAnsi="Arial" w:cs="Arial"/>
                <w:sz w:val="20"/>
                <w:szCs w:val="20"/>
              </w:rPr>
              <w:t>124.52</w:t>
            </w:r>
          </w:p>
        </w:tc>
        <w:tc>
          <w:tcPr>
            <w:tcW w:w="0" w:type="auto"/>
            <w:shd w:val="clear" w:color="auto" w:fill="E2EFD9"/>
            <w:vAlign w:val="bottom"/>
            <w:hideMark/>
          </w:tcPr>
          <w:p w14:paraId="6B6514A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FD74249" w14:textId="77777777" w:rsidR="00260974" w:rsidRDefault="00260974">
            <w:pPr>
              <w:divId w:val="68193443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016B3BA"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21F9ABCE" w14:textId="77777777" w:rsidR="00260974" w:rsidRDefault="00260974">
            <w:pPr>
              <w:jc w:val="right"/>
              <w:rPr>
                <w:rFonts w:eastAsia="Times New Roman"/>
                <w:sz w:val="20"/>
                <w:szCs w:val="20"/>
              </w:rPr>
            </w:pPr>
            <w:r>
              <w:rPr>
                <w:rFonts w:ascii="Arial" w:eastAsia="Times New Roman" w:hAnsi="Arial" w:cs="Arial"/>
                <w:sz w:val="20"/>
                <w:szCs w:val="20"/>
              </w:rPr>
              <w:t>150.83</w:t>
            </w:r>
          </w:p>
        </w:tc>
        <w:tc>
          <w:tcPr>
            <w:tcW w:w="0" w:type="auto"/>
            <w:shd w:val="clear" w:color="auto" w:fill="E2EFD9"/>
            <w:vAlign w:val="bottom"/>
            <w:hideMark/>
          </w:tcPr>
          <w:p w14:paraId="0240D16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BAD6463" w14:textId="77777777" w:rsidR="00260974" w:rsidRDefault="00260974">
            <w:pPr>
              <w:divId w:val="25775986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5F0DDE5"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547D5FF0" w14:textId="77777777" w:rsidR="00260974" w:rsidRDefault="00260974">
            <w:pPr>
              <w:jc w:val="right"/>
              <w:rPr>
                <w:rFonts w:eastAsia="Times New Roman"/>
                <w:sz w:val="20"/>
                <w:szCs w:val="20"/>
              </w:rPr>
            </w:pPr>
            <w:r>
              <w:rPr>
                <w:rFonts w:ascii="Arial" w:eastAsia="Times New Roman" w:hAnsi="Arial" w:cs="Arial"/>
                <w:sz w:val="20"/>
                <w:szCs w:val="20"/>
              </w:rPr>
              <w:t>207.18</w:t>
            </w:r>
          </w:p>
        </w:tc>
        <w:tc>
          <w:tcPr>
            <w:tcW w:w="0" w:type="auto"/>
            <w:shd w:val="clear" w:color="auto" w:fill="E2EFD9"/>
            <w:vAlign w:val="bottom"/>
            <w:hideMark/>
          </w:tcPr>
          <w:p w14:paraId="68D66F4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577433F" w14:textId="77777777" w:rsidR="00260974" w:rsidRDefault="00260974">
            <w:pPr>
              <w:divId w:val="179748401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B5B7C90" w14:textId="77777777" w:rsidR="00260974" w:rsidRDefault="00260974">
            <w:pPr>
              <w:rPr>
                <w:rFonts w:eastAsia="Times New Roman"/>
                <w:sz w:val="20"/>
                <w:szCs w:val="20"/>
              </w:rPr>
            </w:pPr>
            <w:r>
              <w:rPr>
                <w:rFonts w:ascii="Arial" w:eastAsia="Times New Roman" w:hAnsi="Arial" w:cs="Arial"/>
                <w:sz w:val="20"/>
                <w:szCs w:val="20"/>
              </w:rPr>
              <w:t>$</w:t>
            </w:r>
          </w:p>
        </w:tc>
        <w:tc>
          <w:tcPr>
            <w:tcW w:w="0" w:type="auto"/>
            <w:shd w:val="clear" w:color="auto" w:fill="E2EFD9"/>
            <w:tcMar>
              <w:top w:w="30" w:type="dxa"/>
              <w:left w:w="0" w:type="dxa"/>
              <w:bottom w:w="30" w:type="dxa"/>
              <w:right w:w="0" w:type="dxa"/>
            </w:tcMar>
            <w:vAlign w:val="bottom"/>
            <w:hideMark/>
          </w:tcPr>
          <w:p w14:paraId="0FC66E64" w14:textId="77777777" w:rsidR="00260974" w:rsidRDefault="00260974">
            <w:pPr>
              <w:jc w:val="right"/>
              <w:rPr>
                <w:rFonts w:eastAsia="Times New Roman"/>
                <w:sz w:val="20"/>
                <w:szCs w:val="20"/>
              </w:rPr>
            </w:pPr>
            <w:r>
              <w:rPr>
                <w:rFonts w:ascii="Arial" w:eastAsia="Times New Roman" w:hAnsi="Arial" w:cs="Arial"/>
                <w:sz w:val="20"/>
                <w:szCs w:val="20"/>
              </w:rPr>
              <w:t>208.13</w:t>
            </w:r>
          </w:p>
        </w:tc>
        <w:tc>
          <w:tcPr>
            <w:tcW w:w="0" w:type="auto"/>
            <w:shd w:val="clear" w:color="auto" w:fill="E2EFD9"/>
            <w:vAlign w:val="bottom"/>
            <w:hideMark/>
          </w:tcPr>
          <w:p w14:paraId="4A85B025" w14:textId="77777777" w:rsidR="00260974" w:rsidRDefault="00260974">
            <w:pPr>
              <w:jc w:val="left"/>
              <w:rPr>
                <w:rFonts w:eastAsia="Times New Roman"/>
                <w:sz w:val="20"/>
                <w:szCs w:val="20"/>
              </w:rPr>
            </w:pPr>
          </w:p>
        </w:tc>
      </w:tr>
    </w:tbl>
    <w:p w14:paraId="30D3E687" w14:textId="77777777" w:rsidR="00260974" w:rsidRDefault="00260974">
      <w:pPr>
        <w:jc w:val="left"/>
        <w:divId w:val="1938057490"/>
        <w:rPr>
          <w:rFonts w:eastAsia="Times New Roman"/>
          <w:sz w:val="20"/>
          <w:szCs w:val="20"/>
        </w:rPr>
      </w:pPr>
    </w:p>
    <w:p w14:paraId="4C3FA49B" w14:textId="77777777" w:rsidR="00260974" w:rsidRDefault="00260974">
      <w:pPr>
        <w:spacing w:line="288" w:lineRule="auto"/>
        <w:jc w:val="center"/>
        <w:rPr>
          <w:rFonts w:eastAsia="Times New Roman"/>
          <w:sz w:val="20"/>
          <w:szCs w:val="20"/>
        </w:rPr>
      </w:pPr>
      <w:r>
        <w:rPr>
          <w:rFonts w:ascii="Arial" w:eastAsia="Times New Roman" w:hAnsi="Arial" w:cs="Arial"/>
          <w:sz w:val="20"/>
          <w:szCs w:val="20"/>
        </w:rPr>
        <w:t>22</w:t>
      </w:r>
    </w:p>
    <w:p w14:paraId="409AA6CD" w14:textId="77777777" w:rsidR="00260974" w:rsidRDefault="00260974">
      <w:pPr>
        <w:jc w:val="left"/>
        <w:rPr>
          <w:rFonts w:eastAsia="Times New Roman"/>
          <w:sz w:val="20"/>
          <w:szCs w:val="20"/>
        </w:rPr>
      </w:pPr>
      <w:r>
        <w:rPr>
          <w:rFonts w:eastAsia="Times New Roman"/>
          <w:sz w:val="20"/>
          <w:szCs w:val="20"/>
        </w:rPr>
        <w:pict w14:anchorId="67C2CCC8">
          <v:rect id="_x0000_i1046" style="width:0;height:1.5pt" o:hralign="center" o:hrstd="t" o:hr="t" fillcolor="#a0a0a0" stroked="f"/>
        </w:pict>
      </w:r>
    </w:p>
    <w:bookmarkStart w:id="11" w:name="s8C084BF5E31755EC9661BBF5F4CBCED4"/>
    <w:bookmarkEnd w:id="11"/>
    <w:p w14:paraId="07FDCDCF" w14:textId="77777777" w:rsidR="00260974" w:rsidRDefault="00260974">
      <w:pPr>
        <w:spacing w:line="288" w:lineRule="auto"/>
        <w:divId w:val="2017028725"/>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Arial" w:eastAsia="Times New Roman" w:hAnsi="Arial" w:cs="Arial"/>
          <w:b/>
          <w:bCs/>
          <w:sz w:val="16"/>
          <w:szCs w:val="16"/>
        </w:rPr>
        <w:t>Table of Contents</w:t>
      </w:r>
      <w:r>
        <w:rPr>
          <w:rFonts w:eastAsia="Times New Roman"/>
          <w:sz w:val="16"/>
          <w:szCs w:val="16"/>
        </w:rPr>
        <w:fldChar w:fldCharType="end"/>
      </w:r>
    </w:p>
    <w:p w14:paraId="2ECD2EAE" w14:textId="77777777" w:rsidR="00260974" w:rsidRDefault="00260974">
      <w:pPr>
        <w:jc w:val="left"/>
        <w:divId w:val="769395373"/>
        <w:rPr>
          <w:rFonts w:eastAsia="Times New Roman"/>
          <w:sz w:val="20"/>
          <w:szCs w:val="20"/>
        </w:rPr>
      </w:pPr>
    </w:p>
    <w:p w14:paraId="108490B2" w14:textId="77777777" w:rsidR="00260974" w:rsidRDefault="00260974">
      <w:pPr>
        <w:spacing w:line="288" w:lineRule="auto"/>
        <w:rPr>
          <w:rFonts w:eastAsia="Times New Roman"/>
          <w:sz w:val="22"/>
        </w:rPr>
      </w:pPr>
      <w:r>
        <w:rPr>
          <w:rFonts w:ascii="Arial" w:eastAsia="Times New Roman" w:hAnsi="Arial" w:cs="Arial"/>
          <w:b/>
          <w:bCs/>
          <w:color w:val="76B900"/>
          <w:sz w:val="22"/>
        </w:rPr>
        <w:t>ITEM 6. SELECTED FINANCIAL DATA </w:t>
      </w:r>
    </w:p>
    <w:p w14:paraId="48AFBB14" w14:textId="77777777" w:rsidR="00260974" w:rsidRDefault="00260974">
      <w:pPr>
        <w:spacing w:line="288" w:lineRule="auto"/>
        <w:rPr>
          <w:rFonts w:eastAsia="Times New Roman"/>
          <w:sz w:val="20"/>
          <w:szCs w:val="20"/>
        </w:rPr>
      </w:pPr>
      <w:r>
        <w:rPr>
          <w:rFonts w:ascii="Arial" w:eastAsia="Times New Roman" w:hAnsi="Arial" w:cs="Arial"/>
          <w:sz w:val="20"/>
          <w:szCs w:val="20"/>
        </w:rPr>
        <w:t>The following selected financial data should be read in conjunction with our financial statements and the notes thereto, and with Item 7, “Management’s Discussion and Analysis of Financial Condition and Results of Operations.” The Consolidated Statements of Income data for fiscal years 2019, 2018, and 2017 and the Consolidated Balance Sheets data as of January 27, 2019 and January 28, 2018 have been derived from and should be read in conjunction with our audited consolidated financial statements and the notes thereto included in Part IV, Item 15 in this Annual Report on Form 10-K. We operate on a 52- or 53-week year, ending on the last Sunday in January. Fiscal years 2019, 2018, 2017, and 2015 were 52-week years and fiscal year 2016 was a 53-week year.</w:t>
      </w:r>
    </w:p>
    <w:tbl>
      <w:tblPr>
        <w:tblW w:w="4990" w:type="pct"/>
        <w:tblCellMar>
          <w:left w:w="0" w:type="dxa"/>
          <w:right w:w="0" w:type="dxa"/>
        </w:tblCellMar>
        <w:tblLook w:val="04A0" w:firstRow="1" w:lastRow="0" w:firstColumn="1" w:lastColumn="0" w:noHBand="0" w:noVBand="1"/>
      </w:tblPr>
      <w:tblGrid>
        <w:gridCol w:w="3364"/>
        <w:gridCol w:w="132"/>
        <w:gridCol w:w="712"/>
        <w:gridCol w:w="68"/>
        <w:gridCol w:w="105"/>
        <w:gridCol w:w="132"/>
        <w:gridCol w:w="696"/>
        <w:gridCol w:w="68"/>
        <w:gridCol w:w="105"/>
        <w:gridCol w:w="132"/>
        <w:gridCol w:w="699"/>
        <w:gridCol w:w="68"/>
        <w:gridCol w:w="105"/>
        <w:gridCol w:w="132"/>
        <w:gridCol w:w="699"/>
        <w:gridCol w:w="68"/>
        <w:gridCol w:w="105"/>
        <w:gridCol w:w="132"/>
        <w:gridCol w:w="699"/>
        <w:gridCol w:w="68"/>
      </w:tblGrid>
      <w:tr w:rsidR="00260974" w14:paraId="1FD4D12E" w14:textId="77777777">
        <w:trPr>
          <w:divId w:val="1751462601"/>
        </w:trPr>
        <w:tc>
          <w:tcPr>
            <w:tcW w:w="0" w:type="auto"/>
            <w:gridSpan w:val="20"/>
            <w:vAlign w:val="center"/>
            <w:hideMark/>
          </w:tcPr>
          <w:p w14:paraId="18A8D3DF" w14:textId="77777777" w:rsidR="00260974" w:rsidRDefault="00260974">
            <w:pPr>
              <w:spacing w:line="288" w:lineRule="auto"/>
              <w:rPr>
                <w:rFonts w:eastAsia="Times New Roman"/>
                <w:sz w:val="20"/>
                <w:szCs w:val="20"/>
              </w:rPr>
            </w:pPr>
          </w:p>
        </w:tc>
      </w:tr>
      <w:tr w:rsidR="00260974" w14:paraId="7357EC66" w14:textId="77777777">
        <w:trPr>
          <w:divId w:val="1751462601"/>
        </w:trPr>
        <w:tc>
          <w:tcPr>
            <w:tcW w:w="2050" w:type="pct"/>
            <w:vAlign w:val="center"/>
            <w:hideMark/>
          </w:tcPr>
          <w:p w14:paraId="426989E8" w14:textId="77777777" w:rsidR="00260974" w:rsidRDefault="00260974">
            <w:pPr>
              <w:rPr>
                <w:rFonts w:eastAsia="Times New Roman"/>
                <w:sz w:val="20"/>
                <w:szCs w:val="20"/>
              </w:rPr>
            </w:pPr>
          </w:p>
        </w:tc>
        <w:tc>
          <w:tcPr>
            <w:tcW w:w="50" w:type="pct"/>
            <w:vAlign w:val="center"/>
            <w:hideMark/>
          </w:tcPr>
          <w:p w14:paraId="65DC6BF6" w14:textId="77777777" w:rsidR="00260974" w:rsidRDefault="00260974">
            <w:pPr>
              <w:rPr>
                <w:rFonts w:eastAsia="Times New Roman"/>
                <w:sz w:val="20"/>
                <w:szCs w:val="20"/>
              </w:rPr>
            </w:pPr>
          </w:p>
        </w:tc>
        <w:tc>
          <w:tcPr>
            <w:tcW w:w="450" w:type="pct"/>
            <w:vAlign w:val="center"/>
            <w:hideMark/>
          </w:tcPr>
          <w:p w14:paraId="54269EAC" w14:textId="77777777" w:rsidR="00260974" w:rsidRDefault="00260974">
            <w:pPr>
              <w:rPr>
                <w:rFonts w:eastAsia="Times New Roman"/>
                <w:sz w:val="20"/>
                <w:szCs w:val="20"/>
              </w:rPr>
            </w:pPr>
          </w:p>
        </w:tc>
        <w:tc>
          <w:tcPr>
            <w:tcW w:w="50" w:type="pct"/>
            <w:vAlign w:val="center"/>
            <w:hideMark/>
          </w:tcPr>
          <w:p w14:paraId="68A2124F" w14:textId="77777777" w:rsidR="00260974" w:rsidRDefault="00260974">
            <w:pPr>
              <w:rPr>
                <w:rFonts w:eastAsia="Times New Roman"/>
                <w:sz w:val="20"/>
                <w:szCs w:val="20"/>
              </w:rPr>
            </w:pPr>
          </w:p>
        </w:tc>
        <w:tc>
          <w:tcPr>
            <w:tcW w:w="50" w:type="pct"/>
            <w:vAlign w:val="center"/>
            <w:hideMark/>
          </w:tcPr>
          <w:p w14:paraId="2CA55B22" w14:textId="77777777" w:rsidR="00260974" w:rsidRDefault="00260974">
            <w:pPr>
              <w:rPr>
                <w:rFonts w:eastAsia="Times New Roman"/>
                <w:sz w:val="20"/>
                <w:szCs w:val="20"/>
              </w:rPr>
            </w:pPr>
          </w:p>
        </w:tc>
        <w:tc>
          <w:tcPr>
            <w:tcW w:w="50" w:type="pct"/>
            <w:vAlign w:val="center"/>
            <w:hideMark/>
          </w:tcPr>
          <w:p w14:paraId="5EA5F98C" w14:textId="77777777" w:rsidR="00260974" w:rsidRDefault="00260974">
            <w:pPr>
              <w:rPr>
                <w:rFonts w:eastAsia="Times New Roman"/>
                <w:sz w:val="20"/>
                <w:szCs w:val="20"/>
              </w:rPr>
            </w:pPr>
          </w:p>
        </w:tc>
        <w:tc>
          <w:tcPr>
            <w:tcW w:w="450" w:type="pct"/>
            <w:vAlign w:val="center"/>
            <w:hideMark/>
          </w:tcPr>
          <w:p w14:paraId="206353AB" w14:textId="77777777" w:rsidR="00260974" w:rsidRDefault="00260974">
            <w:pPr>
              <w:rPr>
                <w:rFonts w:eastAsia="Times New Roman"/>
                <w:sz w:val="20"/>
                <w:szCs w:val="20"/>
              </w:rPr>
            </w:pPr>
          </w:p>
        </w:tc>
        <w:tc>
          <w:tcPr>
            <w:tcW w:w="50" w:type="pct"/>
            <w:vAlign w:val="center"/>
            <w:hideMark/>
          </w:tcPr>
          <w:p w14:paraId="1D8D7880" w14:textId="77777777" w:rsidR="00260974" w:rsidRDefault="00260974">
            <w:pPr>
              <w:rPr>
                <w:rFonts w:eastAsia="Times New Roman"/>
                <w:sz w:val="20"/>
                <w:szCs w:val="20"/>
              </w:rPr>
            </w:pPr>
          </w:p>
        </w:tc>
        <w:tc>
          <w:tcPr>
            <w:tcW w:w="50" w:type="pct"/>
            <w:vAlign w:val="center"/>
            <w:hideMark/>
          </w:tcPr>
          <w:p w14:paraId="575494E0" w14:textId="77777777" w:rsidR="00260974" w:rsidRDefault="00260974">
            <w:pPr>
              <w:rPr>
                <w:rFonts w:eastAsia="Times New Roman"/>
                <w:sz w:val="20"/>
                <w:szCs w:val="20"/>
              </w:rPr>
            </w:pPr>
          </w:p>
        </w:tc>
        <w:tc>
          <w:tcPr>
            <w:tcW w:w="50" w:type="pct"/>
            <w:vAlign w:val="center"/>
            <w:hideMark/>
          </w:tcPr>
          <w:p w14:paraId="62E02F10" w14:textId="77777777" w:rsidR="00260974" w:rsidRDefault="00260974">
            <w:pPr>
              <w:rPr>
                <w:rFonts w:eastAsia="Times New Roman"/>
                <w:sz w:val="20"/>
                <w:szCs w:val="20"/>
              </w:rPr>
            </w:pPr>
          </w:p>
        </w:tc>
        <w:tc>
          <w:tcPr>
            <w:tcW w:w="450" w:type="pct"/>
            <w:vAlign w:val="center"/>
            <w:hideMark/>
          </w:tcPr>
          <w:p w14:paraId="4D7A62E9" w14:textId="77777777" w:rsidR="00260974" w:rsidRDefault="00260974">
            <w:pPr>
              <w:rPr>
                <w:rFonts w:eastAsia="Times New Roman"/>
                <w:sz w:val="20"/>
                <w:szCs w:val="20"/>
              </w:rPr>
            </w:pPr>
          </w:p>
        </w:tc>
        <w:tc>
          <w:tcPr>
            <w:tcW w:w="50" w:type="pct"/>
            <w:vAlign w:val="center"/>
            <w:hideMark/>
          </w:tcPr>
          <w:p w14:paraId="6B316646" w14:textId="77777777" w:rsidR="00260974" w:rsidRDefault="00260974">
            <w:pPr>
              <w:rPr>
                <w:rFonts w:eastAsia="Times New Roman"/>
                <w:sz w:val="20"/>
                <w:szCs w:val="20"/>
              </w:rPr>
            </w:pPr>
          </w:p>
        </w:tc>
        <w:tc>
          <w:tcPr>
            <w:tcW w:w="50" w:type="pct"/>
            <w:vAlign w:val="center"/>
            <w:hideMark/>
          </w:tcPr>
          <w:p w14:paraId="612D7F44" w14:textId="77777777" w:rsidR="00260974" w:rsidRDefault="00260974">
            <w:pPr>
              <w:rPr>
                <w:rFonts w:eastAsia="Times New Roman"/>
                <w:sz w:val="20"/>
                <w:szCs w:val="20"/>
              </w:rPr>
            </w:pPr>
          </w:p>
        </w:tc>
        <w:tc>
          <w:tcPr>
            <w:tcW w:w="50" w:type="pct"/>
            <w:vAlign w:val="center"/>
            <w:hideMark/>
          </w:tcPr>
          <w:p w14:paraId="29784D04" w14:textId="77777777" w:rsidR="00260974" w:rsidRDefault="00260974">
            <w:pPr>
              <w:rPr>
                <w:rFonts w:eastAsia="Times New Roman"/>
                <w:sz w:val="20"/>
                <w:szCs w:val="20"/>
              </w:rPr>
            </w:pPr>
          </w:p>
        </w:tc>
        <w:tc>
          <w:tcPr>
            <w:tcW w:w="450" w:type="pct"/>
            <w:vAlign w:val="center"/>
            <w:hideMark/>
          </w:tcPr>
          <w:p w14:paraId="072F48DB" w14:textId="77777777" w:rsidR="00260974" w:rsidRDefault="00260974">
            <w:pPr>
              <w:rPr>
                <w:rFonts w:eastAsia="Times New Roman"/>
                <w:sz w:val="20"/>
                <w:szCs w:val="20"/>
              </w:rPr>
            </w:pPr>
          </w:p>
        </w:tc>
        <w:tc>
          <w:tcPr>
            <w:tcW w:w="50" w:type="pct"/>
            <w:vAlign w:val="center"/>
            <w:hideMark/>
          </w:tcPr>
          <w:p w14:paraId="3C0AA817" w14:textId="77777777" w:rsidR="00260974" w:rsidRDefault="00260974">
            <w:pPr>
              <w:rPr>
                <w:rFonts w:eastAsia="Times New Roman"/>
                <w:sz w:val="20"/>
                <w:szCs w:val="20"/>
              </w:rPr>
            </w:pPr>
          </w:p>
        </w:tc>
        <w:tc>
          <w:tcPr>
            <w:tcW w:w="50" w:type="pct"/>
            <w:vAlign w:val="center"/>
            <w:hideMark/>
          </w:tcPr>
          <w:p w14:paraId="7FDF4C79" w14:textId="77777777" w:rsidR="00260974" w:rsidRDefault="00260974">
            <w:pPr>
              <w:rPr>
                <w:rFonts w:eastAsia="Times New Roman"/>
                <w:sz w:val="20"/>
                <w:szCs w:val="20"/>
              </w:rPr>
            </w:pPr>
          </w:p>
        </w:tc>
        <w:tc>
          <w:tcPr>
            <w:tcW w:w="50" w:type="pct"/>
            <w:vAlign w:val="center"/>
            <w:hideMark/>
          </w:tcPr>
          <w:p w14:paraId="3485C128" w14:textId="77777777" w:rsidR="00260974" w:rsidRDefault="00260974">
            <w:pPr>
              <w:rPr>
                <w:rFonts w:eastAsia="Times New Roman"/>
                <w:sz w:val="20"/>
                <w:szCs w:val="20"/>
              </w:rPr>
            </w:pPr>
          </w:p>
        </w:tc>
        <w:tc>
          <w:tcPr>
            <w:tcW w:w="450" w:type="pct"/>
            <w:vAlign w:val="center"/>
            <w:hideMark/>
          </w:tcPr>
          <w:p w14:paraId="0A4FF779" w14:textId="77777777" w:rsidR="00260974" w:rsidRDefault="00260974">
            <w:pPr>
              <w:rPr>
                <w:rFonts w:eastAsia="Times New Roman"/>
                <w:sz w:val="20"/>
                <w:szCs w:val="20"/>
              </w:rPr>
            </w:pPr>
          </w:p>
        </w:tc>
        <w:tc>
          <w:tcPr>
            <w:tcW w:w="50" w:type="pct"/>
            <w:vAlign w:val="center"/>
            <w:hideMark/>
          </w:tcPr>
          <w:p w14:paraId="38D58B90" w14:textId="77777777" w:rsidR="00260974" w:rsidRDefault="00260974">
            <w:pPr>
              <w:rPr>
                <w:rFonts w:eastAsia="Times New Roman"/>
                <w:sz w:val="20"/>
                <w:szCs w:val="20"/>
              </w:rPr>
            </w:pPr>
          </w:p>
        </w:tc>
      </w:tr>
      <w:tr w:rsidR="00260974" w14:paraId="72553355" w14:textId="77777777">
        <w:trPr>
          <w:divId w:val="1751462601"/>
        </w:trPr>
        <w:tc>
          <w:tcPr>
            <w:tcW w:w="0" w:type="auto"/>
            <w:tcMar>
              <w:top w:w="30" w:type="dxa"/>
              <w:left w:w="30" w:type="dxa"/>
              <w:bottom w:w="30" w:type="dxa"/>
              <w:right w:w="30" w:type="dxa"/>
            </w:tcMar>
            <w:vAlign w:val="bottom"/>
            <w:hideMark/>
          </w:tcPr>
          <w:p w14:paraId="0F150423" w14:textId="77777777" w:rsidR="00260974" w:rsidRDefault="00260974">
            <w:pPr>
              <w:rPr>
                <w:rFonts w:eastAsia="Times New Roman"/>
                <w:sz w:val="18"/>
                <w:szCs w:val="18"/>
              </w:rPr>
            </w:pPr>
            <w:r>
              <w:rPr>
                <w:rFonts w:ascii="Arial" w:eastAsia="Times New Roman" w:hAnsi="Arial" w:cs="Arial"/>
                <w:color w:val="EE2724"/>
                <w:sz w:val="18"/>
                <w:szCs w:val="18"/>
              </w:rPr>
              <w:t> </w:t>
            </w:r>
          </w:p>
        </w:tc>
        <w:tc>
          <w:tcPr>
            <w:tcW w:w="0" w:type="auto"/>
            <w:gridSpan w:val="19"/>
            <w:tcBorders>
              <w:bottom w:val="single" w:sz="6" w:space="0" w:color="000000"/>
            </w:tcBorders>
            <w:tcMar>
              <w:top w:w="30" w:type="dxa"/>
              <w:left w:w="30" w:type="dxa"/>
              <w:bottom w:w="30" w:type="dxa"/>
              <w:right w:w="0" w:type="dxa"/>
            </w:tcMar>
            <w:vAlign w:val="bottom"/>
            <w:hideMark/>
          </w:tcPr>
          <w:p w14:paraId="344C6897" w14:textId="77777777" w:rsidR="00260974" w:rsidRDefault="00260974">
            <w:pPr>
              <w:jc w:val="center"/>
              <w:rPr>
                <w:rFonts w:eastAsia="Times New Roman"/>
                <w:sz w:val="18"/>
                <w:szCs w:val="18"/>
              </w:rPr>
            </w:pPr>
            <w:r>
              <w:rPr>
                <w:rFonts w:ascii="Arial" w:eastAsia="Times New Roman" w:hAnsi="Arial" w:cs="Arial"/>
                <w:b/>
                <w:bCs/>
                <w:sz w:val="18"/>
                <w:szCs w:val="18"/>
              </w:rPr>
              <w:t>Year Ended</w:t>
            </w:r>
          </w:p>
        </w:tc>
      </w:tr>
      <w:tr w:rsidR="00260974" w14:paraId="7EBA9DE4" w14:textId="77777777">
        <w:trPr>
          <w:divId w:val="1751462601"/>
        </w:trPr>
        <w:tc>
          <w:tcPr>
            <w:tcW w:w="0" w:type="auto"/>
            <w:tcMar>
              <w:top w:w="30" w:type="dxa"/>
              <w:left w:w="30" w:type="dxa"/>
              <w:bottom w:w="30" w:type="dxa"/>
              <w:right w:w="30" w:type="dxa"/>
            </w:tcMar>
            <w:vAlign w:val="bottom"/>
            <w:hideMark/>
          </w:tcPr>
          <w:p w14:paraId="499F32D9" w14:textId="77777777" w:rsidR="00260974" w:rsidRDefault="00260974">
            <w:pPr>
              <w:jc w:val="left"/>
              <w:divId w:val="5520356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6E891E" w14:textId="77777777" w:rsidR="00260974" w:rsidRDefault="00260974">
            <w:pPr>
              <w:jc w:val="center"/>
              <w:rPr>
                <w:rFonts w:eastAsia="Times New Roman"/>
                <w:sz w:val="18"/>
                <w:szCs w:val="18"/>
              </w:rPr>
            </w:pPr>
            <w:r>
              <w:rPr>
                <w:rFonts w:ascii="Arial" w:eastAsia="Times New Roman" w:hAnsi="Arial" w:cs="Arial"/>
                <w:b/>
                <w:bCs/>
                <w:sz w:val="18"/>
                <w:szCs w:val="18"/>
              </w:rPr>
              <w:t>January 27,</w:t>
            </w:r>
          </w:p>
          <w:p w14:paraId="5A8F3F61" w14:textId="77777777" w:rsidR="00260974" w:rsidRDefault="00260974">
            <w:pPr>
              <w:jc w:val="center"/>
              <w:rPr>
                <w:rFonts w:eastAsia="Times New Roman"/>
                <w:sz w:val="18"/>
                <w:szCs w:val="18"/>
              </w:rPr>
            </w:pPr>
            <w:r>
              <w:rPr>
                <w:rFonts w:ascii="Arial" w:eastAsia="Times New Roman" w:hAnsi="Arial" w:cs="Arial"/>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447F5344" w14:textId="77777777" w:rsidR="00260974" w:rsidRDefault="00260974">
            <w:pPr>
              <w:jc w:val="left"/>
              <w:divId w:val="13131723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3AA282D" w14:textId="77777777" w:rsidR="00260974" w:rsidRDefault="00260974">
            <w:pPr>
              <w:jc w:val="center"/>
              <w:rPr>
                <w:rFonts w:eastAsia="Times New Roman"/>
                <w:sz w:val="18"/>
                <w:szCs w:val="18"/>
              </w:rPr>
            </w:pPr>
            <w:r>
              <w:rPr>
                <w:rFonts w:ascii="Arial" w:eastAsia="Times New Roman" w:hAnsi="Arial" w:cs="Arial"/>
                <w:b/>
                <w:bCs/>
                <w:sz w:val="18"/>
                <w:szCs w:val="18"/>
              </w:rPr>
              <w:t>January 28,</w:t>
            </w:r>
          </w:p>
          <w:p w14:paraId="11D42356" w14:textId="77777777" w:rsidR="00260974" w:rsidRDefault="00260974">
            <w:pPr>
              <w:jc w:val="center"/>
              <w:rPr>
                <w:rFonts w:eastAsia="Times New Roman"/>
                <w:sz w:val="18"/>
                <w:szCs w:val="18"/>
              </w:rPr>
            </w:pPr>
            <w:r>
              <w:rPr>
                <w:rFonts w:ascii="Arial" w:eastAsia="Times New Roman" w:hAnsi="Arial" w:cs="Arial"/>
                <w:b/>
                <w:bCs/>
                <w:sz w:val="18"/>
                <w:szCs w:val="18"/>
              </w:rPr>
              <w:t>2018</w:t>
            </w:r>
          </w:p>
        </w:tc>
        <w:tc>
          <w:tcPr>
            <w:tcW w:w="0" w:type="auto"/>
            <w:tcBorders>
              <w:top w:val="single" w:sz="6" w:space="0" w:color="000000"/>
            </w:tcBorders>
            <w:tcMar>
              <w:top w:w="30" w:type="dxa"/>
              <w:left w:w="30" w:type="dxa"/>
              <w:bottom w:w="30" w:type="dxa"/>
              <w:right w:w="30" w:type="dxa"/>
            </w:tcMar>
            <w:vAlign w:val="bottom"/>
            <w:hideMark/>
          </w:tcPr>
          <w:p w14:paraId="125C5DAE" w14:textId="77777777" w:rsidR="00260974" w:rsidRDefault="00260974">
            <w:pPr>
              <w:jc w:val="left"/>
              <w:divId w:val="7503469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7C82A1F7" w14:textId="77777777" w:rsidR="00260974" w:rsidRDefault="00260974">
            <w:pPr>
              <w:jc w:val="center"/>
              <w:rPr>
                <w:rFonts w:eastAsia="Times New Roman"/>
                <w:sz w:val="18"/>
                <w:szCs w:val="18"/>
              </w:rPr>
            </w:pPr>
            <w:r>
              <w:rPr>
                <w:rFonts w:ascii="Arial" w:eastAsia="Times New Roman" w:hAnsi="Arial" w:cs="Arial"/>
                <w:b/>
                <w:bCs/>
                <w:sz w:val="18"/>
                <w:szCs w:val="18"/>
              </w:rPr>
              <w:t>January 29,</w:t>
            </w:r>
          </w:p>
          <w:p w14:paraId="3A8C850E" w14:textId="77777777" w:rsidR="00260974" w:rsidRDefault="00260974">
            <w:pPr>
              <w:jc w:val="center"/>
              <w:rPr>
                <w:rFonts w:eastAsia="Times New Roman"/>
                <w:sz w:val="18"/>
                <w:szCs w:val="18"/>
              </w:rPr>
            </w:pPr>
            <w:r>
              <w:rPr>
                <w:rFonts w:ascii="Arial" w:eastAsia="Times New Roman" w:hAnsi="Arial" w:cs="Arial"/>
                <w:b/>
                <w:bCs/>
                <w:sz w:val="18"/>
                <w:szCs w:val="18"/>
              </w:rPr>
              <w:t>2017</w:t>
            </w:r>
          </w:p>
        </w:tc>
        <w:tc>
          <w:tcPr>
            <w:tcW w:w="0" w:type="auto"/>
            <w:tcBorders>
              <w:top w:val="single" w:sz="6" w:space="0" w:color="000000"/>
            </w:tcBorders>
            <w:tcMar>
              <w:top w:w="30" w:type="dxa"/>
              <w:left w:w="30" w:type="dxa"/>
              <w:bottom w:w="30" w:type="dxa"/>
              <w:right w:w="30" w:type="dxa"/>
            </w:tcMar>
            <w:vAlign w:val="bottom"/>
            <w:hideMark/>
          </w:tcPr>
          <w:p w14:paraId="3BD93B89" w14:textId="77777777" w:rsidR="00260974" w:rsidRDefault="00260974">
            <w:pPr>
              <w:jc w:val="left"/>
              <w:divId w:val="7547449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CDBB42" w14:textId="77777777" w:rsidR="00260974" w:rsidRDefault="00260974">
            <w:pPr>
              <w:jc w:val="center"/>
              <w:rPr>
                <w:rFonts w:eastAsia="Times New Roman"/>
                <w:sz w:val="18"/>
                <w:szCs w:val="18"/>
              </w:rPr>
            </w:pPr>
            <w:r>
              <w:rPr>
                <w:rFonts w:ascii="Arial" w:eastAsia="Times New Roman" w:hAnsi="Arial" w:cs="Arial"/>
                <w:b/>
                <w:bCs/>
                <w:sz w:val="18"/>
                <w:szCs w:val="18"/>
              </w:rPr>
              <w:t>January 31,</w:t>
            </w:r>
          </w:p>
          <w:p w14:paraId="4A958734" w14:textId="77777777" w:rsidR="00260974" w:rsidRDefault="00260974">
            <w:pPr>
              <w:jc w:val="center"/>
              <w:rPr>
                <w:rFonts w:eastAsia="Times New Roman"/>
                <w:sz w:val="18"/>
                <w:szCs w:val="18"/>
              </w:rPr>
            </w:pPr>
            <w:r>
              <w:rPr>
                <w:rFonts w:ascii="Arial" w:eastAsia="Times New Roman" w:hAnsi="Arial" w:cs="Arial"/>
                <w:b/>
                <w:bCs/>
                <w:sz w:val="18"/>
                <w:szCs w:val="18"/>
              </w:rPr>
              <w:t>2016 (A)</w:t>
            </w:r>
          </w:p>
        </w:tc>
        <w:tc>
          <w:tcPr>
            <w:tcW w:w="0" w:type="auto"/>
            <w:tcBorders>
              <w:top w:val="single" w:sz="6" w:space="0" w:color="000000"/>
            </w:tcBorders>
            <w:tcMar>
              <w:top w:w="30" w:type="dxa"/>
              <w:left w:w="30" w:type="dxa"/>
              <w:bottom w:w="30" w:type="dxa"/>
              <w:right w:w="30" w:type="dxa"/>
            </w:tcMar>
            <w:vAlign w:val="bottom"/>
            <w:hideMark/>
          </w:tcPr>
          <w:p w14:paraId="6570A084" w14:textId="77777777" w:rsidR="00260974" w:rsidRDefault="00260974">
            <w:pPr>
              <w:jc w:val="left"/>
              <w:divId w:val="17594003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CCAE4DC"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25, </w:t>
            </w:r>
            <w:r>
              <w:rPr>
                <w:rFonts w:ascii="Arial" w:eastAsia="Times New Roman" w:hAnsi="Arial" w:cs="Arial"/>
                <w:b/>
                <w:bCs/>
                <w:sz w:val="18"/>
                <w:szCs w:val="18"/>
              </w:rPr>
              <w:br/>
              <w:t>2015</w:t>
            </w:r>
          </w:p>
        </w:tc>
      </w:tr>
      <w:tr w:rsidR="00260974" w14:paraId="0AC1CAFE" w14:textId="77777777">
        <w:trPr>
          <w:divId w:val="1751462601"/>
        </w:trPr>
        <w:tc>
          <w:tcPr>
            <w:tcW w:w="0" w:type="auto"/>
            <w:tcMar>
              <w:top w:w="30" w:type="dxa"/>
              <w:left w:w="30" w:type="dxa"/>
              <w:bottom w:w="30" w:type="dxa"/>
              <w:right w:w="30" w:type="dxa"/>
            </w:tcMar>
            <w:vAlign w:val="bottom"/>
            <w:hideMark/>
          </w:tcPr>
          <w:p w14:paraId="58482917" w14:textId="77777777" w:rsidR="00260974" w:rsidRDefault="00260974">
            <w:pPr>
              <w:rPr>
                <w:rFonts w:eastAsia="Times New Roman"/>
                <w:sz w:val="18"/>
                <w:szCs w:val="18"/>
              </w:rPr>
            </w:pPr>
            <w:r>
              <w:rPr>
                <w:rFonts w:ascii="Arial" w:eastAsia="Times New Roman" w:hAnsi="Arial" w:cs="Arial"/>
                <w:b/>
                <w:bCs/>
                <w:sz w:val="18"/>
                <w:szCs w:val="18"/>
              </w:rPr>
              <w:t>Consolidated Statements of Income Data:</w:t>
            </w:r>
          </w:p>
        </w:tc>
        <w:tc>
          <w:tcPr>
            <w:tcW w:w="0" w:type="auto"/>
            <w:gridSpan w:val="19"/>
            <w:tcBorders>
              <w:top w:val="single" w:sz="6" w:space="0" w:color="000000"/>
            </w:tcBorders>
            <w:tcMar>
              <w:top w:w="30" w:type="dxa"/>
              <w:left w:w="30" w:type="dxa"/>
              <w:bottom w:w="30" w:type="dxa"/>
              <w:right w:w="0" w:type="dxa"/>
            </w:tcMar>
            <w:vAlign w:val="bottom"/>
            <w:hideMark/>
          </w:tcPr>
          <w:p w14:paraId="635D3B88" w14:textId="77777777" w:rsidR="00260974" w:rsidRDefault="00260974">
            <w:pPr>
              <w:jc w:val="center"/>
              <w:rPr>
                <w:rFonts w:eastAsia="Times New Roman"/>
                <w:sz w:val="18"/>
                <w:szCs w:val="18"/>
              </w:rPr>
            </w:pPr>
            <w:r>
              <w:rPr>
                <w:rFonts w:ascii="Arial" w:eastAsia="Times New Roman" w:hAnsi="Arial" w:cs="Arial"/>
                <w:i/>
                <w:iCs/>
                <w:sz w:val="18"/>
                <w:szCs w:val="18"/>
              </w:rPr>
              <w:t>(In millions, except per share data)</w:t>
            </w:r>
          </w:p>
        </w:tc>
      </w:tr>
      <w:tr w:rsidR="00260974" w14:paraId="20392916" w14:textId="77777777">
        <w:trPr>
          <w:divId w:val="1751462601"/>
        </w:trPr>
        <w:tc>
          <w:tcPr>
            <w:tcW w:w="0" w:type="auto"/>
            <w:shd w:val="clear" w:color="auto" w:fill="E2EFD9"/>
            <w:tcMar>
              <w:top w:w="30" w:type="dxa"/>
              <w:left w:w="30" w:type="dxa"/>
              <w:bottom w:w="30" w:type="dxa"/>
              <w:right w:w="30" w:type="dxa"/>
            </w:tcMar>
            <w:vAlign w:val="bottom"/>
            <w:hideMark/>
          </w:tcPr>
          <w:p w14:paraId="47952C0B" w14:textId="77777777" w:rsidR="00260974" w:rsidRDefault="00260974">
            <w:pPr>
              <w:rPr>
                <w:rFonts w:eastAsia="Times New Roman"/>
                <w:sz w:val="18"/>
                <w:szCs w:val="18"/>
              </w:rPr>
            </w:pPr>
            <w:r>
              <w:rPr>
                <w:rFonts w:ascii="Arial" w:eastAsia="Times New Roman" w:hAnsi="Arial" w:cs="Arial"/>
                <w:sz w:val="18"/>
                <w:szCs w:val="18"/>
              </w:rPr>
              <w:t>Revenue</w:t>
            </w:r>
          </w:p>
        </w:tc>
        <w:tc>
          <w:tcPr>
            <w:tcW w:w="0" w:type="auto"/>
            <w:shd w:val="clear" w:color="auto" w:fill="E2EFD9"/>
            <w:tcMar>
              <w:top w:w="30" w:type="dxa"/>
              <w:left w:w="30" w:type="dxa"/>
              <w:bottom w:w="30" w:type="dxa"/>
              <w:right w:w="0" w:type="dxa"/>
            </w:tcMar>
            <w:vAlign w:val="center"/>
            <w:hideMark/>
          </w:tcPr>
          <w:p w14:paraId="40C77D8F" w14:textId="77777777" w:rsidR="00260974" w:rsidRDefault="00260974">
            <w:pPr>
              <w:jc w:val="left"/>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4028AF71" w14:textId="77777777" w:rsidR="00260974" w:rsidRDefault="00260974">
            <w:pPr>
              <w:jc w:val="right"/>
              <w:rPr>
                <w:rFonts w:eastAsia="Times New Roman"/>
                <w:sz w:val="18"/>
                <w:szCs w:val="18"/>
              </w:rPr>
            </w:pPr>
            <w:r>
              <w:rPr>
                <w:rFonts w:ascii="Arial" w:eastAsia="Times New Roman" w:hAnsi="Arial" w:cs="Arial"/>
                <w:sz w:val="18"/>
                <w:szCs w:val="18"/>
              </w:rPr>
              <w:t>11,716</w:t>
            </w:r>
          </w:p>
        </w:tc>
        <w:tc>
          <w:tcPr>
            <w:tcW w:w="0" w:type="auto"/>
            <w:shd w:val="clear" w:color="auto" w:fill="E2EFD9"/>
            <w:vAlign w:val="bottom"/>
            <w:hideMark/>
          </w:tcPr>
          <w:p w14:paraId="73DF496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80F0B71" w14:textId="77777777" w:rsidR="00260974" w:rsidRDefault="00260974">
            <w:pPr>
              <w:divId w:val="202297085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5436DBF8"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57A1A4D7" w14:textId="77777777" w:rsidR="00260974" w:rsidRDefault="00260974">
            <w:pPr>
              <w:jc w:val="right"/>
              <w:rPr>
                <w:rFonts w:eastAsia="Times New Roman"/>
                <w:sz w:val="18"/>
                <w:szCs w:val="18"/>
              </w:rPr>
            </w:pPr>
            <w:r>
              <w:rPr>
                <w:rFonts w:ascii="Arial" w:eastAsia="Times New Roman" w:hAnsi="Arial" w:cs="Arial"/>
                <w:sz w:val="18"/>
                <w:szCs w:val="18"/>
              </w:rPr>
              <w:t>9,714</w:t>
            </w:r>
          </w:p>
        </w:tc>
        <w:tc>
          <w:tcPr>
            <w:tcW w:w="0" w:type="auto"/>
            <w:shd w:val="clear" w:color="auto" w:fill="E2EFD9"/>
            <w:vAlign w:val="bottom"/>
            <w:hideMark/>
          </w:tcPr>
          <w:p w14:paraId="6F3DAD9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C393965" w14:textId="77777777" w:rsidR="00260974" w:rsidRDefault="00260974">
            <w:pPr>
              <w:divId w:val="159489350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2A5BB2BB"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1AE47E03" w14:textId="77777777" w:rsidR="00260974" w:rsidRDefault="00260974">
            <w:pPr>
              <w:jc w:val="right"/>
              <w:rPr>
                <w:rFonts w:eastAsia="Times New Roman"/>
                <w:sz w:val="18"/>
                <w:szCs w:val="18"/>
              </w:rPr>
            </w:pPr>
            <w:r>
              <w:rPr>
                <w:rFonts w:ascii="Arial" w:eastAsia="Times New Roman" w:hAnsi="Arial" w:cs="Arial"/>
                <w:sz w:val="18"/>
                <w:szCs w:val="18"/>
              </w:rPr>
              <w:t>6,910</w:t>
            </w:r>
          </w:p>
        </w:tc>
        <w:tc>
          <w:tcPr>
            <w:tcW w:w="0" w:type="auto"/>
            <w:shd w:val="clear" w:color="auto" w:fill="E2EFD9"/>
            <w:vAlign w:val="bottom"/>
            <w:hideMark/>
          </w:tcPr>
          <w:p w14:paraId="4AC2F6E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486F680" w14:textId="77777777" w:rsidR="00260974" w:rsidRDefault="00260974">
            <w:pPr>
              <w:divId w:val="154012808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38AB6CA2"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23735E6A" w14:textId="77777777" w:rsidR="00260974" w:rsidRDefault="00260974">
            <w:pPr>
              <w:jc w:val="right"/>
              <w:rPr>
                <w:rFonts w:eastAsia="Times New Roman"/>
                <w:sz w:val="18"/>
                <w:szCs w:val="18"/>
              </w:rPr>
            </w:pPr>
            <w:r>
              <w:rPr>
                <w:rFonts w:ascii="Arial" w:eastAsia="Times New Roman" w:hAnsi="Arial" w:cs="Arial"/>
                <w:sz w:val="18"/>
                <w:szCs w:val="18"/>
              </w:rPr>
              <w:t>5,010</w:t>
            </w:r>
          </w:p>
        </w:tc>
        <w:tc>
          <w:tcPr>
            <w:tcW w:w="0" w:type="auto"/>
            <w:shd w:val="clear" w:color="auto" w:fill="E2EFD9"/>
            <w:vAlign w:val="bottom"/>
            <w:hideMark/>
          </w:tcPr>
          <w:p w14:paraId="1BF9E10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C398455" w14:textId="77777777" w:rsidR="00260974" w:rsidRDefault="00260974">
            <w:pPr>
              <w:divId w:val="110546292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259687B9"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1AE18BB1" w14:textId="77777777" w:rsidR="00260974" w:rsidRDefault="00260974">
            <w:pPr>
              <w:jc w:val="right"/>
              <w:rPr>
                <w:rFonts w:eastAsia="Times New Roman"/>
                <w:sz w:val="18"/>
                <w:szCs w:val="18"/>
              </w:rPr>
            </w:pPr>
            <w:r>
              <w:rPr>
                <w:rFonts w:ascii="Arial" w:eastAsia="Times New Roman" w:hAnsi="Arial" w:cs="Arial"/>
                <w:sz w:val="18"/>
                <w:szCs w:val="18"/>
              </w:rPr>
              <w:t>4,682</w:t>
            </w:r>
          </w:p>
        </w:tc>
        <w:tc>
          <w:tcPr>
            <w:tcW w:w="0" w:type="auto"/>
            <w:shd w:val="clear" w:color="auto" w:fill="E2EFD9"/>
            <w:vAlign w:val="bottom"/>
            <w:hideMark/>
          </w:tcPr>
          <w:p w14:paraId="59B8C3B7" w14:textId="77777777" w:rsidR="00260974" w:rsidRDefault="00260974">
            <w:pPr>
              <w:jc w:val="left"/>
              <w:rPr>
                <w:rFonts w:eastAsia="Times New Roman"/>
                <w:sz w:val="20"/>
                <w:szCs w:val="20"/>
              </w:rPr>
            </w:pPr>
          </w:p>
        </w:tc>
      </w:tr>
      <w:tr w:rsidR="00260974" w14:paraId="1AD6DBE9" w14:textId="77777777">
        <w:trPr>
          <w:divId w:val="1751462601"/>
        </w:trPr>
        <w:tc>
          <w:tcPr>
            <w:tcW w:w="0" w:type="auto"/>
            <w:tcMar>
              <w:top w:w="30" w:type="dxa"/>
              <w:left w:w="30" w:type="dxa"/>
              <w:bottom w:w="30" w:type="dxa"/>
              <w:right w:w="30" w:type="dxa"/>
            </w:tcMar>
            <w:vAlign w:val="bottom"/>
            <w:hideMark/>
          </w:tcPr>
          <w:p w14:paraId="4BE9F028" w14:textId="77777777" w:rsidR="00260974" w:rsidRDefault="00260974">
            <w:pPr>
              <w:rPr>
                <w:rFonts w:eastAsia="Times New Roman"/>
                <w:sz w:val="18"/>
                <w:szCs w:val="18"/>
              </w:rPr>
            </w:pPr>
            <w:r>
              <w:rPr>
                <w:rFonts w:ascii="Arial" w:eastAsia="Times New Roman" w:hAnsi="Arial" w:cs="Arial"/>
                <w:sz w:val="18"/>
                <w:szCs w:val="18"/>
              </w:rPr>
              <w:t>Income from operations</w:t>
            </w:r>
          </w:p>
        </w:tc>
        <w:tc>
          <w:tcPr>
            <w:tcW w:w="0" w:type="auto"/>
            <w:tcMar>
              <w:top w:w="30" w:type="dxa"/>
              <w:left w:w="30" w:type="dxa"/>
              <w:bottom w:w="30" w:type="dxa"/>
              <w:right w:w="0" w:type="dxa"/>
            </w:tcMar>
            <w:vAlign w:val="center"/>
            <w:hideMark/>
          </w:tcPr>
          <w:p w14:paraId="68AF0D17" w14:textId="77777777" w:rsidR="00260974" w:rsidRDefault="00260974">
            <w:pPr>
              <w:jc w:val="left"/>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1E960E0A" w14:textId="77777777" w:rsidR="00260974" w:rsidRDefault="00260974">
            <w:pPr>
              <w:jc w:val="right"/>
              <w:rPr>
                <w:rFonts w:eastAsia="Times New Roman"/>
                <w:sz w:val="18"/>
                <w:szCs w:val="18"/>
              </w:rPr>
            </w:pPr>
            <w:r>
              <w:rPr>
                <w:rFonts w:ascii="Arial" w:eastAsia="Times New Roman" w:hAnsi="Arial" w:cs="Arial"/>
                <w:sz w:val="18"/>
                <w:szCs w:val="18"/>
              </w:rPr>
              <w:t>3,804</w:t>
            </w:r>
          </w:p>
        </w:tc>
        <w:tc>
          <w:tcPr>
            <w:tcW w:w="0" w:type="auto"/>
            <w:vAlign w:val="bottom"/>
            <w:hideMark/>
          </w:tcPr>
          <w:p w14:paraId="7DA5519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A375A3B" w14:textId="77777777" w:rsidR="00260974" w:rsidRDefault="00260974">
            <w:pPr>
              <w:divId w:val="162130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88D5D94"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724BCFED" w14:textId="77777777" w:rsidR="00260974" w:rsidRDefault="00260974">
            <w:pPr>
              <w:jc w:val="right"/>
              <w:rPr>
                <w:rFonts w:eastAsia="Times New Roman"/>
                <w:sz w:val="18"/>
                <w:szCs w:val="18"/>
              </w:rPr>
            </w:pPr>
            <w:r>
              <w:rPr>
                <w:rFonts w:ascii="Arial" w:eastAsia="Times New Roman" w:hAnsi="Arial" w:cs="Arial"/>
                <w:sz w:val="18"/>
                <w:szCs w:val="18"/>
              </w:rPr>
              <w:t>3,210</w:t>
            </w:r>
          </w:p>
        </w:tc>
        <w:tc>
          <w:tcPr>
            <w:tcW w:w="0" w:type="auto"/>
            <w:vAlign w:val="bottom"/>
            <w:hideMark/>
          </w:tcPr>
          <w:p w14:paraId="6174BD2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6890CA2" w14:textId="77777777" w:rsidR="00260974" w:rsidRDefault="00260974">
            <w:pPr>
              <w:divId w:val="1898198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2B674AC"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0CA6D1D0" w14:textId="77777777" w:rsidR="00260974" w:rsidRDefault="00260974">
            <w:pPr>
              <w:jc w:val="right"/>
              <w:rPr>
                <w:rFonts w:eastAsia="Times New Roman"/>
                <w:sz w:val="18"/>
                <w:szCs w:val="18"/>
              </w:rPr>
            </w:pPr>
            <w:r>
              <w:rPr>
                <w:rFonts w:ascii="Arial" w:eastAsia="Times New Roman" w:hAnsi="Arial" w:cs="Arial"/>
                <w:sz w:val="18"/>
                <w:szCs w:val="18"/>
              </w:rPr>
              <w:t>1,934</w:t>
            </w:r>
          </w:p>
        </w:tc>
        <w:tc>
          <w:tcPr>
            <w:tcW w:w="0" w:type="auto"/>
            <w:vAlign w:val="bottom"/>
            <w:hideMark/>
          </w:tcPr>
          <w:p w14:paraId="76CBDE8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6256D5D" w14:textId="77777777" w:rsidR="00260974" w:rsidRDefault="00260974">
            <w:pPr>
              <w:divId w:val="795834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4E14DCB"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327249C0" w14:textId="77777777" w:rsidR="00260974" w:rsidRDefault="00260974">
            <w:pPr>
              <w:jc w:val="right"/>
              <w:rPr>
                <w:rFonts w:eastAsia="Times New Roman"/>
                <w:sz w:val="18"/>
                <w:szCs w:val="18"/>
              </w:rPr>
            </w:pPr>
            <w:r>
              <w:rPr>
                <w:rFonts w:ascii="Arial" w:eastAsia="Times New Roman" w:hAnsi="Arial" w:cs="Arial"/>
                <w:sz w:val="18"/>
                <w:szCs w:val="18"/>
              </w:rPr>
              <w:t>747</w:t>
            </w:r>
          </w:p>
        </w:tc>
        <w:tc>
          <w:tcPr>
            <w:tcW w:w="0" w:type="auto"/>
            <w:vAlign w:val="bottom"/>
            <w:hideMark/>
          </w:tcPr>
          <w:p w14:paraId="65841EE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8A2105C" w14:textId="77777777" w:rsidR="00260974" w:rsidRDefault="00260974">
            <w:pPr>
              <w:divId w:val="1349331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C5A52BF"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50251B23" w14:textId="77777777" w:rsidR="00260974" w:rsidRDefault="00260974">
            <w:pPr>
              <w:jc w:val="right"/>
              <w:rPr>
                <w:rFonts w:eastAsia="Times New Roman"/>
                <w:sz w:val="18"/>
                <w:szCs w:val="18"/>
              </w:rPr>
            </w:pPr>
            <w:r>
              <w:rPr>
                <w:rFonts w:ascii="Arial" w:eastAsia="Times New Roman" w:hAnsi="Arial" w:cs="Arial"/>
                <w:sz w:val="18"/>
                <w:szCs w:val="18"/>
              </w:rPr>
              <w:t>759</w:t>
            </w:r>
          </w:p>
        </w:tc>
        <w:tc>
          <w:tcPr>
            <w:tcW w:w="0" w:type="auto"/>
            <w:vAlign w:val="bottom"/>
            <w:hideMark/>
          </w:tcPr>
          <w:p w14:paraId="3A8EFEEF" w14:textId="77777777" w:rsidR="00260974" w:rsidRDefault="00260974">
            <w:pPr>
              <w:jc w:val="left"/>
              <w:rPr>
                <w:rFonts w:eastAsia="Times New Roman"/>
                <w:sz w:val="20"/>
                <w:szCs w:val="20"/>
              </w:rPr>
            </w:pPr>
          </w:p>
        </w:tc>
      </w:tr>
      <w:tr w:rsidR="00260974" w14:paraId="021DB654" w14:textId="77777777">
        <w:trPr>
          <w:divId w:val="1751462601"/>
        </w:trPr>
        <w:tc>
          <w:tcPr>
            <w:tcW w:w="0" w:type="auto"/>
            <w:shd w:val="clear" w:color="auto" w:fill="E2EFD9"/>
            <w:tcMar>
              <w:top w:w="30" w:type="dxa"/>
              <w:left w:w="30" w:type="dxa"/>
              <w:bottom w:w="30" w:type="dxa"/>
              <w:right w:w="30" w:type="dxa"/>
            </w:tcMar>
            <w:vAlign w:val="bottom"/>
            <w:hideMark/>
          </w:tcPr>
          <w:p w14:paraId="3FBF3F41" w14:textId="77777777" w:rsidR="00260974" w:rsidRDefault="00260974">
            <w:pPr>
              <w:rPr>
                <w:rFonts w:eastAsia="Times New Roman"/>
                <w:sz w:val="18"/>
                <w:szCs w:val="18"/>
              </w:rPr>
            </w:pPr>
            <w:r>
              <w:rPr>
                <w:rFonts w:ascii="Arial" w:eastAsia="Times New Roman" w:hAnsi="Arial" w:cs="Arial"/>
                <w:sz w:val="18"/>
                <w:szCs w:val="18"/>
              </w:rPr>
              <w:t>Net income</w:t>
            </w:r>
          </w:p>
        </w:tc>
        <w:tc>
          <w:tcPr>
            <w:tcW w:w="0" w:type="auto"/>
            <w:shd w:val="clear" w:color="auto" w:fill="E2EFD9"/>
            <w:tcMar>
              <w:top w:w="30" w:type="dxa"/>
              <w:left w:w="30" w:type="dxa"/>
              <w:bottom w:w="30" w:type="dxa"/>
              <w:right w:w="0" w:type="dxa"/>
            </w:tcMar>
            <w:vAlign w:val="center"/>
            <w:hideMark/>
          </w:tcPr>
          <w:p w14:paraId="26EA70A3" w14:textId="77777777" w:rsidR="00260974" w:rsidRDefault="00260974">
            <w:pPr>
              <w:jc w:val="left"/>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0AEFF6C2" w14:textId="77777777" w:rsidR="00260974" w:rsidRDefault="00260974">
            <w:pPr>
              <w:jc w:val="right"/>
              <w:rPr>
                <w:rFonts w:eastAsia="Times New Roman"/>
                <w:sz w:val="18"/>
                <w:szCs w:val="18"/>
              </w:rPr>
            </w:pPr>
            <w:r>
              <w:rPr>
                <w:rFonts w:ascii="Arial" w:eastAsia="Times New Roman" w:hAnsi="Arial" w:cs="Arial"/>
                <w:sz w:val="18"/>
                <w:szCs w:val="18"/>
              </w:rPr>
              <w:t>4,141</w:t>
            </w:r>
          </w:p>
        </w:tc>
        <w:tc>
          <w:tcPr>
            <w:tcW w:w="0" w:type="auto"/>
            <w:shd w:val="clear" w:color="auto" w:fill="E2EFD9"/>
            <w:vAlign w:val="bottom"/>
            <w:hideMark/>
          </w:tcPr>
          <w:p w14:paraId="32DA264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5FB354D" w14:textId="77777777" w:rsidR="00260974" w:rsidRDefault="00260974">
            <w:pPr>
              <w:divId w:val="24067756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4138BE10"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38E045A7" w14:textId="77777777" w:rsidR="00260974" w:rsidRDefault="00260974">
            <w:pPr>
              <w:jc w:val="right"/>
              <w:rPr>
                <w:rFonts w:eastAsia="Times New Roman"/>
                <w:sz w:val="18"/>
                <w:szCs w:val="18"/>
              </w:rPr>
            </w:pPr>
            <w:r>
              <w:rPr>
                <w:rFonts w:ascii="Arial" w:eastAsia="Times New Roman" w:hAnsi="Arial" w:cs="Arial"/>
                <w:sz w:val="18"/>
                <w:szCs w:val="18"/>
              </w:rPr>
              <w:t>3,047</w:t>
            </w:r>
          </w:p>
        </w:tc>
        <w:tc>
          <w:tcPr>
            <w:tcW w:w="0" w:type="auto"/>
            <w:shd w:val="clear" w:color="auto" w:fill="E2EFD9"/>
            <w:vAlign w:val="bottom"/>
            <w:hideMark/>
          </w:tcPr>
          <w:p w14:paraId="0EDCE95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BF087FF" w14:textId="77777777" w:rsidR="00260974" w:rsidRDefault="00260974">
            <w:pPr>
              <w:divId w:val="162765907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659E0FDC"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7BD35D09" w14:textId="77777777" w:rsidR="00260974" w:rsidRDefault="00260974">
            <w:pPr>
              <w:jc w:val="right"/>
              <w:rPr>
                <w:rFonts w:eastAsia="Times New Roman"/>
                <w:sz w:val="18"/>
                <w:szCs w:val="18"/>
              </w:rPr>
            </w:pPr>
            <w:r>
              <w:rPr>
                <w:rFonts w:ascii="Arial" w:eastAsia="Times New Roman" w:hAnsi="Arial" w:cs="Arial"/>
                <w:sz w:val="18"/>
                <w:szCs w:val="18"/>
              </w:rPr>
              <w:t>1,666</w:t>
            </w:r>
          </w:p>
        </w:tc>
        <w:tc>
          <w:tcPr>
            <w:tcW w:w="0" w:type="auto"/>
            <w:shd w:val="clear" w:color="auto" w:fill="E2EFD9"/>
            <w:vAlign w:val="bottom"/>
            <w:hideMark/>
          </w:tcPr>
          <w:p w14:paraId="76A5149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1485B4" w14:textId="77777777" w:rsidR="00260974" w:rsidRDefault="00260974">
            <w:pPr>
              <w:divId w:val="197833769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4C5A2CEC"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3A7A2E1B" w14:textId="77777777" w:rsidR="00260974" w:rsidRDefault="00260974">
            <w:pPr>
              <w:jc w:val="right"/>
              <w:rPr>
                <w:rFonts w:eastAsia="Times New Roman"/>
                <w:sz w:val="18"/>
                <w:szCs w:val="18"/>
              </w:rPr>
            </w:pPr>
            <w:r>
              <w:rPr>
                <w:rFonts w:ascii="Arial" w:eastAsia="Times New Roman" w:hAnsi="Arial" w:cs="Arial"/>
                <w:sz w:val="18"/>
                <w:szCs w:val="18"/>
              </w:rPr>
              <w:t>614</w:t>
            </w:r>
          </w:p>
        </w:tc>
        <w:tc>
          <w:tcPr>
            <w:tcW w:w="0" w:type="auto"/>
            <w:shd w:val="clear" w:color="auto" w:fill="E2EFD9"/>
            <w:vAlign w:val="bottom"/>
            <w:hideMark/>
          </w:tcPr>
          <w:p w14:paraId="7C47898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F736046" w14:textId="77777777" w:rsidR="00260974" w:rsidRDefault="00260974">
            <w:pPr>
              <w:divId w:val="109435268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684136AB"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28DB24C6" w14:textId="77777777" w:rsidR="00260974" w:rsidRDefault="00260974">
            <w:pPr>
              <w:jc w:val="right"/>
              <w:rPr>
                <w:rFonts w:eastAsia="Times New Roman"/>
                <w:sz w:val="18"/>
                <w:szCs w:val="18"/>
              </w:rPr>
            </w:pPr>
            <w:r>
              <w:rPr>
                <w:rFonts w:ascii="Arial" w:eastAsia="Times New Roman" w:hAnsi="Arial" w:cs="Arial"/>
                <w:sz w:val="18"/>
                <w:szCs w:val="18"/>
              </w:rPr>
              <w:t>631</w:t>
            </w:r>
          </w:p>
        </w:tc>
        <w:tc>
          <w:tcPr>
            <w:tcW w:w="0" w:type="auto"/>
            <w:shd w:val="clear" w:color="auto" w:fill="E2EFD9"/>
            <w:vAlign w:val="bottom"/>
            <w:hideMark/>
          </w:tcPr>
          <w:p w14:paraId="7A1E93EC" w14:textId="77777777" w:rsidR="00260974" w:rsidRDefault="00260974">
            <w:pPr>
              <w:jc w:val="left"/>
              <w:rPr>
                <w:rFonts w:eastAsia="Times New Roman"/>
                <w:sz w:val="20"/>
                <w:szCs w:val="20"/>
              </w:rPr>
            </w:pPr>
          </w:p>
        </w:tc>
      </w:tr>
      <w:tr w:rsidR="00260974" w14:paraId="3098FD1B" w14:textId="77777777">
        <w:trPr>
          <w:divId w:val="1751462601"/>
        </w:trPr>
        <w:tc>
          <w:tcPr>
            <w:tcW w:w="0" w:type="auto"/>
            <w:tcMar>
              <w:top w:w="30" w:type="dxa"/>
              <w:left w:w="30" w:type="dxa"/>
              <w:bottom w:w="30" w:type="dxa"/>
              <w:right w:w="30" w:type="dxa"/>
            </w:tcMar>
            <w:vAlign w:val="bottom"/>
            <w:hideMark/>
          </w:tcPr>
          <w:p w14:paraId="48E87614" w14:textId="77777777" w:rsidR="00260974" w:rsidRDefault="00260974">
            <w:pPr>
              <w:rPr>
                <w:rFonts w:eastAsia="Times New Roman"/>
                <w:sz w:val="18"/>
                <w:szCs w:val="18"/>
              </w:rPr>
            </w:pPr>
            <w:r>
              <w:rPr>
                <w:rFonts w:ascii="Arial" w:eastAsia="Times New Roman" w:hAnsi="Arial" w:cs="Arial"/>
                <w:sz w:val="18"/>
                <w:szCs w:val="18"/>
              </w:rPr>
              <w:t>Net income per share:</w:t>
            </w:r>
          </w:p>
        </w:tc>
        <w:tc>
          <w:tcPr>
            <w:tcW w:w="0" w:type="auto"/>
            <w:gridSpan w:val="3"/>
            <w:tcMar>
              <w:top w:w="30" w:type="dxa"/>
              <w:left w:w="30" w:type="dxa"/>
              <w:bottom w:w="30" w:type="dxa"/>
              <w:right w:w="30" w:type="dxa"/>
            </w:tcMar>
            <w:vAlign w:val="bottom"/>
            <w:hideMark/>
          </w:tcPr>
          <w:p w14:paraId="1906B4A3" w14:textId="77777777" w:rsidR="00260974" w:rsidRDefault="00260974">
            <w:pPr>
              <w:jc w:val="left"/>
              <w:divId w:val="29569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4C93C1" w14:textId="77777777" w:rsidR="00260974" w:rsidRDefault="00260974">
            <w:pPr>
              <w:divId w:val="2087680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CD11FA" w14:textId="77777777" w:rsidR="00260974" w:rsidRDefault="00260974">
            <w:pPr>
              <w:divId w:val="273442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378CDF" w14:textId="77777777" w:rsidR="00260974" w:rsidRDefault="00260974">
            <w:pPr>
              <w:divId w:val="2134009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2413D0" w14:textId="77777777" w:rsidR="00260974" w:rsidRDefault="00260974">
            <w:pPr>
              <w:divId w:val="1436091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18F35E" w14:textId="77777777" w:rsidR="00260974" w:rsidRDefault="00260974">
            <w:pPr>
              <w:divId w:val="1312297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3D5110" w14:textId="77777777" w:rsidR="00260974" w:rsidRDefault="00260974">
            <w:pPr>
              <w:divId w:val="1375034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5BAC94" w14:textId="77777777" w:rsidR="00260974" w:rsidRDefault="00260974">
            <w:pPr>
              <w:divId w:val="1802724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F87479" w14:textId="77777777" w:rsidR="00260974" w:rsidRDefault="00260974">
            <w:pPr>
              <w:divId w:val="1066761635"/>
              <w:rPr>
                <w:rFonts w:eastAsia="Times New Roman"/>
                <w:sz w:val="20"/>
                <w:szCs w:val="20"/>
              </w:rPr>
            </w:pPr>
            <w:r>
              <w:rPr>
                <w:rFonts w:ascii="inherit" w:eastAsia="Times New Roman" w:hAnsi="inherit"/>
                <w:sz w:val="20"/>
                <w:szCs w:val="20"/>
              </w:rPr>
              <w:t> </w:t>
            </w:r>
          </w:p>
        </w:tc>
      </w:tr>
      <w:tr w:rsidR="00260974" w14:paraId="517F831A" w14:textId="77777777">
        <w:trPr>
          <w:divId w:val="1751462601"/>
        </w:trPr>
        <w:tc>
          <w:tcPr>
            <w:tcW w:w="0" w:type="auto"/>
            <w:shd w:val="clear" w:color="auto" w:fill="E2EFD9"/>
            <w:tcMar>
              <w:top w:w="30" w:type="dxa"/>
              <w:left w:w="420" w:type="dxa"/>
              <w:bottom w:w="30" w:type="dxa"/>
              <w:right w:w="30" w:type="dxa"/>
            </w:tcMar>
            <w:vAlign w:val="bottom"/>
            <w:hideMark/>
          </w:tcPr>
          <w:p w14:paraId="7832C2A8" w14:textId="77777777" w:rsidR="00260974" w:rsidRDefault="00260974">
            <w:pPr>
              <w:rPr>
                <w:rFonts w:eastAsia="Times New Roman"/>
                <w:sz w:val="18"/>
                <w:szCs w:val="18"/>
              </w:rPr>
            </w:pPr>
            <w:r>
              <w:rPr>
                <w:rFonts w:ascii="Arial" w:eastAsia="Times New Roman" w:hAnsi="Arial" w:cs="Arial"/>
                <w:sz w:val="18"/>
                <w:szCs w:val="18"/>
              </w:rPr>
              <w:t>Basic</w:t>
            </w:r>
          </w:p>
        </w:tc>
        <w:tc>
          <w:tcPr>
            <w:tcW w:w="0" w:type="auto"/>
            <w:shd w:val="clear" w:color="auto" w:fill="E2EFD9"/>
            <w:tcMar>
              <w:top w:w="30" w:type="dxa"/>
              <w:left w:w="30" w:type="dxa"/>
              <w:bottom w:w="30" w:type="dxa"/>
              <w:right w:w="0" w:type="dxa"/>
            </w:tcMar>
            <w:vAlign w:val="center"/>
            <w:hideMark/>
          </w:tcPr>
          <w:p w14:paraId="4E629CAB"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38212CDB" w14:textId="77777777" w:rsidR="00260974" w:rsidRDefault="00260974">
            <w:pPr>
              <w:jc w:val="right"/>
              <w:rPr>
                <w:rFonts w:eastAsia="Times New Roman"/>
                <w:sz w:val="18"/>
                <w:szCs w:val="18"/>
              </w:rPr>
            </w:pPr>
            <w:r>
              <w:rPr>
                <w:rFonts w:ascii="Arial" w:eastAsia="Times New Roman" w:hAnsi="Arial" w:cs="Arial"/>
                <w:sz w:val="18"/>
                <w:szCs w:val="18"/>
              </w:rPr>
              <w:t>6.81</w:t>
            </w:r>
          </w:p>
        </w:tc>
        <w:tc>
          <w:tcPr>
            <w:tcW w:w="0" w:type="auto"/>
            <w:shd w:val="clear" w:color="auto" w:fill="E2EFD9"/>
            <w:vAlign w:val="bottom"/>
            <w:hideMark/>
          </w:tcPr>
          <w:p w14:paraId="6BC2942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2BA06F7" w14:textId="77777777" w:rsidR="00260974" w:rsidRDefault="00260974">
            <w:pPr>
              <w:divId w:val="194448510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55A9FC22"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753A8C59" w14:textId="77777777" w:rsidR="00260974" w:rsidRDefault="00260974">
            <w:pPr>
              <w:jc w:val="right"/>
              <w:rPr>
                <w:rFonts w:eastAsia="Times New Roman"/>
                <w:sz w:val="18"/>
                <w:szCs w:val="18"/>
              </w:rPr>
            </w:pPr>
            <w:r>
              <w:rPr>
                <w:rFonts w:ascii="Arial" w:eastAsia="Times New Roman" w:hAnsi="Arial" w:cs="Arial"/>
                <w:sz w:val="18"/>
                <w:szCs w:val="18"/>
              </w:rPr>
              <w:t>5.09</w:t>
            </w:r>
          </w:p>
        </w:tc>
        <w:tc>
          <w:tcPr>
            <w:tcW w:w="0" w:type="auto"/>
            <w:shd w:val="clear" w:color="auto" w:fill="E2EFD9"/>
            <w:vAlign w:val="bottom"/>
            <w:hideMark/>
          </w:tcPr>
          <w:p w14:paraId="6227370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576FBC2" w14:textId="77777777" w:rsidR="00260974" w:rsidRDefault="00260974">
            <w:pPr>
              <w:divId w:val="90341477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10A510C1"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27807656" w14:textId="77777777" w:rsidR="00260974" w:rsidRDefault="00260974">
            <w:pPr>
              <w:jc w:val="right"/>
              <w:rPr>
                <w:rFonts w:eastAsia="Times New Roman"/>
                <w:sz w:val="18"/>
                <w:szCs w:val="18"/>
              </w:rPr>
            </w:pPr>
            <w:r>
              <w:rPr>
                <w:rFonts w:ascii="Arial" w:eastAsia="Times New Roman" w:hAnsi="Arial" w:cs="Arial"/>
                <w:sz w:val="18"/>
                <w:szCs w:val="18"/>
              </w:rPr>
              <w:t>3.08</w:t>
            </w:r>
          </w:p>
        </w:tc>
        <w:tc>
          <w:tcPr>
            <w:tcW w:w="0" w:type="auto"/>
            <w:shd w:val="clear" w:color="auto" w:fill="E2EFD9"/>
            <w:vAlign w:val="bottom"/>
            <w:hideMark/>
          </w:tcPr>
          <w:p w14:paraId="064879E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78DF98" w14:textId="77777777" w:rsidR="00260974" w:rsidRDefault="00260974">
            <w:pPr>
              <w:divId w:val="22951059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292693CD"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4800E12F" w14:textId="77777777" w:rsidR="00260974" w:rsidRDefault="00260974">
            <w:pPr>
              <w:jc w:val="right"/>
              <w:rPr>
                <w:rFonts w:eastAsia="Times New Roman"/>
                <w:sz w:val="18"/>
                <w:szCs w:val="18"/>
              </w:rPr>
            </w:pPr>
            <w:r>
              <w:rPr>
                <w:rFonts w:ascii="Arial" w:eastAsia="Times New Roman" w:hAnsi="Arial" w:cs="Arial"/>
                <w:sz w:val="18"/>
                <w:szCs w:val="18"/>
              </w:rPr>
              <w:t>1.13</w:t>
            </w:r>
          </w:p>
        </w:tc>
        <w:tc>
          <w:tcPr>
            <w:tcW w:w="0" w:type="auto"/>
            <w:shd w:val="clear" w:color="auto" w:fill="E2EFD9"/>
            <w:vAlign w:val="bottom"/>
            <w:hideMark/>
          </w:tcPr>
          <w:p w14:paraId="64CBAD6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4C72BE4" w14:textId="77777777" w:rsidR="00260974" w:rsidRDefault="00260974">
            <w:pPr>
              <w:divId w:val="85839064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17EBB8E0"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49202458" w14:textId="77777777" w:rsidR="00260974" w:rsidRDefault="00260974">
            <w:pPr>
              <w:jc w:val="right"/>
              <w:rPr>
                <w:rFonts w:eastAsia="Times New Roman"/>
                <w:sz w:val="18"/>
                <w:szCs w:val="18"/>
              </w:rPr>
            </w:pPr>
            <w:r>
              <w:rPr>
                <w:rFonts w:ascii="Arial" w:eastAsia="Times New Roman" w:hAnsi="Arial" w:cs="Arial"/>
                <w:sz w:val="18"/>
                <w:szCs w:val="18"/>
              </w:rPr>
              <w:t>1.14</w:t>
            </w:r>
          </w:p>
        </w:tc>
        <w:tc>
          <w:tcPr>
            <w:tcW w:w="0" w:type="auto"/>
            <w:shd w:val="clear" w:color="auto" w:fill="E2EFD9"/>
            <w:vAlign w:val="bottom"/>
            <w:hideMark/>
          </w:tcPr>
          <w:p w14:paraId="711F1BEF" w14:textId="77777777" w:rsidR="00260974" w:rsidRDefault="00260974">
            <w:pPr>
              <w:jc w:val="left"/>
              <w:rPr>
                <w:rFonts w:eastAsia="Times New Roman"/>
                <w:sz w:val="20"/>
                <w:szCs w:val="20"/>
              </w:rPr>
            </w:pPr>
          </w:p>
        </w:tc>
      </w:tr>
      <w:tr w:rsidR="00260974" w14:paraId="6D56173B" w14:textId="77777777">
        <w:trPr>
          <w:divId w:val="1751462601"/>
        </w:trPr>
        <w:tc>
          <w:tcPr>
            <w:tcW w:w="0" w:type="auto"/>
            <w:tcMar>
              <w:top w:w="30" w:type="dxa"/>
              <w:left w:w="420" w:type="dxa"/>
              <w:bottom w:w="30" w:type="dxa"/>
              <w:right w:w="30" w:type="dxa"/>
            </w:tcMar>
            <w:vAlign w:val="bottom"/>
            <w:hideMark/>
          </w:tcPr>
          <w:p w14:paraId="23D57036" w14:textId="77777777" w:rsidR="00260974" w:rsidRDefault="00260974">
            <w:pPr>
              <w:rPr>
                <w:rFonts w:eastAsia="Times New Roman"/>
                <w:sz w:val="18"/>
                <w:szCs w:val="18"/>
              </w:rPr>
            </w:pPr>
            <w:r>
              <w:rPr>
                <w:rFonts w:ascii="Arial" w:eastAsia="Times New Roman" w:hAnsi="Arial" w:cs="Arial"/>
                <w:sz w:val="18"/>
                <w:szCs w:val="18"/>
              </w:rPr>
              <w:t>Diluted</w:t>
            </w:r>
          </w:p>
        </w:tc>
        <w:tc>
          <w:tcPr>
            <w:tcW w:w="0" w:type="auto"/>
            <w:tcMar>
              <w:top w:w="30" w:type="dxa"/>
              <w:left w:w="30" w:type="dxa"/>
              <w:bottom w:w="30" w:type="dxa"/>
              <w:right w:w="0" w:type="dxa"/>
            </w:tcMar>
            <w:vAlign w:val="center"/>
            <w:hideMark/>
          </w:tcPr>
          <w:p w14:paraId="4E3E9372"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51AB4F5C" w14:textId="77777777" w:rsidR="00260974" w:rsidRDefault="00260974">
            <w:pPr>
              <w:jc w:val="right"/>
              <w:rPr>
                <w:rFonts w:eastAsia="Times New Roman"/>
                <w:sz w:val="18"/>
                <w:szCs w:val="18"/>
              </w:rPr>
            </w:pPr>
            <w:r>
              <w:rPr>
                <w:rFonts w:ascii="Arial" w:eastAsia="Times New Roman" w:hAnsi="Arial" w:cs="Arial"/>
                <w:sz w:val="18"/>
                <w:szCs w:val="18"/>
              </w:rPr>
              <w:t>6.63</w:t>
            </w:r>
          </w:p>
        </w:tc>
        <w:tc>
          <w:tcPr>
            <w:tcW w:w="0" w:type="auto"/>
            <w:vAlign w:val="bottom"/>
            <w:hideMark/>
          </w:tcPr>
          <w:p w14:paraId="3410592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23A34F7" w14:textId="77777777" w:rsidR="00260974" w:rsidRDefault="00260974">
            <w:pPr>
              <w:divId w:val="1933388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E0EE037"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5BBC7AD1" w14:textId="77777777" w:rsidR="00260974" w:rsidRDefault="00260974">
            <w:pPr>
              <w:jc w:val="right"/>
              <w:rPr>
                <w:rFonts w:eastAsia="Times New Roman"/>
                <w:sz w:val="18"/>
                <w:szCs w:val="18"/>
              </w:rPr>
            </w:pPr>
            <w:r>
              <w:rPr>
                <w:rFonts w:ascii="Arial" w:eastAsia="Times New Roman" w:hAnsi="Arial" w:cs="Arial"/>
                <w:sz w:val="18"/>
                <w:szCs w:val="18"/>
              </w:rPr>
              <w:t>4.82</w:t>
            </w:r>
          </w:p>
        </w:tc>
        <w:tc>
          <w:tcPr>
            <w:tcW w:w="0" w:type="auto"/>
            <w:vAlign w:val="bottom"/>
            <w:hideMark/>
          </w:tcPr>
          <w:p w14:paraId="68C07FC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BF33662" w14:textId="77777777" w:rsidR="00260974" w:rsidRDefault="00260974">
            <w:pPr>
              <w:divId w:val="116030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C7A2ACF"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75C945E6" w14:textId="77777777" w:rsidR="00260974" w:rsidRDefault="00260974">
            <w:pPr>
              <w:jc w:val="right"/>
              <w:rPr>
                <w:rFonts w:eastAsia="Times New Roman"/>
                <w:sz w:val="18"/>
                <w:szCs w:val="18"/>
              </w:rPr>
            </w:pPr>
            <w:r>
              <w:rPr>
                <w:rFonts w:ascii="Arial" w:eastAsia="Times New Roman" w:hAnsi="Arial" w:cs="Arial"/>
                <w:sz w:val="18"/>
                <w:szCs w:val="18"/>
              </w:rPr>
              <w:t>2.57</w:t>
            </w:r>
          </w:p>
        </w:tc>
        <w:tc>
          <w:tcPr>
            <w:tcW w:w="0" w:type="auto"/>
            <w:vAlign w:val="bottom"/>
            <w:hideMark/>
          </w:tcPr>
          <w:p w14:paraId="458B8EC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5F041E1" w14:textId="77777777" w:rsidR="00260974" w:rsidRDefault="00260974">
            <w:pPr>
              <w:divId w:val="1971323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D1C1E52"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7AC3F17F" w14:textId="77777777" w:rsidR="00260974" w:rsidRDefault="00260974">
            <w:pPr>
              <w:jc w:val="right"/>
              <w:rPr>
                <w:rFonts w:eastAsia="Times New Roman"/>
                <w:sz w:val="18"/>
                <w:szCs w:val="18"/>
              </w:rPr>
            </w:pPr>
            <w:r>
              <w:rPr>
                <w:rFonts w:ascii="Arial" w:eastAsia="Times New Roman" w:hAnsi="Arial" w:cs="Arial"/>
                <w:sz w:val="18"/>
                <w:szCs w:val="18"/>
              </w:rPr>
              <w:t>1.08</w:t>
            </w:r>
          </w:p>
        </w:tc>
        <w:tc>
          <w:tcPr>
            <w:tcW w:w="0" w:type="auto"/>
            <w:vAlign w:val="bottom"/>
            <w:hideMark/>
          </w:tcPr>
          <w:p w14:paraId="4A14A0C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469C87E" w14:textId="77777777" w:rsidR="00260974" w:rsidRDefault="00260974">
            <w:pPr>
              <w:divId w:val="776562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3D5274"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00910D54" w14:textId="77777777" w:rsidR="00260974" w:rsidRDefault="00260974">
            <w:pPr>
              <w:jc w:val="right"/>
              <w:rPr>
                <w:rFonts w:eastAsia="Times New Roman"/>
                <w:sz w:val="18"/>
                <w:szCs w:val="18"/>
              </w:rPr>
            </w:pPr>
            <w:r>
              <w:rPr>
                <w:rFonts w:ascii="Arial" w:eastAsia="Times New Roman" w:hAnsi="Arial" w:cs="Arial"/>
                <w:sz w:val="18"/>
                <w:szCs w:val="18"/>
              </w:rPr>
              <w:t>1.12</w:t>
            </w:r>
          </w:p>
        </w:tc>
        <w:tc>
          <w:tcPr>
            <w:tcW w:w="0" w:type="auto"/>
            <w:vAlign w:val="bottom"/>
            <w:hideMark/>
          </w:tcPr>
          <w:p w14:paraId="57B8F32E" w14:textId="77777777" w:rsidR="00260974" w:rsidRDefault="00260974">
            <w:pPr>
              <w:jc w:val="left"/>
              <w:rPr>
                <w:rFonts w:eastAsia="Times New Roman"/>
                <w:sz w:val="20"/>
                <w:szCs w:val="20"/>
              </w:rPr>
            </w:pPr>
          </w:p>
        </w:tc>
      </w:tr>
      <w:tr w:rsidR="00260974" w14:paraId="06D23D06" w14:textId="77777777">
        <w:trPr>
          <w:divId w:val="1751462601"/>
        </w:trPr>
        <w:tc>
          <w:tcPr>
            <w:tcW w:w="0" w:type="auto"/>
            <w:shd w:val="clear" w:color="auto" w:fill="E2EFD9"/>
            <w:tcMar>
              <w:top w:w="30" w:type="dxa"/>
              <w:left w:w="30" w:type="dxa"/>
              <w:bottom w:w="30" w:type="dxa"/>
              <w:right w:w="30" w:type="dxa"/>
            </w:tcMar>
            <w:vAlign w:val="bottom"/>
            <w:hideMark/>
          </w:tcPr>
          <w:p w14:paraId="1AC630D7" w14:textId="77777777" w:rsidR="00260974" w:rsidRDefault="00260974">
            <w:pPr>
              <w:rPr>
                <w:rFonts w:eastAsia="Times New Roman"/>
                <w:sz w:val="18"/>
                <w:szCs w:val="18"/>
              </w:rPr>
            </w:pPr>
            <w:r>
              <w:rPr>
                <w:rFonts w:ascii="Arial" w:eastAsia="Times New Roman" w:hAnsi="Arial" w:cs="Arial"/>
                <w:sz w:val="18"/>
                <w:szCs w:val="18"/>
              </w:rPr>
              <w:t>Weighted average shares used in per share computation:</w:t>
            </w:r>
          </w:p>
        </w:tc>
        <w:tc>
          <w:tcPr>
            <w:tcW w:w="0" w:type="auto"/>
            <w:gridSpan w:val="3"/>
            <w:shd w:val="clear" w:color="auto" w:fill="E2EFD9"/>
            <w:tcMar>
              <w:top w:w="30" w:type="dxa"/>
              <w:left w:w="30" w:type="dxa"/>
              <w:bottom w:w="30" w:type="dxa"/>
              <w:right w:w="30" w:type="dxa"/>
            </w:tcMar>
            <w:vAlign w:val="bottom"/>
            <w:hideMark/>
          </w:tcPr>
          <w:p w14:paraId="404C6C11" w14:textId="77777777" w:rsidR="00260974" w:rsidRDefault="00260974">
            <w:pPr>
              <w:divId w:val="193725358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EDA9859" w14:textId="77777777" w:rsidR="00260974" w:rsidRDefault="00260974">
            <w:pPr>
              <w:divId w:val="892085378"/>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31375CF" w14:textId="77777777" w:rsidR="00260974" w:rsidRDefault="00260974">
            <w:pPr>
              <w:divId w:val="77178441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C9B5A1F" w14:textId="77777777" w:rsidR="00260974" w:rsidRDefault="00260974">
            <w:pPr>
              <w:divId w:val="90788502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EDD1B86" w14:textId="77777777" w:rsidR="00260974" w:rsidRDefault="00260974">
            <w:pPr>
              <w:divId w:val="142098340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375A95D" w14:textId="77777777" w:rsidR="00260974" w:rsidRDefault="00260974">
            <w:pPr>
              <w:divId w:val="2133085416"/>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13EF2BC8" w14:textId="77777777" w:rsidR="00260974" w:rsidRDefault="00260974">
            <w:pPr>
              <w:divId w:val="201969788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96F46B6" w14:textId="77777777" w:rsidR="00260974" w:rsidRDefault="00260974">
            <w:pPr>
              <w:divId w:val="2003700452"/>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1CF890A8" w14:textId="77777777" w:rsidR="00260974" w:rsidRDefault="00260974">
            <w:pPr>
              <w:divId w:val="1512912645"/>
              <w:rPr>
                <w:rFonts w:eastAsia="Times New Roman"/>
                <w:sz w:val="20"/>
                <w:szCs w:val="20"/>
              </w:rPr>
            </w:pPr>
            <w:r>
              <w:rPr>
                <w:rFonts w:ascii="inherit" w:eastAsia="Times New Roman" w:hAnsi="inherit"/>
                <w:sz w:val="20"/>
                <w:szCs w:val="20"/>
              </w:rPr>
              <w:t> </w:t>
            </w:r>
          </w:p>
        </w:tc>
      </w:tr>
      <w:tr w:rsidR="00260974" w14:paraId="62E1F842" w14:textId="77777777">
        <w:trPr>
          <w:divId w:val="1751462601"/>
        </w:trPr>
        <w:tc>
          <w:tcPr>
            <w:tcW w:w="0" w:type="auto"/>
            <w:tcMar>
              <w:top w:w="30" w:type="dxa"/>
              <w:left w:w="420" w:type="dxa"/>
              <w:bottom w:w="30" w:type="dxa"/>
              <w:right w:w="30" w:type="dxa"/>
            </w:tcMar>
            <w:vAlign w:val="bottom"/>
            <w:hideMark/>
          </w:tcPr>
          <w:p w14:paraId="4A7BC74D" w14:textId="77777777" w:rsidR="00260974" w:rsidRDefault="00260974">
            <w:pPr>
              <w:rPr>
                <w:rFonts w:eastAsia="Times New Roman"/>
                <w:sz w:val="18"/>
                <w:szCs w:val="18"/>
              </w:rPr>
            </w:pPr>
            <w:r>
              <w:rPr>
                <w:rFonts w:ascii="Arial" w:eastAsia="Times New Roman" w:hAnsi="Arial" w:cs="Arial"/>
                <w:sz w:val="18"/>
                <w:szCs w:val="18"/>
              </w:rPr>
              <w:t>Basic</w:t>
            </w:r>
          </w:p>
        </w:tc>
        <w:tc>
          <w:tcPr>
            <w:tcW w:w="0" w:type="auto"/>
            <w:gridSpan w:val="2"/>
            <w:tcMar>
              <w:top w:w="30" w:type="dxa"/>
              <w:left w:w="30" w:type="dxa"/>
              <w:bottom w:w="30" w:type="dxa"/>
              <w:right w:w="0" w:type="dxa"/>
            </w:tcMar>
            <w:vAlign w:val="center"/>
            <w:hideMark/>
          </w:tcPr>
          <w:p w14:paraId="0999B0B0" w14:textId="77777777" w:rsidR="00260974" w:rsidRDefault="00260974">
            <w:pPr>
              <w:jc w:val="right"/>
              <w:rPr>
                <w:rFonts w:eastAsia="Times New Roman"/>
                <w:sz w:val="18"/>
                <w:szCs w:val="18"/>
              </w:rPr>
            </w:pPr>
            <w:r>
              <w:rPr>
                <w:rFonts w:ascii="Arial" w:eastAsia="Times New Roman" w:hAnsi="Arial" w:cs="Arial"/>
                <w:sz w:val="18"/>
                <w:szCs w:val="18"/>
              </w:rPr>
              <w:t>608</w:t>
            </w:r>
          </w:p>
        </w:tc>
        <w:tc>
          <w:tcPr>
            <w:tcW w:w="0" w:type="auto"/>
            <w:vAlign w:val="bottom"/>
            <w:hideMark/>
          </w:tcPr>
          <w:p w14:paraId="681C100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79EB575" w14:textId="77777777" w:rsidR="00260974" w:rsidRDefault="00260974">
            <w:pPr>
              <w:divId w:val="1081412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EA3FABB" w14:textId="77777777" w:rsidR="00260974" w:rsidRDefault="00260974">
            <w:pPr>
              <w:jc w:val="right"/>
              <w:rPr>
                <w:rFonts w:eastAsia="Times New Roman"/>
                <w:sz w:val="18"/>
                <w:szCs w:val="18"/>
              </w:rPr>
            </w:pPr>
            <w:r>
              <w:rPr>
                <w:rFonts w:ascii="Arial" w:eastAsia="Times New Roman" w:hAnsi="Arial" w:cs="Arial"/>
                <w:sz w:val="18"/>
                <w:szCs w:val="18"/>
              </w:rPr>
              <w:t>599</w:t>
            </w:r>
          </w:p>
        </w:tc>
        <w:tc>
          <w:tcPr>
            <w:tcW w:w="0" w:type="auto"/>
            <w:vAlign w:val="bottom"/>
            <w:hideMark/>
          </w:tcPr>
          <w:p w14:paraId="33D6BEB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060143A" w14:textId="77777777" w:rsidR="00260974" w:rsidRDefault="00260974">
            <w:pPr>
              <w:divId w:val="838617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0F4DE6C" w14:textId="77777777" w:rsidR="00260974" w:rsidRDefault="00260974">
            <w:pPr>
              <w:jc w:val="right"/>
              <w:rPr>
                <w:rFonts w:eastAsia="Times New Roman"/>
                <w:sz w:val="18"/>
                <w:szCs w:val="18"/>
              </w:rPr>
            </w:pPr>
            <w:r>
              <w:rPr>
                <w:rFonts w:ascii="Arial" w:eastAsia="Times New Roman" w:hAnsi="Arial" w:cs="Arial"/>
                <w:sz w:val="18"/>
                <w:szCs w:val="18"/>
              </w:rPr>
              <w:t>541</w:t>
            </w:r>
          </w:p>
        </w:tc>
        <w:tc>
          <w:tcPr>
            <w:tcW w:w="0" w:type="auto"/>
            <w:vAlign w:val="bottom"/>
            <w:hideMark/>
          </w:tcPr>
          <w:p w14:paraId="1D05978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A93A62E" w14:textId="77777777" w:rsidR="00260974" w:rsidRDefault="00260974">
            <w:pPr>
              <w:divId w:val="650645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D5B2821" w14:textId="77777777" w:rsidR="00260974" w:rsidRDefault="00260974">
            <w:pPr>
              <w:jc w:val="right"/>
              <w:rPr>
                <w:rFonts w:eastAsia="Times New Roman"/>
                <w:sz w:val="18"/>
                <w:szCs w:val="18"/>
              </w:rPr>
            </w:pPr>
            <w:r>
              <w:rPr>
                <w:rFonts w:ascii="Arial" w:eastAsia="Times New Roman" w:hAnsi="Arial" w:cs="Arial"/>
                <w:sz w:val="18"/>
                <w:szCs w:val="18"/>
              </w:rPr>
              <w:t>543</w:t>
            </w:r>
          </w:p>
        </w:tc>
        <w:tc>
          <w:tcPr>
            <w:tcW w:w="0" w:type="auto"/>
            <w:vAlign w:val="bottom"/>
            <w:hideMark/>
          </w:tcPr>
          <w:p w14:paraId="7D1F1F6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E039838" w14:textId="77777777" w:rsidR="00260974" w:rsidRDefault="00260974">
            <w:pPr>
              <w:divId w:val="234779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F35703" w14:textId="77777777" w:rsidR="00260974" w:rsidRDefault="00260974">
            <w:pPr>
              <w:jc w:val="right"/>
              <w:rPr>
                <w:rFonts w:eastAsia="Times New Roman"/>
                <w:sz w:val="18"/>
                <w:szCs w:val="18"/>
              </w:rPr>
            </w:pPr>
            <w:r>
              <w:rPr>
                <w:rFonts w:ascii="Arial" w:eastAsia="Times New Roman" w:hAnsi="Arial" w:cs="Arial"/>
                <w:sz w:val="18"/>
                <w:szCs w:val="18"/>
              </w:rPr>
              <w:t>552</w:t>
            </w:r>
          </w:p>
        </w:tc>
        <w:tc>
          <w:tcPr>
            <w:tcW w:w="0" w:type="auto"/>
            <w:vAlign w:val="bottom"/>
            <w:hideMark/>
          </w:tcPr>
          <w:p w14:paraId="445DF08C" w14:textId="77777777" w:rsidR="00260974" w:rsidRDefault="00260974">
            <w:pPr>
              <w:jc w:val="left"/>
              <w:rPr>
                <w:rFonts w:eastAsia="Times New Roman"/>
                <w:sz w:val="20"/>
                <w:szCs w:val="20"/>
              </w:rPr>
            </w:pPr>
          </w:p>
        </w:tc>
      </w:tr>
      <w:tr w:rsidR="00260974" w14:paraId="261135AE" w14:textId="77777777">
        <w:trPr>
          <w:divId w:val="1751462601"/>
        </w:trPr>
        <w:tc>
          <w:tcPr>
            <w:tcW w:w="0" w:type="auto"/>
            <w:shd w:val="clear" w:color="auto" w:fill="E2EFD9"/>
            <w:tcMar>
              <w:top w:w="30" w:type="dxa"/>
              <w:left w:w="420" w:type="dxa"/>
              <w:bottom w:w="30" w:type="dxa"/>
              <w:right w:w="30" w:type="dxa"/>
            </w:tcMar>
            <w:vAlign w:val="bottom"/>
            <w:hideMark/>
          </w:tcPr>
          <w:p w14:paraId="11FDEE2C" w14:textId="77777777" w:rsidR="00260974" w:rsidRDefault="00260974">
            <w:pPr>
              <w:rPr>
                <w:rFonts w:eastAsia="Times New Roman"/>
                <w:sz w:val="18"/>
                <w:szCs w:val="18"/>
              </w:rPr>
            </w:pPr>
            <w:r>
              <w:rPr>
                <w:rFonts w:ascii="Arial" w:eastAsia="Times New Roman" w:hAnsi="Arial" w:cs="Arial"/>
                <w:sz w:val="18"/>
                <w:szCs w:val="18"/>
              </w:rPr>
              <w:t>Diluted</w:t>
            </w:r>
          </w:p>
        </w:tc>
        <w:tc>
          <w:tcPr>
            <w:tcW w:w="0" w:type="auto"/>
            <w:gridSpan w:val="2"/>
            <w:shd w:val="clear" w:color="auto" w:fill="E2EFD9"/>
            <w:tcMar>
              <w:top w:w="30" w:type="dxa"/>
              <w:left w:w="30" w:type="dxa"/>
              <w:bottom w:w="30" w:type="dxa"/>
              <w:right w:w="0" w:type="dxa"/>
            </w:tcMar>
            <w:vAlign w:val="center"/>
            <w:hideMark/>
          </w:tcPr>
          <w:p w14:paraId="55A6BA91" w14:textId="77777777" w:rsidR="00260974" w:rsidRDefault="00260974">
            <w:pPr>
              <w:jc w:val="right"/>
              <w:rPr>
                <w:rFonts w:eastAsia="Times New Roman"/>
                <w:sz w:val="18"/>
                <w:szCs w:val="18"/>
              </w:rPr>
            </w:pPr>
            <w:r>
              <w:rPr>
                <w:rFonts w:ascii="Arial" w:eastAsia="Times New Roman" w:hAnsi="Arial" w:cs="Arial"/>
                <w:sz w:val="18"/>
                <w:szCs w:val="18"/>
              </w:rPr>
              <w:t>625</w:t>
            </w:r>
          </w:p>
        </w:tc>
        <w:tc>
          <w:tcPr>
            <w:tcW w:w="0" w:type="auto"/>
            <w:shd w:val="clear" w:color="auto" w:fill="E2EFD9"/>
            <w:vAlign w:val="bottom"/>
            <w:hideMark/>
          </w:tcPr>
          <w:p w14:paraId="7850296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528295" w14:textId="77777777" w:rsidR="00260974" w:rsidRDefault="00260974">
            <w:pPr>
              <w:divId w:val="8006127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center"/>
            <w:hideMark/>
          </w:tcPr>
          <w:p w14:paraId="16686054" w14:textId="77777777" w:rsidR="00260974" w:rsidRDefault="00260974">
            <w:pPr>
              <w:jc w:val="right"/>
              <w:rPr>
                <w:rFonts w:eastAsia="Times New Roman"/>
                <w:sz w:val="18"/>
                <w:szCs w:val="18"/>
              </w:rPr>
            </w:pPr>
            <w:r>
              <w:rPr>
                <w:rFonts w:ascii="Arial" w:eastAsia="Times New Roman" w:hAnsi="Arial" w:cs="Arial"/>
                <w:sz w:val="18"/>
                <w:szCs w:val="18"/>
              </w:rPr>
              <w:t>632</w:t>
            </w:r>
          </w:p>
        </w:tc>
        <w:tc>
          <w:tcPr>
            <w:tcW w:w="0" w:type="auto"/>
            <w:shd w:val="clear" w:color="auto" w:fill="E2EFD9"/>
            <w:vAlign w:val="bottom"/>
            <w:hideMark/>
          </w:tcPr>
          <w:p w14:paraId="3D4433F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8A15BE" w14:textId="77777777" w:rsidR="00260974" w:rsidRDefault="00260974">
            <w:pPr>
              <w:divId w:val="60669223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center"/>
            <w:hideMark/>
          </w:tcPr>
          <w:p w14:paraId="58710EC3" w14:textId="77777777" w:rsidR="00260974" w:rsidRDefault="00260974">
            <w:pPr>
              <w:jc w:val="right"/>
              <w:rPr>
                <w:rFonts w:eastAsia="Times New Roman"/>
                <w:sz w:val="18"/>
                <w:szCs w:val="18"/>
              </w:rPr>
            </w:pPr>
            <w:r>
              <w:rPr>
                <w:rFonts w:ascii="Arial" w:eastAsia="Times New Roman" w:hAnsi="Arial" w:cs="Arial"/>
                <w:sz w:val="18"/>
                <w:szCs w:val="18"/>
              </w:rPr>
              <w:t>649</w:t>
            </w:r>
          </w:p>
        </w:tc>
        <w:tc>
          <w:tcPr>
            <w:tcW w:w="0" w:type="auto"/>
            <w:shd w:val="clear" w:color="auto" w:fill="E2EFD9"/>
            <w:vAlign w:val="bottom"/>
            <w:hideMark/>
          </w:tcPr>
          <w:p w14:paraId="045028A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2356CE3" w14:textId="77777777" w:rsidR="00260974" w:rsidRDefault="00260974">
            <w:pPr>
              <w:divId w:val="182088085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center"/>
            <w:hideMark/>
          </w:tcPr>
          <w:p w14:paraId="269EF37E" w14:textId="77777777" w:rsidR="00260974" w:rsidRDefault="00260974">
            <w:pPr>
              <w:jc w:val="right"/>
              <w:rPr>
                <w:rFonts w:eastAsia="Times New Roman"/>
                <w:sz w:val="18"/>
                <w:szCs w:val="18"/>
              </w:rPr>
            </w:pPr>
            <w:r>
              <w:rPr>
                <w:rFonts w:ascii="Arial" w:eastAsia="Times New Roman" w:hAnsi="Arial" w:cs="Arial"/>
                <w:sz w:val="18"/>
                <w:szCs w:val="18"/>
              </w:rPr>
              <w:t>569</w:t>
            </w:r>
          </w:p>
        </w:tc>
        <w:tc>
          <w:tcPr>
            <w:tcW w:w="0" w:type="auto"/>
            <w:shd w:val="clear" w:color="auto" w:fill="E2EFD9"/>
            <w:vAlign w:val="bottom"/>
            <w:hideMark/>
          </w:tcPr>
          <w:p w14:paraId="3AEFF70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2E386C1" w14:textId="77777777" w:rsidR="00260974" w:rsidRDefault="00260974">
            <w:pPr>
              <w:divId w:val="140217526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center"/>
            <w:hideMark/>
          </w:tcPr>
          <w:p w14:paraId="0DB56618" w14:textId="77777777" w:rsidR="00260974" w:rsidRDefault="00260974">
            <w:pPr>
              <w:jc w:val="right"/>
              <w:rPr>
                <w:rFonts w:eastAsia="Times New Roman"/>
                <w:sz w:val="18"/>
                <w:szCs w:val="18"/>
              </w:rPr>
            </w:pPr>
            <w:r>
              <w:rPr>
                <w:rFonts w:ascii="Arial" w:eastAsia="Times New Roman" w:hAnsi="Arial" w:cs="Arial"/>
                <w:sz w:val="18"/>
                <w:szCs w:val="18"/>
              </w:rPr>
              <w:t>563</w:t>
            </w:r>
          </w:p>
        </w:tc>
        <w:tc>
          <w:tcPr>
            <w:tcW w:w="0" w:type="auto"/>
            <w:shd w:val="clear" w:color="auto" w:fill="E2EFD9"/>
            <w:vAlign w:val="bottom"/>
            <w:hideMark/>
          </w:tcPr>
          <w:p w14:paraId="031A613E" w14:textId="77777777" w:rsidR="00260974" w:rsidRDefault="00260974">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3398"/>
        <w:gridCol w:w="144"/>
        <w:gridCol w:w="746"/>
        <w:gridCol w:w="144"/>
        <w:gridCol w:w="144"/>
        <w:gridCol w:w="144"/>
        <w:gridCol w:w="746"/>
        <w:gridCol w:w="144"/>
        <w:gridCol w:w="144"/>
        <w:gridCol w:w="144"/>
        <w:gridCol w:w="746"/>
        <w:gridCol w:w="144"/>
        <w:gridCol w:w="144"/>
        <w:gridCol w:w="144"/>
        <w:gridCol w:w="746"/>
        <w:gridCol w:w="144"/>
        <w:gridCol w:w="144"/>
        <w:gridCol w:w="144"/>
        <w:gridCol w:w="746"/>
        <w:gridCol w:w="144"/>
      </w:tblGrid>
      <w:tr w:rsidR="00260974" w14:paraId="616398A3" w14:textId="77777777">
        <w:tc>
          <w:tcPr>
            <w:tcW w:w="0" w:type="auto"/>
            <w:gridSpan w:val="20"/>
            <w:vAlign w:val="center"/>
            <w:hideMark/>
          </w:tcPr>
          <w:p w14:paraId="7D4529DA" w14:textId="77777777" w:rsidR="00260974" w:rsidRDefault="00260974">
            <w:pPr>
              <w:rPr>
                <w:rFonts w:eastAsia="Times New Roman"/>
                <w:sz w:val="20"/>
                <w:szCs w:val="20"/>
              </w:rPr>
            </w:pPr>
          </w:p>
        </w:tc>
      </w:tr>
      <w:tr w:rsidR="00260974" w14:paraId="41FE313E" w14:textId="77777777">
        <w:tc>
          <w:tcPr>
            <w:tcW w:w="2050" w:type="pct"/>
            <w:vAlign w:val="center"/>
            <w:hideMark/>
          </w:tcPr>
          <w:p w14:paraId="44E39C93" w14:textId="77777777" w:rsidR="00260974" w:rsidRDefault="00260974">
            <w:pPr>
              <w:rPr>
                <w:rFonts w:eastAsia="Times New Roman"/>
                <w:sz w:val="20"/>
                <w:szCs w:val="20"/>
              </w:rPr>
            </w:pPr>
          </w:p>
        </w:tc>
        <w:tc>
          <w:tcPr>
            <w:tcW w:w="50" w:type="pct"/>
            <w:vAlign w:val="center"/>
            <w:hideMark/>
          </w:tcPr>
          <w:p w14:paraId="6AFA9ACD" w14:textId="77777777" w:rsidR="00260974" w:rsidRDefault="00260974">
            <w:pPr>
              <w:rPr>
                <w:rFonts w:eastAsia="Times New Roman"/>
                <w:sz w:val="20"/>
                <w:szCs w:val="20"/>
              </w:rPr>
            </w:pPr>
          </w:p>
        </w:tc>
        <w:tc>
          <w:tcPr>
            <w:tcW w:w="450" w:type="pct"/>
            <w:vAlign w:val="center"/>
            <w:hideMark/>
          </w:tcPr>
          <w:p w14:paraId="2B119DCA" w14:textId="77777777" w:rsidR="00260974" w:rsidRDefault="00260974">
            <w:pPr>
              <w:rPr>
                <w:rFonts w:eastAsia="Times New Roman"/>
                <w:sz w:val="20"/>
                <w:szCs w:val="20"/>
              </w:rPr>
            </w:pPr>
          </w:p>
        </w:tc>
        <w:tc>
          <w:tcPr>
            <w:tcW w:w="50" w:type="pct"/>
            <w:vAlign w:val="center"/>
            <w:hideMark/>
          </w:tcPr>
          <w:p w14:paraId="5DDF16D6" w14:textId="77777777" w:rsidR="00260974" w:rsidRDefault="00260974">
            <w:pPr>
              <w:rPr>
                <w:rFonts w:eastAsia="Times New Roman"/>
                <w:sz w:val="20"/>
                <w:szCs w:val="20"/>
              </w:rPr>
            </w:pPr>
          </w:p>
        </w:tc>
        <w:tc>
          <w:tcPr>
            <w:tcW w:w="50" w:type="pct"/>
            <w:vAlign w:val="center"/>
            <w:hideMark/>
          </w:tcPr>
          <w:p w14:paraId="527C0262" w14:textId="77777777" w:rsidR="00260974" w:rsidRDefault="00260974">
            <w:pPr>
              <w:rPr>
                <w:rFonts w:eastAsia="Times New Roman"/>
                <w:sz w:val="20"/>
                <w:szCs w:val="20"/>
              </w:rPr>
            </w:pPr>
          </w:p>
        </w:tc>
        <w:tc>
          <w:tcPr>
            <w:tcW w:w="50" w:type="pct"/>
            <w:vAlign w:val="center"/>
            <w:hideMark/>
          </w:tcPr>
          <w:p w14:paraId="7A743FFE" w14:textId="77777777" w:rsidR="00260974" w:rsidRDefault="00260974">
            <w:pPr>
              <w:rPr>
                <w:rFonts w:eastAsia="Times New Roman"/>
                <w:sz w:val="20"/>
                <w:szCs w:val="20"/>
              </w:rPr>
            </w:pPr>
          </w:p>
        </w:tc>
        <w:tc>
          <w:tcPr>
            <w:tcW w:w="450" w:type="pct"/>
            <w:vAlign w:val="center"/>
            <w:hideMark/>
          </w:tcPr>
          <w:p w14:paraId="58C7DDAC" w14:textId="77777777" w:rsidR="00260974" w:rsidRDefault="00260974">
            <w:pPr>
              <w:rPr>
                <w:rFonts w:eastAsia="Times New Roman"/>
                <w:sz w:val="20"/>
                <w:szCs w:val="20"/>
              </w:rPr>
            </w:pPr>
          </w:p>
        </w:tc>
        <w:tc>
          <w:tcPr>
            <w:tcW w:w="50" w:type="pct"/>
            <w:vAlign w:val="center"/>
            <w:hideMark/>
          </w:tcPr>
          <w:p w14:paraId="068FE6A1" w14:textId="77777777" w:rsidR="00260974" w:rsidRDefault="00260974">
            <w:pPr>
              <w:rPr>
                <w:rFonts w:eastAsia="Times New Roman"/>
                <w:sz w:val="20"/>
                <w:szCs w:val="20"/>
              </w:rPr>
            </w:pPr>
          </w:p>
        </w:tc>
        <w:tc>
          <w:tcPr>
            <w:tcW w:w="50" w:type="pct"/>
            <w:vAlign w:val="center"/>
            <w:hideMark/>
          </w:tcPr>
          <w:p w14:paraId="598F6B7B" w14:textId="77777777" w:rsidR="00260974" w:rsidRDefault="00260974">
            <w:pPr>
              <w:rPr>
                <w:rFonts w:eastAsia="Times New Roman"/>
                <w:sz w:val="20"/>
                <w:szCs w:val="20"/>
              </w:rPr>
            </w:pPr>
          </w:p>
        </w:tc>
        <w:tc>
          <w:tcPr>
            <w:tcW w:w="50" w:type="pct"/>
            <w:vAlign w:val="center"/>
            <w:hideMark/>
          </w:tcPr>
          <w:p w14:paraId="6E1B21FA" w14:textId="77777777" w:rsidR="00260974" w:rsidRDefault="00260974">
            <w:pPr>
              <w:rPr>
                <w:rFonts w:eastAsia="Times New Roman"/>
                <w:sz w:val="20"/>
                <w:szCs w:val="20"/>
              </w:rPr>
            </w:pPr>
          </w:p>
        </w:tc>
        <w:tc>
          <w:tcPr>
            <w:tcW w:w="450" w:type="pct"/>
            <w:vAlign w:val="center"/>
            <w:hideMark/>
          </w:tcPr>
          <w:p w14:paraId="21F35AEC" w14:textId="77777777" w:rsidR="00260974" w:rsidRDefault="00260974">
            <w:pPr>
              <w:rPr>
                <w:rFonts w:eastAsia="Times New Roman"/>
                <w:sz w:val="20"/>
                <w:szCs w:val="20"/>
              </w:rPr>
            </w:pPr>
          </w:p>
        </w:tc>
        <w:tc>
          <w:tcPr>
            <w:tcW w:w="50" w:type="pct"/>
            <w:vAlign w:val="center"/>
            <w:hideMark/>
          </w:tcPr>
          <w:p w14:paraId="0FF3E72E" w14:textId="77777777" w:rsidR="00260974" w:rsidRDefault="00260974">
            <w:pPr>
              <w:rPr>
                <w:rFonts w:eastAsia="Times New Roman"/>
                <w:sz w:val="20"/>
                <w:szCs w:val="20"/>
              </w:rPr>
            </w:pPr>
          </w:p>
        </w:tc>
        <w:tc>
          <w:tcPr>
            <w:tcW w:w="50" w:type="pct"/>
            <w:vAlign w:val="center"/>
            <w:hideMark/>
          </w:tcPr>
          <w:p w14:paraId="1AF88237" w14:textId="77777777" w:rsidR="00260974" w:rsidRDefault="00260974">
            <w:pPr>
              <w:rPr>
                <w:rFonts w:eastAsia="Times New Roman"/>
                <w:sz w:val="20"/>
                <w:szCs w:val="20"/>
              </w:rPr>
            </w:pPr>
          </w:p>
        </w:tc>
        <w:tc>
          <w:tcPr>
            <w:tcW w:w="50" w:type="pct"/>
            <w:vAlign w:val="center"/>
            <w:hideMark/>
          </w:tcPr>
          <w:p w14:paraId="4AA83BCA" w14:textId="77777777" w:rsidR="00260974" w:rsidRDefault="00260974">
            <w:pPr>
              <w:rPr>
                <w:rFonts w:eastAsia="Times New Roman"/>
                <w:sz w:val="20"/>
                <w:szCs w:val="20"/>
              </w:rPr>
            </w:pPr>
          </w:p>
        </w:tc>
        <w:tc>
          <w:tcPr>
            <w:tcW w:w="450" w:type="pct"/>
            <w:vAlign w:val="center"/>
            <w:hideMark/>
          </w:tcPr>
          <w:p w14:paraId="330A9CFC" w14:textId="77777777" w:rsidR="00260974" w:rsidRDefault="00260974">
            <w:pPr>
              <w:rPr>
                <w:rFonts w:eastAsia="Times New Roman"/>
                <w:sz w:val="20"/>
                <w:szCs w:val="20"/>
              </w:rPr>
            </w:pPr>
          </w:p>
        </w:tc>
        <w:tc>
          <w:tcPr>
            <w:tcW w:w="50" w:type="pct"/>
            <w:vAlign w:val="center"/>
            <w:hideMark/>
          </w:tcPr>
          <w:p w14:paraId="393538E7" w14:textId="77777777" w:rsidR="00260974" w:rsidRDefault="00260974">
            <w:pPr>
              <w:rPr>
                <w:rFonts w:eastAsia="Times New Roman"/>
                <w:sz w:val="20"/>
                <w:szCs w:val="20"/>
              </w:rPr>
            </w:pPr>
          </w:p>
        </w:tc>
        <w:tc>
          <w:tcPr>
            <w:tcW w:w="50" w:type="pct"/>
            <w:vAlign w:val="center"/>
            <w:hideMark/>
          </w:tcPr>
          <w:p w14:paraId="49D4C917" w14:textId="77777777" w:rsidR="00260974" w:rsidRDefault="00260974">
            <w:pPr>
              <w:rPr>
                <w:rFonts w:eastAsia="Times New Roman"/>
                <w:sz w:val="20"/>
                <w:szCs w:val="20"/>
              </w:rPr>
            </w:pPr>
          </w:p>
        </w:tc>
        <w:tc>
          <w:tcPr>
            <w:tcW w:w="50" w:type="pct"/>
            <w:vAlign w:val="center"/>
            <w:hideMark/>
          </w:tcPr>
          <w:p w14:paraId="033342AA" w14:textId="77777777" w:rsidR="00260974" w:rsidRDefault="00260974">
            <w:pPr>
              <w:rPr>
                <w:rFonts w:eastAsia="Times New Roman"/>
                <w:sz w:val="20"/>
                <w:szCs w:val="20"/>
              </w:rPr>
            </w:pPr>
          </w:p>
        </w:tc>
        <w:tc>
          <w:tcPr>
            <w:tcW w:w="450" w:type="pct"/>
            <w:vAlign w:val="center"/>
            <w:hideMark/>
          </w:tcPr>
          <w:p w14:paraId="609115EC" w14:textId="77777777" w:rsidR="00260974" w:rsidRDefault="00260974">
            <w:pPr>
              <w:rPr>
                <w:rFonts w:eastAsia="Times New Roman"/>
                <w:sz w:val="20"/>
                <w:szCs w:val="20"/>
              </w:rPr>
            </w:pPr>
          </w:p>
        </w:tc>
        <w:tc>
          <w:tcPr>
            <w:tcW w:w="50" w:type="pct"/>
            <w:vAlign w:val="center"/>
            <w:hideMark/>
          </w:tcPr>
          <w:p w14:paraId="3902F859" w14:textId="77777777" w:rsidR="00260974" w:rsidRDefault="00260974">
            <w:pPr>
              <w:rPr>
                <w:rFonts w:eastAsia="Times New Roman"/>
                <w:sz w:val="20"/>
                <w:szCs w:val="20"/>
              </w:rPr>
            </w:pPr>
          </w:p>
        </w:tc>
      </w:tr>
      <w:tr w:rsidR="00260974" w14:paraId="63932669" w14:textId="77777777">
        <w:tc>
          <w:tcPr>
            <w:tcW w:w="0" w:type="auto"/>
            <w:tcMar>
              <w:top w:w="30" w:type="dxa"/>
              <w:left w:w="30" w:type="dxa"/>
              <w:bottom w:w="30" w:type="dxa"/>
              <w:right w:w="30" w:type="dxa"/>
            </w:tcMar>
            <w:vAlign w:val="bottom"/>
            <w:hideMark/>
          </w:tcPr>
          <w:p w14:paraId="4FB3F93B" w14:textId="77777777" w:rsidR="00260974" w:rsidRDefault="00260974">
            <w:pPr>
              <w:divId w:val="143112296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center"/>
            <w:hideMark/>
          </w:tcPr>
          <w:p w14:paraId="466D20E1" w14:textId="77777777" w:rsidR="00260974" w:rsidRDefault="00260974">
            <w:pPr>
              <w:jc w:val="center"/>
              <w:rPr>
                <w:rFonts w:eastAsia="Times New Roman"/>
                <w:sz w:val="18"/>
                <w:szCs w:val="18"/>
              </w:rPr>
            </w:pPr>
            <w:r>
              <w:rPr>
                <w:rFonts w:ascii="Arial" w:eastAsia="Times New Roman" w:hAnsi="Arial" w:cs="Arial"/>
                <w:b/>
                <w:bCs/>
                <w:sz w:val="18"/>
                <w:szCs w:val="18"/>
              </w:rPr>
              <w:t>Year Ended</w:t>
            </w:r>
          </w:p>
        </w:tc>
      </w:tr>
      <w:tr w:rsidR="00260974" w14:paraId="38FBCD8F" w14:textId="77777777">
        <w:tc>
          <w:tcPr>
            <w:tcW w:w="0" w:type="auto"/>
            <w:tcMar>
              <w:top w:w="30" w:type="dxa"/>
              <w:left w:w="30" w:type="dxa"/>
              <w:bottom w:w="30" w:type="dxa"/>
              <w:right w:w="30" w:type="dxa"/>
            </w:tcMar>
            <w:vAlign w:val="bottom"/>
            <w:hideMark/>
          </w:tcPr>
          <w:p w14:paraId="1F357FB6" w14:textId="77777777" w:rsidR="00260974" w:rsidRDefault="00260974">
            <w:pPr>
              <w:jc w:val="left"/>
              <w:divId w:val="2074514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2711C5E" w14:textId="77777777" w:rsidR="00260974" w:rsidRDefault="00260974">
            <w:pPr>
              <w:jc w:val="center"/>
              <w:rPr>
                <w:rFonts w:eastAsia="Times New Roman"/>
                <w:sz w:val="18"/>
                <w:szCs w:val="18"/>
              </w:rPr>
            </w:pPr>
            <w:r>
              <w:rPr>
                <w:rFonts w:ascii="Arial" w:eastAsia="Times New Roman" w:hAnsi="Arial" w:cs="Arial"/>
                <w:b/>
                <w:bCs/>
                <w:sz w:val="18"/>
                <w:szCs w:val="18"/>
              </w:rPr>
              <w:t>January 27,</w:t>
            </w:r>
          </w:p>
          <w:p w14:paraId="285A2548" w14:textId="77777777" w:rsidR="00260974" w:rsidRDefault="00260974">
            <w:pPr>
              <w:jc w:val="center"/>
              <w:rPr>
                <w:rFonts w:eastAsia="Times New Roman"/>
                <w:sz w:val="18"/>
                <w:szCs w:val="18"/>
              </w:rPr>
            </w:pPr>
            <w:r>
              <w:rPr>
                <w:rFonts w:ascii="Arial" w:eastAsia="Times New Roman" w:hAnsi="Arial" w:cs="Arial"/>
                <w:b/>
                <w:bCs/>
                <w:sz w:val="18"/>
                <w:szCs w:val="18"/>
              </w:rPr>
              <w:t> 2019 (B,C)</w:t>
            </w:r>
          </w:p>
        </w:tc>
        <w:tc>
          <w:tcPr>
            <w:tcW w:w="0" w:type="auto"/>
            <w:tcMar>
              <w:top w:w="30" w:type="dxa"/>
              <w:left w:w="30" w:type="dxa"/>
              <w:bottom w:w="30" w:type="dxa"/>
              <w:right w:w="30" w:type="dxa"/>
            </w:tcMar>
            <w:vAlign w:val="bottom"/>
            <w:hideMark/>
          </w:tcPr>
          <w:p w14:paraId="2554FA8C" w14:textId="77777777" w:rsidR="00260974" w:rsidRDefault="00260974">
            <w:pPr>
              <w:jc w:val="left"/>
              <w:divId w:val="14426461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1C99F6" w14:textId="77777777" w:rsidR="00260974" w:rsidRDefault="00260974">
            <w:pPr>
              <w:jc w:val="center"/>
              <w:rPr>
                <w:rFonts w:eastAsia="Times New Roman"/>
                <w:sz w:val="18"/>
                <w:szCs w:val="18"/>
              </w:rPr>
            </w:pPr>
            <w:r>
              <w:rPr>
                <w:rFonts w:ascii="Arial" w:eastAsia="Times New Roman" w:hAnsi="Arial" w:cs="Arial"/>
                <w:b/>
                <w:bCs/>
                <w:sz w:val="18"/>
                <w:szCs w:val="18"/>
              </w:rPr>
              <w:t>January 28,</w:t>
            </w:r>
          </w:p>
          <w:p w14:paraId="0C4B48B0" w14:textId="77777777" w:rsidR="00260974" w:rsidRDefault="00260974">
            <w:pPr>
              <w:jc w:val="center"/>
              <w:rPr>
                <w:rFonts w:eastAsia="Times New Roman"/>
                <w:sz w:val="18"/>
                <w:szCs w:val="18"/>
              </w:rPr>
            </w:pPr>
            <w:r>
              <w:rPr>
                <w:rFonts w:ascii="Arial" w:eastAsia="Times New Roman" w:hAnsi="Arial" w:cs="Arial"/>
                <w:b/>
                <w:bCs/>
                <w:sz w:val="18"/>
                <w:szCs w:val="18"/>
              </w:rPr>
              <w:t> 2018 (B,C)</w:t>
            </w:r>
          </w:p>
        </w:tc>
        <w:tc>
          <w:tcPr>
            <w:tcW w:w="0" w:type="auto"/>
            <w:tcMar>
              <w:top w:w="30" w:type="dxa"/>
              <w:left w:w="30" w:type="dxa"/>
              <w:bottom w:w="30" w:type="dxa"/>
              <w:right w:w="30" w:type="dxa"/>
            </w:tcMar>
            <w:vAlign w:val="bottom"/>
            <w:hideMark/>
          </w:tcPr>
          <w:p w14:paraId="3F304501" w14:textId="77777777" w:rsidR="00260974" w:rsidRDefault="00260974">
            <w:pPr>
              <w:jc w:val="left"/>
              <w:divId w:val="1441277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D412A0" w14:textId="77777777" w:rsidR="00260974" w:rsidRDefault="00260974">
            <w:pPr>
              <w:jc w:val="center"/>
              <w:rPr>
                <w:rFonts w:eastAsia="Times New Roman"/>
                <w:sz w:val="18"/>
                <w:szCs w:val="18"/>
              </w:rPr>
            </w:pPr>
            <w:r>
              <w:rPr>
                <w:rFonts w:ascii="Arial" w:eastAsia="Times New Roman" w:hAnsi="Arial" w:cs="Arial"/>
                <w:b/>
                <w:bCs/>
                <w:sz w:val="18"/>
                <w:szCs w:val="18"/>
              </w:rPr>
              <w:t>January 29,</w:t>
            </w:r>
          </w:p>
          <w:p w14:paraId="17DB671C" w14:textId="77777777" w:rsidR="00260974" w:rsidRDefault="00260974">
            <w:pPr>
              <w:jc w:val="center"/>
              <w:rPr>
                <w:rFonts w:eastAsia="Times New Roman"/>
                <w:sz w:val="18"/>
                <w:szCs w:val="18"/>
              </w:rPr>
            </w:pPr>
            <w:r>
              <w:rPr>
                <w:rFonts w:ascii="Arial" w:eastAsia="Times New Roman" w:hAnsi="Arial" w:cs="Arial"/>
                <w:b/>
                <w:bCs/>
                <w:sz w:val="18"/>
                <w:szCs w:val="18"/>
              </w:rPr>
              <w:t> 2017 (B,C)</w:t>
            </w:r>
          </w:p>
        </w:tc>
        <w:tc>
          <w:tcPr>
            <w:tcW w:w="0" w:type="auto"/>
            <w:tcBorders>
              <w:top w:val="single" w:sz="6" w:space="0" w:color="000000"/>
            </w:tcBorders>
            <w:tcMar>
              <w:top w:w="30" w:type="dxa"/>
              <w:left w:w="30" w:type="dxa"/>
              <w:bottom w:w="30" w:type="dxa"/>
              <w:right w:w="30" w:type="dxa"/>
            </w:tcMar>
            <w:vAlign w:val="bottom"/>
            <w:hideMark/>
          </w:tcPr>
          <w:p w14:paraId="570F4EA0" w14:textId="77777777" w:rsidR="00260974" w:rsidRDefault="00260974">
            <w:pPr>
              <w:jc w:val="left"/>
              <w:divId w:val="12643370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482579" w14:textId="77777777" w:rsidR="00260974" w:rsidRDefault="00260974">
            <w:pPr>
              <w:jc w:val="center"/>
              <w:rPr>
                <w:rFonts w:eastAsia="Times New Roman"/>
                <w:sz w:val="18"/>
                <w:szCs w:val="18"/>
              </w:rPr>
            </w:pPr>
            <w:r>
              <w:rPr>
                <w:rFonts w:ascii="Arial" w:eastAsia="Times New Roman" w:hAnsi="Arial" w:cs="Arial"/>
                <w:b/>
                <w:bCs/>
                <w:sz w:val="18"/>
                <w:szCs w:val="18"/>
              </w:rPr>
              <w:t>January 31,</w:t>
            </w:r>
          </w:p>
          <w:p w14:paraId="47D24229" w14:textId="77777777" w:rsidR="00260974" w:rsidRDefault="00260974">
            <w:pPr>
              <w:jc w:val="center"/>
              <w:rPr>
                <w:rFonts w:eastAsia="Times New Roman"/>
                <w:sz w:val="18"/>
                <w:szCs w:val="18"/>
              </w:rPr>
            </w:pPr>
            <w:r>
              <w:rPr>
                <w:rFonts w:ascii="Arial" w:eastAsia="Times New Roman" w:hAnsi="Arial" w:cs="Arial"/>
                <w:b/>
                <w:bCs/>
                <w:sz w:val="18"/>
                <w:szCs w:val="18"/>
              </w:rPr>
              <w:t>2016 (B)</w:t>
            </w:r>
          </w:p>
        </w:tc>
        <w:tc>
          <w:tcPr>
            <w:tcW w:w="0" w:type="auto"/>
            <w:tcBorders>
              <w:top w:val="single" w:sz="6" w:space="0" w:color="000000"/>
            </w:tcBorders>
            <w:tcMar>
              <w:top w:w="30" w:type="dxa"/>
              <w:left w:w="30" w:type="dxa"/>
              <w:bottom w:w="30" w:type="dxa"/>
              <w:right w:w="30" w:type="dxa"/>
            </w:tcMar>
            <w:vAlign w:val="bottom"/>
            <w:hideMark/>
          </w:tcPr>
          <w:p w14:paraId="6841095E" w14:textId="77777777" w:rsidR="00260974" w:rsidRDefault="00260974">
            <w:pPr>
              <w:jc w:val="left"/>
              <w:divId w:val="13098187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21144B9" w14:textId="77777777" w:rsidR="00260974" w:rsidRDefault="00260974">
            <w:pPr>
              <w:jc w:val="center"/>
              <w:rPr>
                <w:rFonts w:eastAsia="Times New Roman"/>
                <w:sz w:val="18"/>
                <w:szCs w:val="18"/>
              </w:rPr>
            </w:pPr>
            <w:r>
              <w:rPr>
                <w:rFonts w:ascii="Arial" w:eastAsia="Times New Roman" w:hAnsi="Arial" w:cs="Arial"/>
                <w:b/>
                <w:bCs/>
                <w:sz w:val="18"/>
                <w:szCs w:val="18"/>
              </w:rPr>
              <w:t>January 25,</w:t>
            </w:r>
          </w:p>
          <w:p w14:paraId="0B86446D" w14:textId="77777777" w:rsidR="00260974" w:rsidRDefault="00260974">
            <w:pPr>
              <w:jc w:val="center"/>
              <w:rPr>
                <w:rFonts w:eastAsia="Times New Roman"/>
                <w:sz w:val="18"/>
                <w:szCs w:val="18"/>
              </w:rPr>
            </w:pPr>
            <w:r>
              <w:rPr>
                <w:rFonts w:ascii="Arial" w:eastAsia="Times New Roman" w:hAnsi="Arial" w:cs="Arial"/>
                <w:b/>
                <w:bCs/>
                <w:sz w:val="18"/>
                <w:szCs w:val="18"/>
              </w:rPr>
              <w:t>2015</w:t>
            </w:r>
          </w:p>
        </w:tc>
      </w:tr>
      <w:tr w:rsidR="00260974" w14:paraId="2F0CB195" w14:textId="77777777">
        <w:tc>
          <w:tcPr>
            <w:tcW w:w="0" w:type="auto"/>
            <w:tcMar>
              <w:top w:w="30" w:type="dxa"/>
              <w:left w:w="30" w:type="dxa"/>
              <w:bottom w:w="30" w:type="dxa"/>
              <w:right w:w="30" w:type="dxa"/>
            </w:tcMar>
            <w:vAlign w:val="bottom"/>
            <w:hideMark/>
          </w:tcPr>
          <w:p w14:paraId="2F09B720" w14:textId="77777777" w:rsidR="00260974" w:rsidRDefault="00260974">
            <w:pPr>
              <w:rPr>
                <w:rFonts w:eastAsia="Times New Roman"/>
                <w:sz w:val="18"/>
                <w:szCs w:val="18"/>
              </w:rPr>
            </w:pPr>
            <w:r>
              <w:rPr>
                <w:rFonts w:ascii="Arial" w:eastAsia="Times New Roman" w:hAnsi="Arial" w:cs="Arial"/>
                <w:b/>
                <w:bCs/>
                <w:sz w:val="18"/>
                <w:szCs w:val="18"/>
              </w:rPr>
              <w:t>Consolidated Balance Sheets Data:</w:t>
            </w:r>
          </w:p>
        </w:tc>
        <w:tc>
          <w:tcPr>
            <w:tcW w:w="0" w:type="auto"/>
            <w:gridSpan w:val="19"/>
            <w:tcBorders>
              <w:top w:val="single" w:sz="6" w:space="0" w:color="000000"/>
            </w:tcBorders>
            <w:tcMar>
              <w:top w:w="30" w:type="dxa"/>
              <w:left w:w="30" w:type="dxa"/>
              <w:bottom w:w="30" w:type="dxa"/>
              <w:right w:w="0" w:type="dxa"/>
            </w:tcMar>
            <w:vAlign w:val="bottom"/>
            <w:hideMark/>
          </w:tcPr>
          <w:p w14:paraId="22C307BD" w14:textId="77777777" w:rsidR="00260974" w:rsidRDefault="00260974">
            <w:pPr>
              <w:jc w:val="center"/>
              <w:rPr>
                <w:rFonts w:eastAsia="Times New Roman"/>
                <w:sz w:val="18"/>
                <w:szCs w:val="18"/>
              </w:rPr>
            </w:pPr>
            <w:r>
              <w:rPr>
                <w:rFonts w:ascii="Arial" w:eastAsia="Times New Roman" w:hAnsi="Arial" w:cs="Arial"/>
                <w:i/>
                <w:iCs/>
                <w:sz w:val="18"/>
                <w:szCs w:val="18"/>
              </w:rPr>
              <w:t>(In millions, except per share data)</w:t>
            </w:r>
          </w:p>
        </w:tc>
      </w:tr>
      <w:tr w:rsidR="00260974" w14:paraId="1187A39D" w14:textId="77777777">
        <w:tc>
          <w:tcPr>
            <w:tcW w:w="0" w:type="auto"/>
            <w:shd w:val="clear" w:color="auto" w:fill="E2EFD9"/>
            <w:tcMar>
              <w:top w:w="30" w:type="dxa"/>
              <w:left w:w="30" w:type="dxa"/>
              <w:bottom w:w="30" w:type="dxa"/>
              <w:right w:w="30" w:type="dxa"/>
            </w:tcMar>
            <w:vAlign w:val="bottom"/>
            <w:hideMark/>
          </w:tcPr>
          <w:p w14:paraId="15056564" w14:textId="77777777" w:rsidR="00260974" w:rsidRDefault="00260974">
            <w:pPr>
              <w:jc w:val="left"/>
              <w:rPr>
                <w:rFonts w:eastAsia="Times New Roman"/>
                <w:sz w:val="18"/>
                <w:szCs w:val="18"/>
              </w:rPr>
            </w:pPr>
            <w:r>
              <w:rPr>
                <w:rFonts w:ascii="Arial" w:eastAsia="Times New Roman" w:hAnsi="Arial" w:cs="Arial"/>
                <w:sz w:val="18"/>
                <w:szCs w:val="18"/>
              </w:rPr>
              <w:t>Cash, cash equivalents and marketable securities</w:t>
            </w:r>
          </w:p>
        </w:tc>
        <w:tc>
          <w:tcPr>
            <w:tcW w:w="0" w:type="auto"/>
            <w:shd w:val="clear" w:color="auto" w:fill="E2EFD9"/>
            <w:tcMar>
              <w:top w:w="30" w:type="dxa"/>
              <w:left w:w="30" w:type="dxa"/>
              <w:bottom w:w="30" w:type="dxa"/>
              <w:right w:w="0" w:type="dxa"/>
            </w:tcMar>
            <w:vAlign w:val="center"/>
            <w:hideMark/>
          </w:tcPr>
          <w:p w14:paraId="0B0F7304"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6ABC1114" w14:textId="77777777" w:rsidR="00260974" w:rsidRDefault="00260974">
            <w:pPr>
              <w:jc w:val="right"/>
              <w:rPr>
                <w:rFonts w:eastAsia="Times New Roman"/>
                <w:sz w:val="18"/>
                <w:szCs w:val="18"/>
              </w:rPr>
            </w:pPr>
            <w:r>
              <w:rPr>
                <w:rFonts w:ascii="Arial" w:eastAsia="Times New Roman" w:hAnsi="Arial" w:cs="Arial"/>
                <w:sz w:val="18"/>
                <w:szCs w:val="18"/>
              </w:rPr>
              <w:t>7,422</w:t>
            </w:r>
          </w:p>
        </w:tc>
        <w:tc>
          <w:tcPr>
            <w:tcW w:w="0" w:type="auto"/>
            <w:shd w:val="clear" w:color="auto" w:fill="E2EFD9"/>
            <w:vAlign w:val="bottom"/>
            <w:hideMark/>
          </w:tcPr>
          <w:p w14:paraId="4BE8280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45530E6" w14:textId="77777777" w:rsidR="00260974" w:rsidRDefault="00260974">
            <w:pPr>
              <w:divId w:val="115842349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7341A78A"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38C55DFB" w14:textId="77777777" w:rsidR="00260974" w:rsidRDefault="00260974">
            <w:pPr>
              <w:jc w:val="right"/>
              <w:rPr>
                <w:rFonts w:eastAsia="Times New Roman"/>
                <w:sz w:val="18"/>
                <w:szCs w:val="18"/>
              </w:rPr>
            </w:pPr>
            <w:r>
              <w:rPr>
                <w:rFonts w:ascii="Arial" w:eastAsia="Times New Roman" w:hAnsi="Arial" w:cs="Arial"/>
                <w:sz w:val="18"/>
                <w:szCs w:val="18"/>
              </w:rPr>
              <w:t>7,108</w:t>
            </w:r>
          </w:p>
        </w:tc>
        <w:tc>
          <w:tcPr>
            <w:tcW w:w="0" w:type="auto"/>
            <w:shd w:val="clear" w:color="auto" w:fill="E2EFD9"/>
            <w:vAlign w:val="bottom"/>
            <w:hideMark/>
          </w:tcPr>
          <w:p w14:paraId="06B341F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F6B47E" w14:textId="77777777" w:rsidR="00260974" w:rsidRDefault="00260974">
            <w:pPr>
              <w:divId w:val="187650104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047700BF"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646450FD" w14:textId="77777777" w:rsidR="00260974" w:rsidRDefault="00260974">
            <w:pPr>
              <w:jc w:val="right"/>
              <w:rPr>
                <w:rFonts w:eastAsia="Times New Roman"/>
                <w:sz w:val="18"/>
                <w:szCs w:val="18"/>
              </w:rPr>
            </w:pPr>
            <w:r>
              <w:rPr>
                <w:rFonts w:ascii="Arial" w:eastAsia="Times New Roman" w:hAnsi="Arial" w:cs="Arial"/>
                <w:sz w:val="18"/>
                <w:szCs w:val="18"/>
              </w:rPr>
              <w:t>6,798</w:t>
            </w:r>
          </w:p>
        </w:tc>
        <w:tc>
          <w:tcPr>
            <w:tcW w:w="0" w:type="auto"/>
            <w:shd w:val="clear" w:color="auto" w:fill="E2EFD9"/>
            <w:vAlign w:val="bottom"/>
            <w:hideMark/>
          </w:tcPr>
          <w:p w14:paraId="7783DD3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8C96E21" w14:textId="77777777" w:rsidR="00260974" w:rsidRDefault="00260974">
            <w:pPr>
              <w:divId w:val="21975146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0292ACDA"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4FFDD7E6" w14:textId="77777777" w:rsidR="00260974" w:rsidRDefault="00260974">
            <w:pPr>
              <w:jc w:val="right"/>
              <w:rPr>
                <w:rFonts w:eastAsia="Times New Roman"/>
                <w:sz w:val="18"/>
                <w:szCs w:val="18"/>
              </w:rPr>
            </w:pPr>
            <w:r>
              <w:rPr>
                <w:rFonts w:ascii="Arial" w:eastAsia="Times New Roman" w:hAnsi="Arial" w:cs="Arial"/>
                <w:sz w:val="18"/>
                <w:szCs w:val="18"/>
              </w:rPr>
              <w:t>5,037</w:t>
            </w:r>
          </w:p>
        </w:tc>
        <w:tc>
          <w:tcPr>
            <w:tcW w:w="0" w:type="auto"/>
            <w:shd w:val="clear" w:color="auto" w:fill="E2EFD9"/>
            <w:vAlign w:val="bottom"/>
            <w:hideMark/>
          </w:tcPr>
          <w:p w14:paraId="58506EF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BD02F9" w14:textId="77777777" w:rsidR="00260974" w:rsidRDefault="00260974">
            <w:pPr>
              <w:divId w:val="43594957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0E27C1C2"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2640E4E7" w14:textId="77777777" w:rsidR="00260974" w:rsidRDefault="00260974">
            <w:pPr>
              <w:jc w:val="right"/>
              <w:rPr>
                <w:rFonts w:eastAsia="Times New Roman"/>
                <w:sz w:val="18"/>
                <w:szCs w:val="18"/>
              </w:rPr>
            </w:pPr>
            <w:r>
              <w:rPr>
                <w:rFonts w:ascii="Arial" w:eastAsia="Times New Roman" w:hAnsi="Arial" w:cs="Arial"/>
                <w:sz w:val="18"/>
                <w:szCs w:val="18"/>
              </w:rPr>
              <w:t>4,623</w:t>
            </w:r>
          </w:p>
        </w:tc>
        <w:tc>
          <w:tcPr>
            <w:tcW w:w="0" w:type="auto"/>
            <w:shd w:val="clear" w:color="auto" w:fill="E2EFD9"/>
            <w:vAlign w:val="bottom"/>
            <w:hideMark/>
          </w:tcPr>
          <w:p w14:paraId="229A38F4" w14:textId="77777777" w:rsidR="00260974" w:rsidRDefault="00260974">
            <w:pPr>
              <w:jc w:val="left"/>
              <w:rPr>
                <w:rFonts w:eastAsia="Times New Roman"/>
                <w:sz w:val="20"/>
                <w:szCs w:val="20"/>
              </w:rPr>
            </w:pPr>
          </w:p>
        </w:tc>
      </w:tr>
      <w:tr w:rsidR="00260974" w14:paraId="2DEEB459" w14:textId="77777777">
        <w:tc>
          <w:tcPr>
            <w:tcW w:w="0" w:type="auto"/>
            <w:tcMar>
              <w:top w:w="30" w:type="dxa"/>
              <w:left w:w="30" w:type="dxa"/>
              <w:bottom w:w="30" w:type="dxa"/>
              <w:right w:w="30" w:type="dxa"/>
            </w:tcMar>
            <w:vAlign w:val="bottom"/>
            <w:hideMark/>
          </w:tcPr>
          <w:p w14:paraId="1B9C6FA4" w14:textId="77777777" w:rsidR="00260974" w:rsidRDefault="00260974">
            <w:pPr>
              <w:rPr>
                <w:rFonts w:eastAsia="Times New Roman"/>
                <w:sz w:val="18"/>
                <w:szCs w:val="18"/>
              </w:rPr>
            </w:pPr>
            <w:r>
              <w:rPr>
                <w:rFonts w:ascii="Arial" w:eastAsia="Times New Roman" w:hAnsi="Arial" w:cs="Arial"/>
                <w:sz w:val="18"/>
                <w:szCs w:val="18"/>
              </w:rPr>
              <w:t>Total assets</w:t>
            </w:r>
          </w:p>
        </w:tc>
        <w:tc>
          <w:tcPr>
            <w:tcW w:w="0" w:type="auto"/>
            <w:tcMar>
              <w:top w:w="30" w:type="dxa"/>
              <w:left w:w="30" w:type="dxa"/>
              <w:bottom w:w="30" w:type="dxa"/>
              <w:right w:w="0" w:type="dxa"/>
            </w:tcMar>
            <w:vAlign w:val="center"/>
            <w:hideMark/>
          </w:tcPr>
          <w:p w14:paraId="5B73A37E" w14:textId="77777777" w:rsidR="00260974" w:rsidRDefault="00260974">
            <w:pPr>
              <w:jc w:val="left"/>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7E540C76" w14:textId="77777777" w:rsidR="00260974" w:rsidRDefault="00260974">
            <w:pPr>
              <w:jc w:val="right"/>
              <w:rPr>
                <w:rFonts w:eastAsia="Times New Roman"/>
                <w:sz w:val="18"/>
                <w:szCs w:val="18"/>
              </w:rPr>
            </w:pPr>
            <w:r>
              <w:rPr>
                <w:rFonts w:ascii="Arial" w:eastAsia="Times New Roman" w:hAnsi="Arial" w:cs="Arial"/>
                <w:sz w:val="18"/>
                <w:szCs w:val="18"/>
              </w:rPr>
              <w:t>13,292</w:t>
            </w:r>
          </w:p>
        </w:tc>
        <w:tc>
          <w:tcPr>
            <w:tcW w:w="0" w:type="auto"/>
            <w:vAlign w:val="bottom"/>
            <w:hideMark/>
          </w:tcPr>
          <w:p w14:paraId="796EF61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0E3A780" w14:textId="77777777" w:rsidR="00260974" w:rsidRDefault="00260974">
            <w:pPr>
              <w:divId w:val="1944536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89D9691"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40A613F0" w14:textId="77777777" w:rsidR="00260974" w:rsidRDefault="00260974">
            <w:pPr>
              <w:jc w:val="right"/>
              <w:rPr>
                <w:rFonts w:eastAsia="Times New Roman"/>
                <w:sz w:val="18"/>
                <w:szCs w:val="18"/>
              </w:rPr>
            </w:pPr>
            <w:r>
              <w:rPr>
                <w:rFonts w:ascii="Arial" w:eastAsia="Times New Roman" w:hAnsi="Arial" w:cs="Arial"/>
                <w:sz w:val="18"/>
                <w:szCs w:val="18"/>
              </w:rPr>
              <w:t>11,241</w:t>
            </w:r>
          </w:p>
        </w:tc>
        <w:tc>
          <w:tcPr>
            <w:tcW w:w="0" w:type="auto"/>
            <w:vAlign w:val="bottom"/>
            <w:hideMark/>
          </w:tcPr>
          <w:p w14:paraId="3E57C12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79A6670" w14:textId="77777777" w:rsidR="00260974" w:rsidRDefault="00260974">
            <w:pPr>
              <w:divId w:val="1899782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958AC09"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29CC847A" w14:textId="77777777" w:rsidR="00260974" w:rsidRDefault="00260974">
            <w:pPr>
              <w:jc w:val="right"/>
              <w:rPr>
                <w:rFonts w:eastAsia="Times New Roman"/>
                <w:sz w:val="18"/>
                <w:szCs w:val="18"/>
              </w:rPr>
            </w:pPr>
            <w:r>
              <w:rPr>
                <w:rFonts w:ascii="Arial" w:eastAsia="Times New Roman" w:hAnsi="Arial" w:cs="Arial"/>
                <w:sz w:val="18"/>
                <w:szCs w:val="18"/>
              </w:rPr>
              <w:t>9,841</w:t>
            </w:r>
          </w:p>
        </w:tc>
        <w:tc>
          <w:tcPr>
            <w:tcW w:w="0" w:type="auto"/>
            <w:vAlign w:val="bottom"/>
            <w:hideMark/>
          </w:tcPr>
          <w:p w14:paraId="2603006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C345A12" w14:textId="77777777" w:rsidR="00260974" w:rsidRDefault="00260974">
            <w:pPr>
              <w:divId w:val="192814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F7043C5"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70E4D799" w14:textId="77777777" w:rsidR="00260974" w:rsidRDefault="00260974">
            <w:pPr>
              <w:jc w:val="right"/>
              <w:rPr>
                <w:rFonts w:eastAsia="Times New Roman"/>
                <w:sz w:val="18"/>
                <w:szCs w:val="18"/>
              </w:rPr>
            </w:pPr>
            <w:r>
              <w:rPr>
                <w:rFonts w:ascii="Arial" w:eastAsia="Times New Roman" w:hAnsi="Arial" w:cs="Arial"/>
                <w:sz w:val="18"/>
                <w:szCs w:val="18"/>
              </w:rPr>
              <w:t>7,370</w:t>
            </w:r>
          </w:p>
        </w:tc>
        <w:tc>
          <w:tcPr>
            <w:tcW w:w="0" w:type="auto"/>
            <w:vAlign w:val="bottom"/>
            <w:hideMark/>
          </w:tcPr>
          <w:p w14:paraId="162FEC2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783CA2B" w14:textId="77777777" w:rsidR="00260974" w:rsidRDefault="00260974">
            <w:pPr>
              <w:divId w:val="44342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5EFB554"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780C2BF5" w14:textId="77777777" w:rsidR="00260974" w:rsidRDefault="00260974">
            <w:pPr>
              <w:jc w:val="right"/>
              <w:rPr>
                <w:rFonts w:eastAsia="Times New Roman"/>
                <w:sz w:val="18"/>
                <w:szCs w:val="18"/>
              </w:rPr>
            </w:pPr>
            <w:r>
              <w:rPr>
                <w:rFonts w:ascii="Arial" w:eastAsia="Times New Roman" w:hAnsi="Arial" w:cs="Arial"/>
                <w:sz w:val="18"/>
                <w:szCs w:val="18"/>
              </w:rPr>
              <w:t>7,201</w:t>
            </w:r>
          </w:p>
        </w:tc>
        <w:tc>
          <w:tcPr>
            <w:tcW w:w="0" w:type="auto"/>
            <w:vAlign w:val="bottom"/>
            <w:hideMark/>
          </w:tcPr>
          <w:p w14:paraId="05FF4B0C" w14:textId="77777777" w:rsidR="00260974" w:rsidRDefault="00260974">
            <w:pPr>
              <w:jc w:val="left"/>
              <w:rPr>
                <w:rFonts w:eastAsia="Times New Roman"/>
                <w:sz w:val="20"/>
                <w:szCs w:val="20"/>
              </w:rPr>
            </w:pPr>
          </w:p>
        </w:tc>
      </w:tr>
      <w:tr w:rsidR="00260974" w14:paraId="145B093E" w14:textId="77777777">
        <w:tc>
          <w:tcPr>
            <w:tcW w:w="0" w:type="auto"/>
            <w:shd w:val="clear" w:color="auto" w:fill="E2EFD9"/>
            <w:tcMar>
              <w:top w:w="30" w:type="dxa"/>
              <w:left w:w="30" w:type="dxa"/>
              <w:bottom w:w="30" w:type="dxa"/>
              <w:right w:w="30" w:type="dxa"/>
            </w:tcMar>
            <w:vAlign w:val="bottom"/>
            <w:hideMark/>
          </w:tcPr>
          <w:p w14:paraId="39897B85" w14:textId="77777777" w:rsidR="00260974" w:rsidRDefault="00260974">
            <w:pPr>
              <w:rPr>
                <w:rFonts w:eastAsia="Times New Roman"/>
                <w:sz w:val="18"/>
                <w:szCs w:val="18"/>
              </w:rPr>
            </w:pPr>
            <w:r>
              <w:rPr>
                <w:rFonts w:ascii="Arial" w:eastAsia="Times New Roman" w:hAnsi="Arial" w:cs="Arial"/>
                <w:sz w:val="18"/>
                <w:szCs w:val="18"/>
              </w:rPr>
              <w:t>Debt obligations</w:t>
            </w:r>
          </w:p>
        </w:tc>
        <w:tc>
          <w:tcPr>
            <w:tcW w:w="0" w:type="auto"/>
            <w:shd w:val="clear" w:color="auto" w:fill="E2EFD9"/>
            <w:tcMar>
              <w:top w:w="30" w:type="dxa"/>
              <w:left w:w="30" w:type="dxa"/>
              <w:bottom w:w="30" w:type="dxa"/>
              <w:right w:w="0" w:type="dxa"/>
            </w:tcMar>
            <w:vAlign w:val="center"/>
            <w:hideMark/>
          </w:tcPr>
          <w:p w14:paraId="6A547834" w14:textId="77777777" w:rsidR="00260974" w:rsidRDefault="00260974">
            <w:pPr>
              <w:jc w:val="left"/>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45944964" w14:textId="77777777" w:rsidR="00260974" w:rsidRDefault="00260974">
            <w:pPr>
              <w:jc w:val="right"/>
              <w:rPr>
                <w:rFonts w:eastAsia="Times New Roman"/>
                <w:sz w:val="18"/>
                <w:szCs w:val="18"/>
              </w:rPr>
            </w:pPr>
            <w:r>
              <w:rPr>
                <w:rFonts w:ascii="Arial" w:eastAsia="Times New Roman" w:hAnsi="Arial" w:cs="Arial"/>
                <w:sz w:val="18"/>
                <w:szCs w:val="18"/>
              </w:rPr>
              <w:t>1,988</w:t>
            </w:r>
          </w:p>
        </w:tc>
        <w:tc>
          <w:tcPr>
            <w:tcW w:w="0" w:type="auto"/>
            <w:shd w:val="clear" w:color="auto" w:fill="E2EFD9"/>
            <w:vAlign w:val="bottom"/>
            <w:hideMark/>
          </w:tcPr>
          <w:p w14:paraId="64D06DB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B0F3239" w14:textId="77777777" w:rsidR="00260974" w:rsidRDefault="00260974">
            <w:pPr>
              <w:divId w:val="73505625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1067586"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bottom"/>
            <w:hideMark/>
          </w:tcPr>
          <w:p w14:paraId="6FD74DB9" w14:textId="77777777" w:rsidR="00260974" w:rsidRDefault="00260974">
            <w:pPr>
              <w:jc w:val="right"/>
              <w:rPr>
                <w:rFonts w:eastAsia="Times New Roman"/>
                <w:sz w:val="18"/>
                <w:szCs w:val="18"/>
              </w:rPr>
            </w:pPr>
            <w:r>
              <w:rPr>
                <w:rFonts w:ascii="Arial" w:eastAsia="Times New Roman" w:hAnsi="Arial" w:cs="Arial"/>
                <w:sz w:val="18"/>
                <w:szCs w:val="18"/>
              </w:rPr>
              <w:t>2,000</w:t>
            </w:r>
          </w:p>
        </w:tc>
        <w:tc>
          <w:tcPr>
            <w:tcW w:w="0" w:type="auto"/>
            <w:shd w:val="clear" w:color="auto" w:fill="E2EFD9"/>
            <w:vAlign w:val="bottom"/>
            <w:hideMark/>
          </w:tcPr>
          <w:p w14:paraId="31CDAD5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A7ECC3A" w14:textId="77777777" w:rsidR="00260974" w:rsidRDefault="00260974">
            <w:pPr>
              <w:divId w:val="182704367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D6D91B5"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bottom"/>
            <w:hideMark/>
          </w:tcPr>
          <w:p w14:paraId="5F7B8EEA" w14:textId="77777777" w:rsidR="00260974" w:rsidRDefault="00260974">
            <w:pPr>
              <w:jc w:val="right"/>
              <w:rPr>
                <w:rFonts w:eastAsia="Times New Roman"/>
                <w:sz w:val="18"/>
                <w:szCs w:val="18"/>
              </w:rPr>
            </w:pPr>
            <w:r>
              <w:rPr>
                <w:rFonts w:ascii="Arial" w:eastAsia="Times New Roman" w:hAnsi="Arial" w:cs="Arial"/>
                <w:sz w:val="18"/>
                <w:szCs w:val="18"/>
              </w:rPr>
              <w:t>2,779</w:t>
            </w:r>
          </w:p>
        </w:tc>
        <w:tc>
          <w:tcPr>
            <w:tcW w:w="0" w:type="auto"/>
            <w:shd w:val="clear" w:color="auto" w:fill="E2EFD9"/>
            <w:vAlign w:val="bottom"/>
            <w:hideMark/>
          </w:tcPr>
          <w:p w14:paraId="22268FC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C65DCC5" w14:textId="77777777" w:rsidR="00260974" w:rsidRDefault="00260974">
            <w:pPr>
              <w:divId w:val="23763846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AD33C7F"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bottom"/>
            <w:hideMark/>
          </w:tcPr>
          <w:p w14:paraId="04C4A031" w14:textId="77777777" w:rsidR="00260974" w:rsidRDefault="00260974">
            <w:pPr>
              <w:jc w:val="right"/>
              <w:rPr>
                <w:rFonts w:eastAsia="Times New Roman"/>
                <w:sz w:val="18"/>
                <w:szCs w:val="18"/>
              </w:rPr>
            </w:pPr>
            <w:r>
              <w:rPr>
                <w:rFonts w:ascii="Arial" w:eastAsia="Times New Roman" w:hAnsi="Arial" w:cs="Arial"/>
                <w:sz w:val="18"/>
                <w:szCs w:val="18"/>
              </w:rPr>
              <w:t>1,413</w:t>
            </w:r>
          </w:p>
        </w:tc>
        <w:tc>
          <w:tcPr>
            <w:tcW w:w="0" w:type="auto"/>
            <w:shd w:val="clear" w:color="auto" w:fill="E2EFD9"/>
            <w:vAlign w:val="bottom"/>
            <w:hideMark/>
          </w:tcPr>
          <w:p w14:paraId="0642394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9C9C48" w14:textId="77777777" w:rsidR="00260974" w:rsidRDefault="00260974">
            <w:pPr>
              <w:divId w:val="93482299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54244C2C"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0F8B21E8" w14:textId="77777777" w:rsidR="00260974" w:rsidRDefault="00260974">
            <w:pPr>
              <w:jc w:val="right"/>
              <w:rPr>
                <w:rFonts w:eastAsia="Times New Roman"/>
                <w:sz w:val="18"/>
                <w:szCs w:val="18"/>
              </w:rPr>
            </w:pPr>
            <w:r>
              <w:rPr>
                <w:rFonts w:ascii="Arial" w:eastAsia="Times New Roman" w:hAnsi="Arial" w:cs="Arial"/>
                <w:sz w:val="18"/>
                <w:szCs w:val="18"/>
              </w:rPr>
              <w:t>1,384</w:t>
            </w:r>
          </w:p>
        </w:tc>
        <w:tc>
          <w:tcPr>
            <w:tcW w:w="0" w:type="auto"/>
            <w:shd w:val="clear" w:color="auto" w:fill="E2EFD9"/>
            <w:vAlign w:val="bottom"/>
            <w:hideMark/>
          </w:tcPr>
          <w:p w14:paraId="67A086AA" w14:textId="77777777" w:rsidR="00260974" w:rsidRDefault="00260974">
            <w:pPr>
              <w:jc w:val="left"/>
              <w:rPr>
                <w:rFonts w:eastAsia="Times New Roman"/>
                <w:sz w:val="20"/>
                <w:szCs w:val="20"/>
              </w:rPr>
            </w:pPr>
          </w:p>
        </w:tc>
      </w:tr>
      <w:tr w:rsidR="00260974" w14:paraId="4A0FEE9C" w14:textId="77777777">
        <w:tc>
          <w:tcPr>
            <w:tcW w:w="0" w:type="auto"/>
            <w:tcMar>
              <w:top w:w="30" w:type="dxa"/>
              <w:left w:w="30" w:type="dxa"/>
              <w:bottom w:w="30" w:type="dxa"/>
              <w:right w:w="30" w:type="dxa"/>
            </w:tcMar>
            <w:vAlign w:val="bottom"/>
            <w:hideMark/>
          </w:tcPr>
          <w:p w14:paraId="037E4F11" w14:textId="77777777" w:rsidR="00260974" w:rsidRDefault="00260974">
            <w:pPr>
              <w:rPr>
                <w:rFonts w:eastAsia="Times New Roman"/>
                <w:sz w:val="18"/>
                <w:szCs w:val="18"/>
              </w:rPr>
            </w:pPr>
            <w:r>
              <w:rPr>
                <w:rFonts w:ascii="Arial" w:eastAsia="Times New Roman" w:hAnsi="Arial" w:cs="Arial"/>
                <w:sz w:val="18"/>
                <w:szCs w:val="18"/>
              </w:rPr>
              <w:t>Convertible debt conversion obligation</w:t>
            </w:r>
          </w:p>
        </w:tc>
        <w:tc>
          <w:tcPr>
            <w:tcW w:w="0" w:type="auto"/>
            <w:tcMar>
              <w:top w:w="30" w:type="dxa"/>
              <w:left w:w="30" w:type="dxa"/>
              <w:bottom w:w="30" w:type="dxa"/>
              <w:right w:w="0" w:type="dxa"/>
            </w:tcMar>
            <w:vAlign w:val="center"/>
            <w:hideMark/>
          </w:tcPr>
          <w:p w14:paraId="1FABF3DA" w14:textId="77777777" w:rsidR="00260974" w:rsidRDefault="00260974">
            <w:pPr>
              <w:jc w:val="left"/>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center"/>
            <w:hideMark/>
          </w:tcPr>
          <w:p w14:paraId="22B6C046" w14:textId="77777777" w:rsidR="00260974" w:rsidRDefault="00260974">
            <w:pPr>
              <w:jc w:val="right"/>
              <w:rPr>
                <w:rFonts w:eastAsia="Times New Roman"/>
                <w:sz w:val="18"/>
                <w:szCs w:val="18"/>
              </w:rPr>
            </w:pPr>
            <w:r>
              <w:rPr>
                <w:rFonts w:ascii="Arial" w:eastAsia="Times New Roman" w:hAnsi="Arial" w:cs="Arial"/>
                <w:sz w:val="18"/>
                <w:szCs w:val="18"/>
              </w:rPr>
              <w:t>—</w:t>
            </w:r>
          </w:p>
        </w:tc>
        <w:tc>
          <w:tcPr>
            <w:tcW w:w="0" w:type="auto"/>
            <w:vAlign w:val="bottom"/>
            <w:hideMark/>
          </w:tcPr>
          <w:p w14:paraId="57FAFB3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285741B" w14:textId="77777777" w:rsidR="00260974" w:rsidRDefault="00260974">
            <w:pPr>
              <w:divId w:val="586575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C40FF1"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50A46C1D" w14:textId="77777777" w:rsidR="00260974" w:rsidRDefault="00260974">
            <w:pPr>
              <w:jc w:val="right"/>
              <w:rPr>
                <w:rFonts w:eastAsia="Times New Roman"/>
                <w:sz w:val="18"/>
                <w:szCs w:val="18"/>
              </w:rPr>
            </w:pPr>
            <w:r>
              <w:rPr>
                <w:rFonts w:ascii="Arial" w:eastAsia="Times New Roman" w:hAnsi="Arial" w:cs="Arial"/>
                <w:sz w:val="18"/>
                <w:szCs w:val="18"/>
              </w:rPr>
              <w:t>—</w:t>
            </w:r>
          </w:p>
        </w:tc>
        <w:tc>
          <w:tcPr>
            <w:tcW w:w="0" w:type="auto"/>
            <w:vAlign w:val="bottom"/>
            <w:hideMark/>
          </w:tcPr>
          <w:p w14:paraId="4ED46D0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6676CE0" w14:textId="77777777" w:rsidR="00260974" w:rsidRDefault="00260974">
            <w:pPr>
              <w:divId w:val="1123961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C8A438"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1450BFD4" w14:textId="77777777" w:rsidR="00260974" w:rsidRDefault="00260974">
            <w:pPr>
              <w:jc w:val="right"/>
              <w:rPr>
                <w:rFonts w:eastAsia="Times New Roman"/>
                <w:sz w:val="18"/>
                <w:szCs w:val="18"/>
              </w:rPr>
            </w:pPr>
            <w:r>
              <w:rPr>
                <w:rFonts w:ascii="Arial" w:eastAsia="Times New Roman" w:hAnsi="Arial" w:cs="Arial"/>
                <w:sz w:val="18"/>
                <w:szCs w:val="18"/>
              </w:rPr>
              <w:t>31</w:t>
            </w:r>
          </w:p>
        </w:tc>
        <w:tc>
          <w:tcPr>
            <w:tcW w:w="0" w:type="auto"/>
            <w:vAlign w:val="bottom"/>
            <w:hideMark/>
          </w:tcPr>
          <w:p w14:paraId="78DBE66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723EF91" w14:textId="77777777" w:rsidR="00260974" w:rsidRDefault="00260974">
            <w:pPr>
              <w:divId w:val="550074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AA4CD8"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2852B2AB" w14:textId="77777777" w:rsidR="00260974" w:rsidRDefault="00260974">
            <w:pPr>
              <w:jc w:val="right"/>
              <w:rPr>
                <w:rFonts w:eastAsia="Times New Roman"/>
                <w:sz w:val="18"/>
                <w:szCs w:val="18"/>
              </w:rPr>
            </w:pPr>
            <w:r>
              <w:rPr>
                <w:rFonts w:ascii="Arial" w:eastAsia="Times New Roman" w:hAnsi="Arial" w:cs="Arial"/>
                <w:sz w:val="18"/>
                <w:szCs w:val="18"/>
              </w:rPr>
              <w:t>87</w:t>
            </w:r>
          </w:p>
        </w:tc>
        <w:tc>
          <w:tcPr>
            <w:tcW w:w="0" w:type="auto"/>
            <w:vAlign w:val="bottom"/>
            <w:hideMark/>
          </w:tcPr>
          <w:p w14:paraId="079D067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E0CD8FF" w14:textId="77777777" w:rsidR="00260974" w:rsidRDefault="00260974">
            <w:pPr>
              <w:divId w:val="402214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ED6E1A"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58A5AF84" w14:textId="77777777" w:rsidR="00260974" w:rsidRDefault="00260974">
            <w:pPr>
              <w:jc w:val="right"/>
              <w:rPr>
                <w:rFonts w:eastAsia="Times New Roman"/>
                <w:sz w:val="18"/>
                <w:szCs w:val="18"/>
              </w:rPr>
            </w:pPr>
            <w:r>
              <w:rPr>
                <w:rFonts w:ascii="Arial" w:eastAsia="Times New Roman" w:hAnsi="Arial" w:cs="Arial"/>
                <w:sz w:val="18"/>
                <w:szCs w:val="18"/>
              </w:rPr>
              <w:t>—</w:t>
            </w:r>
          </w:p>
        </w:tc>
        <w:tc>
          <w:tcPr>
            <w:tcW w:w="0" w:type="auto"/>
            <w:vAlign w:val="bottom"/>
            <w:hideMark/>
          </w:tcPr>
          <w:p w14:paraId="674B2D26" w14:textId="77777777" w:rsidR="00260974" w:rsidRDefault="00260974">
            <w:pPr>
              <w:jc w:val="left"/>
              <w:rPr>
                <w:rFonts w:eastAsia="Times New Roman"/>
                <w:sz w:val="20"/>
                <w:szCs w:val="20"/>
              </w:rPr>
            </w:pPr>
          </w:p>
        </w:tc>
      </w:tr>
      <w:tr w:rsidR="00260974" w14:paraId="6F68E253" w14:textId="77777777">
        <w:tc>
          <w:tcPr>
            <w:tcW w:w="0" w:type="auto"/>
            <w:shd w:val="clear" w:color="auto" w:fill="E2EFD9"/>
            <w:tcMar>
              <w:top w:w="30" w:type="dxa"/>
              <w:left w:w="30" w:type="dxa"/>
              <w:bottom w:w="30" w:type="dxa"/>
              <w:right w:w="30" w:type="dxa"/>
            </w:tcMar>
            <w:vAlign w:val="bottom"/>
            <w:hideMark/>
          </w:tcPr>
          <w:p w14:paraId="6041AE69" w14:textId="77777777" w:rsidR="00260974" w:rsidRDefault="00260974">
            <w:pPr>
              <w:rPr>
                <w:rFonts w:eastAsia="Times New Roman"/>
                <w:sz w:val="18"/>
                <w:szCs w:val="18"/>
              </w:rPr>
            </w:pPr>
            <w:r>
              <w:rPr>
                <w:rFonts w:ascii="Arial" w:eastAsia="Times New Roman" w:hAnsi="Arial" w:cs="Arial"/>
                <w:sz w:val="18"/>
                <w:szCs w:val="18"/>
              </w:rPr>
              <w:t>Total shareholders’ equity</w:t>
            </w:r>
          </w:p>
        </w:tc>
        <w:tc>
          <w:tcPr>
            <w:tcW w:w="0" w:type="auto"/>
            <w:shd w:val="clear" w:color="auto" w:fill="E2EFD9"/>
            <w:tcMar>
              <w:top w:w="30" w:type="dxa"/>
              <w:left w:w="30" w:type="dxa"/>
              <w:bottom w:w="30" w:type="dxa"/>
              <w:right w:w="0" w:type="dxa"/>
            </w:tcMar>
            <w:vAlign w:val="center"/>
            <w:hideMark/>
          </w:tcPr>
          <w:p w14:paraId="52CCE6E2" w14:textId="77777777" w:rsidR="00260974" w:rsidRDefault="00260974">
            <w:pPr>
              <w:jc w:val="left"/>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19C245CB" w14:textId="77777777" w:rsidR="00260974" w:rsidRDefault="00260974">
            <w:pPr>
              <w:jc w:val="right"/>
              <w:rPr>
                <w:rFonts w:eastAsia="Times New Roman"/>
                <w:sz w:val="18"/>
                <w:szCs w:val="18"/>
              </w:rPr>
            </w:pPr>
            <w:r>
              <w:rPr>
                <w:rFonts w:ascii="Arial" w:eastAsia="Times New Roman" w:hAnsi="Arial" w:cs="Arial"/>
                <w:sz w:val="18"/>
                <w:szCs w:val="18"/>
              </w:rPr>
              <w:t>9,342</w:t>
            </w:r>
          </w:p>
        </w:tc>
        <w:tc>
          <w:tcPr>
            <w:tcW w:w="0" w:type="auto"/>
            <w:shd w:val="clear" w:color="auto" w:fill="E2EFD9"/>
            <w:vAlign w:val="bottom"/>
            <w:hideMark/>
          </w:tcPr>
          <w:p w14:paraId="4CFC407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4429052" w14:textId="77777777" w:rsidR="00260974" w:rsidRDefault="00260974">
            <w:pPr>
              <w:divId w:val="134142192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8A740E8"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bottom"/>
            <w:hideMark/>
          </w:tcPr>
          <w:p w14:paraId="1371B0B7" w14:textId="77777777" w:rsidR="00260974" w:rsidRDefault="00260974">
            <w:pPr>
              <w:jc w:val="right"/>
              <w:rPr>
                <w:rFonts w:eastAsia="Times New Roman"/>
                <w:sz w:val="18"/>
                <w:szCs w:val="18"/>
              </w:rPr>
            </w:pPr>
            <w:r>
              <w:rPr>
                <w:rFonts w:ascii="Arial" w:eastAsia="Times New Roman" w:hAnsi="Arial" w:cs="Arial"/>
                <w:sz w:val="18"/>
                <w:szCs w:val="18"/>
              </w:rPr>
              <w:t>7,471</w:t>
            </w:r>
          </w:p>
        </w:tc>
        <w:tc>
          <w:tcPr>
            <w:tcW w:w="0" w:type="auto"/>
            <w:shd w:val="clear" w:color="auto" w:fill="E2EFD9"/>
            <w:vAlign w:val="bottom"/>
            <w:hideMark/>
          </w:tcPr>
          <w:p w14:paraId="0B952B4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4AB2C78" w14:textId="77777777" w:rsidR="00260974" w:rsidRDefault="00260974">
            <w:pPr>
              <w:divId w:val="131395101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5D5EF54"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bottom"/>
            <w:hideMark/>
          </w:tcPr>
          <w:p w14:paraId="5B4B4D8B" w14:textId="77777777" w:rsidR="00260974" w:rsidRDefault="00260974">
            <w:pPr>
              <w:jc w:val="right"/>
              <w:rPr>
                <w:rFonts w:eastAsia="Times New Roman"/>
                <w:sz w:val="18"/>
                <w:szCs w:val="18"/>
              </w:rPr>
            </w:pPr>
            <w:r>
              <w:rPr>
                <w:rFonts w:ascii="Arial" w:eastAsia="Times New Roman" w:hAnsi="Arial" w:cs="Arial"/>
                <w:sz w:val="18"/>
                <w:szCs w:val="18"/>
              </w:rPr>
              <w:t>5,762</w:t>
            </w:r>
          </w:p>
        </w:tc>
        <w:tc>
          <w:tcPr>
            <w:tcW w:w="0" w:type="auto"/>
            <w:shd w:val="clear" w:color="auto" w:fill="E2EFD9"/>
            <w:vAlign w:val="bottom"/>
            <w:hideMark/>
          </w:tcPr>
          <w:p w14:paraId="72EABA2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1F3DF74" w14:textId="77777777" w:rsidR="00260974" w:rsidRDefault="00260974">
            <w:pPr>
              <w:divId w:val="110044582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3D04007"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bottom"/>
            <w:hideMark/>
          </w:tcPr>
          <w:p w14:paraId="1735330C" w14:textId="77777777" w:rsidR="00260974" w:rsidRDefault="00260974">
            <w:pPr>
              <w:jc w:val="right"/>
              <w:rPr>
                <w:rFonts w:eastAsia="Times New Roman"/>
                <w:sz w:val="18"/>
                <w:szCs w:val="18"/>
              </w:rPr>
            </w:pPr>
            <w:r>
              <w:rPr>
                <w:rFonts w:ascii="Arial" w:eastAsia="Times New Roman" w:hAnsi="Arial" w:cs="Arial"/>
                <w:sz w:val="18"/>
                <w:szCs w:val="18"/>
              </w:rPr>
              <w:t>4,469</w:t>
            </w:r>
          </w:p>
        </w:tc>
        <w:tc>
          <w:tcPr>
            <w:tcW w:w="0" w:type="auto"/>
            <w:shd w:val="clear" w:color="auto" w:fill="E2EFD9"/>
            <w:vAlign w:val="bottom"/>
            <w:hideMark/>
          </w:tcPr>
          <w:p w14:paraId="6EF4196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7FF158" w14:textId="77777777" w:rsidR="00260974" w:rsidRDefault="00260974">
            <w:pPr>
              <w:divId w:val="100455468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385A7DEF"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shd w:val="clear" w:color="auto" w:fill="E2EFD9"/>
            <w:tcMar>
              <w:top w:w="30" w:type="dxa"/>
              <w:left w:w="0" w:type="dxa"/>
              <w:bottom w:w="30" w:type="dxa"/>
              <w:right w:w="0" w:type="dxa"/>
            </w:tcMar>
            <w:vAlign w:val="center"/>
            <w:hideMark/>
          </w:tcPr>
          <w:p w14:paraId="029DFFD0" w14:textId="77777777" w:rsidR="00260974" w:rsidRDefault="00260974">
            <w:pPr>
              <w:jc w:val="right"/>
              <w:rPr>
                <w:rFonts w:eastAsia="Times New Roman"/>
                <w:sz w:val="18"/>
                <w:szCs w:val="18"/>
              </w:rPr>
            </w:pPr>
            <w:r>
              <w:rPr>
                <w:rFonts w:ascii="Arial" w:eastAsia="Times New Roman" w:hAnsi="Arial" w:cs="Arial"/>
                <w:sz w:val="18"/>
                <w:szCs w:val="18"/>
              </w:rPr>
              <w:t>4,418</w:t>
            </w:r>
          </w:p>
        </w:tc>
        <w:tc>
          <w:tcPr>
            <w:tcW w:w="0" w:type="auto"/>
            <w:shd w:val="clear" w:color="auto" w:fill="E2EFD9"/>
            <w:vAlign w:val="bottom"/>
            <w:hideMark/>
          </w:tcPr>
          <w:p w14:paraId="026B74B5" w14:textId="77777777" w:rsidR="00260974" w:rsidRDefault="00260974">
            <w:pPr>
              <w:jc w:val="left"/>
              <w:rPr>
                <w:rFonts w:eastAsia="Times New Roman"/>
                <w:sz w:val="20"/>
                <w:szCs w:val="20"/>
              </w:rPr>
            </w:pPr>
          </w:p>
        </w:tc>
      </w:tr>
      <w:tr w:rsidR="00260974" w14:paraId="6A17C8F8" w14:textId="77777777">
        <w:tc>
          <w:tcPr>
            <w:tcW w:w="0" w:type="auto"/>
            <w:tcMar>
              <w:top w:w="30" w:type="dxa"/>
              <w:left w:w="30" w:type="dxa"/>
              <w:bottom w:w="30" w:type="dxa"/>
              <w:right w:w="30" w:type="dxa"/>
            </w:tcMar>
            <w:vAlign w:val="bottom"/>
            <w:hideMark/>
          </w:tcPr>
          <w:p w14:paraId="25BF7F30" w14:textId="77777777" w:rsidR="00260974" w:rsidRDefault="00260974">
            <w:pPr>
              <w:rPr>
                <w:rFonts w:eastAsia="Times New Roman"/>
                <w:sz w:val="18"/>
                <w:szCs w:val="18"/>
              </w:rPr>
            </w:pPr>
            <w:r>
              <w:rPr>
                <w:rFonts w:ascii="Arial" w:eastAsia="Times New Roman" w:hAnsi="Arial" w:cs="Arial"/>
                <w:sz w:val="18"/>
                <w:szCs w:val="18"/>
              </w:rPr>
              <w:t>Cash dividends declared and paid per common share (D)</w:t>
            </w:r>
          </w:p>
        </w:tc>
        <w:tc>
          <w:tcPr>
            <w:tcW w:w="0" w:type="auto"/>
            <w:tcMar>
              <w:top w:w="30" w:type="dxa"/>
              <w:left w:w="30" w:type="dxa"/>
              <w:bottom w:w="30" w:type="dxa"/>
              <w:right w:w="0" w:type="dxa"/>
            </w:tcMar>
            <w:vAlign w:val="bottom"/>
            <w:hideMark/>
          </w:tcPr>
          <w:p w14:paraId="3E7F1C25" w14:textId="77777777" w:rsidR="00260974" w:rsidRDefault="00260974">
            <w:pPr>
              <w:jc w:val="left"/>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2D678AC3" w14:textId="77777777" w:rsidR="00260974" w:rsidRDefault="00260974">
            <w:pPr>
              <w:jc w:val="right"/>
              <w:rPr>
                <w:rFonts w:eastAsia="Times New Roman"/>
                <w:sz w:val="18"/>
                <w:szCs w:val="18"/>
              </w:rPr>
            </w:pPr>
            <w:r>
              <w:rPr>
                <w:rFonts w:ascii="Arial" w:eastAsia="Times New Roman" w:hAnsi="Arial" w:cs="Arial"/>
                <w:sz w:val="18"/>
                <w:szCs w:val="18"/>
              </w:rPr>
              <w:t>0.610</w:t>
            </w:r>
          </w:p>
        </w:tc>
        <w:tc>
          <w:tcPr>
            <w:tcW w:w="0" w:type="auto"/>
            <w:vAlign w:val="bottom"/>
            <w:hideMark/>
          </w:tcPr>
          <w:p w14:paraId="7843341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531C9EB" w14:textId="77777777" w:rsidR="00260974" w:rsidRDefault="00260974">
            <w:pPr>
              <w:divId w:val="286665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1C1085"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29B2711F" w14:textId="77777777" w:rsidR="00260974" w:rsidRDefault="00260974">
            <w:pPr>
              <w:jc w:val="right"/>
              <w:rPr>
                <w:rFonts w:eastAsia="Times New Roman"/>
                <w:sz w:val="18"/>
                <w:szCs w:val="18"/>
              </w:rPr>
            </w:pPr>
            <w:r>
              <w:rPr>
                <w:rFonts w:ascii="Arial" w:eastAsia="Times New Roman" w:hAnsi="Arial" w:cs="Arial"/>
                <w:sz w:val="18"/>
                <w:szCs w:val="18"/>
              </w:rPr>
              <w:t>0.570</w:t>
            </w:r>
          </w:p>
        </w:tc>
        <w:tc>
          <w:tcPr>
            <w:tcW w:w="0" w:type="auto"/>
            <w:vAlign w:val="bottom"/>
            <w:hideMark/>
          </w:tcPr>
          <w:p w14:paraId="3DAA6B9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DEE0B3E" w14:textId="77777777" w:rsidR="00260974" w:rsidRDefault="00260974">
            <w:pPr>
              <w:divId w:val="1239442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323ABE"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6204501B" w14:textId="77777777" w:rsidR="00260974" w:rsidRDefault="00260974">
            <w:pPr>
              <w:jc w:val="right"/>
              <w:rPr>
                <w:rFonts w:eastAsia="Times New Roman"/>
                <w:sz w:val="18"/>
                <w:szCs w:val="18"/>
              </w:rPr>
            </w:pPr>
            <w:r>
              <w:rPr>
                <w:rFonts w:ascii="Arial" w:eastAsia="Times New Roman" w:hAnsi="Arial" w:cs="Arial"/>
                <w:sz w:val="18"/>
                <w:szCs w:val="18"/>
              </w:rPr>
              <w:t>0.485</w:t>
            </w:r>
          </w:p>
        </w:tc>
        <w:tc>
          <w:tcPr>
            <w:tcW w:w="0" w:type="auto"/>
            <w:vAlign w:val="bottom"/>
            <w:hideMark/>
          </w:tcPr>
          <w:p w14:paraId="5A8207C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97153AE" w14:textId="77777777" w:rsidR="00260974" w:rsidRDefault="00260974">
            <w:pPr>
              <w:divId w:val="424032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A413C1"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009688EA" w14:textId="77777777" w:rsidR="00260974" w:rsidRDefault="00260974">
            <w:pPr>
              <w:jc w:val="right"/>
              <w:rPr>
                <w:rFonts w:eastAsia="Times New Roman"/>
                <w:sz w:val="18"/>
                <w:szCs w:val="18"/>
              </w:rPr>
            </w:pPr>
            <w:r>
              <w:rPr>
                <w:rFonts w:ascii="Arial" w:eastAsia="Times New Roman" w:hAnsi="Arial" w:cs="Arial"/>
                <w:sz w:val="18"/>
                <w:szCs w:val="18"/>
              </w:rPr>
              <w:t>0.395</w:t>
            </w:r>
          </w:p>
        </w:tc>
        <w:tc>
          <w:tcPr>
            <w:tcW w:w="0" w:type="auto"/>
            <w:vAlign w:val="bottom"/>
            <w:hideMark/>
          </w:tcPr>
          <w:p w14:paraId="2A0F3C8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591870C" w14:textId="77777777" w:rsidR="00260974" w:rsidRDefault="00260974">
            <w:pPr>
              <w:divId w:val="909776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F69656" w14:textId="77777777" w:rsidR="00260974" w:rsidRDefault="00260974">
            <w:pPr>
              <w:rPr>
                <w:rFonts w:eastAsia="Times New Roman"/>
                <w:sz w:val="18"/>
                <w:szCs w:val="18"/>
              </w:rPr>
            </w:pPr>
            <w:r>
              <w:rPr>
                <w:rFonts w:ascii="Arial" w:eastAsia="Times New Roman" w:hAnsi="Arial" w:cs="Arial"/>
                <w:sz w:val="18"/>
                <w:szCs w:val="18"/>
              </w:rPr>
              <w:t>$</w:t>
            </w:r>
          </w:p>
        </w:tc>
        <w:tc>
          <w:tcPr>
            <w:tcW w:w="0" w:type="auto"/>
            <w:tcMar>
              <w:top w:w="30" w:type="dxa"/>
              <w:left w:w="0" w:type="dxa"/>
              <w:bottom w:w="30" w:type="dxa"/>
              <w:right w:w="0" w:type="dxa"/>
            </w:tcMar>
            <w:vAlign w:val="bottom"/>
            <w:hideMark/>
          </w:tcPr>
          <w:p w14:paraId="40F24190" w14:textId="77777777" w:rsidR="00260974" w:rsidRDefault="00260974">
            <w:pPr>
              <w:jc w:val="right"/>
              <w:rPr>
                <w:rFonts w:eastAsia="Times New Roman"/>
                <w:sz w:val="18"/>
                <w:szCs w:val="18"/>
              </w:rPr>
            </w:pPr>
            <w:r>
              <w:rPr>
                <w:rFonts w:ascii="Arial" w:eastAsia="Times New Roman" w:hAnsi="Arial" w:cs="Arial"/>
                <w:sz w:val="18"/>
                <w:szCs w:val="18"/>
              </w:rPr>
              <w:t>0.340</w:t>
            </w:r>
          </w:p>
        </w:tc>
        <w:tc>
          <w:tcPr>
            <w:tcW w:w="0" w:type="auto"/>
            <w:vAlign w:val="bottom"/>
            <w:hideMark/>
          </w:tcPr>
          <w:p w14:paraId="28CA0B14" w14:textId="77777777" w:rsidR="00260974" w:rsidRDefault="00260974">
            <w:pPr>
              <w:jc w:val="left"/>
              <w:rPr>
                <w:rFonts w:eastAsia="Times New Roman"/>
                <w:sz w:val="20"/>
                <w:szCs w:val="20"/>
              </w:rPr>
            </w:pPr>
          </w:p>
        </w:tc>
      </w:tr>
    </w:tbl>
    <w:p w14:paraId="2D85AF9B" w14:textId="77777777" w:rsidR="00260974" w:rsidRDefault="00260974">
      <w:pPr>
        <w:spacing w:line="288" w:lineRule="auto"/>
        <w:rPr>
          <w:rFonts w:eastAsia="Times New Roman"/>
          <w:sz w:val="20"/>
          <w:szCs w:val="20"/>
        </w:rPr>
      </w:pPr>
      <w:r>
        <w:rPr>
          <w:rFonts w:ascii="Arial" w:eastAsia="Times New Roman" w:hAnsi="Arial" w:cs="Arial"/>
          <w:sz w:val="20"/>
          <w:szCs w:val="20"/>
        </w:rPr>
        <w:t> </w:t>
      </w: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260974" w14:paraId="33B4A95B" w14:textId="77777777">
        <w:trPr>
          <w:tblCellSpacing w:w="0" w:type="dxa"/>
        </w:trPr>
        <w:tc>
          <w:tcPr>
            <w:tcW w:w="360" w:type="dxa"/>
            <w:vAlign w:val="center"/>
            <w:hideMark/>
          </w:tcPr>
          <w:p w14:paraId="7CAE9B28" w14:textId="77777777" w:rsidR="00260974" w:rsidRDefault="00260974">
            <w:pPr>
              <w:spacing w:line="288" w:lineRule="auto"/>
              <w:rPr>
                <w:rFonts w:eastAsia="Times New Roman"/>
                <w:sz w:val="20"/>
                <w:szCs w:val="20"/>
              </w:rPr>
            </w:pPr>
          </w:p>
        </w:tc>
        <w:tc>
          <w:tcPr>
            <w:tcW w:w="0" w:type="auto"/>
            <w:vAlign w:val="center"/>
            <w:hideMark/>
          </w:tcPr>
          <w:p w14:paraId="5183432B" w14:textId="77777777" w:rsidR="00260974" w:rsidRDefault="00260974">
            <w:pPr>
              <w:rPr>
                <w:rFonts w:eastAsia="Times New Roman"/>
                <w:sz w:val="20"/>
                <w:szCs w:val="20"/>
              </w:rPr>
            </w:pPr>
          </w:p>
        </w:tc>
      </w:tr>
      <w:tr w:rsidR="00260974" w14:paraId="164F6A90" w14:textId="77777777">
        <w:trPr>
          <w:tblCellSpacing w:w="0" w:type="dxa"/>
        </w:trPr>
        <w:tc>
          <w:tcPr>
            <w:tcW w:w="0" w:type="auto"/>
            <w:hideMark/>
          </w:tcPr>
          <w:p w14:paraId="34D1CEA4" w14:textId="77777777" w:rsidR="00260974" w:rsidRDefault="00260974">
            <w:pPr>
              <w:spacing w:line="288" w:lineRule="auto"/>
              <w:divId w:val="742874484"/>
              <w:rPr>
                <w:rFonts w:eastAsia="Times New Roman"/>
                <w:sz w:val="16"/>
                <w:szCs w:val="16"/>
              </w:rPr>
            </w:pPr>
            <w:r>
              <w:rPr>
                <w:rFonts w:ascii="Arial" w:eastAsia="Times New Roman" w:hAnsi="Arial" w:cs="Arial"/>
                <w:sz w:val="16"/>
                <w:szCs w:val="16"/>
              </w:rPr>
              <w:t>(A)</w:t>
            </w:r>
          </w:p>
        </w:tc>
        <w:tc>
          <w:tcPr>
            <w:tcW w:w="0" w:type="auto"/>
            <w:hideMark/>
          </w:tcPr>
          <w:p w14:paraId="6FF14776" w14:textId="77777777" w:rsidR="00260974" w:rsidRDefault="00260974">
            <w:pPr>
              <w:spacing w:line="288" w:lineRule="auto"/>
              <w:rPr>
                <w:rFonts w:eastAsia="Times New Roman"/>
                <w:sz w:val="16"/>
                <w:szCs w:val="16"/>
              </w:rPr>
            </w:pPr>
            <w:r>
              <w:rPr>
                <w:rFonts w:ascii="Arial" w:eastAsia="Times New Roman" w:hAnsi="Arial" w:cs="Arial"/>
                <w:sz w:val="16"/>
                <w:szCs w:val="16"/>
              </w:rPr>
              <w:t xml:space="preserve">In fiscal year 2016, we began the wind down of our Icera modem operations. As a result, our income from operations for fiscal year 2016 included </w:t>
            </w:r>
            <w:r>
              <w:rPr>
                <w:rFonts w:ascii="DIN Next LT Pro Light" w:eastAsia="Times New Roman" w:hAnsi="DIN Next LT Pro Light"/>
                <w:sz w:val="16"/>
                <w:szCs w:val="16"/>
              </w:rPr>
              <w:t>$131 million of restructuring and other charges.</w:t>
            </w:r>
          </w:p>
        </w:tc>
      </w:tr>
    </w:tbl>
    <w:p w14:paraId="7FB7D0FA"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260974" w14:paraId="708BCFC0" w14:textId="77777777">
        <w:trPr>
          <w:tblCellSpacing w:w="0" w:type="dxa"/>
        </w:trPr>
        <w:tc>
          <w:tcPr>
            <w:tcW w:w="360" w:type="dxa"/>
            <w:vAlign w:val="center"/>
            <w:hideMark/>
          </w:tcPr>
          <w:p w14:paraId="49D90FA4" w14:textId="77777777" w:rsidR="00260974" w:rsidRDefault="00260974">
            <w:pPr>
              <w:jc w:val="left"/>
              <w:rPr>
                <w:rFonts w:eastAsia="Times New Roman"/>
                <w:sz w:val="20"/>
                <w:szCs w:val="20"/>
              </w:rPr>
            </w:pPr>
          </w:p>
        </w:tc>
        <w:tc>
          <w:tcPr>
            <w:tcW w:w="0" w:type="auto"/>
            <w:vAlign w:val="center"/>
            <w:hideMark/>
          </w:tcPr>
          <w:p w14:paraId="2739D421" w14:textId="77777777" w:rsidR="00260974" w:rsidRDefault="00260974">
            <w:pPr>
              <w:rPr>
                <w:rFonts w:eastAsia="Times New Roman"/>
                <w:sz w:val="20"/>
                <w:szCs w:val="20"/>
              </w:rPr>
            </w:pPr>
          </w:p>
        </w:tc>
      </w:tr>
      <w:tr w:rsidR="00260974" w14:paraId="7BB87A68" w14:textId="77777777">
        <w:trPr>
          <w:tblCellSpacing w:w="0" w:type="dxa"/>
        </w:trPr>
        <w:tc>
          <w:tcPr>
            <w:tcW w:w="0" w:type="auto"/>
            <w:hideMark/>
          </w:tcPr>
          <w:p w14:paraId="3EADE9D1" w14:textId="77777777" w:rsidR="00260974" w:rsidRDefault="00260974">
            <w:pPr>
              <w:spacing w:line="288" w:lineRule="auto"/>
              <w:divId w:val="709770246"/>
              <w:rPr>
                <w:rFonts w:eastAsia="Times New Roman"/>
                <w:sz w:val="16"/>
                <w:szCs w:val="16"/>
              </w:rPr>
            </w:pPr>
            <w:r>
              <w:rPr>
                <w:rFonts w:ascii="DIN Next LT Pro Light" w:eastAsia="Times New Roman" w:hAnsi="DIN Next LT Pro Light"/>
                <w:sz w:val="16"/>
                <w:szCs w:val="16"/>
              </w:rPr>
              <w:t>(B)</w:t>
            </w:r>
          </w:p>
        </w:tc>
        <w:tc>
          <w:tcPr>
            <w:tcW w:w="0" w:type="auto"/>
            <w:hideMark/>
          </w:tcPr>
          <w:p w14:paraId="30EFD483"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In fiscal year 2014, we issued Convertible Notes in the aggregate principal amount of $1.50 billion. The Convertible Notes first became convertible as of February 1, 2016 and matured on December 1, 2018. Refer to Note 11</w:t>
            </w:r>
            <w:r>
              <w:rPr>
                <w:rFonts w:ascii="DIN Next LT Pro Light" w:eastAsia="Times New Roman" w:hAnsi="DIN Next LT Pro Light"/>
                <w:sz w:val="20"/>
                <w:szCs w:val="20"/>
              </w:rPr>
              <w:t xml:space="preserve"> </w:t>
            </w:r>
            <w:r>
              <w:rPr>
                <w:rFonts w:ascii="DIN Next LT Pro Light" w:eastAsia="Times New Roman" w:hAnsi="DIN Next LT Pro Light"/>
                <w:sz w:val="16"/>
                <w:szCs w:val="16"/>
              </w:rPr>
              <w:t>of the Notes to the Consolidated Financial Statements in Part IV, Item 15 of this Annual Report on Form 10-K for additional information.</w:t>
            </w:r>
          </w:p>
        </w:tc>
      </w:tr>
    </w:tbl>
    <w:p w14:paraId="6F3CD94C"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260974" w14:paraId="042A858C" w14:textId="77777777">
        <w:trPr>
          <w:tblCellSpacing w:w="0" w:type="dxa"/>
        </w:trPr>
        <w:tc>
          <w:tcPr>
            <w:tcW w:w="360" w:type="dxa"/>
            <w:vAlign w:val="center"/>
            <w:hideMark/>
          </w:tcPr>
          <w:p w14:paraId="0C6919A5" w14:textId="77777777" w:rsidR="00260974" w:rsidRDefault="00260974">
            <w:pPr>
              <w:jc w:val="left"/>
              <w:rPr>
                <w:rFonts w:eastAsia="Times New Roman"/>
                <w:sz w:val="20"/>
                <w:szCs w:val="20"/>
              </w:rPr>
            </w:pPr>
          </w:p>
        </w:tc>
        <w:tc>
          <w:tcPr>
            <w:tcW w:w="0" w:type="auto"/>
            <w:vAlign w:val="center"/>
            <w:hideMark/>
          </w:tcPr>
          <w:p w14:paraId="37098B1C" w14:textId="77777777" w:rsidR="00260974" w:rsidRDefault="00260974">
            <w:pPr>
              <w:rPr>
                <w:rFonts w:eastAsia="Times New Roman"/>
                <w:sz w:val="20"/>
                <w:szCs w:val="20"/>
              </w:rPr>
            </w:pPr>
          </w:p>
        </w:tc>
      </w:tr>
      <w:tr w:rsidR="00260974" w14:paraId="6E526BDB" w14:textId="77777777">
        <w:trPr>
          <w:tblCellSpacing w:w="0" w:type="dxa"/>
        </w:trPr>
        <w:tc>
          <w:tcPr>
            <w:tcW w:w="0" w:type="auto"/>
            <w:hideMark/>
          </w:tcPr>
          <w:p w14:paraId="6E51ED33" w14:textId="77777777" w:rsidR="00260974" w:rsidRDefault="00260974">
            <w:pPr>
              <w:spacing w:line="288" w:lineRule="auto"/>
              <w:divId w:val="417483616"/>
              <w:rPr>
                <w:rFonts w:eastAsia="Times New Roman"/>
                <w:sz w:val="16"/>
                <w:szCs w:val="16"/>
              </w:rPr>
            </w:pPr>
            <w:r>
              <w:rPr>
                <w:rFonts w:ascii="DIN Next LT Pro Light" w:eastAsia="Times New Roman" w:hAnsi="DIN Next LT Pro Light"/>
                <w:sz w:val="16"/>
                <w:szCs w:val="16"/>
              </w:rPr>
              <w:t>(C)</w:t>
            </w:r>
          </w:p>
        </w:tc>
        <w:tc>
          <w:tcPr>
            <w:tcW w:w="0" w:type="auto"/>
            <w:hideMark/>
          </w:tcPr>
          <w:p w14:paraId="5805B736"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In fiscal year 2017, we issued $1.00 billion of the Notes Due 2021, and $1.00 billion of the Notes Due 2026. Interest on the Notes is payable on March 16 and September 16 of each year, beginning on March 16, 2017. Refer to Note 11 of the Notes to the Consolidated Financial Statements in Part IV, Item 15 of this Annual Report on Form 10-K for additional information.</w:t>
            </w:r>
          </w:p>
        </w:tc>
      </w:tr>
    </w:tbl>
    <w:p w14:paraId="6B009735"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260974" w14:paraId="43EAE5EB" w14:textId="77777777">
        <w:trPr>
          <w:tblCellSpacing w:w="0" w:type="dxa"/>
        </w:trPr>
        <w:tc>
          <w:tcPr>
            <w:tcW w:w="360" w:type="dxa"/>
            <w:vAlign w:val="center"/>
            <w:hideMark/>
          </w:tcPr>
          <w:p w14:paraId="10B5C6C4" w14:textId="77777777" w:rsidR="00260974" w:rsidRDefault="00260974">
            <w:pPr>
              <w:jc w:val="left"/>
              <w:rPr>
                <w:rFonts w:eastAsia="Times New Roman"/>
                <w:sz w:val="20"/>
                <w:szCs w:val="20"/>
              </w:rPr>
            </w:pPr>
          </w:p>
        </w:tc>
        <w:tc>
          <w:tcPr>
            <w:tcW w:w="0" w:type="auto"/>
            <w:vAlign w:val="center"/>
            <w:hideMark/>
          </w:tcPr>
          <w:p w14:paraId="28970015" w14:textId="77777777" w:rsidR="00260974" w:rsidRDefault="00260974">
            <w:pPr>
              <w:rPr>
                <w:rFonts w:eastAsia="Times New Roman"/>
                <w:sz w:val="20"/>
                <w:szCs w:val="20"/>
              </w:rPr>
            </w:pPr>
          </w:p>
        </w:tc>
      </w:tr>
      <w:tr w:rsidR="00260974" w14:paraId="0C9B23CE" w14:textId="77777777">
        <w:trPr>
          <w:tblCellSpacing w:w="0" w:type="dxa"/>
        </w:trPr>
        <w:tc>
          <w:tcPr>
            <w:tcW w:w="0" w:type="auto"/>
            <w:hideMark/>
          </w:tcPr>
          <w:p w14:paraId="25833C5E" w14:textId="77777777" w:rsidR="00260974" w:rsidRDefault="00260974">
            <w:pPr>
              <w:spacing w:line="288" w:lineRule="auto"/>
              <w:divId w:val="2019430116"/>
              <w:rPr>
                <w:rFonts w:eastAsia="Times New Roman"/>
                <w:sz w:val="16"/>
                <w:szCs w:val="16"/>
              </w:rPr>
            </w:pPr>
            <w:r>
              <w:rPr>
                <w:rFonts w:ascii="DIN Next LT Pro Light" w:eastAsia="Times New Roman" w:hAnsi="DIN Next LT Pro Light"/>
                <w:sz w:val="16"/>
                <w:szCs w:val="16"/>
              </w:rPr>
              <w:t>(D)</w:t>
            </w:r>
          </w:p>
        </w:tc>
        <w:tc>
          <w:tcPr>
            <w:tcW w:w="0" w:type="auto"/>
            <w:hideMark/>
          </w:tcPr>
          <w:p w14:paraId="36AFAD61"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 xml:space="preserve">In November 2012, we initiated a quarterly dividend payment of $0.075 per share, or $0.30 per share on an annual basis. In May 2015, we increased the quarterly cash dividend to $0.0975 per share, or $0.39 per share on an annual basis. In November 2015, we increased the quarterly cash dividend to $0.115 per share, or $0.46 per share on an annual basis. In November 2016, we increased the quarterly cash dividend to $0.14 per share, or $0.56 per share on an annual basis. In November 2017, we increased the quarterly cash dividend to $0.15 per share, or $0.60 per share on an annual basis. In November 2018, we increased the quarterly cash dividend to $0.16 per share, or $0.64 per share on an annual basis. </w:t>
            </w:r>
          </w:p>
        </w:tc>
      </w:tr>
    </w:tbl>
    <w:p w14:paraId="36B946D7" w14:textId="77777777" w:rsidR="00260974" w:rsidRDefault="00260974">
      <w:pPr>
        <w:spacing w:line="288" w:lineRule="auto"/>
        <w:rPr>
          <w:rFonts w:eastAsia="Times New Roman"/>
          <w:sz w:val="22"/>
        </w:rPr>
      </w:pPr>
      <w:bookmarkStart w:id="12" w:name="sCCBAB8A340505DC2988A0DBF5974461C"/>
      <w:bookmarkEnd w:id="12"/>
      <w:r>
        <w:rPr>
          <w:rFonts w:ascii="Arial" w:eastAsia="Times New Roman" w:hAnsi="Arial" w:cs="Arial"/>
          <w:b/>
          <w:bCs/>
          <w:color w:val="76B900"/>
          <w:sz w:val="22"/>
        </w:rPr>
        <w:t>ITEM 7. MANAGEMENT’S DISCUSSION AND ANALYSIS OF FINANCIAL CONDITION AND RESULTS OF OPERATIONS </w:t>
      </w:r>
    </w:p>
    <w:p w14:paraId="7CDF780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discussion and analysis of our financial condition and results of operations should be read in conjunction with “Item 1A. Risk Factors”, “Item 6. Selected Financial Data”, our Consolidated Financial Statements and related Notes thereto, as well as other cautionary statements and risks described elsewhere in this Annual Report on Form 10-K, before deciding to purchase, hold or sell shares of our common stock. </w:t>
      </w:r>
    </w:p>
    <w:p w14:paraId="240B864C" w14:textId="77777777" w:rsidR="00260974" w:rsidRDefault="00260974">
      <w:pPr>
        <w:jc w:val="left"/>
        <w:divId w:val="1250502525"/>
        <w:rPr>
          <w:rFonts w:eastAsia="Times New Roman"/>
          <w:sz w:val="20"/>
          <w:szCs w:val="20"/>
        </w:rPr>
      </w:pPr>
    </w:p>
    <w:p w14:paraId="692BD378"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23</w:t>
      </w:r>
    </w:p>
    <w:p w14:paraId="515C95D5" w14:textId="77777777" w:rsidR="00260974" w:rsidRDefault="00260974">
      <w:pPr>
        <w:jc w:val="left"/>
        <w:rPr>
          <w:rFonts w:eastAsia="Times New Roman"/>
          <w:sz w:val="20"/>
          <w:szCs w:val="20"/>
        </w:rPr>
      </w:pPr>
      <w:r>
        <w:rPr>
          <w:rFonts w:eastAsia="Times New Roman"/>
          <w:sz w:val="20"/>
          <w:szCs w:val="20"/>
        </w:rPr>
        <w:pict w14:anchorId="3736FE15">
          <v:rect id="_x0000_i1047" style="width:0;height:1.5pt" o:hralign="center" o:hrstd="t" o:hr="t" fillcolor="#a0a0a0" stroked="f"/>
        </w:pict>
      </w:r>
    </w:p>
    <w:p w14:paraId="67ECF427" w14:textId="77777777" w:rsidR="00260974" w:rsidRDefault="00260974">
      <w:pPr>
        <w:spacing w:line="288" w:lineRule="auto"/>
        <w:divId w:val="1827890651"/>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085F6BF7" w14:textId="77777777" w:rsidR="00260974" w:rsidRDefault="00260974">
      <w:pPr>
        <w:jc w:val="left"/>
        <w:divId w:val="445850005"/>
        <w:rPr>
          <w:rFonts w:eastAsia="Times New Roman"/>
          <w:sz w:val="20"/>
          <w:szCs w:val="20"/>
        </w:rPr>
      </w:pPr>
    </w:p>
    <w:p w14:paraId="4FBD9681"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Overview</w:t>
      </w:r>
    </w:p>
    <w:p w14:paraId="3743C069" w14:textId="77777777" w:rsidR="00260974" w:rsidRDefault="00260974">
      <w:pPr>
        <w:spacing w:line="288" w:lineRule="auto"/>
        <w:rPr>
          <w:rFonts w:eastAsia="Times New Roman"/>
          <w:sz w:val="20"/>
          <w:szCs w:val="20"/>
        </w:rPr>
      </w:pPr>
      <w:r>
        <w:rPr>
          <w:rFonts w:ascii="Arial" w:eastAsia="Times New Roman" w:hAnsi="Arial" w:cs="Arial"/>
          <w:b/>
          <w:bCs/>
          <w:sz w:val="20"/>
          <w:szCs w:val="20"/>
        </w:rPr>
        <w:t>Our Company and Our Businesses</w:t>
      </w:r>
    </w:p>
    <w:p w14:paraId="3D39450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Starting with a focus on PC graphics, NVIDIA invented the GPU to solve some of the most complex problems in computer science. We have extended our focus in recent years to the revolutionary field of AI. Fueled by the sustained demand for better 3D graphics and the scale of the gaming market, NVIDIA has evolved the GPU into a computer brain at the intersection of VR, HPC, and AI.  </w:t>
      </w:r>
    </w:p>
    <w:p w14:paraId="591AD37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two reportable segments - GPU and Tegra Processor - are based on a single underlying architecture. From our proprietary processors, we have created platforms that address four large markets where our expertise is critical: Gaming, Professional Visualization, Datacenter, and Automotive.</w:t>
      </w:r>
    </w:p>
    <w:p w14:paraId="752EA07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Our GPU product brands are aimed at specialized markets including GeForce for gamers; Quadro for designers; Tesla and DGX for AI data scientists and big data researchers; and GRID for cloud-based visual computing users. Our Tegra brand integrates an entire computer onto a single chip, and incorporates GPUs and multi-core CPUs to drive supercomputing for autonomous robots, drones, and cars, as well as for game consoles and mobile gaming and entertainment devices. </w:t>
      </w:r>
    </w:p>
    <w:p w14:paraId="18CDFBB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Headquartered in Santa Clara, California, NVIDIA was incorporated in California in April 1993 and reincorporated in Delaware in April 1998. </w:t>
      </w:r>
    </w:p>
    <w:p w14:paraId="313DC431"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Recent Developments, Future Objectives and Challenges</w:t>
      </w:r>
    </w:p>
    <w:p w14:paraId="299C4E30" w14:textId="77777777" w:rsidR="00260974" w:rsidRDefault="00260974">
      <w:pPr>
        <w:spacing w:line="288" w:lineRule="auto"/>
        <w:rPr>
          <w:rFonts w:eastAsia="Times New Roman"/>
          <w:sz w:val="20"/>
          <w:szCs w:val="20"/>
        </w:rPr>
      </w:pPr>
      <w:r>
        <w:rPr>
          <w:rFonts w:ascii="Arial" w:eastAsia="Times New Roman" w:hAnsi="Arial" w:cs="Arial"/>
          <w:b/>
          <w:bCs/>
          <w:sz w:val="20"/>
          <w:szCs w:val="20"/>
        </w:rPr>
        <w:t>Fiscal Year 2019 Summary</w:t>
      </w:r>
    </w:p>
    <w:tbl>
      <w:tblPr>
        <w:tblW w:w="5000" w:type="pct"/>
        <w:tblCellMar>
          <w:left w:w="0" w:type="dxa"/>
          <w:right w:w="0" w:type="dxa"/>
        </w:tblCellMar>
        <w:tblLook w:val="04A0" w:firstRow="1" w:lastRow="0" w:firstColumn="1" w:lastColumn="0" w:noHBand="0" w:noVBand="1"/>
      </w:tblPr>
      <w:tblGrid>
        <w:gridCol w:w="4635"/>
        <w:gridCol w:w="133"/>
        <w:gridCol w:w="982"/>
        <w:gridCol w:w="208"/>
        <w:gridCol w:w="105"/>
        <w:gridCol w:w="133"/>
        <w:gridCol w:w="982"/>
        <w:gridCol w:w="208"/>
        <w:gridCol w:w="105"/>
        <w:gridCol w:w="815"/>
      </w:tblGrid>
      <w:tr w:rsidR="00260974" w14:paraId="2DEEF6DD" w14:textId="77777777">
        <w:trPr>
          <w:divId w:val="281815109"/>
        </w:trPr>
        <w:tc>
          <w:tcPr>
            <w:tcW w:w="0" w:type="auto"/>
            <w:gridSpan w:val="10"/>
            <w:vAlign w:val="center"/>
            <w:hideMark/>
          </w:tcPr>
          <w:p w14:paraId="6C705EBA" w14:textId="77777777" w:rsidR="00260974" w:rsidRDefault="00260974">
            <w:pPr>
              <w:spacing w:line="288" w:lineRule="auto"/>
              <w:rPr>
                <w:rFonts w:eastAsia="Times New Roman"/>
                <w:sz w:val="20"/>
                <w:szCs w:val="20"/>
              </w:rPr>
            </w:pPr>
          </w:p>
        </w:tc>
      </w:tr>
      <w:tr w:rsidR="00260974" w14:paraId="2AD45509" w14:textId="77777777">
        <w:trPr>
          <w:divId w:val="281815109"/>
        </w:trPr>
        <w:tc>
          <w:tcPr>
            <w:tcW w:w="2950" w:type="pct"/>
            <w:vAlign w:val="center"/>
            <w:hideMark/>
          </w:tcPr>
          <w:p w14:paraId="43814856" w14:textId="77777777" w:rsidR="00260974" w:rsidRDefault="00260974">
            <w:pPr>
              <w:rPr>
                <w:rFonts w:eastAsia="Times New Roman"/>
                <w:sz w:val="20"/>
                <w:szCs w:val="20"/>
              </w:rPr>
            </w:pPr>
          </w:p>
        </w:tc>
        <w:tc>
          <w:tcPr>
            <w:tcW w:w="50" w:type="pct"/>
            <w:vAlign w:val="center"/>
            <w:hideMark/>
          </w:tcPr>
          <w:p w14:paraId="51C0F318" w14:textId="77777777" w:rsidR="00260974" w:rsidRDefault="00260974">
            <w:pPr>
              <w:rPr>
                <w:rFonts w:eastAsia="Times New Roman"/>
                <w:sz w:val="20"/>
                <w:szCs w:val="20"/>
              </w:rPr>
            </w:pPr>
          </w:p>
        </w:tc>
        <w:tc>
          <w:tcPr>
            <w:tcW w:w="550" w:type="pct"/>
            <w:vAlign w:val="center"/>
            <w:hideMark/>
          </w:tcPr>
          <w:p w14:paraId="723AB01D" w14:textId="77777777" w:rsidR="00260974" w:rsidRDefault="00260974">
            <w:pPr>
              <w:rPr>
                <w:rFonts w:eastAsia="Times New Roman"/>
                <w:sz w:val="20"/>
                <w:szCs w:val="20"/>
              </w:rPr>
            </w:pPr>
          </w:p>
        </w:tc>
        <w:tc>
          <w:tcPr>
            <w:tcW w:w="50" w:type="pct"/>
            <w:vAlign w:val="center"/>
            <w:hideMark/>
          </w:tcPr>
          <w:p w14:paraId="508344EA" w14:textId="77777777" w:rsidR="00260974" w:rsidRDefault="00260974">
            <w:pPr>
              <w:rPr>
                <w:rFonts w:eastAsia="Times New Roman"/>
                <w:sz w:val="20"/>
                <w:szCs w:val="20"/>
              </w:rPr>
            </w:pPr>
          </w:p>
        </w:tc>
        <w:tc>
          <w:tcPr>
            <w:tcW w:w="50" w:type="pct"/>
            <w:vAlign w:val="center"/>
            <w:hideMark/>
          </w:tcPr>
          <w:p w14:paraId="56F7B2ED" w14:textId="77777777" w:rsidR="00260974" w:rsidRDefault="00260974">
            <w:pPr>
              <w:rPr>
                <w:rFonts w:eastAsia="Times New Roman"/>
                <w:sz w:val="20"/>
                <w:szCs w:val="20"/>
              </w:rPr>
            </w:pPr>
          </w:p>
        </w:tc>
        <w:tc>
          <w:tcPr>
            <w:tcW w:w="50" w:type="pct"/>
            <w:vAlign w:val="center"/>
            <w:hideMark/>
          </w:tcPr>
          <w:p w14:paraId="779819D7" w14:textId="77777777" w:rsidR="00260974" w:rsidRDefault="00260974">
            <w:pPr>
              <w:rPr>
                <w:rFonts w:eastAsia="Times New Roman"/>
                <w:sz w:val="20"/>
                <w:szCs w:val="20"/>
              </w:rPr>
            </w:pPr>
          </w:p>
        </w:tc>
        <w:tc>
          <w:tcPr>
            <w:tcW w:w="550" w:type="pct"/>
            <w:vAlign w:val="center"/>
            <w:hideMark/>
          </w:tcPr>
          <w:p w14:paraId="212454F4" w14:textId="77777777" w:rsidR="00260974" w:rsidRDefault="00260974">
            <w:pPr>
              <w:rPr>
                <w:rFonts w:eastAsia="Times New Roman"/>
                <w:sz w:val="20"/>
                <w:szCs w:val="20"/>
              </w:rPr>
            </w:pPr>
          </w:p>
        </w:tc>
        <w:tc>
          <w:tcPr>
            <w:tcW w:w="50" w:type="pct"/>
            <w:vAlign w:val="center"/>
            <w:hideMark/>
          </w:tcPr>
          <w:p w14:paraId="09DBD442" w14:textId="77777777" w:rsidR="00260974" w:rsidRDefault="00260974">
            <w:pPr>
              <w:rPr>
                <w:rFonts w:eastAsia="Times New Roman"/>
                <w:sz w:val="20"/>
                <w:szCs w:val="20"/>
              </w:rPr>
            </w:pPr>
          </w:p>
        </w:tc>
        <w:tc>
          <w:tcPr>
            <w:tcW w:w="50" w:type="pct"/>
            <w:vAlign w:val="center"/>
            <w:hideMark/>
          </w:tcPr>
          <w:p w14:paraId="516AA39E" w14:textId="77777777" w:rsidR="00260974" w:rsidRDefault="00260974">
            <w:pPr>
              <w:rPr>
                <w:rFonts w:eastAsia="Times New Roman"/>
                <w:sz w:val="20"/>
                <w:szCs w:val="20"/>
              </w:rPr>
            </w:pPr>
          </w:p>
        </w:tc>
        <w:tc>
          <w:tcPr>
            <w:tcW w:w="650" w:type="pct"/>
            <w:vAlign w:val="center"/>
            <w:hideMark/>
          </w:tcPr>
          <w:p w14:paraId="0313D4B8" w14:textId="77777777" w:rsidR="00260974" w:rsidRDefault="00260974">
            <w:pPr>
              <w:rPr>
                <w:rFonts w:eastAsia="Times New Roman"/>
                <w:sz w:val="20"/>
                <w:szCs w:val="20"/>
              </w:rPr>
            </w:pPr>
          </w:p>
        </w:tc>
      </w:tr>
      <w:tr w:rsidR="00260974" w14:paraId="7B0C047E" w14:textId="77777777">
        <w:trPr>
          <w:divId w:val="281815109"/>
        </w:trPr>
        <w:tc>
          <w:tcPr>
            <w:tcW w:w="0" w:type="auto"/>
            <w:tcMar>
              <w:top w:w="30" w:type="dxa"/>
              <w:left w:w="30" w:type="dxa"/>
              <w:bottom w:w="30" w:type="dxa"/>
              <w:right w:w="30" w:type="dxa"/>
            </w:tcMar>
            <w:vAlign w:val="bottom"/>
            <w:hideMark/>
          </w:tcPr>
          <w:p w14:paraId="2ECF0AF9"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14:paraId="57E4AEA0"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02B4953B" w14:textId="77777777">
        <w:trPr>
          <w:divId w:val="281815109"/>
        </w:trPr>
        <w:tc>
          <w:tcPr>
            <w:tcW w:w="0" w:type="auto"/>
            <w:tcMar>
              <w:top w:w="30" w:type="dxa"/>
              <w:left w:w="30" w:type="dxa"/>
              <w:bottom w:w="30" w:type="dxa"/>
              <w:right w:w="30" w:type="dxa"/>
            </w:tcMar>
            <w:vAlign w:val="bottom"/>
            <w:hideMark/>
          </w:tcPr>
          <w:p w14:paraId="171543D9"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D888DE"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7F07667D" w14:textId="77777777" w:rsidR="00260974" w:rsidRDefault="00260974">
            <w:pPr>
              <w:jc w:val="left"/>
              <w:divId w:val="15707285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F3D24E"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79D7CEC7" w14:textId="77777777" w:rsidR="00260974" w:rsidRDefault="00260974">
            <w:pPr>
              <w:jc w:val="left"/>
              <w:divId w:val="2139834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7249D54" w14:textId="77777777" w:rsidR="00260974" w:rsidRDefault="00260974">
            <w:pPr>
              <w:jc w:val="center"/>
              <w:rPr>
                <w:rFonts w:eastAsia="Times New Roman"/>
                <w:sz w:val="20"/>
                <w:szCs w:val="20"/>
              </w:rPr>
            </w:pPr>
            <w:r>
              <w:rPr>
                <w:rFonts w:ascii="Arial" w:eastAsia="Times New Roman" w:hAnsi="Arial" w:cs="Arial"/>
                <w:b/>
                <w:bCs/>
                <w:sz w:val="20"/>
                <w:szCs w:val="20"/>
              </w:rPr>
              <w:t>Change</w:t>
            </w:r>
          </w:p>
        </w:tc>
      </w:tr>
      <w:tr w:rsidR="00260974" w14:paraId="776854CE" w14:textId="77777777">
        <w:trPr>
          <w:divId w:val="281815109"/>
        </w:trPr>
        <w:tc>
          <w:tcPr>
            <w:tcW w:w="0" w:type="auto"/>
            <w:tcMar>
              <w:top w:w="30" w:type="dxa"/>
              <w:left w:w="30" w:type="dxa"/>
              <w:bottom w:w="30" w:type="dxa"/>
              <w:right w:w="30" w:type="dxa"/>
            </w:tcMar>
            <w:vAlign w:val="bottom"/>
            <w:hideMark/>
          </w:tcPr>
          <w:p w14:paraId="64CDB99F" w14:textId="77777777" w:rsidR="00260974" w:rsidRDefault="00260974">
            <w:pPr>
              <w:jc w:val="left"/>
              <w:divId w:val="2009478100"/>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14:paraId="4356E3A7"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 in millions, except per share data)</w:t>
            </w:r>
          </w:p>
        </w:tc>
      </w:tr>
      <w:tr w:rsidR="00260974" w14:paraId="360A7B8C" w14:textId="77777777">
        <w:trPr>
          <w:divId w:val="281815109"/>
        </w:trPr>
        <w:tc>
          <w:tcPr>
            <w:tcW w:w="0" w:type="auto"/>
            <w:shd w:val="clear" w:color="auto" w:fill="E2EFD9"/>
            <w:tcMar>
              <w:top w:w="30" w:type="dxa"/>
              <w:left w:w="30" w:type="dxa"/>
              <w:bottom w:w="30" w:type="dxa"/>
              <w:right w:w="30" w:type="dxa"/>
            </w:tcMar>
            <w:vAlign w:val="bottom"/>
            <w:hideMark/>
          </w:tcPr>
          <w:p w14:paraId="788A6C8D" w14:textId="77777777" w:rsidR="00260974" w:rsidRDefault="00260974">
            <w:pPr>
              <w:rPr>
                <w:rFonts w:eastAsia="Times New Roman"/>
                <w:sz w:val="20"/>
                <w:szCs w:val="20"/>
              </w:rPr>
            </w:pPr>
            <w:r>
              <w:rPr>
                <w:rFonts w:ascii="DIN Next LT Pro Light" w:eastAsia="Times New Roman" w:hAnsi="DIN Next LT Pro Light"/>
                <w:sz w:val="20"/>
                <w:szCs w:val="20"/>
              </w:rPr>
              <w:t>Revenue</w:t>
            </w:r>
          </w:p>
        </w:tc>
        <w:tc>
          <w:tcPr>
            <w:tcW w:w="0" w:type="auto"/>
            <w:shd w:val="clear" w:color="auto" w:fill="E2EFD9"/>
            <w:tcMar>
              <w:top w:w="30" w:type="dxa"/>
              <w:left w:w="30" w:type="dxa"/>
              <w:bottom w:w="30" w:type="dxa"/>
              <w:right w:w="0" w:type="dxa"/>
            </w:tcMar>
            <w:vAlign w:val="bottom"/>
            <w:hideMark/>
          </w:tcPr>
          <w:p w14:paraId="7173580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104F9A7" w14:textId="77777777" w:rsidR="00260974" w:rsidRDefault="00260974">
            <w:pPr>
              <w:jc w:val="right"/>
              <w:rPr>
                <w:rFonts w:eastAsia="Times New Roman"/>
                <w:sz w:val="20"/>
                <w:szCs w:val="20"/>
              </w:rPr>
            </w:pPr>
            <w:r>
              <w:rPr>
                <w:rFonts w:ascii="DIN Next LT Pro Light" w:eastAsia="Times New Roman" w:hAnsi="DIN Next LT Pro Light"/>
                <w:sz w:val="20"/>
                <w:szCs w:val="20"/>
              </w:rPr>
              <w:t>11,716</w:t>
            </w:r>
          </w:p>
        </w:tc>
        <w:tc>
          <w:tcPr>
            <w:tcW w:w="0" w:type="auto"/>
            <w:shd w:val="clear" w:color="auto" w:fill="E2EFD9"/>
            <w:vAlign w:val="bottom"/>
            <w:hideMark/>
          </w:tcPr>
          <w:p w14:paraId="66EA784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C14F1F7" w14:textId="77777777" w:rsidR="00260974" w:rsidRDefault="00260974">
            <w:pPr>
              <w:divId w:val="165159690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A93771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64C3F1D" w14:textId="77777777" w:rsidR="00260974" w:rsidRDefault="00260974">
            <w:pPr>
              <w:jc w:val="right"/>
              <w:rPr>
                <w:rFonts w:eastAsia="Times New Roman"/>
                <w:sz w:val="20"/>
                <w:szCs w:val="20"/>
              </w:rPr>
            </w:pPr>
            <w:r>
              <w:rPr>
                <w:rFonts w:ascii="DIN Next LT Pro Light" w:eastAsia="Times New Roman" w:hAnsi="DIN Next LT Pro Light"/>
                <w:sz w:val="20"/>
                <w:szCs w:val="20"/>
              </w:rPr>
              <w:t>9,714</w:t>
            </w:r>
          </w:p>
        </w:tc>
        <w:tc>
          <w:tcPr>
            <w:tcW w:w="0" w:type="auto"/>
            <w:shd w:val="clear" w:color="auto" w:fill="E2EFD9"/>
            <w:vAlign w:val="bottom"/>
            <w:hideMark/>
          </w:tcPr>
          <w:p w14:paraId="161E174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B6EB251" w14:textId="77777777" w:rsidR="00260974" w:rsidRDefault="00260974">
            <w:pPr>
              <w:divId w:val="96195643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0BB8C85" w14:textId="77777777" w:rsidR="00260974" w:rsidRDefault="00260974">
            <w:pPr>
              <w:jc w:val="right"/>
              <w:rPr>
                <w:rFonts w:eastAsia="Times New Roman"/>
                <w:sz w:val="20"/>
                <w:szCs w:val="20"/>
              </w:rPr>
            </w:pPr>
            <w:r>
              <w:rPr>
                <w:rFonts w:ascii="DIN Next LT Pro Light" w:eastAsia="Times New Roman" w:hAnsi="DIN Next LT Pro Light"/>
                <w:sz w:val="20"/>
                <w:szCs w:val="20"/>
              </w:rPr>
              <w:t>Up 21%</w:t>
            </w:r>
          </w:p>
        </w:tc>
      </w:tr>
      <w:tr w:rsidR="00260974" w14:paraId="6783ABC4" w14:textId="77777777">
        <w:trPr>
          <w:divId w:val="281815109"/>
        </w:trPr>
        <w:tc>
          <w:tcPr>
            <w:tcW w:w="0" w:type="auto"/>
            <w:tcMar>
              <w:top w:w="30" w:type="dxa"/>
              <w:left w:w="30" w:type="dxa"/>
              <w:bottom w:w="30" w:type="dxa"/>
              <w:right w:w="30" w:type="dxa"/>
            </w:tcMar>
            <w:vAlign w:val="bottom"/>
            <w:hideMark/>
          </w:tcPr>
          <w:p w14:paraId="4B326A4C" w14:textId="77777777" w:rsidR="00260974" w:rsidRDefault="00260974">
            <w:pPr>
              <w:rPr>
                <w:rFonts w:eastAsia="Times New Roman"/>
                <w:sz w:val="20"/>
                <w:szCs w:val="20"/>
              </w:rPr>
            </w:pPr>
            <w:r>
              <w:rPr>
                <w:rFonts w:ascii="DIN Next LT Pro Light" w:eastAsia="Times New Roman" w:hAnsi="DIN Next LT Pro Light"/>
                <w:sz w:val="20"/>
                <w:szCs w:val="20"/>
              </w:rPr>
              <w:t>Gross margin</w:t>
            </w:r>
          </w:p>
        </w:tc>
        <w:tc>
          <w:tcPr>
            <w:tcW w:w="0" w:type="auto"/>
            <w:gridSpan w:val="2"/>
            <w:tcMar>
              <w:top w:w="30" w:type="dxa"/>
              <w:left w:w="30" w:type="dxa"/>
              <w:bottom w:w="30" w:type="dxa"/>
              <w:right w:w="0" w:type="dxa"/>
            </w:tcMar>
            <w:vAlign w:val="center"/>
            <w:hideMark/>
          </w:tcPr>
          <w:p w14:paraId="6824D301" w14:textId="77777777" w:rsidR="00260974" w:rsidRDefault="00260974">
            <w:pPr>
              <w:jc w:val="right"/>
              <w:rPr>
                <w:rFonts w:eastAsia="Times New Roman"/>
                <w:sz w:val="20"/>
                <w:szCs w:val="20"/>
              </w:rPr>
            </w:pPr>
            <w:r>
              <w:rPr>
                <w:rFonts w:ascii="DIN Next LT Pro Light" w:eastAsia="Times New Roman" w:hAnsi="DIN Next LT Pro Light"/>
                <w:sz w:val="20"/>
                <w:szCs w:val="20"/>
              </w:rPr>
              <w:t>61.2</w:t>
            </w:r>
          </w:p>
        </w:tc>
        <w:tc>
          <w:tcPr>
            <w:tcW w:w="0" w:type="auto"/>
            <w:tcMar>
              <w:top w:w="30" w:type="dxa"/>
              <w:left w:w="0" w:type="dxa"/>
              <w:bottom w:w="30" w:type="dxa"/>
              <w:right w:w="30" w:type="dxa"/>
            </w:tcMar>
            <w:vAlign w:val="center"/>
            <w:hideMark/>
          </w:tcPr>
          <w:p w14:paraId="67BFAEB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3F9DBAA1" w14:textId="77777777" w:rsidR="00260974" w:rsidRDefault="00260974">
            <w:pPr>
              <w:divId w:val="1342901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10D95C5" w14:textId="77777777" w:rsidR="00260974" w:rsidRDefault="00260974">
            <w:pPr>
              <w:jc w:val="right"/>
              <w:rPr>
                <w:rFonts w:eastAsia="Times New Roman"/>
                <w:sz w:val="20"/>
                <w:szCs w:val="20"/>
              </w:rPr>
            </w:pPr>
            <w:r>
              <w:rPr>
                <w:rFonts w:ascii="DIN Next LT Pro Light" w:eastAsia="Times New Roman" w:hAnsi="DIN Next LT Pro Light"/>
                <w:sz w:val="20"/>
                <w:szCs w:val="20"/>
              </w:rPr>
              <w:t>59.9</w:t>
            </w:r>
          </w:p>
        </w:tc>
        <w:tc>
          <w:tcPr>
            <w:tcW w:w="0" w:type="auto"/>
            <w:tcMar>
              <w:top w:w="30" w:type="dxa"/>
              <w:left w:w="0" w:type="dxa"/>
              <w:bottom w:w="30" w:type="dxa"/>
              <w:right w:w="30" w:type="dxa"/>
            </w:tcMar>
            <w:vAlign w:val="center"/>
            <w:hideMark/>
          </w:tcPr>
          <w:p w14:paraId="213773E5"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765DD0C" w14:textId="77777777" w:rsidR="00260974" w:rsidRDefault="00260974">
            <w:pPr>
              <w:divId w:val="1677927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DE12CA" w14:textId="77777777" w:rsidR="00260974" w:rsidRDefault="00260974">
            <w:pPr>
              <w:jc w:val="right"/>
              <w:rPr>
                <w:rFonts w:eastAsia="Times New Roman"/>
                <w:sz w:val="20"/>
                <w:szCs w:val="20"/>
              </w:rPr>
            </w:pPr>
            <w:r>
              <w:rPr>
                <w:rFonts w:ascii="DIN Next LT Pro Light" w:eastAsia="Times New Roman" w:hAnsi="DIN Next LT Pro Light"/>
                <w:sz w:val="20"/>
                <w:szCs w:val="20"/>
              </w:rPr>
              <w:t>Up 130 bps</w:t>
            </w:r>
          </w:p>
        </w:tc>
      </w:tr>
      <w:tr w:rsidR="00260974" w14:paraId="3F7A6806" w14:textId="77777777">
        <w:trPr>
          <w:divId w:val="281815109"/>
        </w:trPr>
        <w:tc>
          <w:tcPr>
            <w:tcW w:w="0" w:type="auto"/>
            <w:shd w:val="clear" w:color="auto" w:fill="E2EFD9"/>
            <w:tcMar>
              <w:top w:w="30" w:type="dxa"/>
              <w:left w:w="30" w:type="dxa"/>
              <w:bottom w:w="30" w:type="dxa"/>
              <w:right w:w="30" w:type="dxa"/>
            </w:tcMar>
            <w:vAlign w:val="bottom"/>
            <w:hideMark/>
          </w:tcPr>
          <w:p w14:paraId="41617CFB" w14:textId="77777777" w:rsidR="00260974" w:rsidRDefault="00260974">
            <w:pPr>
              <w:rPr>
                <w:rFonts w:eastAsia="Times New Roman"/>
                <w:sz w:val="20"/>
                <w:szCs w:val="20"/>
              </w:rPr>
            </w:pPr>
            <w:r>
              <w:rPr>
                <w:rFonts w:ascii="DIN Next LT Pro Light" w:eastAsia="Times New Roman" w:hAnsi="DIN Next LT Pro Light"/>
                <w:sz w:val="20"/>
                <w:szCs w:val="20"/>
              </w:rPr>
              <w:t>Operating expenses</w:t>
            </w:r>
          </w:p>
        </w:tc>
        <w:tc>
          <w:tcPr>
            <w:tcW w:w="0" w:type="auto"/>
            <w:shd w:val="clear" w:color="auto" w:fill="E2EFD9"/>
            <w:tcMar>
              <w:top w:w="30" w:type="dxa"/>
              <w:left w:w="30" w:type="dxa"/>
              <w:bottom w:w="30" w:type="dxa"/>
              <w:right w:w="0" w:type="dxa"/>
            </w:tcMar>
            <w:vAlign w:val="bottom"/>
            <w:hideMark/>
          </w:tcPr>
          <w:p w14:paraId="54048FE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E11B89B" w14:textId="77777777" w:rsidR="00260974" w:rsidRDefault="00260974">
            <w:pPr>
              <w:jc w:val="right"/>
              <w:rPr>
                <w:rFonts w:eastAsia="Times New Roman"/>
                <w:sz w:val="20"/>
                <w:szCs w:val="20"/>
              </w:rPr>
            </w:pPr>
            <w:r>
              <w:rPr>
                <w:rFonts w:ascii="DIN Next LT Pro Light" w:eastAsia="Times New Roman" w:hAnsi="DIN Next LT Pro Light"/>
                <w:sz w:val="20"/>
                <w:szCs w:val="20"/>
              </w:rPr>
              <w:t>3,367</w:t>
            </w:r>
          </w:p>
        </w:tc>
        <w:tc>
          <w:tcPr>
            <w:tcW w:w="0" w:type="auto"/>
            <w:shd w:val="clear" w:color="auto" w:fill="E2EFD9"/>
            <w:vAlign w:val="bottom"/>
            <w:hideMark/>
          </w:tcPr>
          <w:p w14:paraId="18E3FFC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DD85D97" w14:textId="77777777" w:rsidR="00260974" w:rsidRDefault="00260974">
            <w:pPr>
              <w:divId w:val="63340674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08B641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E8A9D8B" w14:textId="77777777" w:rsidR="00260974" w:rsidRDefault="00260974">
            <w:pPr>
              <w:jc w:val="right"/>
              <w:rPr>
                <w:rFonts w:eastAsia="Times New Roman"/>
                <w:sz w:val="20"/>
                <w:szCs w:val="20"/>
              </w:rPr>
            </w:pPr>
            <w:r>
              <w:rPr>
                <w:rFonts w:ascii="DIN Next LT Pro Light" w:eastAsia="Times New Roman" w:hAnsi="DIN Next LT Pro Light"/>
                <w:sz w:val="20"/>
                <w:szCs w:val="20"/>
              </w:rPr>
              <w:t>2,612</w:t>
            </w:r>
          </w:p>
        </w:tc>
        <w:tc>
          <w:tcPr>
            <w:tcW w:w="0" w:type="auto"/>
            <w:shd w:val="clear" w:color="auto" w:fill="E2EFD9"/>
            <w:vAlign w:val="bottom"/>
            <w:hideMark/>
          </w:tcPr>
          <w:p w14:paraId="16CAAE5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88F3F6E" w14:textId="77777777" w:rsidR="00260974" w:rsidRDefault="00260974">
            <w:pPr>
              <w:divId w:val="69219694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2A815A85" w14:textId="77777777" w:rsidR="00260974" w:rsidRDefault="00260974">
            <w:pPr>
              <w:jc w:val="right"/>
              <w:rPr>
                <w:rFonts w:eastAsia="Times New Roman"/>
                <w:sz w:val="20"/>
                <w:szCs w:val="20"/>
              </w:rPr>
            </w:pPr>
            <w:r>
              <w:rPr>
                <w:rFonts w:ascii="DIN Next LT Pro Light" w:eastAsia="Times New Roman" w:hAnsi="DIN Next LT Pro Light"/>
                <w:sz w:val="20"/>
                <w:szCs w:val="20"/>
              </w:rPr>
              <w:t>Up 29%</w:t>
            </w:r>
          </w:p>
        </w:tc>
      </w:tr>
      <w:tr w:rsidR="00260974" w14:paraId="31F9945B" w14:textId="77777777">
        <w:trPr>
          <w:divId w:val="281815109"/>
        </w:trPr>
        <w:tc>
          <w:tcPr>
            <w:tcW w:w="0" w:type="auto"/>
            <w:tcMar>
              <w:top w:w="30" w:type="dxa"/>
              <w:left w:w="30" w:type="dxa"/>
              <w:bottom w:w="30" w:type="dxa"/>
              <w:right w:w="30" w:type="dxa"/>
            </w:tcMar>
            <w:vAlign w:val="bottom"/>
            <w:hideMark/>
          </w:tcPr>
          <w:p w14:paraId="55F58180" w14:textId="77777777" w:rsidR="00260974" w:rsidRDefault="00260974">
            <w:pPr>
              <w:rPr>
                <w:rFonts w:eastAsia="Times New Roman"/>
                <w:sz w:val="20"/>
                <w:szCs w:val="20"/>
              </w:rPr>
            </w:pPr>
            <w:r>
              <w:rPr>
                <w:rFonts w:ascii="DIN Next LT Pro Light" w:eastAsia="Times New Roman" w:hAnsi="DIN Next LT Pro Light"/>
                <w:sz w:val="20"/>
                <w:szCs w:val="20"/>
              </w:rPr>
              <w:t>Income from operations</w:t>
            </w:r>
          </w:p>
        </w:tc>
        <w:tc>
          <w:tcPr>
            <w:tcW w:w="0" w:type="auto"/>
            <w:tcMar>
              <w:top w:w="30" w:type="dxa"/>
              <w:left w:w="30" w:type="dxa"/>
              <w:bottom w:w="30" w:type="dxa"/>
              <w:right w:w="0" w:type="dxa"/>
            </w:tcMar>
            <w:vAlign w:val="center"/>
            <w:hideMark/>
          </w:tcPr>
          <w:p w14:paraId="4675E4B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center"/>
            <w:hideMark/>
          </w:tcPr>
          <w:p w14:paraId="33D50D50" w14:textId="77777777" w:rsidR="00260974" w:rsidRDefault="00260974">
            <w:pPr>
              <w:jc w:val="right"/>
              <w:rPr>
                <w:rFonts w:eastAsia="Times New Roman"/>
                <w:sz w:val="20"/>
                <w:szCs w:val="20"/>
              </w:rPr>
            </w:pPr>
            <w:r>
              <w:rPr>
                <w:rFonts w:ascii="DIN Next LT Pro Light" w:eastAsia="Times New Roman" w:hAnsi="DIN Next LT Pro Light"/>
                <w:sz w:val="20"/>
                <w:szCs w:val="20"/>
              </w:rPr>
              <w:t>3,804</w:t>
            </w:r>
          </w:p>
        </w:tc>
        <w:tc>
          <w:tcPr>
            <w:tcW w:w="0" w:type="auto"/>
            <w:vAlign w:val="bottom"/>
            <w:hideMark/>
          </w:tcPr>
          <w:p w14:paraId="0F6C8A0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1F92CAD" w14:textId="77777777" w:rsidR="00260974" w:rsidRDefault="00260974">
            <w:pPr>
              <w:divId w:val="2087217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F33D0C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center"/>
            <w:hideMark/>
          </w:tcPr>
          <w:p w14:paraId="61DD134B" w14:textId="77777777" w:rsidR="00260974" w:rsidRDefault="00260974">
            <w:pPr>
              <w:jc w:val="right"/>
              <w:rPr>
                <w:rFonts w:eastAsia="Times New Roman"/>
                <w:sz w:val="20"/>
                <w:szCs w:val="20"/>
              </w:rPr>
            </w:pPr>
            <w:r>
              <w:rPr>
                <w:rFonts w:ascii="DIN Next LT Pro Light" w:eastAsia="Times New Roman" w:hAnsi="DIN Next LT Pro Light"/>
                <w:sz w:val="20"/>
                <w:szCs w:val="20"/>
              </w:rPr>
              <w:t>3,210</w:t>
            </w:r>
          </w:p>
        </w:tc>
        <w:tc>
          <w:tcPr>
            <w:tcW w:w="0" w:type="auto"/>
            <w:vAlign w:val="bottom"/>
            <w:hideMark/>
          </w:tcPr>
          <w:p w14:paraId="793A1C8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5646F28" w14:textId="77777777" w:rsidR="00260974" w:rsidRDefault="00260974">
            <w:pPr>
              <w:divId w:val="2035881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0939C2" w14:textId="77777777" w:rsidR="00260974" w:rsidRDefault="00260974">
            <w:pPr>
              <w:jc w:val="right"/>
              <w:rPr>
                <w:rFonts w:eastAsia="Times New Roman"/>
                <w:sz w:val="20"/>
                <w:szCs w:val="20"/>
              </w:rPr>
            </w:pPr>
            <w:r>
              <w:rPr>
                <w:rFonts w:ascii="DIN Next LT Pro Light" w:eastAsia="Times New Roman" w:hAnsi="DIN Next LT Pro Light"/>
                <w:sz w:val="20"/>
                <w:szCs w:val="20"/>
              </w:rPr>
              <w:t>Up 19%</w:t>
            </w:r>
          </w:p>
        </w:tc>
      </w:tr>
      <w:tr w:rsidR="00260974" w14:paraId="5409E32B" w14:textId="77777777">
        <w:trPr>
          <w:divId w:val="281815109"/>
        </w:trPr>
        <w:tc>
          <w:tcPr>
            <w:tcW w:w="0" w:type="auto"/>
            <w:shd w:val="clear" w:color="auto" w:fill="E2EFD9"/>
            <w:tcMar>
              <w:top w:w="30" w:type="dxa"/>
              <w:left w:w="30" w:type="dxa"/>
              <w:bottom w:w="30" w:type="dxa"/>
              <w:right w:w="30" w:type="dxa"/>
            </w:tcMar>
            <w:vAlign w:val="bottom"/>
            <w:hideMark/>
          </w:tcPr>
          <w:p w14:paraId="4EBD2878" w14:textId="77777777" w:rsidR="00260974" w:rsidRDefault="00260974">
            <w:pPr>
              <w:rPr>
                <w:rFonts w:eastAsia="Times New Roman"/>
                <w:sz w:val="20"/>
                <w:szCs w:val="20"/>
              </w:rPr>
            </w:pPr>
            <w:r>
              <w:rPr>
                <w:rFonts w:ascii="DIN Next LT Pro Light" w:eastAsia="Times New Roman" w:hAnsi="DIN Next LT Pro Light"/>
                <w:sz w:val="20"/>
                <w:szCs w:val="20"/>
              </w:rPr>
              <w:t>Net income</w:t>
            </w:r>
          </w:p>
        </w:tc>
        <w:tc>
          <w:tcPr>
            <w:tcW w:w="0" w:type="auto"/>
            <w:shd w:val="clear" w:color="auto" w:fill="E2EFD9"/>
            <w:tcMar>
              <w:top w:w="30" w:type="dxa"/>
              <w:left w:w="30" w:type="dxa"/>
              <w:bottom w:w="30" w:type="dxa"/>
              <w:right w:w="0" w:type="dxa"/>
            </w:tcMar>
            <w:vAlign w:val="center"/>
            <w:hideMark/>
          </w:tcPr>
          <w:p w14:paraId="49C6736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center"/>
            <w:hideMark/>
          </w:tcPr>
          <w:p w14:paraId="5D45771A" w14:textId="77777777" w:rsidR="00260974" w:rsidRDefault="00260974">
            <w:pPr>
              <w:jc w:val="right"/>
              <w:rPr>
                <w:rFonts w:eastAsia="Times New Roman"/>
                <w:sz w:val="20"/>
                <w:szCs w:val="20"/>
              </w:rPr>
            </w:pPr>
            <w:r>
              <w:rPr>
                <w:rFonts w:ascii="DIN Next LT Pro Light" w:eastAsia="Times New Roman" w:hAnsi="DIN Next LT Pro Light"/>
                <w:sz w:val="20"/>
                <w:szCs w:val="20"/>
              </w:rPr>
              <w:t>4,141</w:t>
            </w:r>
          </w:p>
        </w:tc>
        <w:tc>
          <w:tcPr>
            <w:tcW w:w="0" w:type="auto"/>
            <w:shd w:val="clear" w:color="auto" w:fill="E2EFD9"/>
            <w:vAlign w:val="bottom"/>
            <w:hideMark/>
          </w:tcPr>
          <w:p w14:paraId="4CF70DF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CE0922E" w14:textId="77777777" w:rsidR="00260974" w:rsidRDefault="00260974">
            <w:pPr>
              <w:divId w:val="116092468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0E54BE7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center"/>
            <w:hideMark/>
          </w:tcPr>
          <w:p w14:paraId="641A8C5A" w14:textId="77777777" w:rsidR="00260974" w:rsidRDefault="00260974">
            <w:pPr>
              <w:jc w:val="right"/>
              <w:rPr>
                <w:rFonts w:eastAsia="Times New Roman"/>
                <w:sz w:val="20"/>
                <w:szCs w:val="20"/>
              </w:rPr>
            </w:pPr>
            <w:r>
              <w:rPr>
                <w:rFonts w:ascii="DIN Next LT Pro Light" w:eastAsia="Times New Roman" w:hAnsi="DIN Next LT Pro Light"/>
                <w:sz w:val="20"/>
                <w:szCs w:val="20"/>
              </w:rPr>
              <w:t>3,047</w:t>
            </w:r>
          </w:p>
        </w:tc>
        <w:tc>
          <w:tcPr>
            <w:tcW w:w="0" w:type="auto"/>
            <w:shd w:val="clear" w:color="auto" w:fill="E2EFD9"/>
            <w:vAlign w:val="bottom"/>
            <w:hideMark/>
          </w:tcPr>
          <w:p w14:paraId="6987455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57C02FC" w14:textId="77777777" w:rsidR="00260974" w:rsidRDefault="00260974">
            <w:pPr>
              <w:divId w:val="138864882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18B3200" w14:textId="77777777" w:rsidR="00260974" w:rsidRDefault="00260974">
            <w:pPr>
              <w:jc w:val="right"/>
              <w:rPr>
                <w:rFonts w:eastAsia="Times New Roman"/>
                <w:sz w:val="20"/>
                <w:szCs w:val="20"/>
              </w:rPr>
            </w:pPr>
            <w:r>
              <w:rPr>
                <w:rFonts w:ascii="DIN Next LT Pro Light" w:eastAsia="Times New Roman" w:hAnsi="DIN Next LT Pro Light"/>
                <w:sz w:val="20"/>
                <w:szCs w:val="20"/>
              </w:rPr>
              <w:t>Up 36%</w:t>
            </w:r>
          </w:p>
        </w:tc>
      </w:tr>
      <w:tr w:rsidR="00260974" w14:paraId="6C034CD1" w14:textId="77777777">
        <w:trPr>
          <w:divId w:val="281815109"/>
        </w:trPr>
        <w:tc>
          <w:tcPr>
            <w:tcW w:w="0" w:type="auto"/>
            <w:tcMar>
              <w:top w:w="30" w:type="dxa"/>
              <w:left w:w="30" w:type="dxa"/>
              <w:bottom w:w="30" w:type="dxa"/>
              <w:right w:w="30" w:type="dxa"/>
            </w:tcMar>
            <w:vAlign w:val="bottom"/>
            <w:hideMark/>
          </w:tcPr>
          <w:p w14:paraId="1A5CD92B" w14:textId="77777777" w:rsidR="00260974" w:rsidRDefault="00260974">
            <w:pPr>
              <w:rPr>
                <w:rFonts w:eastAsia="Times New Roman"/>
                <w:sz w:val="20"/>
                <w:szCs w:val="20"/>
              </w:rPr>
            </w:pPr>
            <w:r>
              <w:rPr>
                <w:rFonts w:ascii="DIN Next LT Pro Light" w:eastAsia="Times New Roman" w:hAnsi="DIN Next LT Pro Light"/>
                <w:sz w:val="20"/>
                <w:szCs w:val="20"/>
              </w:rPr>
              <w:t>Net income per diluted share</w:t>
            </w:r>
          </w:p>
        </w:tc>
        <w:tc>
          <w:tcPr>
            <w:tcW w:w="0" w:type="auto"/>
            <w:tcMar>
              <w:top w:w="30" w:type="dxa"/>
              <w:left w:w="30" w:type="dxa"/>
              <w:bottom w:w="30" w:type="dxa"/>
              <w:right w:w="0" w:type="dxa"/>
            </w:tcMar>
            <w:vAlign w:val="center"/>
            <w:hideMark/>
          </w:tcPr>
          <w:p w14:paraId="7703FED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center"/>
            <w:hideMark/>
          </w:tcPr>
          <w:p w14:paraId="6F537A9B" w14:textId="77777777" w:rsidR="00260974" w:rsidRDefault="00260974">
            <w:pPr>
              <w:jc w:val="right"/>
              <w:rPr>
                <w:rFonts w:eastAsia="Times New Roman"/>
                <w:sz w:val="20"/>
                <w:szCs w:val="20"/>
              </w:rPr>
            </w:pPr>
            <w:r>
              <w:rPr>
                <w:rFonts w:ascii="DIN Next LT Pro Light" w:eastAsia="Times New Roman" w:hAnsi="DIN Next LT Pro Light"/>
                <w:sz w:val="20"/>
                <w:szCs w:val="20"/>
              </w:rPr>
              <w:t>6.63</w:t>
            </w:r>
          </w:p>
        </w:tc>
        <w:tc>
          <w:tcPr>
            <w:tcW w:w="0" w:type="auto"/>
            <w:vAlign w:val="bottom"/>
            <w:hideMark/>
          </w:tcPr>
          <w:p w14:paraId="70936EB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30A42CE" w14:textId="77777777" w:rsidR="00260974" w:rsidRDefault="00260974">
            <w:pPr>
              <w:divId w:val="1166897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BB1D63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center"/>
            <w:hideMark/>
          </w:tcPr>
          <w:p w14:paraId="1072EB39" w14:textId="77777777" w:rsidR="00260974" w:rsidRDefault="00260974">
            <w:pPr>
              <w:jc w:val="right"/>
              <w:rPr>
                <w:rFonts w:eastAsia="Times New Roman"/>
                <w:sz w:val="20"/>
                <w:szCs w:val="20"/>
              </w:rPr>
            </w:pPr>
            <w:r>
              <w:rPr>
                <w:rFonts w:ascii="DIN Next LT Pro Light" w:eastAsia="Times New Roman" w:hAnsi="DIN Next LT Pro Light"/>
                <w:sz w:val="20"/>
                <w:szCs w:val="20"/>
              </w:rPr>
              <w:t>4.82</w:t>
            </w:r>
          </w:p>
        </w:tc>
        <w:tc>
          <w:tcPr>
            <w:tcW w:w="0" w:type="auto"/>
            <w:vAlign w:val="bottom"/>
            <w:hideMark/>
          </w:tcPr>
          <w:p w14:paraId="23B69FE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0206117" w14:textId="77777777" w:rsidR="00260974" w:rsidRDefault="00260974">
            <w:pPr>
              <w:divId w:val="1293364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398DD7" w14:textId="77777777" w:rsidR="00260974" w:rsidRDefault="00260974">
            <w:pPr>
              <w:jc w:val="right"/>
              <w:rPr>
                <w:rFonts w:eastAsia="Times New Roman"/>
                <w:sz w:val="20"/>
                <w:szCs w:val="20"/>
              </w:rPr>
            </w:pPr>
            <w:r>
              <w:rPr>
                <w:rFonts w:ascii="DIN Next LT Pro Light" w:eastAsia="Times New Roman" w:hAnsi="DIN Next LT Pro Light"/>
                <w:sz w:val="20"/>
                <w:szCs w:val="20"/>
              </w:rPr>
              <w:t>Up 38%</w:t>
            </w:r>
          </w:p>
        </w:tc>
      </w:tr>
    </w:tbl>
    <w:p w14:paraId="55A6D45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Revenue for fiscal year 2019 increased 21% year over year, reflecting growth in each of our market platforms - gaming, professional visualization, datacenter, and automotive. GPU business revenue was $10.17 billion, up 25% from a year earlier. Tegra Processor business revenue - which includes automotive, SOC modules for gaming platforms, and embedded edge AI platforms - was $1.54 billion, up slightly from a year ago.</w:t>
      </w:r>
    </w:p>
    <w:p w14:paraId="7C2D663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Gaming revenue was $6.25 billion, up 13% from a year ago driven by growth in gaming GPUs. Gaming GPU growth was fueled by Turing-based GPUs for desktops and by gaming notebooks based on our Max-Q technology. We experienced significant volatility in our Gaming revenue during fiscal year 2019. We believe demand for our desktop gaming GPU products used by end users for cryptocurrency mining and its after-effects have distorted trends in Gaming revenue. We also believe that deteriorating macroeconomic conditions, particularly in China have impacted consumer demand for our GeForce gaming GPU products. In addition, sales of certain high-end GeForce gaming GPUs using our new Turing architecture that we released during fiscal year 2019 were lower than we expected for the launch of a new architecture. As a result, during a portion of fiscal year 2019, we shipped a higher amount of desktop gaming GPU products relative to where end user demand turned out to be and subsequently compensated by shipping a lower amount of desktop gaming GPU products relative to end user demand to allow the channel to work down that inventory. For fiscal year 2020, we expect our Gaming revenue to be slightly down compared to fiscal year 2019, with expected growth from sales of Turing-based GPU products and notebook GPU products partially offsetting decreases that we believe were caused by the previously-noted factors.</w:t>
      </w:r>
    </w:p>
    <w:p w14:paraId="74B7774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Professional visualization revenue was $1.13 billion, up 21% from a year earlier driven by strength across both desktop and mobile workstation products. </w:t>
      </w:r>
    </w:p>
    <w:p w14:paraId="3D674E8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Datacenter revenue was $2.93 billion, up 52% from a year ago, led by strong sales of our Volta architecture-based products, including NVIDIA Tesla V100 and DGX systems. Toward the end of fiscal year 2019, we believe that customers across broad-based vertical markets and geographies became increasingly cautious due to economic uncertainty, and a number of </w:t>
      </w:r>
    </w:p>
    <w:p w14:paraId="3F3CA7B9" w14:textId="77777777" w:rsidR="00260974" w:rsidRDefault="00260974">
      <w:pPr>
        <w:jc w:val="left"/>
        <w:divId w:val="59211651"/>
        <w:rPr>
          <w:rFonts w:eastAsia="Times New Roman"/>
          <w:sz w:val="20"/>
          <w:szCs w:val="20"/>
        </w:rPr>
      </w:pPr>
    </w:p>
    <w:p w14:paraId="14FB48C4"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24</w:t>
      </w:r>
    </w:p>
    <w:p w14:paraId="0723318B" w14:textId="77777777" w:rsidR="00260974" w:rsidRDefault="00260974">
      <w:pPr>
        <w:jc w:val="left"/>
        <w:rPr>
          <w:rFonts w:eastAsia="Times New Roman"/>
          <w:sz w:val="20"/>
          <w:szCs w:val="20"/>
        </w:rPr>
      </w:pPr>
      <w:r>
        <w:rPr>
          <w:rFonts w:eastAsia="Times New Roman"/>
          <w:sz w:val="20"/>
          <w:szCs w:val="20"/>
        </w:rPr>
        <w:pict w14:anchorId="53BE34E8">
          <v:rect id="_x0000_i1048" style="width:0;height:1.5pt" o:hralign="center" o:hrstd="t" o:hr="t" fillcolor="#a0a0a0" stroked="f"/>
        </w:pict>
      </w:r>
    </w:p>
    <w:p w14:paraId="6C3046A8" w14:textId="77777777" w:rsidR="00260974" w:rsidRDefault="00260974">
      <w:pPr>
        <w:spacing w:line="288" w:lineRule="auto"/>
        <w:divId w:val="1837183244"/>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13139ED5" w14:textId="77777777" w:rsidR="00260974" w:rsidRDefault="00260974">
      <w:pPr>
        <w:jc w:val="left"/>
        <w:divId w:val="557664673"/>
        <w:rPr>
          <w:rFonts w:eastAsia="Times New Roman"/>
          <w:sz w:val="20"/>
          <w:szCs w:val="20"/>
        </w:rPr>
      </w:pPr>
    </w:p>
    <w:p w14:paraId="72C1185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Datacenter deals did not close. While we believe the pause is temporary, our visibility remains relatively low and we do not expect a meaningful recovery in the Datacenter market until later in fiscal year 2020. </w:t>
      </w:r>
    </w:p>
    <w:p w14:paraId="74CF759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Automotive revenue of $641 million was up 15% from a year earlier, driven by infotainment modules, production DRIVE platforms, and development agreements with automotive companies.</w:t>
      </w:r>
    </w:p>
    <w:p w14:paraId="55DF978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OEM and IP revenue was $767 million, down 1% from a year ago, driven by the absence of Intel licensing revenue, which concluded in the first quarter of fiscal year 2018. Revenue from cryptocurrency-specific products in fiscal years 2019 and 2018 was $306 million and $273 million, respectively. We expect revenue from cryptocurrency-specific products to be negligible going forward.</w:t>
      </w:r>
    </w:p>
    <w:p w14:paraId="7DC5A06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Gross margin for fiscal year 2019 was 61.2%, compared with 59.9% a year earlier, which reflects our continued shift toward higher-value platforms, which more than offset the impact of approximately $128 million in charges for excess DRAM and other components we recorded in the fourth quarter of fiscal year 2019 and a charge of $57 million we recorded during the third quarter of fiscal year 2019 related to prior architecture components and chips.</w:t>
      </w:r>
    </w:p>
    <w:p w14:paraId="21A7D21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Operating expenses for fiscal year 2019 were $3.37 billion, up 29% from a year earlier, reflecting primarily employee additions and increases in employee compensation and other related costs, including infrastructure costs. </w:t>
      </w:r>
    </w:p>
    <w:p w14:paraId="3E3345D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Income from operations for fiscal year 2019 was $3.80 billion, up 19% from a year earlier. Net income and net income per diluted share for fiscal year 2019 were $4.14 billion and $6.63, respectively, up 36% and 38%, respectively, from a year earlier, fueled primarily by revenue growth and improved gross margin, as well as the impact of the U.S. tax reform benefit.</w:t>
      </w:r>
    </w:p>
    <w:p w14:paraId="500C587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During fiscal year 2019, we returned $1.95 billion to shareholders through a combination of $1.58 billion in share repurchases and $371 million in quarterly cash dividends. We intend to return $3.00 billion to shareholders by the end of fiscal year 2020, including $700 million of share repurchases we made in the fourth quarter of fiscal year 2019.</w:t>
      </w:r>
    </w:p>
    <w:p w14:paraId="04AAF95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Cash, cash equivalents and marketable securities were $7.42 billion as of January 27, 2019, compared with $7.11 billion as of January 28, 2018. The increase was primarily related to the increase in net income, partially offset by changes in working capital and the increases in stock repurchases, dividends and taxes paid related to restricted stock units.</w:t>
      </w:r>
    </w:p>
    <w:p w14:paraId="2E2C6136" w14:textId="77777777" w:rsidR="00260974" w:rsidRDefault="00260974">
      <w:pPr>
        <w:spacing w:line="288" w:lineRule="auto"/>
        <w:rPr>
          <w:rFonts w:eastAsia="Times New Roman"/>
          <w:sz w:val="20"/>
          <w:szCs w:val="20"/>
        </w:rPr>
      </w:pPr>
      <w:r>
        <w:rPr>
          <w:rFonts w:ascii="Arial" w:eastAsia="Times New Roman" w:hAnsi="Arial" w:cs="Arial"/>
          <w:b/>
          <w:bCs/>
          <w:sz w:val="20"/>
          <w:szCs w:val="20"/>
        </w:rPr>
        <w:t>GPU Business</w:t>
      </w:r>
    </w:p>
    <w:p w14:paraId="779A2FF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During fiscal year 2019, for gaming, we announced NVIDIA RTX - a computer graphics technology using our Turing architecture that produces movie-quality images in real time using ray tracing and AI. During the year, we released many new GeForce RTX desktop gaming GPU products, including RTX 2080Ti, 2080, 2070 and 2060, as well as many new Max-Q GeForce gaming notebook GPU products - the most recent of which are powered by RTX GPUs.</w:t>
      </w:r>
    </w:p>
    <w:p w14:paraId="712E8D9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For our professional visualization platform, we announced the Quadro GV100 GPU with RTX technology, making real-time ray tracing possible on professional design and content creation applications. We also unveiled the Quadro RTX series, which is designed to revolutionize the workflow of designers and artists on the desktop, and announced the NVIDIA CUDA-accelerated REDCODE RAW decode SDK, enabling developers and studios to edit 8K video.</w:t>
      </w:r>
    </w:p>
    <w:p w14:paraId="21FAADB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For our datacenter platform, we unveiled many advances to our deep learning computing platform - including NVIDIA Tesla V100 GPUs with 32GB memory, NVIDIA NVSwitch GPU interconnect fabric, the NVIDIA DGX-2 and HGX-2 for AI and HPC, the NVIDIA RTX Server, and TensorRT 4 AI inference accelerator software. In addition, we introduced RAPIDS, an open-source GPU-acceleration platform for data science and machine learning, launched the NVIDIA T4 cloud GPU and NVIDIA TensorRT Hyperscale Inference Platform for advanced acceleration in hyperscale datacenters, announced GPU acceleration for Kubernetes to facilitate enterprise inference deployment on multi-cloud GPU clusters, and announced that five of the world’s seven fastest supercomputers are powered by NVIDIA GPUs.</w:t>
      </w:r>
    </w:p>
    <w:p w14:paraId="28E68FC2" w14:textId="77777777" w:rsidR="00260974" w:rsidRDefault="00260974">
      <w:pPr>
        <w:spacing w:line="288" w:lineRule="auto"/>
        <w:rPr>
          <w:rFonts w:eastAsia="Times New Roman"/>
          <w:sz w:val="20"/>
          <w:szCs w:val="20"/>
        </w:rPr>
      </w:pPr>
      <w:r>
        <w:rPr>
          <w:rFonts w:ascii="Arial" w:eastAsia="Times New Roman" w:hAnsi="Arial" w:cs="Arial"/>
          <w:b/>
          <w:bCs/>
          <w:sz w:val="20"/>
          <w:szCs w:val="20"/>
        </w:rPr>
        <w:t>Tegra Processor Business</w:t>
      </w:r>
    </w:p>
    <w:p w14:paraId="3025D64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During fiscal year 2019, for the automotive market, we introduced the NVIDIA DRIVE AutoPilot Level 2+ automated driving system, announced NVIDIA DRIVE AGX design wins with Toyota, Volvo Cars and Isuzu Motors, and announced that Daimler and Bosch have selected NVIDIA’s DRIVE platform to bring automated and driverless vehicles to city streets. We also began production of our Xavier single-chip autopilot SOC, started shipping the NVIDIA DRIVE AGX Xavier developer kit, and introduced the NVIDIA DRIVE Constellation server with DRIVE Sim software to safely test drive autonomous vehicles over billions of miles in virtual reality by leveraging NVIDIA GPUs and NVIDIA DRIVE Pegasus.</w:t>
      </w:r>
    </w:p>
    <w:p w14:paraId="369927B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addition, we launched the NVIDIA Jetson AGX Xavier module to help build the next-generation of autonomous machines and announced that Yamaha Motor Co. will use NVIDIA to power its upcoming lineup of autonomous machines.</w:t>
      </w:r>
    </w:p>
    <w:p w14:paraId="2C96A3B4" w14:textId="77777777" w:rsidR="00260974" w:rsidRDefault="00260974">
      <w:pPr>
        <w:jc w:val="left"/>
        <w:divId w:val="1368601352"/>
        <w:rPr>
          <w:rFonts w:eastAsia="Times New Roman"/>
          <w:sz w:val="20"/>
          <w:szCs w:val="20"/>
        </w:rPr>
      </w:pPr>
    </w:p>
    <w:p w14:paraId="2A12F7A6"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25</w:t>
      </w:r>
    </w:p>
    <w:p w14:paraId="34B36B2E" w14:textId="77777777" w:rsidR="00260974" w:rsidRDefault="00260974">
      <w:pPr>
        <w:jc w:val="left"/>
        <w:rPr>
          <w:rFonts w:eastAsia="Times New Roman"/>
          <w:sz w:val="20"/>
          <w:szCs w:val="20"/>
        </w:rPr>
      </w:pPr>
      <w:r>
        <w:rPr>
          <w:rFonts w:eastAsia="Times New Roman"/>
          <w:sz w:val="20"/>
          <w:szCs w:val="20"/>
        </w:rPr>
        <w:pict w14:anchorId="43009AD9">
          <v:rect id="_x0000_i1049" style="width:0;height:1.5pt" o:hralign="center" o:hrstd="t" o:hr="t" fillcolor="#a0a0a0" stroked="f"/>
        </w:pict>
      </w:r>
    </w:p>
    <w:bookmarkStart w:id="13" w:name="sF73CC68D3FC852EB9D0867987D2E5D80"/>
    <w:bookmarkEnd w:id="13"/>
    <w:p w14:paraId="62238F50" w14:textId="77777777" w:rsidR="00260974" w:rsidRDefault="00260974">
      <w:pPr>
        <w:spacing w:line="288" w:lineRule="auto"/>
        <w:divId w:val="1390956119"/>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093DD478" w14:textId="77777777" w:rsidR="00260974" w:rsidRDefault="00260974">
      <w:pPr>
        <w:jc w:val="left"/>
        <w:divId w:val="1958290774"/>
        <w:rPr>
          <w:rFonts w:eastAsia="Times New Roman"/>
          <w:sz w:val="20"/>
          <w:szCs w:val="20"/>
        </w:rPr>
      </w:pPr>
    </w:p>
    <w:p w14:paraId="240CC25B" w14:textId="77777777" w:rsidR="00260974" w:rsidRDefault="00260974">
      <w:pPr>
        <w:spacing w:line="288" w:lineRule="auto"/>
        <w:rPr>
          <w:rFonts w:eastAsia="Times New Roman"/>
          <w:sz w:val="22"/>
        </w:rPr>
      </w:pPr>
      <w:r>
        <w:rPr>
          <w:rFonts w:ascii="Arial" w:eastAsia="Times New Roman" w:hAnsi="Arial" w:cs="Arial"/>
          <w:b/>
          <w:bCs/>
          <w:color w:val="76B900"/>
          <w:sz w:val="22"/>
        </w:rPr>
        <w:t>Critical Accounting Policies and Estimates</w:t>
      </w:r>
    </w:p>
    <w:p w14:paraId="1888F0D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Management’s discussion and analysis of financial condition and results of operations are based upon our consolidated financial statements, which have been prepared in accordance with accounting principles generally accepted in the United States, or U.S. GAAP. The preparation of these financial statements requires us to make estimates and judgments that affect the reported amounts of assets, liabilities, revenue, cost of revenue, expenses and related disclosure of contingencies. On an on-going basis, we evaluate our estimates, including those related to revenue recognition, inventories, income taxes, goodwill, cash equivalents and marketable securities, stock-based compensation, and litigation, investigation and settlement costs and other contingencies. We base our estimates on historical experience and on various other assumptions that are believed to be reasonable under the circumstances, the results of which form the basis for making judgments about the carrying values of assets and liabilities.</w:t>
      </w:r>
    </w:p>
    <w:p w14:paraId="588BD1B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believe the following critical accounting policies affect our significant judgments and estimates used in the preparation of our consolidated financial statements. Our management has discussed the development and selection of these critical accounting policies and estimates with the Audit Committee of our Board of Directors. The Audit Committee has reviewed our disclosures relating to our critical accounting policies and estimates in this Annual Report on Form 10-K.</w:t>
      </w:r>
    </w:p>
    <w:p w14:paraId="06F8B452"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Revenue Recognition</w:t>
      </w:r>
    </w:p>
    <w:p w14:paraId="0E2A5DA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derive our revenue from product sales, including hardware and systems, license and development arrangements, and software licensing. We determine revenue recognition through the following steps: (1) identification of the contract with a customer; (2) identification of the performance obligations in the contract; (3) determination of the transaction price; (4) allocation of the transaction price to the performance obligations in the contract; and (5) recognition of revenue when, or as, we satisfy a performance obligation.</w:t>
      </w:r>
    </w:p>
    <w:p w14:paraId="0A584596" w14:textId="77777777" w:rsidR="00260974" w:rsidRDefault="00260974">
      <w:pPr>
        <w:spacing w:line="288" w:lineRule="auto"/>
        <w:rPr>
          <w:rFonts w:eastAsia="Times New Roman"/>
          <w:sz w:val="20"/>
          <w:szCs w:val="20"/>
        </w:rPr>
      </w:pPr>
      <w:r>
        <w:rPr>
          <w:rFonts w:ascii="Arial" w:eastAsia="Times New Roman" w:hAnsi="Arial" w:cs="Arial"/>
          <w:b/>
          <w:bCs/>
          <w:sz w:val="20"/>
          <w:szCs w:val="20"/>
        </w:rPr>
        <w:t>Product Sales Revenue</w:t>
      </w:r>
    </w:p>
    <w:p w14:paraId="7772448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Revenue from product sales is recognized upon transfer of control of promised products to customers in an amount that reflects the consideration we expect to receive in exchange for those products. Revenue is recognized net of allowances for returns, customer programs and any taxes collected from customers.</w:t>
      </w:r>
    </w:p>
    <w:p w14:paraId="75BB383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For products sold with a right of return, we record a reduction to revenue by establishing a sales return allowance for estimated product returns at the time revenue is recognized, based primarily on historical return rates. However, if product returns for a fiscal period are anticipated to exceed historical return rates, we may determine that additional sales return allowances are required to properly reflect our estimated exposure for product returns.</w:t>
      </w:r>
    </w:p>
    <w:p w14:paraId="2A67B18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customer programs involve rebates, which are designed to serve as sales incentives to resellers of our products in various target markets, and marketing development funds, or MDFs, which represent monies paid to our partners that are earmarked for market segment development and are designed to support our partners’ activities while also promoting NVIDIA products. We account for customer programs as a reduction to revenue and accrue for potential rebates and MDFs based on the amount we expect to be claimed by customers.</w:t>
      </w:r>
    </w:p>
    <w:p w14:paraId="67116585" w14:textId="77777777" w:rsidR="00260974" w:rsidRDefault="00260974">
      <w:pPr>
        <w:spacing w:line="288" w:lineRule="auto"/>
        <w:rPr>
          <w:rFonts w:eastAsia="Times New Roman"/>
          <w:sz w:val="20"/>
          <w:szCs w:val="20"/>
        </w:rPr>
      </w:pPr>
      <w:r>
        <w:rPr>
          <w:rFonts w:ascii="Arial" w:eastAsia="Times New Roman" w:hAnsi="Arial" w:cs="Arial"/>
          <w:b/>
          <w:bCs/>
          <w:sz w:val="20"/>
          <w:szCs w:val="20"/>
        </w:rPr>
        <w:t>License and Development Arrangements</w:t>
      </w:r>
    </w:p>
    <w:p w14:paraId="2170A05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license and development arrangements with customers typically require significant customization of our intellectual property components. As a result, we recognize the revenue from the license and the revenue from the development services as a single performance obligation over the period in which the development services are performed. We measure progress to completion based on actual cost incurred to date as a percentage of the estimated total cost required to complete each project. If a loss on an arrangement becomes probable during a period, we record a provision for such loss in that period.</w:t>
      </w:r>
    </w:p>
    <w:p w14:paraId="78C42190" w14:textId="77777777" w:rsidR="00260974" w:rsidRDefault="00260974">
      <w:pPr>
        <w:spacing w:line="288" w:lineRule="auto"/>
        <w:rPr>
          <w:rFonts w:eastAsia="Times New Roman"/>
          <w:sz w:val="20"/>
          <w:szCs w:val="20"/>
        </w:rPr>
      </w:pPr>
      <w:r>
        <w:rPr>
          <w:rFonts w:ascii="Arial" w:eastAsia="Times New Roman" w:hAnsi="Arial" w:cs="Arial"/>
          <w:b/>
          <w:bCs/>
          <w:sz w:val="20"/>
          <w:szCs w:val="20"/>
        </w:rPr>
        <w:t>Software Licensing</w:t>
      </w:r>
    </w:p>
    <w:p w14:paraId="17488A1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software licenses provide our customers with a right to use the software when it is made available to the customer. Customers may purchase either perpetual licenses or subscriptions to licenses, which differ mainly in the duration over which the customer benefits from the software. Software licenses are frequently sold along with post-contract customer support, or PCS. For such arrangements, we allocate revenue to the software license and PCS on a relative standalone selling price basis by maximizing the use of observable inputs to determine the standalone selling price for each performance obligation. Revenue from software licenses is recognized up front when the software is made available to the customer. PCS revenue is recognized ratably over the service period, or as services are performed.</w:t>
      </w:r>
    </w:p>
    <w:p w14:paraId="54E6B36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Note 1 of the Notes to the Consolidated Financial Statements in Part IV, Item 15 of this Annual Report on Form 10-K for additional information.</w:t>
      </w:r>
    </w:p>
    <w:p w14:paraId="317E4E57" w14:textId="77777777" w:rsidR="00260974" w:rsidRDefault="00260974">
      <w:pPr>
        <w:jc w:val="left"/>
        <w:divId w:val="1784567952"/>
        <w:rPr>
          <w:rFonts w:eastAsia="Times New Roman"/>
          <w:sz w:val="20"/>
          <w:szCs w:val="20"/>
        </w:rPr>
      </w:pPr>
    </w:p>
    <w:p w14:paraId="55902F1A"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26</w:t>
      </w:r>
    </w:p>
    <w:p w14:paraId="176BEDF0" w14:textId="77777777" w:rsidR="00260974" w:rsidRDefault="00260974">
      <w:pPr>
        <w:jc w:val="left"/>
        <w:rPr>
          <w:rFonts w:eastAsia="Times New Roman"/>
          <w:sz w:val="20"/>
          <w:szCs w:val="20"/>
        </w:rPr>
      </w:pPr>
      <w:r>
        <w:rPr>
          <w:rFonts w:eastAsia="Times New Roman"/>
          <w:sz w:val="20"/>
          <w:szCs w:val="20"/>
        </w:rPr>
        <w:pict w14:anchorId="09414642">
          <v:rect id="_x0000_i1050" style="width:0;height:1.5pt" o:hralign="center" o:hrstd="t" o:hr="t" fillcolor="#a0a0a0" stroked="f"/>
        </w:pict>
      </w:r>
    </w:p>
    <w:p w14:paraId="2293BC79" w14:textId="77777777" w:rsidR="00260974" w:rsidRDefault="00260974">
      <w:pPr>
        <w:spacing w:line="288" w:lineRule="auto"/>
        <w:divId w:val="925462516"/>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18B22ED9" w14:textId="77777777" w:rsidR="00260974" w:rsidRDefault="00260974">
      <w:pPr>
        <w:jc w:val="left"/>
        <w:divId w:val="12147105"/>
        <w:rPr>
          <w:rFonts w:eastAsia="Times New Roman"/>
          <w:sz w:val="20"/>
          <w:szCs w:val="20"/>
        </w:rPr>
      </w:pPr>
    </w:p>
    <w:p w14:paraId="06BBF9DA"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Inventories</w:t>
      </w:r>
    </w:p>
    <w:p w14:paraId="746CCA7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Inventory cost is computed on an adjusted standard basis, which approximates actual cost on an average or first-in, first-out basis. We charge cost of sales for inventory provisions to write down our inventory to the lower of cost or net realizable value or to completely write off obsolete or excess inventory. Most of our inventory provisions relate to the write-off of excess quantities of products, based on our inventory levels and future product purchase commitments compared to assumptions about future demand and market conditions.</w:t>
      </w:r>
    </w:p>
    <w:p w14:paraId="0C9FAF1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Situations that may result in excess or obsolete inventory include changes in business and economic conditions, changes in market conditions, sudden and significant decreases in demand for our products, inventory obsolescence because of changing technology and customer requirements, failure to estimate customer demand properly, or unexpected competitive pricing actions by our competition. In addition, cancellation or deferral of customer purchase orders could result in our holding excess inventory.</w:t>
      </w:r>
    </w:p>
    <w:p w14:paraId="650BDA7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overall net effect on our gross margin from inventory provisions and sales of items previously written down was an unfavorable impact of 2.0% in fiscal year 2019 and insignificant in fiscal years 2018 and 2017. The higher amount of charges we took to cost of sales for inventory provisions during fiscal year 2019 were primarily related to excess DRAM, other components, and prior architecture components and chips, whereas the charges we took during fiscal years 2018 and 2017 were primarily related to the write-off of excess quantities of GPU and Tegra products whose inventory levels were higher than our updated forecasts of future demand for those products. As a fabless semiconductor company, we must make commitments to purchase inventory based on forecasts of future customer demand. In doing so, we must account for our third-party manufacturers' lead times and constraints. We also adjust to other market factors, such as product offerings and pricing actions by our competitors, new product transitions, and macroeconomic conditions - all of which may impact demand for our products.</w:t>
      </w:r>
    </w:p>
    <w:p w14:paraId="12C814E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the Gross Profit and Gross Margin discussion below in this Management's Discussion and Analysis for further discussion.</w:t>
      </w:r>
    </w:p>
    <w:p w14:paraId="20D641A0"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Income Taxes</w:t>
      </w:r>
    </w:p>
    <w:p w14:paraId="56A065F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recognize federal, state and foreign current tax liabilities or assets based on our estimate of taxes payable or refundable in the current fiscal year by tax jurisdiction. We recognize federal, state and foreign deferred tax assets or liabilities, as appropriate, for our estimate of future tax effects attributable to temporary differences and carryforwards; and we record a valuation allowance to reduce any deferred tax assets by the amount of any tax benefits that, based on available evidence and judgment, are not expected to be realized.</w:t>
      </w:r>
    </w:p>
    <w:p w14:paraId="6273F86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calculation of deferred tax assets and liabilities is based on certain estimates and judgments and involves dealing with uncertainties in the application of complex tax laws. Our estimates of deferred tax assets and liabilities may change based, in part, on added certainty or finality to an anticipated outcome, changes in accounting standards or tax laws in the United States, or foreign jurisdictions where we operate, or changes in other facts or circumstances. In addition, we recognize liabilities for potential United States and foreign income tax contingencies based on our estimate of whether, and the extent to which, additional taxes may be due. If we determine that payment of these amounts is unnecessary or if the recorded tax liability is less than our current assessment, we may be required to recognize an income tax benefit or additional income tax expense in our financial statements accordingly.</w:t>
      </w:r>
    </w:p>
    <w:p w14:paraId="160DCBE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we had a valuation allowance of $562 million related to state and certain foreign deferred tax assets that management determined are not likely to be realized due to projections of future taxable income and potential utilization limitations of tax attributes acquired as a result of stock ownership changes. To the extent realization of the deferred tax assets becomes more-likely-than-not, we would recognize such deferred tax asset as an income tax benefit during the period.</w:t>
      </w:r>
    </w:p>
    <w:p w14:paraId="2A535A9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recognize the benefit from a tax position only if it is more-likely-than-not that the position would be sustained upon audit based solely on the technical merits of the tax position. Our policy is to include interest and penalties related to unrecognized tax benefits as a component of income tax expense. </w:t>
      </w:r>
    </w:p>
    <w:p w14:paraId="5AC83E1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The TCJA, which was enacted in December 2017, significantly changed U.S. tax law, including a reduction of the U.S. federal corporate income tax rate from 35% to 21%, a requirement for companies to pay a one-time transition tax on the earnings of certain foreign subsidiaries that were previously tax deferred, and the creation of new taxes (global intangible low-taxed income, or GILTI) on certain foreign-source earnings. As a fiscal year-end taxpayer, certain provisions of the TCJA began to impact us in the fourth quarter of fiscal year 2018, while other provisions impacted us beginning in fiscal year 2019. The SEC had provided guidance in Staff Accounting Bulletin No. 118, Income Tax Accounting Implications of the Tax Cuts and Jobs Act (SAB 118), which allowed companies to record provisional amounts during a measurement period up to one year </w:t>
      </w:r>
    </w:p>
    <w:p w14:paraId="4F03826D" w14:textId="77777777" w:rsidR="00260974" w:rsidRDefault="00260974">
      <w:pPr>
        <w:jc w:val="left"/>
        <w:divId w:val="505247407"/>
        <w:rPr>
          <w:rFonts w:eastAsia="Times New Roman"/>
          <w:sz w:val="20"/>
          <w:szCs w:val="20"/>
        </w:rPr>
      </w:pPr>
    </w:p>
    <w:p w14:paraId="54AF69A9"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27</w:t>
      </w:r>
    </w:p>
    <w:p w14:paraId="68755EF8" w14:textId="77777777" w:rsidR="00260974" w:rsidRDefault="00260974">
      <w:pPr>
        <w:jc w:val="left"/>
        <w:rPr>
          <w:rFonts w:eastAsia="Times New Roman"/>
          <w:sz w:val="20"/>
          <w:szCs w:val="20"/>
        </w:rPr>
      </w:pPr>
      <w:r>
        <w:rPr>
          <w:rFonts w:eastAsia="Times New Roman"/>
          <w:sz w:val="20"/>
          <w:szCs w:val="20"/>
        </w:rPr>
        <w:pict w14:anchorId="28311A22">
          <v:rect id="_x0000_i1051" style="width:0;height:1.5pt" o:hralign="center" o:hrstd="t" o:hr="t" fillcolor="#a0a0a0" stroked="f"/>
        </w:pict>
      </w:r>
    </w:p>
    <w:p w14:paraId="79C9437B" w14:textId="77777777" w:rsidR="00260974" w:rsidRDefault="00260974">
      <w:pPr>
        <w:spacing w:line="288" w:lineRule="auto"/>
        <w:divId w:val="93926250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392EBB66" w14:textId="77777777" w:rsidR="00260974" w:rsidRDefault="00260974">
      <w:pPr>
        <w:jc w:val="left"/>
        <w:divId w:val="846092159"/>
        <w:rPr>
          <w:rFonts w:eastAsia="Times New Roman"/>
          <w:sz w:val="20"/>
          <w:szCs w:val="20"/>
        </w:rPr>
      </w:pPr>
    </w:p>
    <w:p w14:paraId="50D7F95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from the enactment date. As of January 27, 2019, we completed our accounting for all of the enactment-date income tax effects of the TCJA and elected to account for GILTI in deferred taxes. Refer to Note 13 of the Notes to the Consolidated Financial Statements in Part IV, Item 15 of this Annual Report on Form 10-K for additional information specific to accounting for income taxes and the impacts from the enactment of the TCJA.</w:t>
      </w:r>
    </w:p>
    <w:p w14:paraId="08847A49"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Goodwill</w:t>
      </w:r>
    </w:p>
    <w:p w14:paraId="5D53FE8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Goodwill is subject to our annual impairment test during the fourth quarter of our fiscal year, or earlier, if indicators of potential impairment exist, using either a qualitative or a quantitative assessment. Our impairment review process compares the fair value of the reporting unit in which the goodwill resides to its carrying value. We have identified two reporting units, GPU and Tegra Processor, for the purposes of completing our goodwill analysis. Goodwill assigned to the GPU and Tegra Processor reporting units as of January 27, 2019 was $210 million and $408 million, respectively. Determining the fair value of a reporting unit requires us to make judgments and involves the use of significant estimates and assumptions. We also make judgments and assumptions in allocating assets and liabilities to each of our reporting units. We base our fair value estimates on assumptions we believe to be reasonable but that are unpredictable and inherently uncertain.</w:t>
      </w:r>
    </w:p>
    <w:p w14:paraId="7A58BA9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During the fourth quarter of fiscal year 2019, we used the qualitative assessment to test goodwill for impairment for each reporting unit and concluded there was no impairment.</w:t>
      </w:r>
    </w:p>
    <w:p w14:paraId="38FA1CA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Note 5 of the Notes to the Consolidated Financial Statements in Part IV, Item 15 of this Annual Report on Form 10-K for additional information.</w:t>
      </w:r>
    </w:p>
    <w:p w14:paraId="6E28F8C5"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Cash Equivalents and Marketable Securities</w:t>
      </w:r>
    </w:p>
    <w:p w14:paraId="34DC84D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Cash equivalents consist of financial instruments which are readily convertible into cash and have original maturities of three months or less at the time of acquisition. Marketable securities consist of highly liquid debt investments with maturities greater than three months when purchased. We measure our cash equivalents and marketable securities at fair value. The fair values of our financial assets are determined using quoted market prices of identical assets or quoted market prices of similar assets from active markets. All of our available-for-sale debt investments are subject to a periodic impairment review. We record a charge to earnings when a decline in fair value is significantly below cost basis and judged to be other-than-temporary, or have other indicators of impairments. </w:t>
      </w:r>
    </w:p>
    <w:p w14:paraId="0AE02B7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performed an impairment review of our debt investment portfolio as of January 27, 2019. We concluded that our debt investments were appropriately valued and that no other-than-temporary impairment charges were necessary on our portfolio of available-for-sale debt investments as of January 27, 2019.</w:t>
      </w:r>
    </w:p>
    <w:p w14:paraId="54EFDFB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Notes 7 and 8 of the Notes to the Consolidated Financial Statements in Part IV, Item 15 of this Annual Report on Form 10-K for additional information.</w:t>
      </w:r>
    </w:p>
    <w:p w14:paraId="1165B8B6"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Stock-based Compensation</w:t>
      </w:r>
    </w:p>
    <w:p w14:paraId="066BDA1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stock-based compensation expense is associated with restricted stock units, or RSUs, performance stock units that are based on our corporate financial performance targets, or PSUs, performance stock units that are based on market conditions, or market-based PSUs, and our employee stock purchase plan. The number of PSUs and market-based PSUs that will ultimately be awarded is contingent on the Company’s level of achievement compared with the corporate financial performance target established by our Compensation Committee in the beginning of each fiscal year.</w:t>
      </w:r>
    </w:p>
    <w:p w14:paraId="7299574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Notes 1 and 3 of the Notes to the Consolidated Financial Statements in Part IV, Item 15 of this Annual Report on Form 10-K for additional information.</w:t>
      </w:r>
    </w:p>
    <w:p w14:paraId="7FB612DC"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Litigation, Investigation and Settlement Costs</w:t>
      </w:r>
    </w:p>
    <w:p w14:paraId="06FE7AA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From time to time, we are involved in legal actions and/or investigations by regulatory bodies. We are aggressively defending our current litigation matters. However, there are many uncertainties associated with any litigation or investigations, and we cannot be certain that these actions or other third-party claims against us will be resolved without costly litigation, fines and/or substantial settlement payments. If that occurs, our business, financial condition and results of operations could be materially and adversely affected. If information becomes available that causes us to determine that a loss in any of our pending litigation, investigations or settlements is probable, and we can reasonably estimate the loss associated with such events, we will record the loss in accordance with U.S. GAAP. However, the actual liability in any such litigation or investigation may be materially different from our estimates, which could require us to record additional costs.</w:t>
      </w:r>
    </w:p>
    <w:p w14:paraId="6BB3644D" w14:textId="77777777" w:rsidR="00260974" w:rsidRDefault="00260974">
      <w:pPr>
        <w:jc w:val="left"/>
        <w:divId w:val="1419131587"/>
        <w:rPr>
          <w:rFonts w:eastAsia="Times New Roman"/>
          <w:sz w:val="20"/>
          <w:szCs w:val="20"/>
        </w:rPr>
      </w:pPr>
    </w:p>
    <w:p w14:paraId="5C1BDACD"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28</w:t>
      </w:r>
    </w:p>
    <w:p w14:paraId="33A5DBFD" w14:textId="77777777" w:rsidR="00260974" w:rsidRDefault="00260974">
      <w:pPr>
        <w:jc w:val="left"/>
        <w:rPr>
          <w:rFonts w:eastAsia="Times New Roman"/>
          <w:sz w:val="20"/>
          <w:szCs w:val="20"/>
        </w:rPr>
      </w:pPr>
      <w:r>
        <w:rPr>
          <w:rFonts w:eastAsia="Times New Roman"/>
          <w:sz w:val="20"/>
          <w:szCs w:val="20"/>
        </w:rPr>
        <w:pict w14:anchorId="7EC4611D">
          <v:rect id="_x0000_i1052" style="width:0;height:1.5pt" o:hralign="center" o:hrstd="t" o:hr="t" fillcolor="#a0a0a0" stroked="f"/>
        </w:pict>
      </w:r>
    </w:p>
    <w:p w14:paraId="7CF559DD" w14:textId="77777777" w:rsidR="00260974" w:rsidRDefault="00260974">
      <w:pPr>
        <w:spacing w:line="288" w:lineRule="auto"/>
        <w:divId w:val="1394817294"/>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6B857522" w14:textId="77777777" w:rsidR="00260974" w:rsidRDefault="00260974">
      <w:pPr>
        <w:jc w:val="left"/>
        <w:divId w:val="1496071255"/>
        <w:rPr>
          <w:rFonts w:eastAsia="Times New Roman"/>
          <w:sz w:val="20"/>
          <w:szCs w:val="20"/>
        </w:rPr>
      </w:pPr>
    </w:p>
    <w:p w14:paraId="79EB914F" w14:textId="77777777" w:rsidR="00260974" w:rsidRDefault="00260974">
      <w:pPr>
        <w:spacing w:line="288" w:lineRule="auto"/>
        <w:rPr>
          <w:rFonts w:eastAsia="Times New Roman"/>
          <w:sz w:val="20"/>
          <w:szCs w:val="20"/>
        </w:rPr>
      </w:pPr>
    </w:p>
    <w:p w14:paraId="5D327C8F" w14:textId="77777777" w:rsidR="00260974" w:rsidRDefault="00260974">
      <w:pPr>
        <w:spacing w:line="288" w:lineRule="auto"/>
        <w:rPr>
          <w:rFonts w:eastAsia="Times New Roman"/>
          <w:sz w:val="22"/>
        </w:rPr>
      </w:pPr>
      <w:bookmarkStart w:id="14" w:name="sDDFC251D160E5F8FB48E6B208EF4972A"/>
      <w:bookmarkEnd w:id="14"/>
      <w:r>
        <w:rPr>
          <w:rFonts w:ascii="Arial" w:eastAsia="Times New Roman" w:hAnsi="Arial" w:cs="Arial"/>
          <w:b/>
          <w:bCs/>
          <w:color w:val="76B900"/>
          <w:sz w:val="22"/>
        </w:rPr>
        <w:t>Results of Operations</w:t>
      </w:r>
    </w:p>
    <w:p w14:paraId="74E1535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table sets forth, for the periods indicated, certain items in our Consolidated Statements of Income expressed as a percentage of revenue. </w:t>
      </w:r>
    </w:p>
    <w:tbl>
      <w:tblPr>
        <w:tblW w:w="5000" w:type="pct"/>
        <w:tblCellMar>
          <w:left w:w="0" w:type="dxa"/>
          <w:right w:w="0" w:type="dxa"/>
        </w:tblCellMar>
        <w:tblLook w:val="04A0" w:firstRow="1" w:lastRow="0" w:firstColumn="1" w:lastColumn="0" w:noHBand="0" w:noVBand="1"/>
      </w:tblPr>
      <w:tblGrid>
        <w:gridCol w:w="4124"/>
        <w:gridCol w:w="1072"/>
        <w:gridCol w:w="252"/>
        <w:gridCol w:w="105"/>
        <w:gridCol w:w="1072"/>
        <w:gridCol w:w="252"/>
        <w:gridCol w:w="105"/>
        <w:gridCol w:w="1072"/>
        <w:gridCol w:w="252"/>
      </w:tblGrid>
      <w:tr w:rsidR="00260974" w14:paraId="55AAFD21" w14:textId="77777777">
        <w:trPr>
          <w:divId w:val="601500806"/>
        </w:trPr>
        <w:tc>
          <w:tcPr>
            <w:tcW w:w="0" w:type="auto"/>
            <w:gridSpan w:val="9"/>
            <w:vAlign w:val="center"/>
            <w:hideMark/>
          </w:tcPr>
          <w:p w14:paraId="0346FED6" w14:textId="77777777" w:rsidR="00260974" w:rsidRDefault="00260974">
            <w:pPr>
              <w:spacing w:line="288" w:lineRule="auto"/>
              <w:rPr>
                <w:rFonts w:eastAsia="Times New Roman"/>
                <w:sz w:val="20"/>
                <w:szCs w:val="20"/>
              </w:rPr>
            </w:pPr>
          </w:p>
        </w:tc>
      </w:tr>
      <w:tr w:rsidR="00260974" w14:paraId="7A690352" w14:textId="77777777">
        <w:trPr>
          <w:divId w:val="601500806"/>
        </w:trPr>
        <w:tc>
          <w:tcPr>
            <w:tcW w:w="2950" w:type="pct"/>
            <w:vAlign w:val="center"/>
            <w:hideMark/>
          </w:tcPr>
          <w:p w14:paraId="1BBDCD55" w14:textId="77777777" w:rsidR="00260974" w:rsidRDefault="00260974">
            <w:pPr>
              <w:rPr>
                <w:rFonts w:eastAsia="Times New Roman"/>
                <w:sz w:val="20"/>
                <w:szCs w:val="20"/>
              </w:rPr>
            </w:pPr>
          </w:p>
        </w:tc>
        <w:tc>
          <w:tcPr>
            <w:tcW w:w="600" w:type="pct"/>
            <w:vAlign w:val="center"/>
            <w:hideMark/>
          </w:tcPr>
          <w:p w14:paraId="5B7B0766" w14:textId="77777777" w:rsidR="00260974" w:rsidRDefault="00260974">
            <w:pPr>
              <w:rPr>
                <w:rFonts w:eastAsia="Times New Roman"/>
                <w:sz w:val="20"/>
                <w:szCs w:val="20"/>
              </w:rPr>
            </w:pPr>
          </w:p>
        </w:tc>
        <w:tc>
          <w:tcPr>
            <w:tcW w:w="50" w:type="pct"/>
            <w:vAlign w:val="center"/>
            <w:hideMark/>
          </w:tcPr>
          <w:p w14:paraId="19D7C5E0" w14:textId="77777777" w:rsidR="00260974" w:rsidRDefault="00260974">
            <w:pPr>
              <w:rPr>
                <w:rFonts w:eastAsia="Times New Roman"/>
                <w:sz w:val="20"/>
                <w:szCs w:val="20"/>
              </w:rPr>
            </w:pPr>
          </w:p>
        </w:tc>
        <w:tc>
          <w:tcPr>
            <w:tcW w:w="50" w:type="pct"/>
            <w:vAlign w:val="center"/>
            <w:hideMark/>
          </w:tcPr>
          <w:p w14:paraId="05CED27C" w14:textId="77777777" w:rsidR="00260974" w:rsidRDefault="00260974">
            <w:pPr>
              <w:rPr>
                <w:rFonts w:eastAsia="Times New Roman"/>
                <w:sz w:val="20"/>
                <w:szCs w:val="20"/>
              </w:rPr>
            </w:pPr>
          </w:p>
        </w:tc>
        <w:tc>
          <w:tcPr>
            <w:tcW w:w="600" w:type="pct"/>
            <w:vAlign w:val="center"/>
            <w:hideMark/>
          </w:tcPr>
          <w:p w14:paraId="6A6D83AF" w14:textId="77777777" w:rsidR="00260974" w:rsidRDefault="00260974">
            <w:pPr>
              <w:rPr>
                <w:rFonts w:eastAsia="Times New Roman"/>
                <w:sz w:val="20"/>
                <w:szCs w:val="20"/>
              </w:rPr>
            </w:pPr>
          </w:p>
        </w:tc>
        <w:tc>
          <w:tcPr>
            <w:tcW w:w="50" w:type="pct"/>
            <w:vAlign w:val="center"/>
            <w:hideMark/>
          </w:tcPr>
          <w:p w14:paraId="0661C9F6" w14:textId="77777777" w:rsidR="00260974" w:rsidRDefault="00260974">
            <w:pPr>
              <w:rPr>
                <w:rFonts w:eastAsia="Times New Roman"/>
                <w:sz w:val="20"/>
                <w:szCs w:val="20"/>
              </w:rPr>
            </w:pPr>
          </w:p>
        </w:tc>
        <w:tc>
          <w:tcPr>
            <w:tcW w:w="50" w:type="pct"/>
            <w:vAlign w:val="center"/>
            <w:hideMark/>
          </w:tcPr>
          <w:p w14:paraId="708D9FBB" w14:textId="77777777" w:rsidR="00260974" w:rsidRDefault="00260974">
            <w:pPr>
              <w:rPr>
                <w:rFonts w:eastAsia="Times New Roman"/>
                <w:sz w:val="20"/>
                <w:szCs w:val="20"/>
              </w:rPr>
            </w:pPr>
          </w:p>
        </w:tc>
        <w:tc>
          <w:tcPr>
            <w:tcW w:w="600" w:type="pct"/>
            <w:vAlign w:val="center"/>
            <w:hideMark/>
          </w:tcPr>
          <w:p w14:paraId="0435C013" w14:textId="77777777" w:rsidR="00260974" w:rsidRDefault="00260974">
            <w:pPr>
              <w:rPr>
                <w:rFonts w:eastAsia="Times New Roman"/>
                <w:sz w:val="20"/>
                <w:szCs w:val="20"/>
              </w:rPr>
            </w:pPr>
          </w:p>
        </w:tc>
        <w:tc>
          <w:tcPr>
            <w:tcW w:w="50" w:type="pct"/>
            <w:vAlign w:val="center"/>
            <w:hideMark/>
          </w:tcPr>
          <w:p w14:paraId="1D164530" w14:textId="77777777" w:rsidR="00260974" w:rsidRDefault="00260974">
            <w:pPr>
              <w:rPr>
                <w:rFonts w:eastAsia="Times New Roman"/>
                <w:sz w:val="20"/>
                <w:szCs w:val="20"/>
              </w:rPr>
            </w:pPr>
          </w:p>
        </w:tc>
      </w:tr>
      <w:tr w:rsidR="00260974" w14:paraId="3095CD56" w14:textId="77777777">
        <w:trPr>
          <w:divId w:val="601500806"/>
        </w:trPr>
        <w:tc>
          <w:tcPr>
            <w:tcW w:w="0" w:type="auto"/>
            <w:tcMar>
              <w:top w:w="30" w:type="dxa"/>
              <w:left w:w="30" w:type="dxa"/>
              <w:bottom w:w="30" w:type="dxa"/>
              <w:right w:w="30" w:type="dxa"/>
            </w:tcMar>
            <w:vAlign w:val="bottom"/>
            <w:hideMark/>
          </w:tcPr>
          <w:p w14:paraId="29B16C88"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169D6E1B"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0DE52665" w14:textId="77777777">
        <w:trPr>
          <w:divId w:val="601500806"/>
        </w:trPr>
        <w:tc>
          <w:tcPr>
            <w:tcW w:w="0" w:type="auto"/>
            <w:tcMar>
              <w:top w:w="30" w:type="dxa"/>
              <w:left w:w="30" w:type="dxa"/>
              <w:bottom w:w="30" w:type="dxa"/>
              <w:right w:w="30" w:type="dxa"/>
            </w:tcMar>
            <w:vAlign w:val="bottom"/>
            <w:hideMark/>
          </w:tcPr>
          <w:p w14:paraId="7DF339AD"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6F88F17"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38965F44" w14:textId="77777777" w:rsidR="00260974" w:rsidRDefault="00260974">
            <w:pPr>
              <w:jc w:val="left"/>
              <w:divId w:val="1988126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BD17B8E"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2E7DFE35" w14:textId="77777777" w:rsidR="00260974" w:rsidRDefault="00260974">
            <w:pPr>
              <w:jc w:val="left"/>
              <w:divId w:val="19750201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28E0867"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674D40D4" w14:textId="77777777">
        <w:trPr>
          <w:divId w:val="601500806"/>
        </w:trPr>
        <w:tc>
          <w:tcPr>
            <w:tcW w:w="0" w:type="auto"/>
            <w:shd w:val="clear" w:color="auto" w:fill="E2EFD9"/>
            <w:tcMar>
              <w:top w:w="30" w:type="dxa"/>
              <w:left w:w="30" w:type="dxa"/>
              <w:bottom w:w="30" w:type="dxa"/>
              <w:right w:w="30" w:type="dxa"/>
            </w:tcMar>
            <w:vAlign w:val="bottom"/>
            <w:hideMark/>
          </w:tcPr>
          <w:p w14:paraId="2AFEB567" w14:textId="77777777" w:rsidR="00260974" w:rsidRDefault="00260974">
            <w:pPr>
              <w:jc w:val="left"/>
              <w:rPr>
                <w:rFonts w:eastAsia="Times New Roman"/>
                <w:sz w:val="20"/>
                <w:szCs w:val="20"/>
              </w:rPr>
            </w:pPr>
            <w:r>
              <w:rPr>
                <w:rFonts w:ascii="DIN Next LT Pro Light" w:eastAsia="Times New Roman" w:hAnsi="DIN Next LT Pro Light"/>
                <w:sz w:val="20"/>
                <w:szCs w:val="20"/>
              </w:rPr>
              <w:t>Revenue</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0881F98D" w14:textId="77777777" w:rsidR="00260974" w:rsidRDefault="00260974">
            <w:pPr>
              <w:jc w:val="right"/>
              <w:rPr>
                <w:rFonts w:eastAsia="Times New Roman"/>
                <w:sz w:val="20"/>
                <w:szCs w:val="20"/>
              </w:rPr>
            </w:pPr>
            <w:r>
              <w:rPr>
                <w:rFonts w:ascii="DIN Next LT Pro Light" w:eastAsia="Times New Roman" w:hAnsi="DIN Next LT Pro Light"/>
                <w:sz w:val="20"/>
                <w:szCs w:val="20"/>
              </w:rPr>
              <w:t>100.0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7D4F547C"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67691713" w14:textId="77777777" w:rsidR="00260974" w:rsidRDefault="00260974">
            <w:pPr>
              <w:divId w:val="20719236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5A721D2" w14:textId="77777777" w:rsidR="00260974" w:rsidRDefault="00260974">
            <w:pPr>
              <w:jc w:val="right"/>
              <w:rPr>
                <w:rFonts w:eastAsia="Times New Roman"/>
                <w:sz w:val="20"/>
                <w:szCs w:val="20"/>
              </w:rPr>
            </w:pPr>
            <w:r>
              <w:rPr>
                <w:rFonts w:ascii="DIN Next LT Pro Light" w:eastAsia="Times New Roman" w:hAnsi="DIN Next LT Pro Light"/>
                <w:sz w:val="20"/>
                <w:szCs w:val="20"/>
              </w:rPr>
              <w:t>100.0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37C96109"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439C77C0" w14:textId="77777777" w:rsidR="00260974" w:rsidRDefault="00260974">
            <w:pPr>
              <w:divId w:val="4490154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4AAE6A7" w14:textId="77777777" w:rsidR="00260974" w:rsidRDefault="00260974">
            <w:pPr>
              <w:jc w:val="right"/>
              <w:rPr>
                <w:rFonts w:eastAsia="Times New Roman"/>
                <w:sz w:val="20"/>
                <w:szCs w:val="20"/>
              </w:rPr>
            </w:pPr>
            <w:r>
              <w:rPr>
                <w:rFonts w:ascii="DIN Next LT Pro Light" w:eastAsia="Times New Roman" w:hAnsi="DIN Next LT Pro Light"/>
                <w:sz w:val="20"/>
                <w:szCs w:val="20"/>
              </w:rPr>
              <w:t>100.0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0B5F6FB6"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r>
      <w:tr w:rsidR="00260974" w14:paraId="648FD42A" w14:textId="77777777">
        <w:trPr>
          <w:divId w:val="601500806"/>
        </w:trPr>
        <w:tc>
          <w:tcPr>
            <w:tcW w:w="0" w:type="auto"/>
            <w:tcMar>
              <w:top w:w="30" w:type="dxa"/>
              <w:left w:w="300" w:type="dxa"/>
              <w:bottom w:w="30" w:type="dxa"/>
              <w:right w:w="30" w:type="dxa"/>
            </w:tcMar>
            <w:vAlign w:val="bottom"/>
            <w:hideMark/>
          </w:tcPr>
          <w:p w14:paraId="19BCE933" w14:textId="77777777" w:rsidR="00260974" w:rsidRDefault="00260974">
            <w:pPr>
              <w:rPr>
                <w:rFonts w:eastAsia="Times New Roman"/>
                <w:sz w:val="20"/>
                <w:szCs w:val="20"/>
              </w:rPr>
            </w:pPr>
            <w:r>
              <w:rPr>
                <w:rFonts w:ascii="DIN Next LT Pro Light" w:eastAsia="Times New Roman" w:hAnsi="DIN Next LT Pro Light"/>
                <w:sz w:val="20"/>
                <w:szCs w:val="20"/>
              </w:rPr>
              <w:t>Cost of revenue</w:t>
            </w:r>
          </w:p>
        </w:tc>
        <w:tc>
          <w:tcPr>
            <w:tcW w:w="0" w:type="auto"/>
            <w:tcBorders>
              <w:bottom w:val="single" w:sz="6" w:space="0" w:color="000000"/>
            </w:tcBorders>
            <w:tcMar>
              <w:top w:w="30" w:type="dxa"/>
              <w:left w:w="30" w:type="dxa"/>
              <w:bottom w:w="30" w:type="dxa"/>
              <w:right w:w="0" w:type="dxa"/>
            </w:tcMar>
            <w:vAlign w:val="bottom"/>
            <w:hideMark/>
          </w:tcPr>
          <w:p w14:paraId="7F4AF761" w14:textId="77777777" w:rsidR="00260974" w:rsidRDefault="00260974">
            <w:pPr>
              <w:jc w:val="right"/>
              <w:rPr>
                <w:rFonts w:eastAsia="Times New Roman"/>
                <w:sz w:val="20"/>
                <w:szCs w:val="20"/>
              </w:rPr>
            </w:pPr>
            <w:r>
              <w:rPr>
                <w:rFonts w:ascii="DIN Next LT Pro Light" w:eastAsia="Times New Roman" w:hAnsi="DIN Next LT Pro Light"/>
                <w:sz w:val="20"/>
                <w:szCs w:val="20"/>
              </w:rPr>
              <w:t>38.8</w:t>
            </w:r>
          </w:p>
        </w:tc>
        <w:tc>
          <w:tcPr>
            <w:tcW w:w="0" w:type="auto"/>
            <w:tcBorders>
              <w:bottom w:val="single" w:sz="6" w:space="0" w:color="000000"/>
            </w:tcBorders>
            <w:vAlign w:val="bottom"/>
            <w:hideMark/>
          </w:tcPr>
          <w:p w14:paraId="7A014AB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E9CE9F0" w14:textId="77777777" w:rsidR="00260974" w:rsidRDefault="00260974">
            <w:pPr>
              <w:divId w:val="3258648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4C7555D" w14:textId="77777777" w:rsidR="00260974" w:rsidRDefault="00260974">
            <w:pPr>
              <w:jc w:val="right"/>
              <w:rPr>
                <w:rFonts w:eastAsia="Times New Roman"/>
                <w:sz w:val="20"/>
                <w:szCs w:val="20"/>
              </w:rPr>
            </w:pPr>
            <w:r>
              <w:rPr>
                <w:rFonts w:ascii="DIN Next LT Pro Light" w:eastAsia="Times New Roman" w:hAnsi="DIN Next LT Pro Light"/>
                <w:sz w:val="20"/>
                <w:szCs w:val="20"/>
              </w:rPr>
              <w:t>40.1</w:t>
            </w:r>
          </w:p>
        </w:tc>
        <w:tc>
          <w:tcPr>
            <w:tcW w:w="0" w:type="auto"/>
            <w:tcBorders>
              <w:bottom w:val="single" w:sz="6" w:space="0" w:color="000000"/>
            </w:tcBorders>
            <w:vAlign w:val="bottom"/>
            <w:hideMark/>
          </w:tcPr>
          <w:p w14:paraId="6E22749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AE00B0B" w14:textId="77777777" w:rsidR="00260974" w:rsidRDefault="00260974">
            <w:pPr>
              <w:divId w:val="10831390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0146968" w14:textId="77777777" w:rsidR="00260974" w:rsidRDefault="00260974">
            <w:pPr>
              <w:jc w:val="right"/>
              <w:rPr>
                <w:rFonts w:eastAsia="Times New Roman"/>
                <w:sz w:val="20"/>
                <w:szCs w:val="20"/>
              </w:rPr>
            </w:pPr>
            <w:r>
              <w:rPr>
                <w:rFonts w:ascii="DIN Next LT Pro Light" w:eastAsia="Times New Roman" w:hAnsi="DIN Next LT Pro Light"/>
                <w:sz w:val="20"/>
                <w:szCs w:val="20"/>
              </w:rPr>
              <w:t>41.2</w:t>
            </w:r>
          </w:p>
        </w:tc>
        <w:tc>
          <w:tcPr>
            <w:tcW w:w="0" w:type="auto"/>
            <w:tcBorders>
              <w:bottom w:val="single" w:sz="6" w:space="0" w:color="000000"/>
            </w:tcBorders>
            <w:vAlign w:val="bottom"/>
            <w:hideMark/>
          </w:tcPr>
          <w:p w14:paraId="6A1C8E66" w14:textId="77777777" w:rsidR="00260974" w:rsidRDefault="00260974">
            <w:pPr>
              <w:jc w:val="left"/>
              <w:rPr>
                <w:rFonts w:eastAsia="Times New Roman"/>
                <w:sz w:val="20"/>
                <w:szCs w:val="20"/>
              </w:rPr>
            </w:pPr>
          </w:p>
        </w:tc>
      </w:tr>
      <w:tr w:rsidR="00260974" w14:paraId="7C8706FD" w14:textId="77777777">
        <w:trPr>
          <w:divId w:val="601500806"/>
        </w:trPr>
        <w:tc>
          <w:tcPr>
            <w:tcW w:w="0" w:type="auto"/>
            <w:shd w:val="clear" w:color="auto" w:fill="E2EFD9"/>
            <w:tcMar>
              <w:top w:w="30" w:type="dxa"/>
              <w:left w:w="30" w:type="dxa"/>
              <w:bottom w:w="30" w:type="dxa"/>
              <w:right w:w="30" w:type="dxa"/>
            </w:tcMar>
            <w:vAlign w:val="bottom"/>
            <w:hideMark/>
          </w:tcPr>
          <w:p w14:paraId="7CCB4BC9" w14:textId="77777777" w:rsidR="00260974" w:rsidRDefault="00260974">
            <w:pPr>
              <w:rPr>
                <w:rFonts w:eastAsia="Times New Roman"/>
                <w:sz w:val="20"/>
                <w:szCs w:val="20"/>
              </w:rPr>
            </w:pPr>
            <w:r>
              <w:rPr>
                <w:rFonts w:ascii="DIN Next LT Pro Light" w:eastAsia="Times New Roman" w:hAnsi="DIN Next LT Pro Light"/>
                <w:sz w:val="20"/>
                <w:szCs w:val="20"/>
              </w:rPr>
              <w:t>Gross profit</w:t>
            </w:r>
          </w:p>
        </w:tc>
        <w:tc>
          <w:tcPr>
            <w:tcW w:w="0" w:type="auto"/>
            <w:shd w:val="clear" w:color="auto" w:fill="E2EFD9"/>
            <w:tcMar>
              <w:top w:w="30" w:type="dxa"/>
              <w:left w:w="30" w:type="dxa"/>
              <w:bottom w:w="30" w:type="dxa"/>
              <w:right w:w="0" w:type="dxa"/>
            </w:tcMar>
            <w:vAlign w:val="bottom"/>
            <w:hideMark/>
          </w:tcPr>
          <w:p w14:paraId="1E2759E1" w14:textId="77777777" w:rsidR="00260974" w:rsidRDefault="00260974">
            <w:pPr>
              <w:jc w:val="right"/>
              <w:rPr>
                <w:rFonts w:eastAsia="Times New Roman"/>
                <w:sz w:val="20"/>
                <w:szCs w:val="20"/>
              </w:rPr>
            </w:pPr>
            <w:r>
              <w:rPr>
                <w:rFonts w:ascii="DIN Next LT Pro Light" w:eastAsia="Times New Roman" w:hAnsi="DIN Next LT Pro Light"/>
                <w:sz w:val="20"/>
                <w:szCs w:val="20"/>
              </w:rPr>
              <w:t>61.2</w:t>
            </w:r>
          </w:p>
        </w:tc>
        <w:tc>
          <w:tcPr>
            <w:tcW w:w="0" w:type="auto"/>
            <w:shd w:val="clear" w:color="auto" w:fill="E2EFD9"/>
            <w:vAlign w:val="bottom"/>
            <w:hideMark/>
          </w:tcPr>
          <w:p w14:paraId="66AFC9F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0E37ED8" w14:textId="77777777" w:rsidR="00260974" w:rsidRDefault="00260974">
            <w:pPr>
              <w:divId w:val="204983770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285D8D8" w14:textId="77777777" w:rsidR="00260974" w:rsidRDefault="00260974">
            <w:pPr>
              <w:jc w:val="right"/>
              <w:rPr>
                <w:rFonts w:eastAsia="Times New Roman"/>
                <w:sz w:val="20"/>
                <w:szCs w:val="20"/>
              </w:rPr>
            </w:pPr>
            <w:r>
              <w:rPr>
                <w:rFonts w:ascii="DIN Next LT Pro Light" w:eastAsia="Times New Roman" w:hAnsi="DIN Next LT Pro Light"/>
                <w:sz w:val="20"/>
                <w:szCs w:val="20"/>
              </w:rPr>
              <w:t>59.9</w:t>
            </w:r>
          </w:p>
        </w:tc>
        <w:tc>
          <w:tcPr>
            <w:tcW w:w="0" w:type="auto"/>
            <w:shd w:val="clear" w:color="auto" w:fill="E2EFD9"/>
            <w:vAlign w:val="bottom"/>
            <w:hideMark/>
          </w:tcPr>
          <w:p w14:paraId="53DCAF0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433C612" w14:textId="77777777" w:rsidR="00260974" w:rsidRDefault="00260974">
            <w:pPr>
              <w:divId w:val="212626969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14281F2" w14:textId="77777777" w:rsidR="00260974" w:rsidRDefault="00260974">
            <w:pPr>
              <w:jc w:val="right"/>
              <w:rPr>
                <w:rFonts w:eastAsia="Times New Roman"/>
                <w:sz w:val="20"/>
                <w:szCs w:val="20"/>
              </w:rPr>
            </w:pPr>
            <w:r>
              <w:rPr>
                <w:rFonts w:ascii="DIN Next LT Pro Light" w:eastAsia="Times New Roman" w:hAnsi="DIN Next LT Pro Light"/>
                <w:sz w:val="20"/>
                <w:szCs w:val="20"/>
              </w:rPr>
              <w:t>58.8</w:t>
            </w:r>
          </w:p>
        </w:tc>
        <w:tc>
          <w:tcPr>
            <w:tcW w:w="0" w:type="auto"/>
            <w:shd w:val="clear" w:color="auto" w:fill="E2EFD9"/>
            <w:vAlign w:val="bottom"/>
            <w:hideMark/>
          </w:tcPr>
          <w:p w14:paraId="4F7FFFD9" w14:textId="77777777" w:rsidR="00260974" w:rsidRDefault="00260974">
            <w:pPr>
              <w:jc w:val="left"/>
              <w:rPr>
                <w:rFonts w:eastAsia="Times New Roman"/>
                <w:sz w:val="20"/>
                <w:szCs w:val="20"/>
              </w:rPr>
            </w:pPr>
          </w:p>
        </w:tc>
      </w:tr>
      <w:tr w:rsidR="00260974" w14:paraId="36469CF7" w14:textId="77777777">
        <w:trPr>
          <w:divId w:val="601500806"/>
        </w:trPr>
        <w:tc>
          <w:tcPr>
            <w:tcW w:w="0" w:type="auto"/>
            <w:tcMar>
              <w:top w:w="30" w:type="dxa"/>
              <w:left w:w="30" w:type="dxa"/>
              <w:bottom w:w="30" w:type="dxa"/>
              <w:right w:w="30" w:type="dxa"/>
            </w:tcMar>
            <w:vAlign w:val="bottom"/>
            <w:hideMark/>
          </w:tcPr>
          <w:p w14:paraId="63240BF9" w14:textId="77777777" w:rsidR="00260974" w:rsidRDefault="00260974">
            <w:pPr>
              <w:rPr>
                <w:rFonts w:eastAsia="Times New Roman"/>
                <w:sz w:val="20"/>
                <w:szCs w:val="20"/>
              </w:rPr>
            </w:pPr>
            <w:r>
              <w:rPr>
                <w:rFonts w:ascii="DIN Next LT Pro Light" w:eastAsia="Times New Roman" w:hAnsi="DIN Next LT Pro Light"/>
                <w:sz w:val="20"/>
                <w:szCs w:val="20"/>
              </w:rPr>
              <w:t>Operating expenses:</w:t>
            </w:r>
          </w:p>
        </w:tc>
        <w:tc>
          <w:tcPr>
            <w:tcW w:w="0" w:type="auto"/>
            <w:gridSpan w:val="2"/>
            <w:tcMar>
              <w:top w:w="30" w:type="dxa"/>
              <w:left w:w="30" w:type="dxa"/>
              <w:bottom w:w="30" w:type="dxa"/>
              <w:right w:w="30" w:type="dxa"/>
            </w:tcMar>
            <w:vAlign w:val="bottom"/>
            <w:hideMark/>
          </w:tcPr>
          <w:p w14:paraId="78EC373B"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90FC23B" w14:textId="77777777" w:rsidR="00260974" w:rsidRDefault="00260974">
            <w:pPr>
              <w:divId w:val="1339388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9B0536" w14:textId="77777777" w:rsidR="00260974" w:rsidRDefault="00260974">
            <w:pPr>
              <w:divId w:val="928776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23AFCD" w14:textId="77777777" w:rsidR="00260974" w:rsidRDefault="00260974">
            <w:pPr>
              <w:divId w:val="1231506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1C1461" w14:textId="77777777" w:rsidR="00260974" w:rsidRDefault="00260974">
            <w:pPr>
              <w:divId w:val="1286622847"/>
              <w:rPr>
                <w:rFonts w:eastAsia="Times New Roman"/>
                <w:sz w:val="20"/>
                <w:szCs w:val="20"/>
              </w:rPr>
            </w:pPr>
            <w:r>
              <w:rPr>
                <w:rFonts w:ascii="inherit" w:eastAsia="Times New Roman" w:hAnsi="inherit"/>
                <w:sz w:val="20"/>
                <w:szCs w:val="20"/>
              </w:rPr>
              <w:t> </w:t>
            </w:r>
          </w:p>
        </w:tc>
      </w:tr>
      <w:tr w:rsidR="00260974" w14:paraId="7CED69F9" w14:textId="77777777">
        <w:trPr>
          <w:divId w:val="601500806"/>
        </w:trPr>
        <w:tc>
          <w:tcPr>
            <w:tcW w:w="0" w:type="auto"/>
            <w:shd w:val="clear" w:color="auto" w:fill="E2EFD9"/>
            <w:tcMar>
              <w:top w:w="30" w:type="dxa"/>
              <w:left w:w="300" w:type="dxa"/>
              <w:bottom w:w="30" w:type="dxa"/>
              <w:right w:w="30" w:type="dxa"/>
            </w:tcMar>
            <w:vAlign w:val="bottom"/>
            <w:hideMark/>
          </w:tcPr>
          <w:p w14:paraId="4E006D65" w14:textId="77777777" w:rsidR="00260974" w:rsidRDefault="00260974">
            <w:pPr>
              <w:rPr>
                <w:rFonts w:eastAsia="Times New Roman"/>
                <w:sz w:val="20"/>
                <w:szCs w:val="20"/>
              </w:rPr>
            </w:pPr>
            <w:r>
              <w:rPr>
                <w:rFonts w:ascii="DIN Next LT Pro Light" w:eastAsia="Times New Roman" w:hAnsi="DIN Next LT Pro Light"/>
                <w:sz w:val="20"/>
                <w:szCs w:val="20"/>
              </w:rPr>
              <w:t>Research and development</w:t>
            </w:r>
          </w:p>
        </w:tc>
        <w:tc>
          <w:tcPr>
            <w:tcW w:w="0" w:type="auto"/>
            <w:shd w:val="clear" w:color="auto" w:fill="E2EFD9"/>
            <w:tcMar>
              <w:top w:w="30" w:type="dxa"/>
              <w:left w:w="30" w:type="dxa"/>
              <w:bottom w:w="30" w:type="dxa"/>
              <w:right w:w="0" w:type="dxa"/>
            </w:tcMar>
            <w:vAlign w:val="center"/>
            <w:hideMark/>
          </w:tcPr>
          <w:p w14:paraId="0171A857" w14:textId="77777777" w:rsidR="00260974" w:rsidRDefault="00260974">
            <w:pPr>
              <w:jc w:val="right"/>
              <w:rPr>
                <w:rFonts w:eastAsia="Times New Roman"/>
                <w:sz w:val="20"/>
                <w:szCs w:val="20"/>
              </w:rPr>
            </w:pPr>
            <w:r>
              <w:rPr>
                <w:rFonts w:ascii="DIN Next LT Pro Light" w:eastAsia="Times New Roman" w:hAnsi="DIN Next LT Pro Light"/>
                <w:sz w:val="20"/>
                <w:szCs w:val="20"/>
              </w:rPr>
              <w:t>20.3</w:t>
            </w:r>
          </w:p>
        </w:tc>
        <w:tc>
          <w:tcPr>
            <w:tcW w:w="0" w:type="auto"/>
            <w:shd w:val="clear" w:color="auto" w:fill="E2EFD9"/>
            <w:vAlign w:val="bottom"/>
            <w:hideMark/>
          </w:tcPr>
          <w:p w14:paraId="0053D39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AEA2F37" w14:textId="77777777" w:rsidR="00260974" w:rsidRDefault="00260974">
            <w:pPr>
              <w:divId w:val="196696089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752215A6" w14:textId="77777777" w:rsidR="00260974" w:rsidRDefault="00260974">
            <w:pPr>
              <w:jc w:val="right"/>
              <w:rPr>
                <w:rFonts w:eastAsia="Times New Roman"/>
                <w:sz w:val="20"/>
                <w:szCs w:val="20"/>
              </w:rPr>
            </w:pPr>
            <w:r>
              <w:rPr>
                <w:rFonts w:ascii="DIN Next LT Pro Light" w:eastAsia="Times New Roman" w:hAnsi="DIN Next LT Pro Light"/>
                <w:sz w:val="20"/>
                <w:szCs w:val="20"/>
              </w:rPr>
              <w:t>18.5</w:t>
            </w:r>
          </w:p>
        </w:tc>
        <w:tc>
          <w:tcPr>
            <w:tcW w:w="0" w:type="auto"/>
            <w:shd w:val="clear" w:color="auto" w:fill="E2EFD9"/>
            <w:vAlign w:val="bottom"/>
            <w:hideMark/>
          </w:tcPr>
          <w:p w14:paraId="37A56C6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03B8E71" w14:textId="77777777" w:rsidR="00260974" w:rsidRDefault="00260974">
            <w:pPr>
              <w:divId w:val="157223065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67D470A5" w14:textId="77777777" w:rsidR="00260974" w:rsidRDefault="00260974">
            <w:pPr>
              <w:jc w:val="right"/>
              <w:rPr>
                <w:rFonts w:eastAsia="Times New Roman"/>
                <w:sz w:val="20"/>
                <w:szCs w:val="20"/>
              </w:rPr>
            </w:pPr>
            <w:r>
              <w:rPr>
                <w:rFonts w:ascii="DIN Next LT Pro Light" w:eastAsia="Times New Roman" w:hAnsi="DIN Next LT Pro Light"/>
                <w:sz w:val="20"/>
                <w:szCs w:val="20"/>
              </w:rPr>
              <w:t>21.2</w:t>
            </w:r>
          </w:p>
        </w:tc>
        <w:tc>
          <w:tcPr>
            <w:tcW w:w="0" w:type="auto"/>
            <w:shd w:val="clear" w:color="auto" w:fill="E2EFD9"/>
            <w:vAlign w:val="bottom"/>
            <w:hideMark/>
          </w:tcPr>
          <w:p w14:paraId="5BF263D9" w14:textId="77777777" w:rsidR="00260974" w:rsidRDefault="00260974">
            <w:pPr>
              <w:jc w:val="left"/>
              <w:rPr>
                <w:rFonts w:eastAsia="Times New Roman"/>
                <w:sz w:val="20"/>
                <w:szCs w:val="20"/>
              </w:rPr>
            </w:pPr>
          </w:p>
        </w:tc>
      </w:tr>
      <w:tr w:rsidR="00260974" w14:paraId="4C28B0B7" w14:textId="77777777">
        <w:trPr>
          <w:divId w:val="601500806"/>
        </w:trPr>
        <w:tc>
          <w:tcPr>
            <w:tcW w:w="0" w:type="auto"/>
            <w:tcMar>
              <w:top w:w="30" w:type="dxa"/>
              <w:left w:w="300" w:type="dxa"/>
              <w:bottom w:w="30" w:type="dxa"/>
              <w:right w:w="30" w:type="dxa"/>
            </w:tcMar>
            <w:vAlign w:val="bottom"/>
            <w:hideMark/>
          </w:tcPr>
          <w:p w14:paraId="3B07761C" w14:textId="77777777" w:rsidR="00260974" w:rsidRDefault="00260974">
            <w:pPr>
              <w:rPr>
                <w:rFonts w:eastAsia="Times New Roman"/>
                <w:sz w:val="20"/>
                <w:szCs w:val="20"/>
              </w:rPr>
            </w:pPr>
            <w:r>
              <w:rPr>
                <w:rFonts w:ascii="DIN Next LT Pro Light" w:eastAsia="Times New Roman" w:hAnsi="DIN Next LT Pro Light"/>
                <w:sz w:val="20"/>
                <w:szCs w:val="20"/>
              </w:rPr>
              <w:t>Sales, general and administrative</w:t>
            </w:r>
          </w:p>
        </w:tc>
        <w:tc>
          <w:tcPr>
            <w:tcW w:w="0" w:type="auto"/>
            <w:tcMar>
              <w:top w:w="30" w:type="dxa"/>
              <w:left w:w="30" w:type="dxa"/>
              <w:bottom w:w="30" w:type="dxa"/>
              <w:right w:w="0" w:type="dxa"/>
            </w:tcMar>
            <w:vAlign w:val="center"/>
            <w:hideMark/>
          </w:tcPr>
          <w:p w14:paraId="284AE55E" w14:textId="77777777" w:rsidR="00260974" w:rsidRDefault="00260974">
            <w:pPr>
              <w:jc w:val="right"/>
              <w:rPr>
                <w:rFonts w:eastAsia="Times New Roman"/>
                <w:sz w:val="20"/>
                <w:szCs w:val="20"/>
              </w:rPr>
            </w:pPr>
            <w:r>
              <w:rPr>
                <w:rFonts w:ascii="DIN Next LT Pro Light" w:eastAsia="Times New Roman" w:hAnsi="DIN Next LT Pro Light"/>
                <w:sz w:val="20"/>
                <w:szCs w:val="20"/>
              </w:rPr>
              <w:t>8.5</w:t>
            </w:r>
          </w:p>
        </w:tc>
        <w:tc>
          <w:tcPr>
            <w:tcW w:w="0" w:type="auto"/>
            <w:vAlign w:val="bottom"/>
            <w:hideMark/>
          </w:tcPr>
          <w:p w14:paraId="5C4E0EC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999DB02" w14:textId="77777777" w:rsidR="00260974" w:rsidRDefault="00260974">
            <w:pPr>
              <w:divId w:val="1586300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73B916" w14:textId="77777777" w:rsidR="00260974" w:rsidRDefault="00260974">
            <w:pPr>
              <w:jc w:val="right"/>
              <w:rPr>
                <w:rFonts w:eastAsia="Times New Roman"/>
                <w:sz w:val="20"/>
                <w:szCs w:val="20"/>
              </w:rPr>
            </w:pPr>
            <w:r>
              <w:rPr>
                <w:rFonts w:ascii="DIN Next LT Pro Light" w:eastAsia="Times New Roman" w:hAnsi="DIN Next LT Pro Light"/>
                <w:sz w:val="20"/>
                <w:szCs w:val="20"/>
              </w:rPr>
              <w:t>8.4</w:t>
            </w:r>
          </w:p>
        </w:tc>
        <w:tc>
          <w:tcPr>
            <w:tcW w:w="0" w:type="auto"/>
            <w:vAlign w:val="bottom"/>
            <w:hideMark/>
          </w:tcPr>
          <w:p w14:paraId="1890674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6D69994" w14:textId="77777777" w:rsidR="00260974" w:rsidRDefault="00260974">
            <w:pPr>
              <w:divId w:val="2070423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1CEC8F7" w14:textId="77777777" w:rsidR="00260974" w:rsidRDefault="00260974">
            <w:pPr>
              <w:jc w:val="right"/>
              <w:rPr>
                <w:rFonts w:eastAsia="Times New Roman"/>
                <w:sz w:val="20"/>
                <w:szCs w:val="20"/>
              </w:rPr>
            </w:pPr>
            <w:r>
              <w:rPr>
                <w:rFonts w:ascii="DIN Next LT Pro Light" w:eastAsia="Times New Roman" w:hAnsi="DIN Next LT Pro Light"/>
                <w:sz w:val="20"/>
                <w:szCs w:val="20"/>
              </w:rPr>
              <w:t>9.6</w:t>
            </w:r>
          </w:p>
        </w:tc>
        <w:tc>
          <w:tcPr>
            <w:tcW w:w="0" w:type="auto"/>
            <w:vAlign w:val="bottom"/>
            <w:hideMark/>
          </w:tcPr>
          <w:p w14:paraId="15006B7F" w14:textId="77777777" w:rsidR="00260974" w:rsidRDefault="00260974">
            <w:pPr>
              <w:jc w:val="left"/>
              <w:rPr>
                <w:rFonts w:eastAsia="Times New Roman"/>
                <w:sz w:val="20"/>
                <w:szCs w:val="20"/>
              </w:rPr>
            </w:pPr>
          </w:p>
        </w:tc>
      </w:tr>
      <w:tr w:rsidR="00260974" w14:paraId="58714D1E" w14:textId="77777777">
        <w:trPr>
          <w:divId w:val="601500806"/>
        </w:trPr>
        <w:tc>
          <w:tcPr>
            <w:tcW w:w="0" w:type="auto"/>
            <w:shd w:val="clear" w:color="auto" w:fill="E2EFD9"/>
            <w:tcMar>
              <w:top w:w="30" w:type="dxa"/>
              <w:left w:w="30" w:type="dxa"/>
              <w:bottom w:w="30" w:type="dxa"/>
              <w:right w:w="30" w:type="dxa"/>
            </w:tcMar>
            <w:vAlign w:val="bottom"/>
            <w:hideMark/>
          </w:tcPr>
          <w:p w14:paraId="5010448E" w14:textId="77777777" w:rsidR="00260974" w:rsidRDefault="00260974">
            <w:pPr>
              <w:rPr>
                <w:rFonts w:eastAsia="Times New Roman"/>
                <w:sz w:val="20"/>
                <w:szCs w:val="20"/>
              </w:rPr>
            </w:pPr>
            <w:r>
              <w:rPr>
                <w:rFonts w:ascii="DIN Next LT Pro Light" w:eastAsia="Times New Roman" w:hAnsi="DIN Next LT Pro Light"/>
                <w:sz w:val="20"/>
                <w:szCs w:val="20"/>
              </w:rPr>
              <w:t>Total operating expenses</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center"/>
            <w:hideMark/>
          </w:tcPr>
          <w:p w14:paraId="1B22E0E4" w14:textId="77777777" w:rsidR="00260974" w:rsidRDefault="00260974">
            <w:pPr>
              <w:jc w:val="right"/>
              <w:rPr>
                <w:rFonts w:eastAsia="Times New Roman"/>
                <w:sz w:val="20"/>
                <w:szCs w:val="20"/>
              </w:rPr>
            </w:pPr>
            <w:r>
              <w:rPr>
                <w:rFonts w:ascii="DIN Next LT Pro Light" w:eastAsia="Times New Roman" w:hAnsi="DIN Next LT Pro Light"/>
                <w:sz w:val="20"/>
                <w:szCs w:val="20"/>
              </w:rPr>
              <w:t>28.7</w:t>
            </w:r>
          </w:p>
        </w:tc>
        <w:tc>
          <w:tcPr>
            <w:tcW w:w="0" w:type="auto"/>
            <w:tcBorders>
              <w:top w:val="single" w:sz="6" w:space="0" w:color="000000"/>
              <w:bottom w:val="single" w:sz="6" w:space="0" w:color="000000"/>
            </w:tcBorders>
            <w:shd w:val="clear" w:color="auto" w:fill="E2EFD9"/>
            <w:vAlign w:val="bottom"/>
            <w:hideMark/>
          </w:tcPr>
          <w:p w14:paraId="241A547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127E1BB" w14:textId="77777777" w:rsidR="00260974" w:rsidRDefault="00260974">
            <w:pPr>
              <w:divId w:val="3883046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center"/>
            <w:hideMark/>
          </w:tcPr>
          <w:p w14:paraId="120B7DC1" w14:textId="77777777" w:rsidR="00260974" w:rsidRDefault="00260974">
            <w:pPr>
              <w:jc w:val="right"/>
              <w:rPr>
                <w:rFonts w:eastAsia="Times New Roman"/>
                <w:sz w:val="20"/>
                <w:szCs w:val="20"/>
              </w:rPr>
            </w:pPr>
            <w:r>
              <w:rPr>
                <w:rFonts w:ascii="DIN Next LT Pro Light" w:eastAsia="Times New Roman" w:hAnsi="DIN Next LT Pro Light"/>
                <w:sz w:val="20"/>
                <w:szCs w:val="20"/>
              </w:rPr>
              <w:t>26.9</w:t>
            </w:r>
          </w:p>
        </w:tc>
        <w:tc>
          <w:tcPr>
            <w:tcW w:w="0" w:type="auto"/>
            <w:tcBorders>
              <w:top w:val="single" w:sz="6" w:space="0" w:color="000000"/>
              <w:bottom w:val="single" w:sz="6" w:space="0" w:color="000000"/>
            </w:tcBorders>
            <w:shd w:val="clear" w:color="auto" w:fill="E2EFD9"/>
            <w:vAlign w:val="bottom"/>
            <w:hideMark/>
          </w:tcPr>
          <w:p w14:paraId="5DE41F2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38B939A" w14:textId="77777777" w:rsidR="00260974" w:rsidRDefault="00260974">
            <w:pPr>
              <w:divId w:val="13475622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E2EFD9"/>
            <w:tcMar>
              <w:top w:w="30" w:type="dxa"/>
              <w:left w:w="30" w:type="dxa"/>
              <w:bottom w:w="30" w:type="dxa"/>
              <w:right w:w="0" w:type="dxa"/>
            </w:tcMar>
            <w:vAlign w:val="center"/>
            <w:hideMark/>
          </w:tcPr>
          <w:p w14:paraId="6CAA4785" w14:textId="77777777" w:rsidR="00260974" w:rsidRDefault="00260974">
            <w:pPr>
              <w:jc w:val="right"/>
              <w:rPr>
                <w:rFonts w:eastAsia="Times New Roman"/>
                <w:sz w:val="20"/>
                <w:szCs w:val="20"/>
              </w:rPr>
            </w:pPr>
            <w:r>
              <w:rPr>
                <w:rFonts w:ascii="DIN Next LT Pro Light" w:eastAsia="Times New Roman" w:hAnsi="DIN Next LT Pro Light"/>
                <w:sz w:val="20"/>
                <w:szCs w:val="20"/>
              </w:rPr>
              <w:t>30.8</w:t>
            </w:r>
          </w:p>
        </w:tc>
        <w:tc>
          <w:tcPr>
            <w:tcW w:w="0" w:type="auto"/>
            <w:tcBorders>
              <w:top w:val="single" w:sz="6" w:space="0" w:color="000000"/>
              <w:bottom w:val="single" w:sz="6" w:space="0" w:color="000000"/>
            </w:tcBorders>
            <w:shd w:val="clear" w:color="auto" w:fill="E2EFD9"/>
            <w:vAlign w:val="bottom"/>
            <w:hideMark/>
          </w:tcPr>
          <w:p w14:paraId="5B86AB95" w14:textId="77777777" w:rsidR="00260974" w:rsidRDefault="00260974">
            <w:pPr>
              <w:jc w:val="left"/>
              <w:rPr>
                <w:rFonts w:eastAsia="Times New Roman"/>
                <w:sz w:val="20"/>
                <w:szCs w:val="20"/>
              </w:rPr>
            </w:pPr>
          </w:p>
        </w:tc>
      </w:tr>
      <w:tr w:rsidR="00260974" w14:paraId="555ECA59" w14:textId="77777777">
        <w:trPr>
          <w:divId w:val="601500806"/>
        </w:trPr>
        <w:tc>
          <w:tcPr>
            <w:tcW w:w="0" w:type="auto"/>
            <w:tcMar>
              <w:top w:w="30" w:type="dxa"/>
              <w:left w:w="30" w:type="dxa"/>
              <w:bottom w:w="30" w:type="dxa"/>
              <w:right w:w="30" w:type="dxa"/>
            </w:tcMar>
            <w:vAlign w:val="bottom"/>
            <w:hideMark/>
          </w:tcPr>
          <w:p w14:paraId="0DA85783" w14:textId="77777777" w:rsidR="00260974" w:rsidRDefault="00260974">
            <w:pPr>
              <w:rPr>
                <w:rFonts w:eastAsia="Times New Roman"/>
                <w:sz w:val="20"/>
                <w:szCs w:val="20"/>
              </w:rPr>
            </w:pPr>
            <w:r>
              <w:rPr>
                <w:rFonts w:ascii="DIN Next LT Pro Light" w:eastAsia="Times New Roman" w:hAnsi="DIN Next LT Pro Light"/>
                <w:sz w:val="20"/>
                <w:szCs w:val="20"/>
              </w:rPr>
              <w:t>Income from operations</w:t>
            </w:r>
          </w:p>
        </w:tc>
        <w:tc>
          <w:tcPr>
            <w:tcW w:w="0" w:type="auto"/>
            <w:tcMar>
              <w:top w:w="30" w:type="dxa"/>
              <w:left w:w="30" w:type="dxa"/>
              <w:bottom w:w="30" w:type="dxa"/>
              <w:right w:w="0" w:type="dxa"/>
            </w:tcMar>
            <w:vAlign w:val="bottom"/>
            <w:hideMark/>
          </w:tcPr>
          <w:p w14:paraId="0E31E761" w14:textId="77777777" w:rsidR="00260974" w:rsidRDefault="00260974">
            <w:pPr>
              <w:jc w:val="right"/>
              <w:rPr>
                <w:rFonts w:eastAsia="Times New Roman"/>
                <w:sz w:val="20"/>
                <w:szCs w:val="20"/>
              </w:rPr>
            </w:pPr>
            <w:r>
              <w:rPr>
                <w:rFonts w:ascii="DIN Next LT Pro Light" w:eastAsia="Times New Roman" w:hAnsi="DIN Next LT Pro Light"/>
                <w:sz w:val="20"/>
                <w:szCs w:val="20"/>
              </w:rPr>
              <w:t>32.5</w:t>
            </w:r>
          </w:p>
        </w:tc>
        <w:tc>
          <w:tcPr>
            <w:tcW w:w="0" w:type="auto"/>
            <w:vAlign w:val="bottom"/>
            <w:hideMark/>
          </w:tcPr>
          <w:p w14:paraId="2B861CD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30D9BE7" w14:textId="77777777" w:rsidR="00260974" w:rsidRDefault="00260974">
            <w:pPr>
              <w:divId w:val="1271279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22DC69" w14:textId="77777777" w:rsidR="00260974" w:rsidRDefault="00260974">
            <w:pPr>
              <w:jc w:val="right"/>
              <w:rPr>
                <w:rFonts w:eastAsia="Times New Roman"/>
                <w:sz w:val="20"/>
                <w:szCs w:val="20"/>
              </w:rPr>
            </w:pPr>
            <w:r>
              <w:rPr>
                <w:rFonts w:ascii="DIN Next LT Pro Light" w:eastAsia="Times New Roman" w:hAnsi="DIN Next LT Pro Light"/>
                <w:sz w:val="20"/>
                <w:szCs w:val="20"/>
              </w:rPr>
              <w:t>33.0</w:t>
            </w:r>
          </w:p>
        </w:tc>
        <w:tc>
          <w:tcPr>
            <w:tcW w:w="0" w:type="auto"/>
            <w:vAlign w:val="bottom"/>
            <w:hideMark/>
          </w:tcPr>
          <w:p w14:paraId="706E8CC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C1B5F98" w14:textId="77777777" w:rsidR="00260974" w:rsidRDefault="00260974">
            <w:pPr>
              <w:divId w:val="1750421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2F3824" w14:textId="77777777" w:rsidR="00260974" w:rsidRDefault="00260974">
            <w:pPr>
              <w:jc w:val="right"/>
              <w:rPr>
                <w:rFonts w:eastAsia="Times New Roman"/>
                <w:sz w:val="20"/>
                <w:szCs w:val="20"/>
              </w:rPr>
            </w:pPr>
            <w:r>
              <w:rPr>
                <w:rFonts w:ascii="DIN Next LT Pro Light" w:eastAsia="Times New Roman" w:hAnsi="DIN Next LT Pro Light"/>
                <w:sz w:val="20"/>
                <w:szCs w:val="20"/>
              </w:rPr>
              <w:t>28.0</w:t>
            </w:r>
          </w:p>
        </w:tc>
        <w:tc>
          <w:tcPr>
            <w:tcW w:w="0" w:type="auto"/>
            <w:vAlign w:val="bottom"/>
            <w:hideMark/>
          </w:tcPr>
          <w:p w14:paraId="2B898277" w14:textId="77777777" w:rsidR="00260974" w:rsidRDefault="00260974">
            <w:pPr>
              <w:jc w:val="left"/>
              <w:rPr>
                <w:rFonts w:eastAsia="Times New Roman"/>
                <w:sz w:val="20"/>
                <w:szCs w:val="20"/>
              </w:rPr>
            </w:pPr>
          </w:p>
        </w:tc>
      </w:tr>
      <w:tr w:rsidR="00260974" w14:paraId="4CCD407B" w14:textId="77777777">
        <w:trPr>
          <w:divId w:val="601500806"/>
        </w:trPr>
        <w:tc>
          <w:tcPr>
            <w:tcW w:w="0" w:type="auto"/>
            <w:shd w:val="clear" w:color="auto" w:fill="E2EFD9"/>
            <w:tcMar>
              <w:top w:w="30" w:type="dxa"/>
              <w:left w:w="300" w:type="dxa"/>
              <w:bottom w:w="30" w:type="dxa"/>
              <w:right w:w="30" w:type="dxa"/>
            </w:tcMar>
            <w:vAlign w:val="bottom"/>
            <w:hideMark/>
          </w:tcPr>
          <w:p w14:paraId="30859E3C" w14:textId="77777777" w:rsidR="00260974" w:rsidRDefault="00260974">
            <w:pPr>
              <w:rPr>
                <w:rFonts w:eastAsia="Times New Roman"/>
                <w:sz w:val="20"/>
                <w:szCs w:val="20"/>
              </w:rPr>
            </w:pPr>
            <w:r>
              <w:rPr>
                <w:rFonts w:ascii="DIN Next LT Pro Light" w:eastAsia="Times New Roman" w:hAnsi="DIN Next LT Pro Light"/>
                <w:sz w:val="20"/>
                <w:szCs w:val="20"/>
              </w:rPr>
              <w:t>Interest income</w:t>
            </w:r>
          </w:p>
        </w:tc>
        <w:tc>
          <w:tcPr>
            <w:tcW w:w="0" w:type="auto"/>
            <w:shd w:val="clear" w:color="auto" w:fill="E2EFD9"/>
            <w:tcMar>
              <w:top w:w="30" w:type="dxa"/>
              <w:left w:w="30" w:type="dxa"/>
              <w:bottom w:w="30" w:type="dxa"/>
              <w:right w:w="0" w:type="dxa"/>
            </w:tcMar>
            <w:vAlign w:val="bottom"/>
            <w:hideMark/>
          </w:tcPr>
          <w:p w14:paraId="11143ED7" w14:textId="77777777" w:rsidR="00260974" w:rsidRDefault="00260974">
            <w:pPr>
              <w:jc w:val="right"/>
              <w:rPr>
                <w:rFonts w:eastAsia="Times New Roman"/>
                <w:sz w:val="20"/>
                <w:szCs w:val="20"/>
              </w:rPr>
            </w:pPr>
            <w:r>
              <w:rPr>
                <w:rFonts w:ascii="DIN Next LT Pro Light" w:eastAsia="Times New Roman" w:hAnsi="DIN Next LT Pro Light"/>
                <w:sz w:val="20"/>
                <w:szCs w:val="20"/>
              </w:rPr>
              <w:t>1.2</w:t>
            </w:r>
          </w:p>
        </w:tc>
        <w:tc>
          <w:tcPr>
            <w:tcW w:w="0" w:type="auto"/>
            <w:shd w:val="clear" w:color="auto" w:fill="E2EFD9"/>
            <w:vAlign w:val="bottom"/>
            <w:hideMark/>
          </w:tcPr>
          <w:p w14:paraId="50BB65D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03DE71B" w14:textId="77777777" w:rsidR="00260974" w:rsidRDefault="00260974">
            <w:pPr>
              <w:divId w:val="90213312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1D7CB08" w14:textId="77777777" w:rsidR="00260974" w:rsidRDefault="00260974">
            <w:pPr>
              <w:jc w:val="right"/>
              <w:rPr>
                <w:rFonts w:eastAsia="Times New Roman"/>
                <w:sz w:val="20"/>
                <w:szCs w:val="20"/>
              </w:rPr>
            </w:pPr>
            <w:r>
              <w:rPr>
                <w:rFonts w:ascii="DIN Next LT Pro Light" w:eastAsia="Times New Roman" w:hAnsi="DIN Next LT Pro Light"/>
                <w:sz w:val="20"/>
                <w:szCs w:val="20"/>
              </w:rPr>
              <w:t>0.7</w:t>
            </w:r>
          </w:p>
        </w:tc>
        <w:tc>
          <w:tcPr>
            <w:tcW w:w="0" w:type="auto"/>
            <w:shd w:val="clear" w:color="auto" w:fill="E2EFD9"/>
            <w:vAlign w:val="bottom"/>
            <w:hideMark/>
          </w:tcPr>
          <w:p w14:paraId="6E94ABA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88AE769" w14:textId="77777777" w:rsidR="00260974" w:rsidRDefault="00260974">
            <w:pPr>
              <w:divId w:val="104097855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3DC7FC8" w14:textId="77777777" w:rsidR="00260974" w:rsidRDefault="00260974">
            <w:pPr>
              <w:jc w:val="right"/>
              <w:rPr>
                <w:rFonts w:eastAsia="Times New Roman"/>
                <w:sz w:val="20"/>
                <w:szCs w:val="20"/>
              </w:rPr>
            </w:pPr>
            <w:r>
              <w:rPr>
                <w:rFonts w:ascii="DIN Next LT Pro Light" w:eastAsia="Times New Roman" w:hAnsi="DIN Next LT Pro Light"/>
                <w:sz w:val="20"/>
                <w:szCs w:val="20"/>
              </w:rPr>
              <w:t>0.8</w:t>
            </w:r>
          </w:p>
        </w:tc>
        <w:tc>
          <w:tcPr>
            <w:tcW w:w="0" w:type="auto"/>
            <w:shd w:val="clear" w:color="auto" w:fill="E2EFD9"/>
            <w:vAlign w:val="bottom"/>
            <w:hideMark/>
          </w:tcPr>
          <w:p w14:paraId="1D1F174A" w14:textId="77777777" w:rsidR="00260974" w:rsidRDefault="00260974">
            <w:pPr>
              <w:jc w:val="left"/>
              <w:rPr>
                <w:rFonts w:eastAsia="Times New Roman"/>
                <w:sz w:val="20"/>
                <w:szCs w:val="20"/>
              </w:rPr>
            </w:pPr>
          </w:p>
        </w:tc>
      </w:tr>
      <w:tr w:rsidR="00260974" w14:paraId="43897AB8" w14:textId="77777777">
        <w:trPr>
          <w:divId w:val="601500806"/>
        </w:trPr>
        <w:tc>
          <w:tcPr>
            <w:tcW w:w="0" w:type="auto"/>
            <w:tcMar>
              <w:top w:w="30" w:type="dxa"/>
              <w:left w:w="300" w:type="dxa"/>
              <w:bottom w:w="30" w:type="dxa"/>
              <w:right w:w="30" w:type="dxa"/>
            </w:tcMar>
            <w:vAlign w:val="bottom"/>
            <w:hideMark/>
          </w:tcPr>
          <w:p w14:paraId="792F9D46" w14:textId="77777777" w:rsidR="00260974" w:rsidRDefault="00260974">
            <w:pPr>
              <w:rPr>
                <w:rFonts w:eastAsia="Times New Roman"/>
                <w:sz w:val="20"/>
                <w:szCs w:val="20"/>
              </w:rPr>
            </w:pPr>
            <w:r>
              <w:rPr>
                <w:rFonts w:ascii="DIN Next LT Pro Light" w:eastAsia="Times New Roman" w:hAnsi="DIN Next LT Pro Light"/>
                <w:sz w:val="20"/>
                <w:szCs w:val="20"/>
              </w:rPr>
              <w:t>Interest expense</w:t>
            </w:r>
          </w:p>
        </w:tc>
        <w:tc>
          <w:tcPr>
            <w:tcW w:w="0" w:type="auto"/>
            <w:tcMar>
              <w:top w:w="30" w:type="dxa"/>
              <w:left w:w="30" w:type="dxa"/>
              <w:bottom w:w="30" w:type="dxa"/>
              <w:right w:w="0" w:type="dxa"/>
            </w:tcMar>
            <w:vAlign w:val="bottom"/>
            <w:hideMark/>
          </w:tcPr>
          <w:p w14:paraId="32B18A88" w14:textId="77777777" w:rsidR="00260974" w:rsidRDefault="00260974">
            <w:pPr>
              <w:jc w:val="right"/>
              <w:rPr>
                <w:rFonts w:eastAsia="Times New Roman"/>
                <w:sz w:val="20"/>
                <w:szCs w:val="20"/>
              </w:rPr>
            </w:pPr>
            <w:r>
              <w:rPr>
                <w:rFonts w:ascii="DIN Next LT Pro Light" w:eastAsia="Times New Roman" w:hAnsi="DIN Next LT Pro Light"/>
                <w:sz w:val="20"/>
                <w:szCs w:val="20"/>
              </w:rPr>
              <w:t>(0.5</w:t>
            </w:r>
          </w:p>
        </w:tc>
        <w:tc>
          <w:tcPr>
            <w:tcW w:w="0" w:type="auto"/>
            <w:tcMar>
              <w:top w:w="30" w:type="dxa"/>
              <w:left w:w="0" w:type="dxa"/>
              <w:bottom w:w="30" w:type="dxa"/>
              <w:right w:w="30" w:type="dxa"/>
            </w:tcMar>
            <w:vAlign w:val="bottom"/>
            <w:hideMark/>
          </w:tcPr>
          <w:p w14:paraId="601C3FD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36CB3E41" w14:textId="77777777" w:rsidR="00260974" w:rsidRDefault="00260974">
            <w:pPr>
              <w:divId w:val="1474788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202133" w14:textId="77777777" w:rsidR="00260974" w:rsidRDefault="00260974">
            <w:pPr>
              <w:jc w:val="right"/>
              <w:rPr>
                <w:rFonts w:eastAsia="Times New Roman"/>
                <w:sz w:val="20"/>
                <w:szCs w:val="20"/>
              </w:rPr>
            </w:pPr>
            <w:r>
              <w:rPr>
                <w:rFonts w:ascii="DIN Next LT Pro Light" w:eastAsia="Times New Roman" w:hAnsi="DIN Next LT Pro Light"/>
                <w:sz w:val="20"/>
                <w:szCs w:val="20"/>
              </w:rPr>
              <w:t>(0.6</w:t>
            </w:r>
          </w:p>
        </w:tc>
        <w:tc>
          <w:tcPr>
            <w:tcW w:w="0" w:type="auto"/>
            <w:tcMar>
              <w:top w:w="30" w:type="dxa"/>
              <w:left w:w="0" w:type="dxa"/>
              <w:bottom w:w="30" w:type="dxa"/>
              <w:right w:w="30" w:type="dxa"/>
            </w:tcMar>
            <w:vAlign w:val="bottom"/>
            <w:hideMark/>
          </w:tcPr>
          <w:p w14:paraId="21A6765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0A16FF7D" w14:textId="77777777" w:rsidR="00260974" w:rsidRDefault="00260974">
            <w:pPr>
              <w:divId w:val="684210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F541901" w14:textId="77777777" w:rsidR="00260974" w:rsidRDefault="00260974">
            <w:pPr>
              <w:jc w:val="right"/>
              <w:rPr>
                <w:rFonts w:eastAsia="Times New Roman"/>
                <w:sz w:val="20"/>
                <w:szCs w:val="20"/>
              </w:rPr>
            </w:pPr>
            <w:r>
              <w:rPr>
                <w:rFonts w:ascii="DIN Next LT Pro Light" w:eastAsia="Times New Roman" w:hAnsi="DIN Next LT Pro Light"/>
                <w:sz w:val="20"/>
                <w:szCs w:val="20"/>
              </w:rPr>
              <w:t>(0.8</w:t>
            </w:r>
          </w:p>
        </w:tc>
        <w:tc>
          <w:tcPr>
            <w:tcW w:w="0" w:type="auto"/>
            <w:tcMar>
              <w:top w:w="30" w:type="dxa"/>
              <w:left w:w="0" w:type="dxa"/>
              <w:bottom w:w="30" w:type="dxa"/>
              <w:right w:w="30" w:type="dxa"/>
            </w:tcMar>
            <w:vAlign w:val="bottom"/>
            <w:hideMark/>
          </w:tcPr>
          <w:p w14:paraId="485016D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3466C7BC" w14:textId="77777777">
        <w:trPr>
          <w:divId w:val="601500806"/>
        </w:trPr>
        <w:tc>
          <w:tcPr>
            <w:tcW w:w="0" w:type="auto"/>
            <w:shd w:val="clear" w:color="auto" w:fill="E2EFD9"/>
            <w:tcMar>
              <w:top w:w="30" w:type="dxa"/>
              <w:left w:w="300" w:type="dxa"/>
              <w:bottom w:w="30" w:type="dxa"/>
              <w:right w:w="30" w:type="dxa"/>
            </w:tcMar>
            <w:vAlign w:val="bottom"/>
            <w:hideMark/>
          </w:tcPr>
          <w:p w14:paraId="0C35B04D" w14:textId="77777777" w:rsidR="00260974" w:rsidRDefault="00260974">
            <w:pPr>
              <w:rPr>
                <w:rFonts w:eastAsia="Times New Roman"/>
                <w:sz w:val="20"/>
                <w:szCs w:val="20"/>
              </w:rPr>
            </w:pPr>
            <w:r>
              <w:rPr>
                <w:rFonts w:ascii="DIN Next LT Pro Light" w:eastAsia="Times New Roman" w:hAnsi="DIN Next LT Pro Light"/>
                <w:sz w:val="20"/>
                <w:szCs w:val="20"/>
              </w:rPr>
              <w:t>Other, net</w:t>
            </w:r>
          </w:p>
        </w:tc>
        <w:tc>
          <w:tcPr>
            <w:tcW w:w="0" w:type="auto"/>
            <w:shd w:val="clear" w:color="auto" w:fill="E2EFD9"/>
            <w:tcMar>
              <w:top w:w="30" w:type="dxa"/>
              <w:left w:w="30" w:type="dxa"/>
              <w:bottom w:w="30" w:type="dxa"/>
              <w:right w:w="0" w:type="dxa"/>
            </w:tcMar>
            <w:vAlign w:val="bottom"/>
            <w:hideMark/>
          </w:tcPr>
          <w:p w14:paraId="02B92A15" w14:textId="77777777" w:rsidR="00260974" w:rsidRDefault="00260974">
            <w:pPr>
              <w:jc w:val="right"/>
              <w:rPr>
                <w:rFonts w:eastAsia="Times New Roman"/>
                <w:sz w:val="20"/>
                <w:szCs w:val="20"/>
              </w:rPr>
            </w:pPr>
            <w:r>
              <w:rPr>
                <w:rFonts w:ascii="DIN Next LT Pro Light" w:eastAsia="Times New Roman" w:hAnsi="DIN Next LT Pro Light"/>
                <w:sz w:val="20"/>
                <w:szCs w:val="20"/>
              </w:rPr>
              <w:t>0.1</w:t>
            </w:r>
          </w:p>
        </w:tc>
        <w:tc>
          <w:tcPr>
            <w:tcW w:w="0" w:type="auto"/>
            <w:shd w:val="clear" w:color="auto" w:fill="E2EFD9"/>
            <w:vAlign w:val="bottom"/>
            <w:hideMark/>
          </w:tcPr>
          <w:p w14:paraId="14900C4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5338616" w14:textId="77777777" w:rsidR="00260974" w:rsidRDefault="00260974">
            <w:pPr>
              <w:divId w:val="191211028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4ABF4B9" w14:textId="77777777" w:rsidR="00260974" w:rsidRDefault="00260974">
            <w:pPr>
              <w:jc w:val="right"/>
              <w:rPr>
                <w:rFonts w:eastAsia="Times New Roman"/>
                <w:sz w:val="20"/>
                <w:szCs w:val="20"/>
              </w:rPr>
            </w:pPr>
            <w:r>
              <w:rPr>
                <w:rFonts w:ascii="DIN Next LT Pro Light" w:eastAsia="Times New Roman" w:hAnsi="DIN Next LT Pro Light"/>
                <w:sz w:val="20"/>
                <w:szCs w:val="20"/>
              </w:rPr>
              <w:t>(0.2</w:t>
            </w:r>
          </w:p>
        </w:tc>
        <w:tc>
          <w:tcPr>
            <w:tcW w:w="0" w:type="auto"/>
            <w:shd w:val="clear" w:color="auto" w:fill="E2EFD9"/>
            <w:tcMar>
              <w:top w:w="30" w:type="dxa"/>
              <w:left w:w="0" w:type="dxa"/>
              <w:bottom w:w="30" w:type="dxa"/>
              <w:right w:w="30" w:type="dxa"/>
            </w:tcMar>
            <w:vAlign w:val="bottom"/>
            <w:hideMark/>
          </w:tcPr>
          <w:p w14:paraId="63D84B6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7BD275DA" w14:textId="77777777" w:rsidR="00260974" w:rsidRDefault="00260974">
            <w:pPr>
              <w:divId w:val="50505077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400238E" w14:textId="77777777" w:rsidR="00260974" w:rsidRDefault="00260974">
            <w:pPr>
              <w:jc w:val="right"/>
              <w:rPr>
                <w:rFonts w:eastAsia="Times New Roman"/>
                <w:sz w:val="20"/>
                <w:szCs w:val="20"/>
              </w:rPr>
            </w:pPr>
            <w:r>
              <w:rPr>
                <w:rFonts w:ascii="DIN Next LT Pro Light" w:eastAsia="Times New Roman" w:hAnsi="DIN Next LT Pro Light"/>
                <w:sz w:val="20"/>
                <w:szCs w:val="20"/>
              </w:rPr>
              <w:t>(0.4</w:t>
            </w:r>
          </w:p>
        </w:tc>
        <w:tc>
          <w:tcPr>
            <w:tcW w:w="0" w:type="auto"/>
            <w:shd w:val="clear" w:color="auto" w:fill="E2EFD9"/>
            <w:tcMar>
              <w:top w:w="30" w:type="dxa"/>
              <w:left w:w="0" w:type="dxa"/>
              <w:bottom w:w="30" w:type="dxa"/>
              <w:right w:w="30" w:type="dxa"/>
            </w:tcMar>
            <w:vAlign w:val="bottom"/>
            <w:hideMark/>
          </w:tcPr>
          <w:p w14:paraId="2460E61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5352B1D9" w14:textId="77777777">
        <w:trPr>
          <w:divId w:val="601500806"/>
        </w:trPr>
        <w:tc>
          <w:tcPr>
            <w:tcW w:w="0" w:type="auto"/>
            <w:tcMar>
              <w:top w:w="30" w:type="dxa"/>
              <w:left w:w="540" w:type="dxa"/>
              <w:bottom w:w="30" w:type="dxa"/>
              <w:right w:w="30" w:type="dxa"/>
            </w:tcMar>
            <w:vAlign w:val="bottom"/>
            <w:hideMark/>
          </w:tcPr>
          <w:p w14:paraId="66093B8E" w14:textId="77777777" w:rsidR="00260974" w:rsidRDefault="00260974">
            <w:pPr>
              <w:rPr>
                <w:rFonts w:eastAsia="Times New Roman"/>
                <w:sz w:val="20"/>
                <w:szCs w:val="20"/>
              </w:rPr>
            </w:pPr>
            <w:r>
              <w:rPr>
                <w:rFonts w:ascii="DIN Next LT Pro Light" w:eastAsia="Times New Roman" w:hAnsi="DIN Next LT Pro Light"/>
                <w:sz w:val="20"/>
                <w:szCs w:val="20"/>
              </w:rPr>
              <w:t>Total other income (expense)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B3EA2A3" w14:textId="77777777" w:rsidR="00260974" w:rsidRDefault="00260974">
            <w:pPr>
              <w:jc w:val="right"/>
              <w:rPr>
                <w:rFonts w:eastAsia="Times New Roman"/>
                <w:sz w:val="20"/>
                <w:szCs w:val="20"/>
              </w:rPr>
            </w:pPr>
            <w:r>
              <w:rPr>
                <w:rFonts w:ascii="DIN Next LT Pro Light" w:eastAsia="Times New Roman" w:hAnsi="DIN Next LT Pro Light"/>
                <w:sz w:val="20"/>
                <w:szCs w:val="20"/>
              </w:rPr>
              <w:t>0.8</w:t>
            </w:r>
          </w:p>
        </w:tc>
        <w:tc>
          <w:tcPr>
            <w:tcW w:w="0" w:type="auto"/>
            <w:tcBorders>
              <w:top w:val="single" w:sz="6" w:space="0" w:color="000000"/>
              <w:bottom w:val="single" w:sz="6" w:space="0" w:color="000000"/>
            </w:tcBorders>
            <w:vAlign w:val="bottom"/>
            <w:hideMark/>
          </w:tcPr>
          <w:p w14:paraId="7CF1F7D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9BDEEE3" w14:textId="77777777" w:rsidR="00260974" w:rsidRDefault="00260974">
            <w:pPr>
              <w:divId w:val="1362827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6825701" w14:textId="77777777" w:rsidR="00260974" w:rsidRDefault="00260974">
            <w:pPr>
              <w:jc w:val="right"/>
              <w:rPr>
                <w:rFonts w:eastAsia="Times New Roman"/>
                <w:sz w:val="20"/>
                <w:szCs w:val="20"/>
              </w:rPr>
            </w:pPr>
            <w:r>
              <w:rPr>
                <w:rFonts w:ascii="DIN Next LT Pro Light" w:eastAsia="Times New Roman" w:hAnsi="DIN Next LT Pro Light"/>
                <w:sz w:val="20"/>
                <w:szCs w:val="20"/>
              </w:rPr>
              <w:t>(0.1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150815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487F382E" w14:textId="77777777" w:rsidR="00260974" w:rsidRDefault="00260974">
            <w:pPr>
              <w:divId w:val="19118450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39B186C" w14:textId="77777777" w:rsidR="00260974" w:rsidRDefault="00260974">
            <w:pPr>
              <w:jc w:val="right"/>
              <w:rPr>
                <w:rFonts w:eastAsia="Times New Roman"/>
                <w:sz w:val="20"/>
                <w:szCs w:val="20"/>
              </w:rPr>
            </w:pPr>
            <w:r>
              <w:rPr>
                <w:rFonts w:ascii="DIN Next LT Pro Light" w:eastAsia="Times New Roman" w:hAnsi="DIN Next LT Pro Light"/>
                <w:sz w:val="20"/>
                <w:szCs w:val="20"/>
              </w:rPr>
              <w:t>(0.4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004CDA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6C2D61FE" w14:textId="77777777">
        <w:trPr>
          <w:divId w:val="601500806"/>
        </w:trPr>
        <w:tc>
          <w:tcPr>
            <w:tcW w:w="0" w:type="auto"/>
            <w:shd w:val="clear" w:color="auto" w:fill="E2EFD9"/>
            <w:tcMar>
              <w:top w:w="30" w:type="dxa"/>
              <w:left w:w="30" w:type="dxa"/>
              <w:bottom w:w="30" w:type="dxa"/>
              <w:right w:w="30" w:type="dxa"/>
            </w:tcMar>
            <w:vAlign w:val="bottom"/>
            <w:hideMark/>
          </w:tcPr>
          <w:p w14:paraId="267DA96D" w14:textId="77777777" w:rsidR="00260974" w:rsidRDefault="00260974">
            <w:pPr>
              <w:rPr>
                <w:rFonts w:eastAsia="Times New Roman"/>
                <w:sz w:val="20"/>
                <w:szCs w:val="20"/>
              </w:rPr>
            </w:pPr>
            <w:r>
              <w:rPr>
                <w:rFonts w:ascii="DIN Next LT Pro Light" w:eastAsia="Times New Roman" w:hAnsi="DIN Next LT Pro Light"/>
                <w:sz w:val="20"/>
                <w:szCs w:val="20"/>
              </w:rPr>
              <w:t>Income before income tax expense</w:t>
            </w:r>
          </w:p>
        </w:tc>
        <w:tc>
          <w:tcPr>
            <w:tcW w:w="0" w:type="auto"/>
            <w:shd w:val="clear" w:color="auto" w:fill="E2EFD9"/>
            <w:tcMar>
              <w:top w:w="30" w:type="dxa"/>
              <w:left w:w="30" w:type="dxa"/>
              <w:bottom w:w="30" w:type="dxa"/>
              <w:right w:w="0" w:type="dxa"/>
            </w:tcMar>
            <w:vAlign w:val="bottom"/>
            <w:hideMark/>
          </w:tcPr>
          <w:p w14:paraId="3DD988E6" w14:textId="77777777" w:rsidR="00260974" w:rsidRDefault="00260974">
            <w:pPr>
              <w:jc w:val="right"/>
              <w:rPr>
                <w:rFonts w:eastAsia="Times New Roman"/>
                <w:sz w:val="20"/>
                <w:szCs w:val="20"/>
              </w:rPr>
            </w:pPr>
            <w:r>
              <w:rPr>
                <w:rFonts w:ascii="DIN Next LT Pro Light" w:eastAsia="Times New Roman" w:hAnsi="DIN Next LT Pro Light"/>
                <w:sz w:val="20"/>
                <w:szCs w:val="20"/>
              </w:rPr>
              <w:t>33.3</w:t>
            </w:r>
          </w:p>
        </w:tc>
        <w:tc>
          <w:tcPr>
            <w:tcW w:w="0" w:type="auto"/>
            <w:shd w:val="clear" w:color="auto" w:fill="E2EFD9"/>
            <w:vAlign w:val="bottom"/>
            <w:hideMark/>
          </w:tcPr>
          <w:p w14:paraId="5D65B24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17515A7" w14:textId="77777777" w:rsidR="00260974" w:rsidRDefault="00260974">
            <w:pPr>
              <w:divId w:val="152949081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3CC6290" w14:textId="77777777" w:rsidR="00260974" w:rsidRDefault="00260974">
            <w:pPr>
              <w:jc w:val="right"/>
              <w:rPr>
                <w:rFonts w:eastAsia="Times New Roman"/>
                <w:sz w:val="20"/>
                <w:szCs w:val="20"/>
              </w:rPr>
            </w:pPr>
            <w:r>
              <w:rPr>
                <w:rFonts w:ascii="DIN Next LT Pro Light" w:eastAsia="Times New Roman" w:hAnsi="DIN Next LT Pro Light"/>
                <w:sz w:val="20"/>
                <w:szCs w:val="20"/>
              </w:rPr>
              <w:t>32.9</w:t>
            </w:r>
          </w:p>
        </w:tc>
        <w:tc>
          <w:tcPr>
            <w:tcW w:w="0" w:type="auto"/>
            <w:shd w:val="clear" w:color="auto" w:fill="E2EFD9"/>
            <w:vAlign w:val="bottom"/>
            <w:hideMark/>
          </w:tcPr>
          <w:p w14:paraId="72EDFF4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F68611A" w14:textId="77777777" w:rsidR="00260974" w:rsidRDefault="00260974">
            <w:pPr>
              <w:divId w:val="46813529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261EF65" w14:textId="77777777" w:rsidR="00260974" w:rsidRDefault="00260974">
            <w:pPr>
              <w:jc w:val="right"/>
              <w:rPr>
                <w:rFonts w:eastAsia="Times New Roman"/>
                <w:sz w:val="20"/>
                <w:szCs w:val="20"/>
              </w:rPr>
            </w:pPr>
            <w:r>
              <w:rPr>
                <w:rFonts w:ascii="DIN Next LT Pro Light" w:eastAsia="Times New Roman" w:hAnsi="DIN Next LT Pro Light"/>
                <w:sz w:val="20"/>
                <w:szCs w:val="20"/>
              </w:rPr>
              <w:t>27.6</w:t>
            </w:r>
          </w:p>
        </w:tc>
        <w:tc>
          <w:tcPr>
            <w:tcW w:w="0" w:type="auto"/>
            <w:shd w:val="clear" w:color="auto" w:fill="E2EFD9"/>
            <w:vAlign w:val="bottom"/>
            <w:hideMark/>
          </w:tcPr>
          <w:p w14:paraId="1229E470" w14:textId="77777777" w:rsidR="00260974" w:rsidRDefault="00260974">
            <w:pPr>
              <w:jc w:val="left"/>
              <w:rPr>
                <w:rFonts w:eastAsia="Times New Roman"/>
                <w:sz w:val="20"/>
                <w:szCs w:val="20"/>
              </w:rPr>
            </w:pPr>
          </w:p>
        </w:tc>
      </w:tr>
      <w:tr w:rsidR="00260974" w14:paraId="17640C6F" w14:textId="77777777">
        <w:trPr>
          <w:divId w:val="601500806"/>
        </w:trPr>
        <w:tc>
          <w:tcPr>
            <w:tcW w:w="0" w:type="auto"/>
            <w:tcMar>
              <w:top w:w="30" w:type="dxa"/>
              <w:left w:w="30" w:type="dxa"/>
              <w:bottom w:w="30" w:type="dxa"/>
              <w:right w:w="30" w:type="dxa"/>
            </w:tcMar>
            <w:vAlign w:val="bottom"/>
            <w:hideMark/>
          </w:tcPr>
          <w:p w14:paraId="24154E27" w14:textId="77777777" w:rsidR="00260974" w:rsidRDefault="00260974">
            <w:pPr>
              <w:rPr>
                <w:rFonts w:eastAsia="Times New Roman"/>
                <w:sz w:val="20"/>
                <w:szCs w:val="20"/>
              </w:rPr>
            </w:pPr>
            <w:r>
              <w:rPr>
                <w:rFonts w:ascii="DIN Next LT Pro Light" w:eastAsia="Times New Roman" w:hAnsi="DIN Next LT Pro Light"/>
                <w:sz w:val="20"/>
                <w:szCs w:val="20"/>
              </w:rPr>
              <w:t>Income tax expense (benefit)</w:t>
            </w:r>
          </w:p>
        </w:tc>
        <w:tc>
          <w:tcPr>
            <w:tcW w:w="0" w:type="auto"/>
            <w:tcMar>
              <w:top w:w="30" w:type="dxa"/>
              <w:left w:w="30" w:type="dxa"/>
              <w:bottom w:w="30" w:type="dxa"/>
              <w:right w:w="0" w:type="dxa"/>
            </w:tcMar>
            <w:vAlign w:val="bottom"/>
            <w:hideMark/>
          </w:tcPr>
          <w:p w14:paraId="6063F1D4" w14:textId="77777777" w:rsidR="00260974" w:rsidRDefault="00260974">
            <w:pPr>
              <w:jc w:val="right"/>
              <w:rPr>
                <w:rFonts w:eastAsia="Times New Roman"/>
                <w:sz w:val="20"/>
                <w:szCs w:val="20"/>
              </w:rPr>
            </w:pPr>
            <w:r>
              <w:rPr>
                <w:rFonts w:ascii="DIN Next LT Pro Light" w:eastAsia="Times New Roman" w:hAnsi="DIN Next LT Pro Light"/>
                <w:sz w:val="20"/>
                <w:szCs w:val="20"/>
              </w:rPr>
              <w:t>(2.1</w:t>
            </w:r>
          </w:p>
        </w:tc>
        <w:tc>
          <w:tcPr>
            <w:tcW w:w="0" w:type="auto"/>
            <w:tcMar>
              <w:top w:w="30" w:type="dxa"/>
              <w:left w:w="0" w:type="dxa"/>
              <w:bottom w:w="30" w:type="dxa"/>
              <w:right w:w="30" w:type="dxa"/>
            </w:tcMar>
            <w:vAlign w:val="bottom"/>
            <w:hideMark/>
          </w:tcPr>
          <w:p w14:paraId="75412CA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05BE0CE" w14:textId="77777777" w:rsidR="00260974" w:rsidRDefault="00260974">
            <w:pPr>
              <w:divId w:val="1026834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CC37B2"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vAlign w:val="bottom"/>
            <w:hideMark/>
          </w:tcPr>
          <w:p w14:paraId="188180F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B3DE471" w14:textId="77777777" w:rsidR="00260974" w:rsidRDefault="00260974">
            <w:pPr>
              <w:divId w:val="1617104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7192EC" w14:textId="77777777" w:rsidR="00260974" w:rsidRDefault="00260974">
            <w:pPr>
              <w:jc w:val="right"/>
              <w:rPr>
                <w:rFonts w:eastAsia="Times New Roman"/>
                <w:sz w:val="20"/>
                <w:szCs w:val="20"/>
              </w:rPr>
            </w:pPr>
            <w:r>
              <w:rPr>
                <w:rFonts w:ascii="DIN Next LT Pro Light" w:eastAsia="Times New Roman" w:hAnsi="DIN Next LT Pro Light"/>
                <w:sz w:val="20"/>
                <w:szCs w:val="20"/>
              </w:rPr>
              <w:t>3.5</w:t>
            </w:r>
          </w:p>
        </w:tc>
        <w:tc>
          <w:tcPr>
            <w:tcW w:w="0" w:type="auto"/>
            <w:vAlign w:val="bottom"/>
            <w:hideMark/>
          </w:tcPr>
          <w:p w14:paraId="301E59B4" w14:textId="77777777" w:rsidR="00260974" w:rsidRDefault="00260974">
            <w:pPr>
              <w:jc w:val="left"/>
              <w:rPr>
                <w:rFonts w:eastAsia="Times New Roman"/>
                <w:sz w:val="20"/>
                <w:szCs w:val="20"/>
              </w:rPr>
            </w:pPr>
          </w:p>
        </w:tc>
      </w:tr>
      <w:tr w:rsidR="00260974" w14:paraId="2A5756A5" w14:textId="77777777">
        <w:trPr>
          <w:divId w:val="601500806"/>
        </w:trPr>
        <w:tc>
          <w:tcPr>
            <w:tcW w:w="0" w:type="auto"/>
            <w:shd w:val="clear" w:color="auto" w:fill="E2EFD9"/>
            <w:tcMar>
              <w:top w:w="30" w:type="dxa"/>
              <w:left w:w="30" w:type="dxa"/>
              <w:bottom w:w="30" w:type="dxa"/>
              <w:right w:w="30" w:type="dxa"/>
            </w:tcMar>
            <w:vAlign w:val="bottom"/>
            <w:hideMark/>
          </w:tcPr>
          <w:p w14:paraId="743DC115" w14:textId="77777777" w:rsidR="00260974" w:rsidRDefault="00260974">
            <w:pPr>
              <w:rPr>
                <w:rFonts w:eastAsia="Times New Roman"/>
                <w:sz w:val="20"/>
                <w:szCs w:val="20"/>
              </w:rPr>
            </w:pPr>
            <w:r>
              <w:rPr>
                <w:rFonts w:ascii="DIN Next LT Pro Light" w:eastAsia="Times New Roman" w:hAnsi="DIN Next LT Pro Light"/>
                <w:sz w:val="20"/>
                <w:szCs w:val="20"/>
              </w:rPr>
              <w:t>Net income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0253CC4" w14:textId="77777777" w:rsidR="00260974" w:rsidRDefault="00260974">
            <w:pPr>
              <w:jc w:val="right"/>
              <w:rPr>
                <w:rFonts w:eastAsia="Times New Roman"/>
                <w:sz w:val="20"/>
                <w:szCs w:val="20"/>
              </w:rPr>
            </w:pPr>
            <w:r>
              <w:rPr>
                <w:rFonts w:ascii="DIN Next LT Pro Light" w:eastAsia="Times New Roman" w:hAnsi="DIN Next LT Pro Light"/>
                <w:sz w:val="20"/>
                <w:szCs w:val="20"/>
              </w:rPr>
              <w:t>35.3</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2F98E1AD"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171685B7" w14:textId="77777777" w:rsidR="00260974" w:rsidRDefault="00260974">
            <w:pPr>
              <w:divId w:val="49770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6147381" w14:textId="77777777" w:rsidR="00260974" w:rsidRDefault="00260974">
            <w:pPr>
              <w:jc w:val="right"/>
              <w:rPr>
                <w:rFonts w:eastAsia="Times New Roman"/>
                <w:sz w:val="20"/>
                <w:szCs w:val="20"/>
              </w:rPr>
            </w:pPr>
            <w:r>
              <w:rPr>
                <w:rFonts w:ascii="DIN Next LT Pro Light" w:eastAsia="Times New Roman" w:hAnsi="DIN Next LT Pro Light"/>
                <w:sz w:val="20"/>
                <w:szCs w:val="20"/>
              </w:rPr>
              <w:t>31.4</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699FF447"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386B2E85" w14:textId="77777777" w:rsidR="00260974" w:rsidRDefault="00260974">
            <w:pPr>
              <w:divId w:val="1110321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2E47F49" w14:textId="77777777" w:rsidR="00260974" w:rsidRDefault="00260974">
            <w:pPr>
              <w:jc w:val="right"/>
              <w:rPr>
                <w:rFonts w:eastAsia="Times New Roman"/>
                <w:sz w:val="20"/>
                <w:szCs w:val="20"/>
              </w:rPr>
            </w:pPr>
            <w:r>
              <w:rPr>
                <w:rFonts w:ascii="DIN Next LT Pro Light" w:eastAsia="Times New Roman" w:hAnsi="DIN Next LT Pro Light"/>
                <w:sz w:val="20"/>
                <w:szCs w:val="20"/>
              </w:rPr>
              <w:t>24.1</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12F3B444"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r>
    </w:tbl>
    <w:p w14:paraId="73A3BC6C"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Revenue</w:t>
      </w:r>
    </w:p>
    <w:p w14:paraId="6B807C2F" w14:textId="77777777" w:rsidR="00260974" w:rsidRDefault="00260974">
      <w:pPr>
        <w:spacing w:line="288" w:lineRule="auto"/>
        <w:rPr>
          <w:rFonts w:eastAsia="Times New Roman"/>
          <w:sz w:val="20"/>
          <w:szCs w:val="20"/>
        </w:rPr>
      </w:pPr>
      <w:r>
        <w:rPr>
          <w:rFonts w:ascii="Arial" w:eastAsia="Times New Roman" w:hAnsi="Arial" w:cs="Arial"/>
          <w:b/>
          <w:bCs/>
          <w:sz w:val="20"/>
          <w:szCs w:val="20"/>
        </w:rPr>
        <w:t>Revenue by Reportable Segments</w:t>
      </w:r>
    </w:p>
    <w:tbl>
      <w:tblPr>
        <w:tblW w:w="5000" w:type="pct"/>
        <w:tblCellMar>
          <w:left w:w="0" w:type="dxa"/>
          <w:right w:w="0" w:type="dxa"/>
        </w:tblCellMar>
        <w:tblLook w:val="04A0" w:firstRow="1" w:lastRow="0" w:firstColumn="1" w:lastColumn="0" w:noHBand="0" w:noVBand="1"/>
      </w:tblPr>
      <w:tblGrid>
        <w:gridCol w:w="738"/>
        <w:gridCol w:w="117"/>
        <w:gridCol w:w="765"/>
        <w:gridCol w:w="84"/>
        <w:gridCol w:w="100"/>
        <w:gridCol w:w="116"/>
        <w:gridCol w:w="764"/>
        <w:gridCol w:w="84"/>
        <w:gridCol w:w="100"/>
        <w:gridCol w:w="116"/>
        <w:gridCol w:w="480"/>
        <w:gridCol w:w="91"/>
        <w:gridCol w:w="100"/>
        <w:gridCol w:w="584"/>
        <w:gridCol w:w="234"/>
        <w:gridCol w:w="100"/>
        <w:gridCol w:w="116"/>
        <w:gridCol w:w="764"/>
        <w:gridCol w:w="84"/>
        <w:gridCol w:w="100"/>
        <w:gridCol w:w="116"/>
        <w:gridCol w:w="764"/>
        <w:gridCol w:w="84"/>
        <w:gridCol w:w="100"/>
        <w:gridCol w:w="116"/>
        <w:gridCol w:w="480"/>
        <w:gridCol w:w="91"/>
        <w:gridCol w:w="100"/>
        <w:gridCol w:w="584"/>
        <w:gridCol w:w="234"/>
      </w:tblGrid>
      <w:tr w:rsidR="00260974" w14:paraId="302A2AAA" w14:textId="77777777">
        <w:trPr>
          <w:divId w:val="1349715171"/>
        </w:trPr>
        <w:tc>
          <w:tcPr>
            <w:tcW w:w="0" w:type="auto"/>
            <w:gridSpan w:val="30"/>
            <w:vAlign w:val="center"/>
            <w:hideMark/>
          </w:tcPr>
          <w:p w14:paraId="3B290824" w14:textId="77777777" w:rsidR="00260974" w:rsidRDefault="00260974">
            <w:pPr>
              <w:spacing w:line="288" w:lineRule="auto"/>
              <w:rPr>
                <w:rFonts w:eastAsia="Times New Roman"/>
                <w:sz w:val="20"/>
                <w:szCs w:val="20"/>
              </w:rPr>
            </w:pPr>
          </w:p>
        </w:tc>
      </w:tr>
      <w:tr w:rsidR="00260974" w14:paraId="5A4D5C9A" w14:textId="77777777">
        <w:trPr>
          <w:divId w:val="1349715171"/>
        </w:trPr>
        <w:tc>
          <w:tcPr>
            <w:tcW w:w="650" w:type="pct"/>
            <w:vAlign w:val="center"/>
            <w:hideMark/>
          </w:tcPr>
          <w:p w14:paraId="5CB39093" w14:textId="77777777" w:rsidR="00260974" w:rsidRDefault="00260974">
            <w:pPr>
              <w:rPr>
                <w:rFonts w:eastAsia="Times New Roman"/>
                <w:sz w:val="20"/>
                <w:szCs w:val="20"/>
              </w:rPr>
            </w:pPr>
          </w:p>
        </w:tc>
        <w:tc>
          <w:tcPr>
            <w:tcW w:w="50" w:type="pct"/>
            <w:vAlign w:val="center"/>
            <w:hideMark/>
          </w:tcPr>
          <w:p w14:paraId="6FBE48EB" w14:textId="77777777" w:rsidR="00260974" w:rsidRDefault="00260974">
            <w:pPr>
              <w:rPr>
                <w:rFonts w:eastAsia="Times New Roman"/>
                <w:sz w:val="20"/>
                <w:szCs w:val="20"/>
              </w:rPr>
            </w:pPr>
          </w:p>
        </w:tc>
        <w:tc>
          <w:tcPr>
            <w:tcW w:w="450" w:type="pct"/>
            <w:vAlign w:val="center"/>
            <w:hideMark/>
          </w:tcPr>
          <w:p w14:paraId="72004053" w14:textId="77777777" w:rsidR="00260974" w:rsidRDefault="00260974">
            <w:pPr>
              <w:rPr>
                <w:rFonts w:eastAsia="Times New Roman"/>
                <w:sz w:val="20"/>
                <w:szCs w:val="20"/>
              </w:rPr>
            </w:pPr>
          </w:p>
        </w:tc>
        <w:tc>
          <w:tcPr>
            <w:tcW w:w="50" w:type="pct"/>
            <w:vAlign w:val="center"/>
            <w:hideMark/>
          </w:tcPr>
          <w:p w14:paraId="0EB0B228" w14:textId="77777777" w:rsidR="00260974" w:rsidRDefault="00260974">
            <w:pPr>
              <w:rPr>
                <w:rFonts w:eastAsia="Times New Roman"/>
                <w:sz w:val="20"/>
                <w:szCs w:val="20"/>
              </w:rPr>
            </w:pPr>
          </w:p>
        </w:tc>
        <w:tc>
          <w:tcPr>
            <w:tcW w:w="50" w:type="pct"/>
            <w:vAlign w:val="center"/>
            <w:hideMark/>
          </w:tcPr>
          <w:p w14:paraId="2BAF61B4" w14:textId="77777777" w:rsidR="00260974" w:rsidRDefault="00260974">
            <w:pPr>
              <w:rPr>
                <w:rFonts w:eastAsia="Times New Roman"/>
                <w:sz w:val="20"/>
                <w:szCs w:val="20"/>
              </w:rPr>
            </w:pPr>
          </w:p>
        </w:tc>
        <w:tc>
          <w:tcPr>
            <w:tcW w:w="50" w:type="pct"/>
            <w:vAlign w:val="center"/>
            <w:hideMark/>
          </w:tcPr>
          <w:p w14:paraId="02440093" w14:textId="77777777" w:rsidR="00260974" w:rsidRDefault="00260974">
            <w:pPr>
              <w:rPr>
                <w:rFonts w:eastAsia="Times New Roman"/>
                <w:sz w:val="20"/>
                <w:szCs w:val="20"/>
              </w:rPr>
            </w:pPr>
          </w:p>
        </w:tc>
        <w:tc>
          <w:tcPr>
            <w:tcW w:w="450" w:type="pct"/>
            <w:vAlign w:val="center"/>
            <w:hideMark/>
          </w:tcPr>
          <w:p w14:paraId="05D6B423" w14:textId="77777777" w:rsidR="00260974" w:rsidRDefault="00260974">
            <w:pPr>
              <w:rPr>
                <w:rFonts w:eastAsia="Times New Roman"/>
                <w:sz w:val="20"/>
                <w:szCs w:val="20"/>
              </w:rPr>
            </w:pPr>
          </w:p>
        </w:tc>
        <w:tc>
          <w:tcPr>
            <w:tcW w:w="50" w:type="pct"/>
            <w:vAlign w:val="center"/>
            <w:hideMark/>
          </w:tcPr>
          <w:p w14:paraId="18C9670E" w14:textId="77777777" w:rsidR="00260974" w:rsidRDefault="00260974">
            <w:pPr>
              <w:rPr>
                <w:rFonts w:eastAsia="Times New Roman"/>
                <w:sz w:val="20"/>
                <w:szCs w:val="20"/>
              </w:rPr>
            </w:pPr>
          </w:p>
        </w:tc>
        <w:tc>
          <w:tcPr>
            <w:tcW w:w="50" w:type="pct"/>
            <w:vAlign w:val="center"/>
            <w:hideMark/>
          </w:tcPr>
          <w:p w14:paraId="0183415F" w14:textId="77777777" w:rsidR="00260974" w:rsidRDefault="00260974">
            <w:pPr>
              <w:rPr>
                <w:rFonts w:eastAsia="Times New Roman"/>
                <w:sz w:val="20"/>
                <w:szCs w:val="20"/>
              </w:rPr>
            </w:pPr>
          </w:p>
        </w:tc>
        <w:tc>
          <w:tcPr>
            <w:tcW w:w="50" w:type="pct"/>
            <w:vAlign w:val="center"/>
            <w:hideMark/>
          </w:tcPr>
          <w:p w14:paraId="236F9412" w14:textId="77777777" w:rsidR="00260974" w:rsidRDefault="00260974">
            <w:pPr>
              <w:rPr>
                <w:rFonts w:eastAsia="Times New Roman"/>
                <w:sz w:val="20"/>
                <w:szCs w:val="20"/>
              </w:rPr>
            </w:pPr>
          </w:p>
        </w:tc>
        <w:tc>
          <w:tcPr>
            <w:tcW w:w="300" w:type="pct"/>
            <w:vAlign w:val="center"/>
            <w:hideMark/>
          </w:tcPr>
          <w:p w14:paraId="0A903B5E" w14:textId="77777777" w:rsidR="00260974" w:rsidRDefault="00260974">
            <w:pPr>
              <w:rPr>
                <w:rFonts w:eastAsia="Times New Roman"/>
                <w:sz w:val="20"/>
                <w:szCs w:val="20"/>
              </w:rPr>
            </w:pPr>
          </w:p>
        </w:tc>
        <w:tc>
          <w:tcPr>
            <w:tcW w:w="50" w:type="pct"/>
            <w:vAlign w:val="center"/>
            <w:hideMark/>
          </w:tcPr>
          <w:p w14:paraId="5A422AB0" w14:textId="77777777" w:rsidR="00260974" w:rsidRDefault="00260974">
            <w:pPr>
              <w:rPr>
                <w:rFonts w:eastAsia="Times New Roman"/>
                <w:sz w:val="20"/>
                <w:szCs w:val="20"/>
              </w:rPr>
            </w:pPr>
          </w:p>
        </w:tc>
        <w:tc>
          <w:tcPr>
            <w:tcW w:w="50" w:type="pct"/>
            <w:vAlign w:val="center"/>
            <w:hideMark/>
          </w:tcPr>
          <w:p w14:paraId="376C7BDA" w14:textId="77777777" w:rsidR="00260974" w:rsidRDefault="00260974">
            <w:pPr>
              <w:rPr>
                <w:rFonts w:eastAsia="Times New Roman"/>
                <w:sz w:val="20"/>
                <w:szCs w:val="20"/>
              </w:rPr>
            </w:pPr>
          </w:p>
        </w:tc>
        <w:tc>
          <w:tcPr>
            <w:tcW w:w="450" w:type="pct"/>
            <w:vAlign w:val="center"/>
            <w:hideMark/>
          </w:tcPr>
          <w:p w14:paraId="57D832D6" w14:textId="77777777" w:rsidR="00260974" w:rsidRDefault="00260974">
            <w:pPr>
              <w:rPr>
                <w:rFonts w:eastAsia="Times New Roman"/>
                <w:sz w:val="20"/>
                <w:szCs w:val="20"/>
              </w:rPr>
            </w:pPr>
          </w:p>
        </w:tc>
        <w:tc>
          <w:tcPr>
            <w:tcW w:w="50" w:type="pct"/>
            <w:vAlign w:val="center"/>
            <w:hideMark/>
          </w:tcPr>
          <w:p w14:paraId="1C231103" w14:textId="77777777" w:rsidR="00260974" w:rsidRDefault="00260974">
            <w:pPr>
              <w:rPr>
                <w:rFonts w:eastAsia="Times New Roman"/>
                <w:sz w:val="20"/>
                <w:szCs w:val="20"/>
              </w:rPr>
            </w:pPr>
          </w:p>
        </w:tc>
        <w:tc>
          <w:tcPr>
            <w:tcW w:w="50" w:type="pct"/>
            <w:vAlign w:val="center"/>
            <w:hideMark/>
          </w:tcPr>
          <w:p w14:paraId="08506EB1" w14:textId="77777777" w:rsidR="00260974" w:rsidRDefault="00260974">
            <w:pPr>
              <w:rPr>
                <w:rFonts w:eastAsia="Times New Roman"/>
                <w:sz w:val="20"/>
                <w:szCs w:val="20"/>
              </w:rPr>
            </w:pPr>
          </w:p>
        </w:tc>
        <w:tc>
          <w:tcPr>
            <w:tcW w:w="50" w:type="pct"/>
            <w:vAlign w:val="center"/>
            <w:hideMark/>
          </w:tcPr>
          <w:p w14:paraId="10B34489" w14:textId="77777777" w:rsidR="00260974" w:rsidRDefault="00260974">
            <w:pPr>
              <w:rPr>
                <w:rFonts w:eastAsia="Times New Roman"/>
                <w:sz w:val="20"/>
                <w:szCs w:val="20"/>
              </w:rPr>
            </w:pPr>
          </w:p>
        </w:tc>
        <w:tc>
          <w:tcPr>
            <w:tcW w:w="450" w:type="pct"/>
            <w:vAlign w:val="center"/>
            <w:hideMark/>
          </w:tcPr>
          <w:p w14:paraId="4858F324" w14:textId="77777777" w:rsidR="00260974" w:rsidRDefault="00260974">
            <w:pPr>
              <w:rPr>
                <w:rFonts w:eastAsia="Times New Roman"/>
                <w:sz w:val="20"/>
                <w:szCs w:val="20"/>
              </w:rPr>
            </w:pPr>
          </w:p>
        </w:tc>
        <w:tc>
          <w:tcPr>
            <w:tcW w:w="50" w:type="pct"/>
            <w:vAlign w:val="center"/>
            <w:hideMark/>
          </w:tcPr>
          <w:p w14:paraId="17748ED6" w14:textId="77777777" w:rsidR="00260974" w:rsidRDefault="00260974">
            <w:pPr>
              <w:rPr>
                <w:rFonts w:eastAsia="Times New Roman"/>
                <w:sz w:val="20"/>
                <w:szCs w:val="20"/>
              </w:rPr>
            </w:pPr>
          </w:p>
        </w:tc>
        <w:tc>
          <w:tcPr>
            <w:tcW w:w="50" w:type="pct"/>
            <w:vAlign w:val="center"/>
            <w:hideMark/>
          </w:tcPr>
          <w:p w14:paraId="6D986AA7" w14:textId="77777777" w:rsidR="00260974" w:rsidRDefault="00260974">
            <w:pPr>
              <w:rPr>
                <w:rFonts w:eastAsia="Times New Roman"/>
                <w:sz w:val="20"/>
                <w:szCs w:val="20"/>
              </w:rPr>
            </w:pPr>
          </w:p>
        </w:tc>
        <w:tc>
          <w:tcPr>
            <w:tcW w:w="50" w:type="pct"/>
            <w:vAlign w:val="center"/>
            <w:hideMark/>
          </w:tcPr>
          <w:p w14:paraId="0B406A61" w14:textId="77777777" w:rsidR="00260974" w:rsidRDefault="00260974">
            <w:pPr>
              <w:rPr>
                <w:rFonts w:eastAsia="Times New Roman"/>
                <w:sz w:val="20"/>
                <w:szCs w:val="20"/>
              </w:rPr>
            </w:pPr>
          </w:p>
        </w:tc>
        <w:tc>
          <w:tcPr>
            <w:tcW w:w="450" w:type="pct"/>
            <w:vAlign w:val="center"/>
            <w:hideMark/>
          </w:tcPr>
          <w:p w14:paraId="413DB952" w14:textId="77777777" w:rsidR="00260974" w:rsidRDefault="00260974">
            <w:pPr>
              <w:rPr>
                <w:rFonts w:eastAsia="Times New Roman"/>
                <w:sz w:val="20"/>
                <w:szCs w:val="20"/>
              </w:rPr>
            </w:pPr>
          </w:p>
        </w:tc>
        <w:tc>
          <w:tcPr>
            <w:tcW w:w="50" w:type="pct"/>
            <w:vAlign w:val="center"/>
            <w:hideMark/>
          </w:tcPr>
          <w:p w14:paraId="77FB4D76" w14:textId="77777777" w:rsidR="00260974" w:rsidRDefault="00260974">
            <w:pPr>
              <w:rPr>
                <w:rFonts w:eastAsia="Times New Roman"/>
                <w:sz w:val="20"/>
                <w:szCs w:val="20"/>
              </w:rPr>
            </w:pPr>
          </w:p>
        </w:tc>
        <w:tc>
          <w:tcPr>
            <w:tcW w:w="50" w:type="pct"/>
            <w:vAlign w:val="center"/>
            <w:hideMark/>
          </w:tcPr>
          <w:p w14:paraId="7ED79D6D" w14:textId="77777777" w:rsidR="00260974" w:rsidRDefault="00260974">
            <w:pPr>
              <w:rPr>
                <w:rFonts w:eastAsia="Times New Roman"/>
                <w:sz w:val="20"/>
                <w:szCs w:val="20"/>
              </w:rPr>
            </w:pPr>
          </w:p>
        </w:tc>
        <w:tc>
          <w:tcPr>
            <w:tcW w:w="50" w:type="pct"/>
            <w:vAlign w:val="center"/>
            <w:hideMark/>
          </w:tcPr>
          <w:p w14:paraId="30BF5EA7" w14:textId="77777777" w:rsidR="00260974" w:rsidRDefault="00260974">
            <w:pPr>
              <w:rPr>
                <w:rFonts w:eastAsia="Times New Roman"/>
                <w:sz w:val="20"/>
                <w:szCs w:val="20"/>
              </w:rPr>
            </w:pPr>
          </w:p>
        </w:tc>
        <w:tc>
          <w:tcPr>
            <w:tcW w:w="300" w:type="pct"/>
            <w:vAlign w:val="center"/>
            <w:hideMark/>
          </w:tcPr>
          <w:p w14:paraId="389EF07B" w14:textId="77777777" w:rsidR="00260974" w:rsidRDefault="00260974">
            <w:pPr>
              <w:rPr>
                <w:rFonts w:eastAsia="Times New Roman"/>
                <w:sz w:val="20"/>
                <w:szCs w:val="20"/>
              </w:rPr>
            </w:pPr>
          </w:p>
        </w:tc>
        <w:tc>
          <w:tcPr>
            <w:tcW w:w="50" w:type="pct"/>
            <w:vAlign w:val="center"/>
            <w:hideMark/>
          </w:tcPr>
          <w:p w14:paraId="447C60EC" w14:textId="77777777" w:rsidR="00260974" w:rsidRDefault="00260974">
            <w:pPr>
              <w:rPr>
                <w:rFonts w:eastAsia="Times New Roman"/>
                <w:sz w:val="20"/>
                <w:szCs w:val="20"/>
              </w:rPr>
            </w:pPr>
          </w:p>
        </w:tc>
        <w:tc>
          <w:tcPr>
            <w:tcW w:w="50" w:type="pct"/>
            <w:vAlign w:val="center"/>
            <w:hideMark/>
          </w:tcPr>
          <w:p w14:paraId="729F0716" w14:textId="77777777" w:rsidR="00260974" w:rsidRDefault="00260974">
            <w:pPr>
              <w:rPr>
                <w:rFonts w:eastAsia="Times New Roman"/>
                <w:sz w:val="20"/>
                <w:szCs w:val="20"/>
              </w:rPr>
            </w:pPr>
          </w:p>
        </w:tc>
        <w:tc>
          <w:tcPr>
            <w:tcW w:w="450" w:type="pct"/>
            <w:vAlign w:val="center"/>
            <w:hideMark/>
          </w:tcPr>
          <w:p w14:paraId="59DFD086" w14:textId="77777777" w:rsidR="00260974" w:rsidRDefault="00260974">
            <w:pPr>
              <w:rPr>
                <w:rFonts w:eastAsia="Times New Roman"/>
                <w:sz w:val="20"/>
                <w:szCs w:val="20"/>
              </w:rPr>
            </w:pPr>
          </w:p>
        </w:tc>
        <w:tc>
          <w:tcPr>
            <w:tcW w:w="50" w:type="pct"/>
            <w:vAlign w:val="center"/>
            <w:hideMark/>
          </w:tcPr>
          <w:p w14:paraId="7A4F967E" w14:textId="77777777" w:rsidR="00260974" w:rsidRDefault="00260974">
            <w:pPr>
              <w:rPr>
                <w:rFonts w:eastAsia="Times New Roman"/>
                <w:sz w:val="20"/>
                <w:szCs w:val="20"/>
              </w:rPr>
            </w:pPr>
          </w:p>
        </w:tc>
      </w:tr>
      <w:tr w:rsidR="00260974" w14:paraId="52B03345" w14:textId="77777777">
        <w:trPr>
          <w:divId w:val="1349715171"/>
        </w:trPr>
        <w:tc>
          <w:tcPr>
            <w:tcW w:w="0" w:type="auto"/>
            <w:tcMar>
              <w:top w:w="30" w:type="dxa"/>
              <w:left w:w="30" w:type="dxa"/>
              <w:bottom w:w="30" w:type="dxa"/>
              <w:right w:w="30" w:type="dxa"/>
            </w:tcMar>
            <w:vAlign w:val="bottom"/>
            <w:hideMark/>
          </w:tcPr>
          <w:p w14:paraId="64E67176" w14:textId="77777777" w:rsidR="00260974" w:rsidRDefault="00260974">
            <w:pPr>
              <w:divId w:val="664629656"/>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779B9CD2" w14:textId="77777777" w:rsidR="00260974" w:rsidRDefault="00260974">
            <w:pPr>
              <w:jc w:val="center"/>
              <w:rPr>
                <w:rFonts w:eastAsia="Times New Roman"/>
                <w:sz w:val="18"/>
                <w:szCs w:val="18"/>
              </w:rPr>
            </w:pPr>
            <w:r>
              <w:rPr>
                <w:rFonts w:ascii="Arial" w:eastAsia="Times New Roman" w:hAnsi="Arial" w:cs="Arial"/>
                <w:b/>
                <w:bCs/>
                <w:sz w:val="18"/>
                <w:szCs w:val="18"/>
              </w:rPr>
              <w:t>Year Ended</w:t>
            </w:r>
          </w:p>
        </w:tc>
        <w:tc>
          <w:tcPr>
            <w:tcW w:w="0" w:type="auto"/>
            <w:tcMar>
              <w:top w:w="30" w:type="dxa"/>
              <w:left w:w="30" w:type="dxa"/>
              <w:bottom w:w="30" w:type="dxa"/>
              <w:right w:w="30" w:type="dxa"/>
            </w:tcMar>
            <w:vAlign w:val="bottom"/>
            <w:hideMark/>
          </w:tcPr>
          <w:p w14:paraId="27DC2624" w14:textId="77777777" w:rsidR="00260974" w:rsidRDefault="00260974">
            <w:pPr>
              <w:jc w:val="left"/>
              <w:divId w:val="1975720368"/>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3B004AD" w14:textId="77777777" w:rsidR="00260974" w:rsidRDefault="00260974">
            <w:pPr>
              <w:jc w:val="center"/>
              <w:rPr>
                <w:rFonts w:eastAsia="Times New Roman"/>
                <w:sz w:val="18"/>
                <w:szCs w:val="18"/>
              </w:rPr>
            </w:pPr>
            <w:r>
              <w:rPr>
                <w:rFonts w:ascii="Arial" w:eastAsia="Times New Roman" w:hAnsi="Arial" w:cs="Arial"/>
                <w:b/>
                <w:bCs/>
                <w:sz w:val="18"/>
                <w:szCs w:val="18"/>
              </w:rPr>
              <w:t>Year Ended</w:t>
            </w:r>
          </w:p>
        </w:tc>
      </w:tr>
      <w:tr w:rsidR="00260974" w14:paraId="5D3323B6" w14:textId="77777777">
        <w:trPr>
          <w:divId w:val="1349715171"/>
        </w:trPr>
        <w:tc>
          <w:tcPr>
            <w:tcW w:w="0" w:type="auto"/>
            <w:tcMar>
              <w:top w:w="30" w:type="dxa"/>
              <w:left w:w="30" w:type="dxa"/>
              <w:bottom w:w="30" w:type="dxa"/>
              <w:right w:w="30" w:type="dxa"/>
            </w:tcMar>
            <w:vAlign w:val="bottom"/>
            <w:hideMark/>
          </w:tcPr>
          <w:p w14:paraId="4CABB06A" w14:textId="77777777" w:rsidR="00260974" w:rsidRDefault="00260974">
            <w:pPr>
              <w:jc w:val="left"/>
              <w:divId w:val="518503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19B9DE2"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27, </w:t>
            </w:r>
            <w:r>
              <w:rPr>
                <w:rFonts w:ascii="Arial" w:eastAsia="Times New Roman" w:hAnsi="Arial" w:cs="Arial"/>
                <w:b/>
                <w:bCs/>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A04DCF6" w14:textId="77777777" w:rsidR="00260974" w:rsidRDefault="00260974">
            <w:pPr>
              <w:jc w:val="left"/>
              <w:divId w:val="6528052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9DBEEE"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28, </w:t>
            </w:r>
            <w:r>
              <w:rPr>
                <w:rFonts w:ascii="Arial" w:eastAsia="Times New Roman" w:hAnsi="Arial" w:cs="Arial"/>
                <w:b/>
                <w:bCs/>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69B28A26" w14:textId="77777777" w:rsidR="00260974" w:rsidRDefault="00260974">
            <w:pPr>
              <w:jc w:val="left"/>
              <w:divId w:val="7905176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6ABDE8" w14:textId="77777777" w:rsidR="00260974" w:rsidRDefault="00260974">
            <w:pPr>
              <w:jc w:val="center"/>
              <w:rPr>
                <w:rFonts w:eastAsia="Times New Roman"/>
                <w:sz w:val="18"/>
                <w:szCs w:val="18"/>
              </w:rPr>
            </w:pPr>
            <w:r>
              <w:rPr>
                <w:rFonts w:ascii="Arial" w:eastAsia="Times New Roman" w:hAnsi="Arial" w:cs="Arial"/>
                <w:b/>
                <w:bCs/>
                <w:sz w:val="18"/>
                <w:szCs w:val="18"/>
              </w:rPr>
              <w:t>$</w:t>
            </w:r>
          </w:p>
          <w:p w14:paraId="7704288C" w14:textId="77777777" w:rsidR="00260974" w:rsidRDefault="00260974">
            <w:pPr>
              <w:jc w:val="center"/>
              <w:rPr>
                <w:rFonts w:eastAsia="Times New Roman"/>
                <w:sz w:val="18"/>
                <w:szCs w:val="18"/>
              </w:rPr>
            </w:pPr>
            <w:r>
              <w:rPr>
                <w:rFonts w:ascii="Arial" w:eastAsia="Times New Roman" w:hAnsi="Arial" w:cs="Arial"/>
                <w:b/>
                <w:bCs/>
                <w:sz w:val="18"/>
                <w:szCs w:val="18"/>
              </w:rPr>
              <w:t>Change</w:t>
            </w:r>
          </w:p>
        </w:tc>
        <w:tc>
          <w:tcPr>
            <w:tcW w:w="0" w:type="auto"/>
            <w:tcBorders>
              <w:top w:val="single" w:sz="6" w:space="0" w:color="000000"/>
            </w:tcBorders>
            <w:tcMar>
              <w:top w:w="30" w:type="dxa"/>
              <w:left w:w="30" w:type="dxa"/>
              <w:bottom w:w="30" w:type="dxa"/>
              <w:right w:w="30" w:type="dxa"/>
            </w:tcMar>
            <w:vAlign w:val="bottom"/>
            <w:hideMark/>
          </w:tcPr>
          <w:p w14:paraId="759476B2" w14:textId="77777777" w:rsidR="00260974" w:rsidRDefault="00260974">
            <w:pPr>
              <w:jc w:val="left"/>
              <w:divId w:val="1039353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B9A8F5C" w14:textId="77777777" w:rsidR="00260974" w:rsidRDefault="00260974">
            <w:pPr>
              <w:jc w:val="center"/>
              <w:rPr>
                <w:rFonts w:eastAsia="Times New Roman"/>
                <w:sz w:val="18"/>
                <w:szCs w:val="18"/>
              </w:rPr>
            </w:pPr>
            <w:r>
              <w:rPr>
                <w:rFonts w:ascii="Arial" w:eastAsia="Times New Roman" w:hAnsi="Arial" w:cs="Arial"/>
                <w:b/>
                <w:bCs/>
                <w:sz w:val="18"/>
                <w:szCs w:val="18"/>
              </w:rPr>
              <w:t>%</w:t>
            </w:r>
          </w:p>
          <w:p w14:paraId="537AB0A3" w14:textId="77777777" w:rsidR="00260974" w:rsidRDefault="00260974">
            <w:pPr>
              <w:jc w:val="center"/>
              <w:rPr>
                <w:rFonts w:eastAsia="Times New Roman"/>
                <w:sz w:val="18"/>
                <w:szCs w:val="18"/>
              </w:rPr>
            </w:pPr>
            <w:r>
              <w:rPr>
                <w:rFonts w:ascii="Arial" w:eastAsia="Times New Roman" w:hAnsi="Arial" w:cs="Arial"/>
                <w:b/>
                <w:bCs/>
                <w:sz w:val="18"/>
                <w:szCs w:val="18"/>
              </w:rPr>
              <w:t>Change</w:t>
            </w:r>
          </w:p>
        </w:tc>
        <w:tc>
          <w:tcPr>
            <w:tcW w:w="0" w:type="auto"/>
            <w:tcMar>
              <w:top w:w="30" w:type="dxa"/>
              <w:left w:w="30" w:type="dxa"/>
              <w:bottom w:w="30" w:type="dxa"/>
              <w:right w:w="30" w:type="dxa"/>
            </w:tcMar>
            <w:vAlign w:val="bottom"/>
            <w:hideMark/>
          </w:tcPr>
          <w:p w14:paraId="24D72C7E" w14:textId="77777777" w:rsidR="00260974" w:rsidRDefault="00260974">
            <w:pPr>
              <w:jc w:val="left"/>
              <w:divId w:val="15589292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D297FE"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28, </w:t>
            </w:r>
            <w:r>
              <w:rPr>
                <w:rFonts w:ascii="Arial" w:eastAsia="Times New Roman" w:hAnsi="Arial" w:cs="Arial"/>
                <w:b/>
                <w:bCs/>
                <w:sz w:val="18"/>
                <w:szCs w:val="18"/>
              </w:rPr>
              <w:br/>
              <w:t>2018</w:t>
            </w:r>
          </w:p>
        </w:tc>
        <w:tc>
          <w:tcPr>
            <w:tcW w:w="0" w:type="auto"/>
            <w:tcMar>
              <w:top w:w="30" w:type="dxa"/>
              <w:left w:w="30" w:type="dxa"/>
              <w:bottom w:w="30" w:type="dxa"/>
              <w:right w:w="30" w:type="dxa"/>
            </w:tcMar>
            <w:vAlign w:val="bottom"/>
            <w:hideMark/>
          </w:tcPr>
          <w:p w14:paraId="431DCA48" w14:textId="77777777" w:rsidR="00260974" w:rsidRDefault="00260974">
            <w:pPr>
              <w:jc w:val="left"/>
              <w:divId w:val="1248225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E61248"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29, </w:t>
            </w:r>
            <w:r>
              <w:rPr>
                <w:rFonts w:ascii="Arial" w:eastAsia="Times New Roman" w:hAnsi="Arial" w:cs="Arial"/>
                <w:b/>
                <w:bCs/>
                <w:sz w:val="18"/>
                <w:szCs w:val="18"/>
              </w:rPr>
              <w:br/>
              <w:t>2017</w:t>
            </w:r>
          </w:p>
        </w:tc>
        <w:tc>
          <w:tcPr>
            <w:tcW w:w="0" w:type="auto"/>
            <w:tcMar>
              <w:top w:w="30" w:type="dxa"/>
              <w:left w:w="30" w:type="dxa"/>
              <w:bottom w:w="30" w:type="dxa"/>
              <w:right w:w="30" w:type="dxa"/>
            </w:tcMar>
            <w:vAlign w:val="bottom"/>
            <w:hideMark/>
          </w:tcPr>
          <w:p w14:paraId="5D584419" w14:textId="77777777" w:rsidR="00260974" w:rsidRDefault="00260974">
            <w:pPr>
              <w:jc w:val="left"/>
              <w:divId w:val="1050420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395B29" w14:textId="77777777" w:rsidR="00260974" w:rsidRDefault="00260974">
            <w:pPr>
              <w:jc w:val="center"/>
              <w:rPr>
                <w:rFonts w:eastAsia="Times New Roman"/>
                <w:sz w:val="18"/>
                <w:szCs w:val="18"/>
              </w:rPr>
            </w:pPr>
            <w:r>
              <w:rPr>
                <w:rFonts w:ascii="Arial" w:eastAsia="Times New Roman" w:hAnsi="Arial" w:cs="Arial"/>
                <w:b/>
                <w:bCs/>
                <w:sz w:val="18"/>
                <w:szCs w:val="18"/>
              </w:rPr>
              <w:t>$</w:t>
            </w:r>
          </w:p>
          <w:p w14:paraId="196AF2D6" w14:textId="77777777" w:rsidR="00260974" w:rsidRDefault="00260974">
            <w:pPr>
              <w:jc w:val="center"/>
              <w:rPr>
                <w:rFonts w:eastAsia="Times New Roman"/>
                <w:sz w:val="18"/>
                <w:szCs w:val="18"/>
              </w:rPr>
            </w:pPr>
            <w:r>
              <w:rPr>
                <w:rFonts w:ascii="Arial" w:eastAsia="Times New Roman" w:hAnsi="Arial" w:cs="Arial"/>
                <w:b/>
                <w:bCs/>
                <w:sz w:val="18"/>
                <w:szCs w:val="18"/>
              </w:rPr>
              <w:t>Change</w:t>
            </w:r>
          </w:p>
        </w:tc>
        <w:tc>
          <w:tcPr>
            <w:tcW w:w="0" w:type="auto"/>
            <w:tcMar>
              <w:top w:w="30" w:type="dxa"/>
              <w:left w:w="30" w:type="dxa"/>
              <w:bottom w:w="30" w:type="dxa"/>
              <w:right w:w="30" w:type="dxa"/>
            </w:tcMar>
            <w:vAlign w:val="bottom"/>
            <w:hideMark/>
          </w:tcPr>
          <w:p w14:paraId="36F2C566" w14:textId="77777777" w:rsidR="00260974" w:rsidRDefault="00260974">
            <w:pPr>
              <w:jc w:val="left"/>
              <w:divId w:val="394664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A8BA2BD" w14:textId="77777777" w:rsidR="00260974" w:rsidRDefault="00260974">
            <w:pPr>
              <w:jc w:val="center"/>
              <w:rPr>
                <w:rFonts w:eastAsia="Times New Roman"/>
                <w:sz w:val="18"/>
                <w:szCs w:val="18"/>
              </w:rPr>
            </w:pPr>
            <w:r>
              <w:rPr>
                <w:rFonts w:ascii="Arial" w:eastAsia="Times New Roman" w:hAnsi="Arial" w:cs="Arial"/>
                <w:b/>
                <w:bCs/>
                <w:sz w:val="18"/>
                <w:szCs w:val="18"/>
              </w:rPr>
              <w:t>%</w:t>
            </w:r>
          </w:p>
          <w:p w14:paraId="79EEE77A" w14:textId="77777777" w:rsidR="00260974" w:rsidRDefault="00260974">
            <w:pPr>
              <w:jc w:val="center"/>
              <w:rPr>
                <w:rFonts w:eastAsia="Times New Roman"/>
                <w:sz w:val="18"/>
                <w:szCs w:val="18"/>
              </w:rPr>
            </w:pPr>
            <w:r>
              <w:rPr>
                <w:rFonts w:ascii="Arial" w:eastAsia="Times New Roman" w:hAnsi="Arial" w:cs="Arial"/>
                <w:b/>
                <w:bCs/>
                <w:sz w:val="18"/>
                <w:szCs w:val="18"/>
              </w:rPr>
              <w:t>Change</w:t>
            </w:r>
          </w:p>
        </w:tc>
      </w:tr>
      <w:tr w:rsidR="00260974" w14:paraId="1E66CAAC" w14:textId="77777777">
        <w:trPr>
          <w:divId w:val="1349715171"/>
        </w:trPr>
        <w:tc>
          <w:tcPr>
            <w:tcW w:w="0" w:type="auto"/>
            <w:tcMar>
              <w:top w:w="30" w:type="dxa"/>
              <w:left w:w="30" w:type="dxa"/>
              <w:bottom w:w="30" w:type="dxa"/>
              <w:right w:w="30" w:type="dxa"/>
            </w:tcMar>
            <w:vAlign w:val="bottom"/>
            <w:hideMark/>
          </w:tcPr>
          <w:p w14:paraId="0DEDE8A5" w14:textId="77777777" w:rsidR="00260974" w:rsidRDefault="00260974">
            <w:pPr>
              <w:jc w:val="left"/>
              <w:divId w:val="1197161848"/>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14:paraId="7B02A827" w14:textId="77777777" w:rsidR="00260974" w:rsidRDefault="00260974">
            <w:pPr>
              <w:jc w:val="center"/>
              <w:rPr>
                <w:rFonts w:eastAsia="Times New Roman"/>
                <w:sz w:val="18"/>
                <w:szCs w:val="18"/>
              </w:rPr>
            </w:pPr>
            <w:r>
              <w:rPr>
                <w:rFonts w:ascii="DIN Next LT Pro Light" w:eastAsia="Times New Roman" w:hAnsi="DIN Next LT Pro Light"/>
                <w:i/>
                <w:iCs/>
                <w:sz w:val="18"/>
                <w:szCs w:val="18"/>
              </w:rPr>
              <w:t>($ in millions)</w:t>
            </w:r>
          </w:p>
        </w:tc>
        <w:tc>
          <w:tcPr>
            <w:tcW w:w="0" w:type="auto"/>
            <w:tcMar>
              <w:top w:w="30" w:type="dxa"/>
              <w:left w:w="30" w:type="dxa"/>
              <w:bottom w:w="30" w:type="dxa"/>
              <w:right w:w="30" w:type="dxa"/>
            </w:tcMar>
            <w:vAlign w:val="bottom"/>
            <w:hideMark/>
          </w:tcPr>
          <w:p w14:paraId="2FF9D26F" w14:textId="77777777" w:rsidR="00260974" w:rsidRDefault="00260974">
            <w:pPr>
              <w:jc w:val="left"/>
              <w:divId w:val="1155802480"/>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14:paraId="1E0AC651" w14:textId="77777777" w:rsidR="00260974" w:rsidRDefault="00260974">
            <w:pPr>
              <w:jc w:val="center"/>
              <w:rPr>
                <w:rFonts w:eastAsia="Times New Roman"/>
                <w:sz w:val="18"/>
                <w:szCs w:val="18"/>
              </w:rPr>
            </w:pPr>
            <w:r>
              <w:rPr>
                <w:rFonts w:ascii="DIN Next LT Pro Light" w:eastAsia="Times New Roman" w:hAnsi="DIN Next LT Pro Light"/>
                <w:i/>
                <w:iCs/>
                <w:sz w:val="18"/>
                <w:szCs w:val="18"/>
              </w:rPr>
              <w:t>($ in millions)</w:t>
            </w:r>
          </w:p>
        </w:tc>
      </w:tr>
      <w:tr w:rsidR="00260974" w14:paraId="77512097" w14:textId="77777777">
        <w:trPr>
          <w:divId w:val="1349715171"/>
        </w:trPr>
        <w:tc>
          <w:tcPr>
            <w:tcW w:w="0" w:type="auto"/>
            <w:shd w:val="clear" w:color="auto" w:fill="E2EFD9"/>
            <w:tcMar>
              <w:top w:w="30" w:type="dxa"/>
              <w:left w:w="30" w:type="dxa"/>
              <w:bottom w:w="30" w:type="dxa"/>
              <w:right w:w="30" w:type="dxa"/>
            </w:tcMar>
            <w:vAlign w:val="bottom"/>
            <w:hideMark/>
          </w:tcPr>
          <w:p w14:paraId="6879F9A1" w14:textId="77777777" w:rsidR="00260974" w:rsidRDefault="00260974">
            <w:pPr>
              <w:jc w:val="left"/>
              <w:rPr>
                <w:rFonts w:eastAsia="Times New Roman"/>
                <w:sz w:val="18"/>
                <w:szCs w:val="18"/>
              </w:rPr>
            </w:pPr>
            <w:r>
              <w:rPr>
                <w:rFonts w:ascii="DIN Next LT Pro Light" w:eastAsia="Times New Roman" w:hAnsi="DIN Next LT Pro Light"/>
                <w:sz w:val="18"/>
                <w:szCs w:val="18"/>
              </w:rPr>
              <w:t>GPU</w:t>
            </w:r>
          </w:p>
        </w:tc>
        <w:tc>
          <w:tcPr>
            <w:tcW w:w="0" w:type="auto"/>
            <w:shd w:val="clear" w:color="auto" w:fill="E2EFD9"/>
            <w:tcMar>
              <w:top w:w="30" w:type="dxa"/>
              <w:left w:w="30" w:type="dxa"/>
              <w:bottom w:w="30" w:type="dxa"/>
              <w:right w:w="0" w:type="dxa"/>
            </w:tcMar>
            <w:vAlign w:val="bottom"/>
            <w:hideMark/>
          </w:tcPr>
          <w:p w14:paraId="2A6A8AD4"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545CABB9" w14:textId="77777777" w:rsidR="00260974" w:rsidRDefault="00260974">
            <w:pPr>
              <w:jc w:val="right"/>
              <w:rPr>
                <w:rFonts w:eastAsia="Times New Roman"/>
                <w:sz w:val="18"/>
                <w:szCs w:val="18"/>
              </w:rPr>
            </w:pPr>
            <w:r>
              <w:rPr>
                <w:rFonts w:ascii="DIN Next LT Pro Light" w:eastAsia="Times New Roman" w:hAnsi="DIN Next LT Pro Light"/>
                <w:sz w:val="18"/>
                <w:szCs w:val="18"/>
              </w:rPr>
              <w:t>10,175</w:t>
            </w:r>
          </w:p>
        </w:tc>
        <w:tc>
          <w:tcPr>
            <w:tcW w:w="0" w:type="auto"/>
            <w:shd w:val="clear" w:color="auto" w:fill="E2EFD9"/>
            <w:vAlign w:val="bottom"/>
            <w:hideMark/>
          </w:tcPr>
          <w:p w14:paraId="0234C7B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DDE02A8" w14:textId="77777777" w:rsidR="00260974" w:rsidRDefault="00260974">
            <w:pPr>
              <w:divId w:val="159305028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918BEB4"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1558B771" w14:textId="77777777" w:rsidR="00260974" w:rsidRDefault="00260974">
            <w:pPr>
              <w:jc w:val="right"/>
              <w:rPr>
                <w:rFonts w:eastAsia="Times New Roman"/>
                <w:sz w:val="18"/>
                <w:szCs w:val="18"/>
              </w:rPr>
            </w:pPr>
            <w:r>
              <w:rPr>
                <w:rFonts w:ascii="DIN Next LT Pro Light" w:eastAsia="Times New Roman" w:hAnsi="DIN Next LT Pro Light"/>
                <w:sz w:val="18"/>
                <w:szCs w:val="18"/>
              </w:rPr>
              <w:t>8,137</w:t>
            </w:r>
          </w:p>
        </w:tc>
        <w:tc>
          <w:tcPr>
            <w:tcW w:w="0" w:type="auto"/>
            <w:shd w:val="clear" w:color="auto" w:fill="E2EFD9"/>
            <w:vAlign w:val="bottom"/>
            <w:hideMark/>
          </w:tcPr>
          <w:p w14:paraId="0782186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4F01E83" w14:textId="77777777" w:rsidR="00260974" w:rsidRDefault="00260974">
            <w:pPr>
              <w:divId w:val="200081454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ACF464E"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6CC8F972" w14:textId="77777777" w:rsidR="00260974" w:rsidRDefault="00260974">
            <w:pPr>
              <w:jc w:val="right"/>
              <w:rPr>
                <w:rFonts w:eastAsia="Times New Roman"/>
                <w:sz w:val="18"/>
                <w:szCs w:val="18"/>
              </w:rPr>
            </w:pPr>
            <w:r>
              <w:rPr>
                <w:rFonts w:ascii="DIN Next LT Pro Light" w:eastAsia="Times New Roman" w:hAnsi="DIN Next LT Pro Light"/>
                <w:sz w:val="18"/>
                <w:szCs w:val="18"/>
              </w:rPr>
              <w:t>2,038</w:t>
            </w:r>
          </w:p>
        </w:tc>
        <w:tc>
          <w:tcPr>
            <w:tcW w:w="0" w:type="auto"/>
            <w:shd w:val="clear" w:color="auto" w:fill="E2EFD9"/>
            <w:vAlign w:val="bottom"/>
            <w:hideMark/>
          </w:tcPr>
          <w:p w14:paraId="751685D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18A96B" w14:textId="77777777" w:rsidR="00260974" w:rsidRDefault="00260974">
            <w:pPr>
              <w:divId w:val="139474078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9286FDF" w14:textId="77777777" w:rsidR="00260974" w:rsidRDefault="00260974">
            <w:pPr>
              <w:jc w:val="right"/>
              <w:rPr>
                <w:rFonts w:eastAsia="Times New Roman"/>
                <w:sz w:val="18"/>
                <w:szCs w:val="18"/>
              </w:rPr>
            </w:pPr>
            <w:r>
              <w:rPr>
                <w:rFonts w:ascii="DIN Next LT Pro Light" w:eastAsia="Times New Roman" w:hAnsi="DIN Next LT Pro Light"/>
                <w:sz w:val="18"/>
                <w:szCs w:val="18"/>
              </w:rPr>
              <w:t>25</w:t>
            </w:r>
          </w:p>
        </w:tc>
        <w:tc>
          <w:tcPr>
            <w:tcW w:w="0" w:type="auto"/>
            <w:shd w:val="clear" w:color="auto" w:fill="E2EFD9"/>
            <w:tcMar>
              <w:top w:w="30" w:type="dxa"/>
              <w:left w:w="0" w:type="dxa"/>
              <w:bottom w:w="30" w:type="dxa"/>
              <w:right w:w="30" w:type="dxa"/>
            </w:tcMar>
            <w:vAlign w:val="bottom"/>
            <w:hideMark/>
          </w:tcPr>
          <w:p w14:paraId="7F589D8B"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c>
          <w:tcPr>
            <w:tcW w:w="0" w:type="auto"/>
            <w:shd w:val="clear" w:color="auto" w:fill="E2EFD9"/>
            <w:tcMar>
              <w:top w:w="30" w:type="dxa"/>
              <w:left w:w="30" w:type="dxa"/>
              <w:bottom w:w="30" w:type="dxa"/>
              <w:right w:w="30" w:type="dxa"/>
            </w:tcMar>
            <w:vAlign w:val="bottom"/>
            <w:hideMark/>
          </w:tcPr>
          <w:p w14:paraId="05A0CE0B" w14:textId="77777777" w:rsidR="00260974" w:rsidRDefault="00260974">
            <w:pPr>
              <w:divId w:val="200516533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50D28E2"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64E61202" w14:textId="77777777" w:rsidR="00260974" w:rsidRDefault="00260974">
            <w:pPr>
              <w:jc w:val="right"/>
              <w:rPr>
                <w:rFonts w:eastAsia="Times New Roman"/>
                <w:sz w:val="18"/>
                <w:szCs w:val="18"/>
              </w:rPr>
            </w:pPr>
            <w:r>
              <w:rPr>
                <w:rFonts w:ascii="DIN Next LT Pro Light" w:eastAsia="Times New Roman" w:hAnsi="DIN Next LT Pro Light"/>
                <w:sz w:val="18"/>
                <w:szCs w:val="18"/>
              </w:rPr>
              <w:t>8,137</w:t>
            </w:r>
          </w:p>
        </w:tc>
        <w:tc>
          <w:tcPr>
            <w:tcW w:w="0" w:type="auto"/>
            <w:shd w:val="clear" w:color="auto" w:fill="E2EFD9"/>
            <w:vAlign w:val="bottom"/>
            <w:hideMark/>
          </w:tcPr>
          <w:p w14:paraId="694DC17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7051F1E" w14:textId="77777777" w:rsidR="00260974" w:rsidRDefault="00260974">
            <w:pPr>
              <w:divId w:val="132331549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A87B703"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5384C442" w14:textId="77777777" w:rsidR="00260974" w:rsidRDefault="00260974">
            <w:pPr>
              <w:jc w:val="right"/>
              <w:rPr>
                <w:rFonts w:eastAsia="Times New Roman"/>
                <w:sz w:val="18"/>
                <w:szCs w:val="18"/>
              </w:rPr>
            </w:pPr>
            <w:r>
              <w:rPr>
                <w:rFonts w:ascii="DIN Next LT Pro Light" w:eastAsia="Times New Roman" w:hAnsi="DIN Next LT Pro Light"/>
                <w:sz w:val="18"/>
                <w:szCs w:val="18"/>
              </w:rPr>
              <w:t>5,822</w:t>
            </w:r>
          </w:p>
        </w:tc>
        <w:tc>
          <w:tcPr>
            <w:tcW w:w="0" w:type="auto"/>
            <w:shd w:val="clear" w:color="auto" w:fill="E2EFD9"/>
            <w:vAlign w:val="bottom"/>
            <w:hideMark/>
          </w:tcPr>
          <w:p w14:paraId="2769ED7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C7F81A" w14:textId="77777777" w:rsidR="00260974" w:rsidRDefault="00260974">
            <w:pPr>
              <w:divId w:val="164292375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385B951"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3C2310EC" w14:textId="77777777" w:rsidR="00260974" w:rsidRDefault="00260974">
            <w:pPr>
              <w:jc w:val="right"/>
              <w:rPr>
                <w:rFonts w:eastAsia="Times New Roman"/>
                <w:sz w:val="18"/>
                <w:szCs w:val="18"/>
              </w:rPr>
            </w:pPr>
            <w:r>
              <w:rPr>
                <w:rFonts w:ascii="DIN Next LT Pro Light" w:eastAsia="Times New Roman" w:hAnsi="DIN Next LT Pro Light"/>
                <w:sz w:val="18"/>
                <w:szCs w:val="18"/>
              </w:rPr>
              <w:t>2,315</w:t>
            </w:r>
          </w:p>
        </w:tc>
        <w:tc>
          <w:tcPr>
            <w:tcW w:w="0" w:type="auto"/>
            <w:shd w:val="clear" w:color="auto" w:fill="E2EFD9"/>
            <w:vAlign w:val="bottom"/>
            <w:hideMark/>
          </w:tcPr>
          <w:p w14:paraId="284D05E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E926EC" w14:textId="77777777" w:rsidR="00260974" w:rsidRDefault="00260974">
            <w:pPr>
              <w:divId w:val="16019959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486ECB2" w14:textId="77777777" w:rsidR="00260974" w:rsidRDefault="00260974">
            <w:pPr>
              <w:jc w:val="right"/>
              <w:rPr>
                <w:rFonts w:eastAsia="Times New Roman"/>
                <w:sz w:val="18"/>
                <w:szCs w:val="18"/>
              </w:rPr>
            </w:pPr>
            <w:r>
              <w:rPr>
                <w:rFonts w:ascii="DIN Next LT Pro Light" w:eastAsia="Times New Roman" w:hAnsi="DIN Next LT Pro Light"/>
                <w:sz w:val="18"/>
                <w:szCs w:val="18"/>
              </w:rPr>
              <w:t>40</w:t>
            </w:r>
          </w:p>
        </w:tc>
        <w:tc>
          <w:tcPr>
            <w:tcW w:w="0" w:type="auto"/>
            <w:shd w:val="clear" w:color="auto" w:fill="E2EFD9"/>
            <w:tcMar>
              <w:top w:w="30" w:type="dxa"/>
              <w:left w:w="0" w:type="dxa"/>
              <w:bottom w:w="30" w:type="dxa"/>
              <w:right w:w="30" w:type="dxa"/>
            </w:tcMar>
            <w:vAlign w:val="bottom"/>
            <w:hideMark/>
          </w:tcPr>
          <w:p w14:paraId="27335503"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r>
      <w:tr w:rsidR="00260974" w14:paraId="5D8A0F73" w14:textId="77777777">
        <w:trPr>
          <w:divId w:val="1349715171"/>
        </w:trPr>
        <w:tc>
          <w:tcPr>
            <w:tcW w:w="0" w:type="auto"/>
            <w:tcMar>
              <w:top w:w="30" w:type="dxa"/>
              <w:left w:w="30" w:type="dxa"/>
              <w:bottom w:w="30" w:type="dxa"/>
              <w:right w:w="30" w:type="dxa"/>
            </w:tcMar>
            <w:vAlign w:val="bottom"/>
            <w:hideMark/>
          </w:tcPr>
          <w:p w14:paraId="7E5C2C26" w14:textId="77777777" w:rsidR="00260974" w:rsidRDefault="00260974">
            <w:pPr>
              <w:rPr>
                <w:rFonts w:eastAsia="Times New Roman"/>
                <w:sz w:val="18"/>
                <w:szCs w:val="18"/>
              </w:rPr>
            </w:pPr>
            <w:r>
              <w:rPr>
                <w:rFonts w:ascii="DIN Next LT Pro Light" w:eastAsia="Times New Roman" w:hAnsi="DIN Next LT Pro Light"/>
                <w:sz w:val="18"/>
                <w:szCs w:val="18"/>
              </w:rPr>
              <w:t>Tegra Processor</w:t>
            </w:r>
          </w:p>
        </w:tc>
        <w:tc>
          <w:tcPr>
            <w:tcW w:w="0" w:type="auto"/>
            <w:gridSpan w:val="2"/>
            <w:tcMar>
              <w:top w:w="30" w:type="dxa"/>
              <w:left w:w="30" w:type="dxa"/>
              <w:bottom w:w="30" w:type="dxa"/>
              <w:right w:w="0" w:type="dxa"/>
            </w:tcMar>
            <w:vAlign w:val="bottom"/>
            <w:hideMark/>
          </w:tcPr>
          <w:p w14:paraId="3116B234" w14:textId="77777777" w:rsidR="00260974" w:rsidRDefault="00260974">
            <w:pPr>
              <w:jc w:val="right"/>
              <w:rPr>
                <w:rFonts w:eastAsia="Times New Roman"/>
                <w:sz w:val="18"/>
                <w:szCs w:val="18"/>
              </w:rPr>
            </w:pPr>
            <w:r>
              <w:rPr>
                <w:rFonts w:ascii="DIN Next LT Pro Light" w:eastAsia="Times New Roman" w:hAnsi="DIN Next LT Pro Light"/>
                <w:sz w:val="18"/>
                <w:szCs w:val="18"/>
              </w:rPr>
              <w:t>1,541</w:t>
            </w:r>
          </w:p>
        </w:tc>
        <w:tc>
          <w:tcPr>
            <w:tcW w:w="0" w:type="auto"/>
            <w:vAlign w:val="bottom"/>
            <w:hideMark/>
          </w:tcPr>
          <w:p w14:paraId="4EBF4D3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C02B032" w14:textId="77777777" w:rsidR="00260974" w:rsidRDefault="00260974">
            <w:pPr>
              <w:divId w:val="82992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2E26E3" w14:textId="77777777" w:rsidR="00260974" w:rsidRDefault="00260974">
            <w:pPr>
              <w:jc w:val="right"/>
              <w:rPr>
                <w:rFonts w:eastAsia="Times New Roman"/>
                <w:sz w:val="18"/>
                <w:szCs w:val="18"/>
              </w:rPr>
            </w:pPr>
            <w:r>
              <w:rPr>
                <w:rFonts w:ascii="DIN Next LT Pro Light" w:eastAsia="Times New Roman" w:hAnsi="DIN Next LT Pro Light"/>
                <w:sz w:val="18"/>
                <w:szCs w:val="18"/>
              </w:rPr>
              <w:t>1,534</w:t>
            </w:r>
          </w:p>
        </w:tc>
        <w:tc>
          <w:tcPr>
            <w:tcW w:w="0" w:type="auto"/>
            <w:vAlign w:val="bottom"/>
            <w:hideMark/>
          </w:tcPr>
          <w:p w14:paraId="3B96993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7FFEFD" w14:textId="77777777" w:rsidR="00260974" w:rsidRDefault="00260974">
            <w:pPr>
              <w:divId w:val="1548223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65F200" w14:textId="77777777" w:rsidR="00260974" w:rsidRDefault="00260974">
            <w:pPr>
              <w:jc w:val="right"/>
              <w:rPr>
                <w:rFonts w:eastAsia="Times New Roman"/>
                <w:sz w:val="18"/>
                <w:szCs w:val="18"/>
              </w:rPr>
            </w:pPr>
            <w:r>
              <w:rPr>
                <w:rFonts w:ascii="DIN Next LT Pro Light" w:eastAsia="Times New Roman" w:hAnsi="DIN Next LT Pro Light"/>
                <w:sz w:val="18"/>
                <w:szCs w:val="18"/>
              </w:rPr>
              <w:t>7</w:t>
            </w:r>
          </w:p>
        </w:tc>
        <w:tc>
          <w:tcPr>
            <w:tcW w:w="0" w:type="auto"/>
            <w:vAlign w:val="bottom"/>
            <w:hideMark/>
          </w:tcPr>
          <w:p w14:paraId="1A01A56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C33D548" w14:textId="77777777" w:rsidR="00260974" w:rsidRDefault="00260974">
            <w:pPr>
              <w:divId w:val="172067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8A1C12"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tcMar>
              <w:top w:w="30" w:type="dxa"/>
              <w:left w:w="0" w:type="dxa"/>
              <w:bottom w:w="30" w:type="dxa"/>
              <w:right w:w="30" w:type="dxa"/>
            </w:tcMar>
            <w:vAlign w:val="bottom"/>
            <w:hideMark/>
          </w:tcPr>
          <w:p w14:paraId="7C63D479"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c>
          <w:tcPr>
            <w:tcW w:w="0" w:type="auto"/>
            <w:tcMar>
              <w:top w:w="30" w:type="dxa"/>
              <w:left w:w="30" w:type="dxa"/>
              <w:bottom w:w="30" w:type="dxa"/>
              <w:right w:w="30" w:type="dxa"/>
            </w:tcMar>
            <w:vAlign w:val="bottom"/>
            <w:hideMark/>
          </w:tcPr>
          <w:p w14:paraId="1CDB2291" w14:textId="77777777" w:rsidR="00260974" w:rsidRDefault="00260974">
            <w:pPr>
              <w:divId w:val="1460152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C9CADA" w14:textId="77777777" w:rsidR="00260974" w:rsidRDefault="00260974">
            <w:pPr>
              <w:jc w:val="right"/>
              <w:rPr>
                <w:rFonts w:eastAsia="Times New Roman"/>
                <w:sz w:val="18"/>
                <w:szCs w:val="18"/>
              </w:rPr>
            </w:pPr>
            <w:r>
              <w:rPr>
                <w:rFonts w:ascii="DIN Next LT Pro Light" w:eastAsia="Times New Roman" w:hAnsi="DIN Next LT Pro Light"/>
                <w:sz w:val="18"/>
                <w:szCs w:val="18"/>
              </w:rPr>
              <w:t>1,534</w:t>
            </w:r>
          </w:p>
        </w:tc>
        <w:tc>
          <w:tcPr>
            <w:tcW w:w="0" w:type="auto"/>
            <w:vAlign w:val="bottom"/>
            <w:hideMark/>
          </w:tcPr>
          <w:p w14:paraId="6177CD2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C07628F" w14:textId="77777777" w:rsidR="00260974" w:rsidRDefault="00260974">
            <w:pPr>
              <w:divId w:val="1703900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5CE3A9" w14:textId="77777777" w:rsidR="00260974" w:rsidRDefault="00260974">
            <w:pPr>
              <w:jc w:val="right"/>
              <w:rPr>
                <w:rFonts w:eastAsia="Times New Roman"/>
                <w:sz w:val="18"/>
                <w:szCs w:val="18"/>
              </w:rPr>
            </w:pPr>
            <w:r>
              <w:rPr>
                <w:rFonts w:ascii="DIN Next LT Pro Light" w:eastAsia="Times New Roman" w:hAnsi="DIN Next LT Pro Light"/>
                <w:sz w:val="18"/>
                <w:szCs w:val="18"/>
              </w:rPr>
              <w:t>824</w:t>
            </w:r>
          </w:p>
        </w:tc>
        <w:tc>
          <w:tcPr>
            <w:tcW w:w="0" w:type="auto"/>
            <w:vAlign w:val="bottom"/>
            <w:hideMark/>
          </w:tcPr>
          <w:p w14:paraId="5096B0D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00A4DBE" w14:textId="77777777" w:rsidR="00260974" w:rsidRDefault="00260974">
            <w:pPr>
              <w:divId w:val="1399088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55499D" w14:textId="77777777" w:rsidR="00260974" w:rsidRDefault="00260974">
            <w:pPr>
              <w:jc w:val="right"/>
              <w:rPr>
                <w:rFonts w:eastAsia="Times New Roman"/>
                <w:sz w:val="18"/>
                <w:szCs w:val="18"/>
              </w:rPr>
            </w:pPr>
            <w:r>
              <w:rPr>
                <w:rFonts w:ascii="DIN Next LT Pro Light" w:eastAsia="Times New Roman" w:hAnsi="DIN Next LT Pro Light"/>
                <w:sz w:val="18"/>
                <w:szCs w:val="18"/>
              </w:rPr>
              <w:t>710</w:t>
            </w:r>
          </w:p>
        </w:tc>
        <w:tc>
          <w:tcPr>
            <w:tcW w:w="0" w:type="auto"/>
            <w:vAlign w:val="bottom"/>
            <w:hideMark/>
          </w:tcPr>
          <w:p w14:paraId="70F5F2D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671DDAD" w14:textId="77777777" w:rsidR="00260974" w:rsidRDefault="00260974">
            <w:pPr>
              <w:divId w:val="195853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51F8E8" w14:textId="77777777" w:rsidR="00260974" w:rsidRDefault="00260974">
            <w:pPr>
              <w:jc w:val="right"/>
              <w:rPr>
                <w:rFonts w:eastAsia="Times New Roman"/>
                <w:sz w:val="18"/>
                <w:szCs w:val="18"/>
              </w:rPr>
            </w:pPr>
            <w:r>
              <w:rPr>
                <w:rFonts w:ascii="DIN Next LT Pro Light" w:eastAsia="Times New Roman" w:hAnsi="DIN Next LT Pro Light"/>
                <w:sz w:val="18"/>
                <w:szCs w:val="18"/>
              </w:rPr>
              <w:t>86</w:t>
            </w:r>
          </w:p>
        </w:tc>
        <w:tc>
          <w:tcPr>
            <w:tcW w:w="0" w:type="auto"/>
            <w:tcMar>
              <w:top w:w="30" w:type="dxa"/>
              <w:left w:w="0" w:type="dxa"/>
              <w:bottom w:w="30" w:type="dxa"/>
              <w:right w:w="30" w:type="dxa"/>
            </w:tcMar>
            <w:vAlign w:val="bottom"/>
            <w:hideMark/>
          </w:tcPr>
          <w:p w14:paraId="58C6CBEC"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r>
      <w:tr w:rsidR="00260974" w14:paraId="7C73ECA2" w14:textId="77777777">
        <w:trPr>
          <w:divId w:val="1349715171"/>
        </w:trPr>
        <w:tc>
          <w:tcPr>
            <w:tcW w:w="0" w:type="auto"/>
            <w:shd w:val="clear" w:color="auto" w:fill="E2EFD9"/>
            <w:tcMar>
              <w:top w:w="30" w:type="dxa"/>
              <w:left w:w="30" w:type="dxa"/>
              <w:bottom w:w="30" w:type="dxa"/>
              <w:right w:w="30" w:type="dxa"/>
            </w:tcMar>
            <w:vAlign w:val="bottom"/>
            <w:hideMark/>
          </w:tcPr>
          <w:p w14:paraId="147F8C24" w14:textId="77777777" w:rsidR="00260974" w:rsidRDefault="00260974">
            <w:pPr>
              <w:rPr>
                <w:rFonts w:eastAsia="Times New Roman"/>
                <w:sz w:val="18"/>
                <w:szCs w:val="18"/>
              </w:rPr>
            </w:pPr>
            <w:r>
              <w:rPr>
                <w:rFonts w:ascii="DIN Next LT Pro Light" w:eastAsia="Times New Roman" w:hAnsi="DIN Next LT Pro Light"/>
                <w:sz w:val="18"/>
                <w:szCs w:val="18"/>
              </w:rPr>
              <w:t>All Other</w:t>
            </w:r>
          </w:p>
        </w:tc>
        <w:tc>
          <w:tcPr>
            <w:tcW w:w="0" w:type="auto"/>
            <w:gridSpan w:val="2"/>
            <w:shd w:val="clear" w:color="auto" w:fill="E2EFD9"/>
            <w:tcMar>
              <w:top w:w="30" w:type="dxa"/>
              <w:left w:w="30" w:type="dxa"/>
              <w:bottom w:w="30" w:type="dxa"/>
              <w:right w:w="0" w:type="dxa"/>
            </w:tcMar>
            <w:vAlign w:val="bottom"/>
            <w:hideMark/>
          </w:tcPr>
          <w:p w14:paraId="7C3000FD"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vAlign w:val="bottom"/>
            <w:hideMark/>
          </w:tcPr>
          <w:p w14:paraId="58A2E7C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A31036" w14:textId="77777777" w:rsidR="00260974" w:rsidRDefault="00260974">
            <w:pPr>
              <w:divId w:val="186404861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6B1F409" w14:textId="77777777" w:rsidR="00260974" w:rsidRDefault="00260974">
            <w:pPr>
              <w:jc w:val="right"/>
              <w:rPr>
                <w:rFonts w:eastAsia="Times New Roman"/>
                <w:sz w:val="18"/>
                <w:szCs w:val="18"/>
              </w:rPr>
            </w:pPr>
            <w:r>
              <w:rPr>
                <w:rFonts w:ascii="DIN Next LT Pro Light" w:eastAsia="Times New Roman" w:hAnsi="DIN Next LT Pro Light"/>
                <w:sz w:val="18"/>
                <w:szCs w:val="18"/>
              </w:rPr>
              <w:t>43</w:t>
            </w:r>
          </w:p>
        </w:tc>
        <w:tc>
          <w:tcPr>
            <w:tcW w:w="0" w:type="auto"/>
            <w:shd w:val="clear" w:color="auto" w:fill="E2EFD9"/>
            <w:vAlign w:val="bottom"/>
            <w:hideMark/>
          </w:tcPr>
          <w:p w14:paraId="43EBC00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632C6AD" w14:textId="77777777" w:rsidR="00260974" w:rsidRDefault="00260974">
            <w:pPr>
              <w:divId w:val="170158433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4FCB789" w14:textId="77777777" w:rsidR="00260974" w:rsidRDefault="00260974">
            <w:pPr>
              <w:jc w:val="right"/>
              <w:rPr>
                <w:rFonts w:eastAsia="Times New Roman"/>
                <w:sz w:val="18"/>
                <w:szCs w:val="18"/>
              </w:rPr>
            </w:pPr>
            <w:r>
              <w:rPr>
                <w:rFonts w:ascii="DIN Next LT Pro Light" w:eastAsia="Times New Roman" w:hAnsi="DIN Next LT Pro Light"/>
                <w:sz w:val="18"/>
                <w:szCs w:val="18"/>
              </w:rPr>
              <w:t>(43</w:t>
            </w:r>
          </w:p>
        </w:tc>
        <w:tc>
          <w:tcPr>
            <w:tcW w:w="0" w:type="auto"/>
            <w:shd w:val="clear" w:color="auto" w:fill="E2EFD9"/>
            <w:tcMar>
              <w:top w:w="30" w:type="dxa"/>
              <w:left w:w="0" w:type="dxa"/>
              <w:bottom w:w="30" w:type="dxa"/>
              <w:right w:w="30" w:type="dxa"/>
            </w:tcMar>
            <w:vAlign w:val="bottom"/>
            <w:hideMark/>
          </w:tcPr>
          <w:p w14:paraId="0E19D0B3"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0F6812E9" w14:textId="77777777" w:rsidR="00260974" w:rsidRDefault="00260974">
            <w:pPr>
              <w:divId w:val="53307786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6AA2ABF" w14:textId="77777777" w:rsidR="00260974" w:rsidRDefault="00260974">
            <w:pPr>
              <w:jc w:val="right"/>
              <w:rPr>
                <w:rFonts w:eastAsia="Times New Roman"/>
                <w:sz w:val="18"/>
                <w:szCs w:val="18"/>
              </w:rPr>
            </w:pPr>
            <w:r>
              <w:rPr>
                <w:rFonts w:ascii="DIN Next LT Pro Light" w:eastAsia="Times New Roman" w:hAnsi="DIN Next LT Pro Light"/>
                <w:sz w:val="18"/>
                <w:szCs w:val="18"/>
              </w:rPr>
              <w:t>(100</w:t>
            </w:r>
          </w:p>
        </w:tc>
        <w:tc>
          <w:tcPr>
            <w:tcW w:w="0" w:type="auto"/>
            <w:shd w:val="clear" w:color="auto" w:fill="E2EFD9"/>
            <w:tcMar>
              <w:top w:w="30" w:type="dxa"/>
              <w:left w:w="0" w:type="dxa"/>
              <w:bottom w:w="30" w:type="dxa"/>
              <w:right w:w="30" w:type="dxa"/>
            </w:tcMar>
            <w:vAlign w:val="bottom"/>
            <w:hideMark/>
          </w:tcPr>
          <w:p w14:paraId="69369A68"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6ECE6A62" w14:textId="77777777" w:rsidR="00260974" w:rsidRDefault="00260974">
            <w:pPr>
              <w:divId w:val="124310246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FD4334D" w14:textId="77777777" w:rsidR="00260974" w:rsidRDefault="00260974">
            <w:pPr>
              <w:jc w:val="right"/>
              <w:rPr>
                <w:rFonts w:eastAsia="Times New Roman"/>
                <w:sz w:val="18"/>
                <w:szCs w:val="18"/>
              </w:rPr>
            </w:pPr>
            <w:r>
              <w:rPr>
                <w:rFonts w:ascii="DIN Next LT Pro Light" w:eastAsia="Times New Roman" w:hAnsi="DIN Next LT Pro Light"/>
                <w:sz w:val="18"/>
                <w:szCs w:val="18"/>
              </w:rPr>
              <w:t>43</w:t>
            </w:r>
          </w:p>
        </w:tc>
        <w:tc>
          <w:tcPr>
            <w:tcW w:w="0" w:type="auto"/>
            <w:shd w:val="clear" w:color="auto" w:fill="E2EFD9"/>
            <w:vAlign w:val="bottom"/>
            <w:hideMark/>
          </w:tcPr>
          <w:p w14:paraId="0AC0FB0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869E360" w14:textId="77777777" w:rsidR="00260974" w:rsidRDefault="00260974">
            <w:pPr>
              <w:divId w:val="212646325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144B272" w14:textId="77777777" w:rsidR="00260974" w:rsidRDefault="00260974">
            <w:pPr>
              <w:jc w:val="right"/>
              <w:rPr>
                <w:rFonts w:eastAsia="Times New Roman"/>
                <w:sz w:val="18"/>
                <w:szCs w:val="18"/>
              </w:rPr>
            </w:pPr>
            <w:r>
              <w:rPr>
                <w:rFonts w:ascii="DIN Next LT Pro Light" w:eastAsia="Times New Roman" w:hAnsi="DIN Next LT Pro Light"/>
                <w:sz w:val="18"/>
                <w:szCs w:val="18"/>
              </w:rPr>
              <w:t>264</w:t>
            </w:r>
          </w:p>
        </w:tc>
        <w:tc>
          <w:tcPr>
            <w:tcW w:w="0" w:type="auto"/>
            <w:shd w:val="clear" w:color="auto" w:fill="E2EFD9"/>
            <w:vAlign w:val="bottom"/>
            <w:hideMark/>
          </w:tcPr>
          <w:p w14:paraId="437E675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34FBA6A" w14:textId="77777777" w:rsidR="00260974" w:rsidRDefault="00260974">
            <w:pPr>
              <w:divId w:val="1507593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4AF6E32" w14:textId="77777777" w:rsidR="00260974" w:rsidRDefault="00260974">
            <w:pPr>
              <w:jc w:val="right"/>
              <w:rPr>
                <w:rFonts w:eastAsia="Times New Roman"/>
                <w:sz w:val="18"/>
                <w:szCs w:val="18"/>
              </w:rPr>
            </w:pPr>
            <w:r>
              <w:rPr>
                <w:rFonts w:ascii="DIN Next LT Pro Light" w:eastAsia="Times New Roman" w:hAnsi="DIN Next LT Pro Light"/>
                <w:sz w:val="18"/>
                <w:szCs w:val="18"/>
              </w:rPr>
              <w:t>(221</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5923270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349D9149" w14:textId="77777777" w:rsidR="00260974" w:rsidRDefault="00260974">
            <w:pPr>
              <w:divId w:val="89393342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BDB7184" w14:textId="77777777" w:rsidR="00260974" w:rsidRDefault="00260974">
            <w:pPr>
              <w:jc w:val="right"/>
              <w:rPr>
                <w:rFonts w:eastAsia="Times New Roman"/>
                <w:sz w:val="18"/>
                <w:szCs w:val="18"/>
              </w:rPr>
            </w:pPr>
            <w:r>
              <w:rPr>
                <w:rFonts w:ascii="DIN Next LT Pro Light" w:eastAsia="Times New Roman" w:hAnsi="DIN Next LT Pro Light"/>
                <w:sz w:val="18"/>
                <w:szCs w:val="18"/>
              </w:rPr>
              <w:t>(84</w:t>
            </w:r>
          </w:p>
        </w:tc>
        <w:tc>
          <w:tcPr>
            <w:tcW w:w="0" w:type="auto"/>
            <w:shd w:val="clear" w:color="auto" w:fill="E2EFD9"/>
            <w:tcMar>
              <w:top w:w="30" w:type="dxa"/>
              <w:left w:w="0" w:type="dxa"/>
              <w:bottom w:w="30" w:type="dxa"/>
              <w:right w:w="30" w:type="dxa"/>
            </w:tcMar>
            <w:vAlign w:val="bottom"/>
            <w:hideMark/>
          </w:tcPr>
          <w:p w14:paraId="4C9EA02E"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6D6F1ED5" w14:textId="77777777">
        <w:trPr>
          <w:divId w:val="1349715171"/>
        </w:trPr>
        <w:tc>
          <w:tcPr>
            <w:tcW w:w="0" w:type="auto"/>
            <w:tcMar>
              <w:top w:w="30" w:type="dxa"/>
              <w:left w:w="30" w:type="dxa"/>
              <w:bottom w:w="30" w:type="dxa"/>
              <w:right w:w="30" w:type="dxa"/>
            </w:tcMar>
            <w:vAlign w:val="bottom"/>
            <w:hideMark/>
          </w:tcPr>
          <w:p w14:paraId="064A0096" w14:textId="77777777" w:rsidR="00260974" w:rsidRDefault="00260974">
            <w:pPr>
              <w:rPr>
                <w:rFonts w:eastAsia="Times New Roman"/>
                <w:sz w:val="18"/>
                <w:szCs w:val="18"/>
              </w:rPr>
            </w:pPr>
            <w:r>
              <w:rPr>
                <w:rFonts w:ascii="DIN Next LT Pro Light" w:eastAsia="Times New Roman" w:hAnsi="DIN Next LT Pro Ligh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05262C"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966237" w14:textId="77777777" w:rsidR="00260974" w:rsidRDefault="00260974">
            <w:pPr>
              <w:jc w:val="right"/>
              <w:rPr>
                <w:rFonts w:eastAsia="Times New Roman"/>
                <w:sz w:val="18"/>
                <w:szCs w:val="18"/>
              </w:rPr>
            </w:pPr>
            <w:r>
              <w:rPr>
                <w:rFonts w:ascii="DIN Next LT Pro Light" w:eastAsia="Times New Roman" w:hAnsi="DIN Next LT Pro Light"/>
                <w:sz w:val="18"/>
                <w:szCs w:val="18"/>
              </w:rPr>
              <w:t>11,716</w:t>
            </w:r>
          </w:p>
        </w:tc>
        <w:tc>
          <w:tcPr>
            <w:tcW w:w="0" w:type="auto"/>
            <w:tcBorders>
              <w:top w:val="single" w:sz="6" w:space="0" w:color="000000"/>
              <w:bottom w:val="double" w:sz="6" w:space="0" w:color="000000"/>
            </w:tcBorders>
            <w:vAlign w:val="bottom"/>
            <w:hideMark/>
          </w:tcPr>
          <w:p w14:paraId="6442B7F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E984C5B" w14:textId="77777777" w:rsidR="00260974" w:rsidRDefault="00260974">
            <w:pPr>
              <w:divId w:val="11334034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B61FCA"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EE7567" w14:textId="77777777" w:rsidR="00260974" w:rsidRDefault="00260974">
            <w:pPr>
              <w:jc w:val="right"/>
              <w:rPr>
                <w:rFonts w:eastAsia="Times New Roman"/>
                <w:sz w:val="18"/>
                <w:szCs w:val="18"/>
              </w:rPr>
            </w:pPr>
            <w:r>
              <w:rPr>
                <w:rFonts w:ascii="DIN Next LT Pro Light" w:eastAsia="Times New Roman" w:hAnsi="DIN Next LT Pro Light"/>
                <w:sz w:val="18"/>
                <w:szCs w:val="18"/>
              </w:rPr>
              <w:t>9,714</w:t>
            </w:r>
          </w:p>
        </w:tc>
        <w:tc>
          <w:tcPr>
            <w:tcW w:w="0" w:type="auto"/>
            <w:tcBorders>
              <w:top w:val="single" w:sz="6" w:space="0" w:color="000000"/>
              <w:bottom w:val="double" w:sz="6" w:space="0" w:color="000000"/>
            </w:tcBorders>
            <w:vAlign w:val="bottom"/>
            <w:hideMark/>
          </w:tcPr>
          <w:p w14:paraId="431AD54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74A4A2" w14:textId="77777777" w:rsidR="00260974" w:rsidRDefault="00260974">
            <w:pPr>
              <w:divId w:val="585001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DCE29F"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EECCB2" w14:textId="77777777" w:rsidR="00260974" w:rsidRDefault="00260974">
            <w:pPr>
              <w:jc w:val="right"/>
              <w:rPr>
                <w:rFonts w:eastAsia="Times New Roman"/>
                <w:sz w:val="18"/>
                <w:szCs w:val="18"/>
              </w:rPr>
            </w:pPr>
            <w:r>
              <w:rPr>
                <w:rFonts w:ascii="DIN Next LT Pro Light" w:eastAsia="Times New Roman" w:hAnsi="DIN Next LT Pro Light"/>
                <w:sz w:val="18"/>
                <w:szCs w:val="18"/>
              </w:rPr>
              <w:t>2,002</w:t>
            </w:r>
          </w:p>
        </w:tc>
        <w:tc>
          <w:tcPr>
            <w:tcW w:w="0" w:type="auto"/>
            <w:tcBorders>
              <w:top w:val="single" w:sz="6" w:space="0" w:color="000000"/>
              <w:bottom w:val="double" w:sz="6" w:space="0" w:color="000000"/>
            </w:tcBorders>
            <w:vAlign w:val="bottom"/>
            <w:hideMark/>
          </w:tcPr>
          <w:p w14:paraId="182FA7D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46175A" w14:textId="77777777" w:rsidR="00260974" w:rsidRDefault="00260974">
            <w:pPr>
              <w:divId w:val="716047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FABF65" w14:textId="77777777" w:rsidR="00260974" w:rsidRDefault="00260974">
            <w:pPr>
              <w:jc w:val="right"/>
              <w:rPr>
                <w:rFonts w:eastAsia="Times New Roman"/>
                <w:sz w:val="18"/>
                <w:szCs w:val="18"/>
              </w:rPr>
            </w:pPr>
            <w:r>
              <w:rPr>
                <w:rFonts w:ascii="DIN Next LT Pro Light" w:eastAsia="Times New Roman" w:hAnsi="DIN Next LT Pro Light"/>
                <w:sz w:val="18"/>
                <w:szCs w:val="18"/>
              </w:rPr>
              <w:t>21</w:t>
            </w:r>
          </w:p>
        </w:tc>
        <w:tc>
          <w:tcPr>
            <w:tcW w:w="0" w:type="auto"/>
            <w:tcMar>
              <w:top w:w="30" w:type="dxa"/>
              <w:left w:w="0" w:type="dxa"/>
              <w:bottom w:w="30" w:type="dxa"/>
              <w:right w:w="30" w:type="dxa"/>
            </w:tcMar>
            <w:vAlign w:val="bottom"/>
            <w:hideMark/>
          </w:tcPr>
          <w:p w14:paraId="6C8D6E84"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c>
          <w:tcPr>
            <w:tcW w:w="0" w:type="auto"/>
            <w:tcMar>
              <w:top w:w="30" w:type="dxa"/>
              <w:left w:w="30" w:type="dxa"/>
              <w:bottom w:w="30" w:type="dxa"/>
              <w:right w:w="30" w:type="dxa"/>
            </w:tcMar>
            <w:vAlign w:val="bottom"/>
            <w:hideMark/>
          </w:tcPr>
          <w:p w14:paraId="08D59C37" w14:textId="77777777" w:rsidR="00260974" w:rsidRDefault="00260974">
            <w:pPr>
              <w:divId w:val="913588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D6B0F1"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4EC18E" w14:textId="77777777" w:rsidR="00260974" w:rsidRDefault="00260974">
            <w:pPr>
              <w:jc w:val="right"/>
              <w:rPr>
                <w:rFonts w:eastAsia="Times New Roman"/>
                <w:sz w:val="18"/>
                <w:szCs w:val="18"/>
              </w:rPr>
            </w:pPr>
            <w:r>
              <w:rPr>
                <w:rFonts w:ascii="DIN Next LT Pro Light" w:eastAsia="Times New Roman" w:hAnsi="DIN Next LT Pro Light"/>
                <w:sz w:val="18"/>
                <w:szCs w:val="18"/>
              </w:rPr>
              <w:t>9,714</w:t>
            </w:r>
          </w:p>
        </w:tc>
        <w:tc>
          <w:tcPr>
            <w:tcW w:w="0" w:type="auto"/>
            <w:tcBorders>
              <w:top w:val="single" w:sz="6" w:space="0" w:color="000000"/>
              <w:bottom w:val="double" w:sz="6" w:space="0" w:color="000000"/>
            </w:tcBorders>
            <w:vAlign w:val="bottom"/>
            <w:hideMark/>
          </w:tcPr>
          <w:p w14:paraId="20641A5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B522B9B" w14:textId="77777777" w:rsidR="00260974" w:rsidRDefault="00260974">
            <w:pPr>
              <w:divId w:val="226230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5FAA28"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0F99FF" w14:textId="77777777" w:rsidR="00260974" w:rsidRDefault="00260974">
            <w:pPr>
              <w:jc w:val="right"/>
              <w:rPr>
                <w:rFonts w:eastAsia="Times New Roman"/>
                <w:sz w:val="18"/>
                <w:szCs w:val="18"/>
              </w:rPr>
            </w:pPr>
            <w:r>
              <w:rPr>
                <w:rFonts w:ascii="DIN Next LT Pro Light" w:eastAsia="Times New Roman" w:hAnsi="DIN Next LT Pro Light"/>
                <w:sz w:val="18"/>
                <w:szCs w:val="18"/>
              </w:rPr>
              <w:t>6,910</w:t>
            </w:r>
          </w:p>
        </w:tc>
        <w:tc>
          <w:tcPr>
            <w:tcW w:w="0" w:type="auto"/>
            <w:tcBorders>
              <w:top w:val="single" w:sz="6" w:space="0" w:color="000000"/>
              <w:bottom w:val="double" w:sz="6" w:space="0" w:color="000000"/>
            </w:tcBorders>
            <w:vAlign w:val="bottom"/>
            <w:hideMark/>
          </w:tcPr>
          <w:p w14:paraId="2893A0D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28DD303" w14:textId="77777777" w:rsidR="00260974" w:rsidRDefault="00260974">
            <w:pPr>
              <w:divId w:val="18482496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E4E671"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695A69" w14:textId="77777777" w:rsidR="00260974" w:rsidRDefault="00260974">
            <w:pPr>
              <w:jc w:val="right"/>
              <w:rPr>
                <w:rFonts w:eastAsia="Times New Roman"/>
                <w:sz w:val="18"/>
                <w:szCs w:val="18"/>
              </w:rPr>
            </w:pPr>
            <w:r>
              <w:rPr>
                <w:rFonts w:ascii="DIN Next LT Pro Light" w:eastAsia="Times New Roman" w:hAnsi="DIN Next LT Pro Light"/>
                <w:sz w:val="18"/>
                <w:szCs w:val="18"/>
              </w:rPr>
              <w:t>2,804</w:t>
            </w:r>
          </w:p>
        </w:tc>
        <w:tc>
          <w:tcPr>
            <w:tcW w:w="0" w:type="auto"/>
            <w:tcBorders>
              <w:top w:val="single" w:sz="6" w:space="0" w:color="000000"/>
              <w:bottom w:val="double" w:sz="6" w:space="0" w:color="000000"/>
            </w:tcBorders>
            <w:vAlign w:val="bottom"/>
            <w:hideMark/>
          </w:tcPr>
          <w:p w14:paraId="69BE546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5B98AC0" w14:textId="77777777" w:rsidR="00260974" w:rsidRDefault="00260974">
            <w:pPr>
              <w:divId w:val="720324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0CC794" w14:textId="77777777" w:rsidR="00260974" w:rsidRDefault="00260974">
            <w:pPr>
              <w:jc w:val="right"/>
              <w:rPr>
                <w:rFonts w:eastAsia="Times New Roman"/>
                <w:sz w:val="18"/>
                <w:szCs w:val="18"/>
              </w:rPr>
            </w:pPr>
            <w:r>
              <w:rPr>
                <w:rFonts w:ascii="DIN Next LT Pro Light" w:eastAsia="Times New Roman" w:hAnsi="DIN Next LT Pro Light"/>
                <w:sz w:val="18"/>
                <w:szCs w:val="18"/>
              </w:rPr>
              <w:t>41</w:t>
            </w:r>
          </w:p>
        </w:tc>
        <w:tc>
          <w:tcPr>
            <w:tcW w:w="0" w:type="auto"/>
            <w:tcMar>
              <w:top w:w="30" w:type="dxa"/>
              <w:left w:w="0" w:type="dxa"/>
              <w:bottom w:w="30" w:type="dxa"/>
              <w:right w:w="30" w:type="dxa"/>
            </w:tcMar>
            <w:vAlign w:val="bottom"/>
            <w:hideMark/>
          </w:tcPr>
          <w:p w14:paraId="5751852E"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r>
    </w:tbl>
    <w:p w14:paraId="5AFECB83"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GPU Business. </w:t>
      </w:r>
      <w:r>
        <w:rPr>
          <w:rFonts w:ascii="DIN Next LT Pro Light" w:eastAsia="Times New Roman" w:hAnsi="DIN Next LT Pro Light"/>
          <w:sz w:val="20"/>
          <w:szCs w:val="20"/>
        </w:rPr>
        <w:t>GPU business revenue increased by 25% in fiscal year 2019 compared to fiscal year 2018. This increase was due primarily to 18% growth in sales of GeForce GPU products for gaming, driven by initial sales of Turing-based GPUs for desktops and by high-performance notebooks based on our Max-Q technology. Datacenter revenue, including Tesla, GRID and DGX, increased 52%, reflecting strong sales of our Volta architecture products, including NVIDIA Tesla V100 and DGX systems. Revenue from Quadro GPUs for professional visualization increased 21% due primarily to higher sales across desktop and mobile workstation products. Our PC OEM revenue decreased by 1% driven by the absence of Intel licensing revenue in fiscal year 2019. Revenue from cryptocurrency-specific products in fiscal years 2019 and 2018 was $306 million and $273 million, respectively. We expect cryptocurrency-related revenue to be negligible going forward.</w:t>
      </w:r>
    </w:p>
    <w:p w14:paraId="7BD23D6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GPU business revenue increased by 40% in fiscal year 2018 compared to fiscal year 2017 led by growth in gaming, datacenter and professional visualization. Revenue from sales of GeForce GPU products for gaming increased over 20%, reflecting continued strong demand for our Pascal-based GPU products. Datacenter revenue, including Tesla, GRID and DGX, increased 133%, reflecting strong demand from hyperscale and cloud customers for deep learning training and accelerated GPU computing as well as demand for HPC, DGX AI supercomputing and GRID virtualization platforms. Revenue from Quadro GPUs for professional visualization increased by 12% due primarily to higher sales in both high-end desktop and mobile </w:t>
      </w:r>
    </w:p>
    <w:p w14:paraId="4B8B5A76" w14:textId="77777777" w:rsidR="00260974" w:rsidRDefault="00260974">
      <w:pPr>
        <w:jc w:val="left"/>
        <w:divId w:val="2096390567"/>
        <w:rPr>
          <w:rFonts w:eastAsia="Times New Roman"/>
          <w:sz w:val="20"/>
          <w:szCs w:val="20"/>
        </w:rPr>
      </w:pPr>
    </w:p>
    <w:p w14:paraId="3C1A2F05"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29</w:t>
      </w:r>
    </w:p>
    <w:p w14:paraId="538A979A" w14:textId="77777777" w:rsidR="00260974" w:rsidRDefault="00260974">
      <w:pPr>
        <w:jc w:val="left"/>
        <w:rPr>
          <w:rFonts w:eastAsia="Times New Roman"/>
          <w:sz w:val="20"/>
          <w:szCs w:val="20"/>
        </w:rPr>
      </w:pPr>
      <w:r>
        <w:rPr>
          <w:rFonts w:eastAsia="Times New Roman"/>
          <w:sz w:val="20"/>
          <w:szCs w:val="20"/>
        </w:rPr>
        <w:pict w14:anchorId="4ECEA2C6">
          <v:rect id="_x0000_i1053" style="width:0;height:1.5pt" o:hralign="center" o:hrstd="t" o:hr="t" fillcolor="#a0a0a0" stroked="f"/>
        </w:pict>
      </w:r>
    </w:p>
    <w:p w14:paraId="06E6BF0C" w14:textId="77777777" w:rsidR="00260974" w:rsidRDefault="00260974">
      <w:pPr>
        <w:spacing w:line="288" w:lineRule="auto"/>
        <w:divId w:val="2038849244"/>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5D3BE981" w14:textId="77777777" w:rsidR="00260974" w:rsidRDefault="00260974">
      <w:pPr>
        <w:jc w:val="left"/>
        <w:divId w:val="1256788889"/>
        <w:rPr>
          <w:rFonts w:eastAsia="Times New Roman"/>
          <w:sz w:val="20"/>
          <w:szCs w:val="20"/>
        </w:rPr>
      </w:pPr>
    </w:p>
    <w:p w14:paraId="5E79D1E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workstation products. Revenue from GeForce GPU products for mainstream PC OEMs increased by over 90% due primarily to strong demand for GPU products targeted for cryptocurrency mining.</w:t>
      </w:r>
    </w:p>
    <w:p w14:paraId="0276752C" w14:textId="77777777" w:rsidR="00260974" w:rsidRDefault="00260974">
      <w:pPr>
        <w:spacing w:line="288" w:lineRule="auto"/>
        <w:rPr>
          <w:rFonts w:eastAsia="Times New Roman"/>
          <w:sz w:val="20"/>
          <w:szCs w:val="20"/>
        </w:rPr>
      </w:pPr>
      <w:r>
        <w:rPr>
          <w:rFonts w:ascii="Arial" w:eastAsia="Times New Roman" w:hAnsi="Arial" w:cs="Arial"/>
          <w:b/>
          <w:bCs/>
          <w:sz w:val="20"/>
          <w:szCs w:val="20"/>
        </w:rPr>
        <w:t>Tegra Processor Business.</w:t>
      </w:r>
      <w:r>
        <w:rPr>
          <w:rFonts w:ascii="DIN Next LT Pro Light" w:eastAsia="Times New Roman" w:hAnsi="DIN Next LT Pro Light"/>
          <w:sz w:val="20"/>
          <w:szCs w:val="20"/>
        </w:rPr>
        <w:t>  Tegra Processor business revenue was up slightly in fiscal year 2019 compared to fiscal year 2018. This was driven by an increase of over 15% in automotive revenue, primarily from infotainment modules, production DRIVE PX platforms, and development agreements with automotive companies, offset by a decline of approximately 15% in SOC modules for gaming platforms and related development services.</w:t>
      </w:r>
    </w:p>
    <w:p w14:paraId="1579BBD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Tegra Processor business revenue increased by 86% in fiscal year 2018 compared to fiscal year 2017. This was driven by an increase of over 300% in revenue from SOC modules for gaming platforms and development services, and an increase of 15% in automotive revenue, primarily from infotainment modules, DRIVE PX platforms and development agreements for self-driving cars.</w:t>
      </w:r>
    </w:p>
    <w:p w14:paraId="7A277940" w14:textId="77777777" w:rsidR="00260974" w:rsidRDefault="00260974">
      <w:pPr>
        <w:spacing w:line="288" w:lineRule="auto"/>
        <w:rPr>
          <w:rFonts w:eastAsia="Times New Roman"/>
          <w:sz w:val="20"/>
          <w:szCs w:val="20"/>
        </w:rPr>
      </w:pPr>
      <w:r>
        <w:rPr>
          <w:rFonts w:ascii="Arial" w:eastAsia="Times New Roman" w:hAnsi="Arial" w:cs="Arial"/>
          <w:b/>
          <w:bCs/>
          <w:sz w:val="20"/>
          <w:szCs w:val="20"/>
        </w:rPr>
        <w:t>All Other.</w:t>
      </w:r>
      <w:r>
        <w:rPr>
          <w:rFonts w:ascii="DIN Next LT Pro Light" w:eastAsia="Times New Roman" w:hAnsi="DIN Next LT Pro Light"/>
          <w:i/>
          <w:iCs/>
          <w:sz w:val="20"/>
          <w:szCs w:val="20"/>
        </w:rPr>
        <w:t xml:space="preserve"> </w:t>
      </w:r>
      <w:r>
        <w:rPr>
          <w:rFonts w:ascii="DIN Next LT Pro Light" w:eastAsia="Times New Roman" w:hAnsi="DIN Next LT Pro Light"/>
          <w:sz w:val="20"/>
          <w:szCs w:val="20"/>
        </w:rPr>
        <w:t xml:space="preserve">Our patent license agreement with Intel concluded in the first quarter of fiscal year 2018. For fiscal year 2018, we recognized related revenue of $43 million, down from $264 million for fiscal year 2017. </w:t>
      </w:r>
    </w:p>
    <w:p w14:paraId="576376CC" w14:textId="77777777" w:rsidR="00260974" w:rsidRDefault="00260974">
      <w:pPr>
        <w:spacing w:line="288" w:lineRule="auto"/>
        <w:rPr>
          <w:rFonts w:eastAsia="Times New Roman"/>
          <w:sz w:val="20"/>
          <w:szCs w:val="20"/>
        </w:rPr>
      </w:pPr>
      <w:r>
        <w:rPr>
          <w:rFonts w:ascii="Arial" w:eastAsia="Times New Roman" w:hAnsi="Arial" w:cs="Arial"/>
          <w:b/>
          <w:bCs/>
          <w:sz w:val="20"/>
          <w:szCs w:val="20"/>
        </w:rPr>
        <w:t>Concentration of Revenue</w:t>
      </w:r>
    </w:p>
    <w:p w14:paraId="1DD1555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Revenue from sales to customers outside of the United States accounted for 87% of total revenue for each of fiscal years 2019, 2018, and 2017. Revenue by geographic region is allocated to individual countries based on the location to which the products are initially billed even if the revenue is attributable to end customers in a different location.</w:t>
      </w:r>
    </w:p>
    <w:p w14:paraId="02C3AD4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No single customer represented more than 10% of total revenue for fiscal years 2019 and 2018. In fiscal year 2017, we had one customer that represented 12% of our total revenue. </w:t>
      </w:r>
    </w:p>
    <w:p w14:paraId="27DBE30D"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Gross Profit and Gross Margin</w:t>
      </w:r>
    </w:p>
    <w:p w14:paraId="39A2242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Gross profit consists of total revenue, net of allowances, less cost of revenue. Cost of revenue consists primarily of the cost of semiconductors purchased from subcontractors, including wafer fabrication, assembly, testing and packaging, board and device costs, manufacturing support costs, including labor and overhead associated with such purchases, final test yield fallout, inventory and warranty provisions, memory and component costs, and shipping costs. Cost of revenue also includes development costs for license and service arrangements and stock-based compensation related to personnel associated with manufacturing. </w:t>
      </w:r>
    </w:p>
    <w:p w14:paraId="1C526A2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overall gross margin was 61.2%, 59.9%, and 58.8% for fiscal years 2019, 2018, and 2017, respectively. The increase in fiscal year 2019 reflects our continued shift toward higher-value platforms, which more than offset the impact of approximately $128 million in charges for excess DRAM and other components we recorded in the fourth quarter of fiscal year 2019 and a charge of $57 million we recorded during the third quarter of fiscal year 2019 related to prior architecture components and chips. The increase in fiscal year 2018 was driven primarily by a favorable shift in mix, the growth of our GeForce gaming GPU revenue, and the growth of our datacenter revenue for cloud, deep learning, AI, and graphics virtualization. The increase in fiscal year 2018 was partially offset by the conclusion of our patent license agreement with Intel in the first quarter of fiscal year 2018.</w:t>
      </w:r>
    </w:p>
    <w:p w14:paraId="20C0110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Inventory provisions totaled $270 million, $48 million, and $62 million for fiscal years 2019, 2018, and 2017, respectively. Sales of inventory that was previously written-off or written-down totaled $41 million, $35 million, and $51 million for fiscal years 2019, 2018, and 2017, respectively. As a result, the overall net effect on our gross margin was an unfavorable impact of 2.0% in fiscal year 2019 and insignificant in fiscal years 2018 and 2017.</w:t>
      </w:r>
    </w:p>
    <w:p w14:paraId="035AC4E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A discussion of our gross margin results for each of our reportable segments is as follows: </w:t>
      </w:r>
    </w:p>
    <w:p w14:paraId="4C4015E6"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GPU Business. </w:t>
      </w:r>
      <w:r>
        <w:rPr>
          <w:rFonts w:ascii="DIN Next LT Pro Light" w:eastAsia="Times New Roman" w:hAnsi="DIN Next LT Pro Light"/>
          <w:sz w:val="20"/>
          <w:szCs w:val="20"/>
        </w:rPr>
        <w:t xml:space="preserve">The gross margin of our GPU business increased during fiscal year 2019 when compared to fiscal year 2018, primarily due to strong sales of high-end GeForce gaming GPUs and revenue growth in Datacenter, including Tesla, GRID and DGX, for cloud, deep learning, AI, and graphics virtualization. The gross margin of our GPU business increased during fiscal year 2018 when compared to fiscal year 2017 primarily due to strong sales of our GeForce gaming GPU products and revenue growth in datacenter, including Tesla, GRID and DGX, for cloud, deep learning, AI, and graphics virtualization. </w:t>
      </w:r>
    </w:p>
    <w:p w14:paraId="519505CD" w14:textId="77777777" w:rsidR="00260974" w:rsidRDefault="00260974">
      <w:pPr>
        <w:spacing w:line="288" w:lineRule="auto"/>
        <w:rPr>
          <w:rFonts w:eastAsia="Times New Roman"/>
          <w:sz w:val="20"/>
          <w:szCs w:val="20"/>
        </w:rPr>
      </w:pPr>
      <w:r>
        <w:rPr>
          <w:rFonts w:ascii="Arial" w:eastAsia="Times New Roman" w:hAnsi="Arial" w:cs="Arial"/>
          <w:b/>
          <w:bCs/>
          <w:sz w:val="20"/>
          <w:szCs w:val="20"/>
        </w:rPr>
        <w:t>Tegra Processor Business.</w:t>
      </w:r>
      <w:r>
        <w:rPr>
          <w:rFonts w:ascii="DIN Next LT Pro Light" w:eastAsia="Times New Roman" w:hAnsi="DIN Next LT Pro Light"/>
          <w:sz w:val="20"/>
          <w:szCs w:val="20"/>
        </w:rPr>
        <w:t> The gross margin of our Tegra Processor business increased during fiscal year 2019 when compared to fiscal year 2018, primarily due to a favorable mix shift. The gross margin of our Tegra Processor business increased during fiscal year 2018 when compared to fiscal year 2017, primarily due to revenue growth in gaming development platforms and automotive.</w:t>
      </w:r>
    </w:p>
    <w:p w14:paraId="5D0C5CDE" w14:textId="77777777" w:rsidR="00260974" w:rsidRDefault="00260974">
      <w:pPr>
        <w:jc w:val="left"/>
        <w:divId w:val="1787382631"/>
        <w:rPr>
          <w:rFonts w:eastAsia="Times New Roman"/>
          <w:sz w:val="20"/>
          <w:szCs w:val="20"/>
        </w:rPr>
      </w:pPr>
    </w:p>
    <w:p w14:paraId="3E5390DB"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30</w:t>
      </w:r>
    </w:p>
    <w:p w14:paraId="26E90417" w14:textId="77777777" w:rsidR="00260974" w:rsidRDefault="00260974">
      <w:pPr>
        <w:jc w:val="left"/>
        <w:rPr>
          <w:rFonts w:eastAsia="Times New Roman"/>
          <w:sz w:val="20"/>
          <w:szCs w:val="20"/>
        </w:rPr>
      </w:pPr>
      <w:r>
        <w:rPr>
          <w:rFonts w:eastAsia="Times New Roman"/>
          <w:sz w:val="20"/>
          <w:szCs w:val="20"/>
        </w:rPr>
        <w:pict w14:anchorId="68476EE7">
          <v:rect id="_x0000_i1054" style="width:0;height:1.5pt" o:hralign="center" o:hrstd="t" o:hr="t" fillcolor="#a0a0a0" stroked="f"/>
        </w:pict>
      </w:r>
    </w:p>
    <w:p w14:paraId="544EBAB9" w14:textId="77777777" w:rsidR="00260974" w:rsidRDefault="00260974">
      <w:pPr>
        <w:spacing w:line="288" w:lineRule="auto"/>
        <w:divId w:val="1265308328"/>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6B5E3946" w14:textId="77777777" w:rsidR="00260974" w:rsidRDefault="00260974">
      <w:pPr>
        <w:jc w:val="left"/>
        <w:divId w:val="1179924155"/>
        <w:rPr>
          <w:rFonts w:eastAsia="Times New Roman"/>
          <w:sz w:val="20"/>
          <w:szCs w:val="20"/>
        </w:rPr>
      </w:pPr>
    </w:p>
    <w:p w14:paraId="18C82C1E"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Operating Expenses</w:t>
      </w:r>
    </w:p>
    <w:tbl>
      <w:tblPr>
        <w:tblW w:w="5000" w:type="pct"/>
        <w:tblCellMar>
          <w:left w:w="0" w:type="dxa"/>
          <w:right w:w="0" w:type="dxa"/>
        </w:tblCellMar>
        <w:tblLook w:val="04A0" w:firstRow="1" w:lastRow="0" w:firstColumn="1" w:lastColumn="0" w:noHBand="0" w:noVBand="1"/>
      </w:tblPr>
      <w:tblGrid>
        <w:gridCol w:w="1044"/>
        <w:gridCol w:w="112"/>
        <w:gridCol w:w="724"/>
        <w:gridCol w:w="161"/>
        <w:gridCol w:w="98"/>
        <w:gridCol w:w="113"/>
        <w:gridCol w:w="725"/>
        <w:gridCol w:w="161"/>
        <w:gridCol w:w="98"/>
        <w:gridCol w:w="113"/>
        <w:gridCol w:w="455"/>
        <w:gridCol w:w="76"/>
        <w:gridCol w:w="98"/>
        <w:gridCol w:w="550"/>
        <w:gridCol w:w="166"/>
        <w:gridCol w:w="98"/>
        <w:gridCol w:w="113"/>
        <w:gridCol w:w="518"/>
        <w:gridCol w:w="161"/>
        <w:gridCol w:w="98"/>
        <w:gridCol w:w="113"/>
        <w:gridCol w:w="725"/>
        <w:gridCol w:w="161"/>
        <w:gridCol w:w="98"/>
        <w:gridCol w:w="113"/>
        <w:gridCol w:w="455"/>
        <w:gridCol w:w="88"/>
        <w:gridCol w:w="98"/>
        <w:gridCol w:w="550"/>
        <w:gridCol w:w="223"/>
      </w:tblGrid>
      <w:tr w:rsidR="00260974" w14:paraId="0F55EB96" w14:textId="77777777">
        <w:trPr>
          <w:divId w:val="1899318520"/>
        </w:trPr>
        <w:tc>
          <w:tcPr>
            <w:tcW w:w="0" w:type="auto"/>
            <w:gridSpan w:val="30"/>
            <w:vAlign w:val="center"/>
            <w:hideMark/>
          </w:tcPr>
          <w:p w14:paraId="52512DC6" w14:textId="77777777" w:rsidR="00260974" w:rsidRDefault="00260974">
            <w:pPr>
              <w:spacing w:line="288" w:lineRule="auto"/>
              <w:rPr>
                <w:rFonts w:eastAsia="Times New Roman"/>
                <w:sz w:val="20"/>
                <w:szCs w:val="20"/>
              </w:rPr>
            </w:pPr>
          </w:p>
        </w:tc>
      </w:tr>
      <w:tr w:rsidR="00260974" w14:paraId="0F7A3BF9" w14:textId="77777777">
        <w:trPr>
          <w:divId w:val="1899318520"/>
        </w:trPr>
        <w:tc>
          <w:tcPr>
            <w:tcW w:w="750" w:type="pct"/>
            <w:vAlign w:val="center"/>
            <w:hideMark/>
          </w:tcPr>
          <w:p w14:paraId="6E3B871F" w14:textId="77777777" w:rsidR="00260974" w:rsidRDefault="00260974">
            <w:pPr>
              <w:rPr>
                <w:rFonts w:eastAsia="Times New Roman"/>
                <w:sz w:val="20"/>
                <w:szCs w:val="20"/>
              </w:rPr>
            </w:pPr>
          </w:p>
        </w:tc>
        <w:tc>
          <w:tcPr>
            <w:tcW w:w="50" w:type="pct"/>
            <w:vAlign w:val="center"/>
            <w:hideMark/>
          </w:tcPr>
          <w:p w14:paraId="7CBBA1DA" w14:textId="77777777" w:rsidR="00260974" w:rsidRDefault="00260974">
            <w:pPr>
              <w:rPr>
                <w:rFonts w:eastAsia="Times New Roman"/>
                <w:sz w:val="20"/>
                <w:szCs w:val="20"/>
              </w:rPr>
            </w:pPr>
          </w:p>
        </w:tc>
        <w:tc>
          <w:tcPr>
            <w:tcW w:w="450" w:type="pct"/>
            <w:vAlign w:val="center"/>
            <w:hideMark/>
          </w:tcPr>
          <w:p w14:paraId="453D101F" w14:textId="77777777" w:rsidR="00260974" w:rsidRDefault="00260974">
            <w:pPr>
              <w:rPr>
                <w:rFonts w:eastAsia="Times New Roman"/>
                <w:sz w:val="20"/>
                <w:szCs w:val="20"/>
              </w:rPr>
            </w:pPr>
          </w:p>
        </w:tc>
        <w:tc>
          <w:tcPr>
            <w:tcW w:w="50" w:type="pct"/>
            <w:vAlign w:val="center"/>
            <w:hideMark/>
          </w:tcPr>
          <w:p w14:paraId="52A04CB4" w14:textId="77777777" w:rsidR="00260974" w:rsidRDefault="00260974">
            <w:pPr>
              <w:rPr>
                <w:rFonts w:eastAsia="Times New Roman"/>
                <w:sz w:val="20"/>
                <w:szCs w:val="20"/>
              </w:rPr>
            </w:pPr>
          </w:p>
        </w:tc>
        <w:tc>
          <w:tcPr>
            <w:tcW w:w="50" w:type="pct"/>
            <w:vAlign w:val="center"/>
            <w:hideMark/>
          </w:tcPr>
          <w:p w14:paraId="6AAB6E41" w14:textId="77777777" w:rsidR="00260974" w:rsidRDefault="00260974">
            <w:pPr>
              <w:rPr>
                <w:rFonts w:eastAsia="Times New Roman"/>
                <w:sz w:val="20"/>
                <w:szCs w:val="20"/>
              </w:rPr>
            </w:pPr>
          </w:p>
        </w:tc>
        <w:tc>
          <w:tcPr>
            <w:tcW w:w="50" w:type="pct"/>
            <w:vAlign w:val="center"/>
            <w:hideMark/>
          </w:tcPr>
          <w:p w14:paraId="4DB19DC9" w14:textId="77777777" w:rsidR="00260974" w:rsidRDefault="00260974">
            <w:pPr>
              <w:rPr>
                <w:rFonts w:eastAsia="Times New Roman"/>
                <w:sz w:val="20"/>
                <w:szCs w:val="20"/>
              </w:rPr>
            </w:pPr>
          </w:p>
        </w:tc>
        <w:tc>
          <w:tcPr>
            <w:tcW w:w="450" w:type="pct"/>
            <w:vAlign w:val="center"/>
            <w:hideMark/>
          </w:tcPr>
          <w:p w14:paraId="31FF109F" w14:textId="77777777" w:rsidR="00260974" w:rsidRDefault="00260974">
            <w:pPr>
              <w:rPr>
                <w:rFonts w:eastAsia="Times New Roman"/>
                <w:sz w:val="20"/>
                <w:szCs w:val="20"/>
              </w:rPr>
            </w:pPr>
          </w:p>
        </w:tc>
        <w:tc>
          <w:tcPr>
            <w:tcW w:w="50" w:type="pct"/>
            <w:vAlign w:val="center"/>
            <w:hideMark/>
          </w:tcPr>
          <w:p w14:paraId="212D6D1E" w14:textId="77777777" w:rsidR="00260974" w:rsidRDefault="00260974">
            <w:pPr>
              <w:rPr>
                <w:rFonts w:eastAsia="Times New Roman"/>
                <w:sz w:val="20"/>
                <w:szCs w:val="20"/>
              </w:rPr>
            </w:pPr>
          </w:p>
        </w:tc>
        <w:tc>
          <w:tcPr>
            <w:tcW w:w="50" w:type="pct"/>
            <w:vAlign w:val="center"/>
            <w:hideMark/>
          </w:tcPr>
          <w:p w14:paraId="66BFEB11" w14:textId="77777777" w:rsidR="00260974" w:rsidRDefault="00260974">
            <w:pPr>
              <w:rPr>
                <w:rFonts w:eastAsia="Times New Roman"/>
                <w:sz w:val="20"/>
                <w:szCs w:val="20"/>
              </w:rPr>
            </w:pPr>
          </w:p>
        </w:tc>
        <w:tc>
          <w:tcPr>
            <w:tcW w:w="50" w:type="pct"/>
            <w:vAlign w:val="center"/>
            <w:hideMark/>
          </w:tcPr>
          <w:p w14:paraId="6BA9DCD7" w14:textId="77777777" w:rsidR="00260974" w:rsidRDefault="00260974">
            <w:pPr>
              <w:rPr>
                <w:rFonts w:eastAsia="Times New Roman"/>
                <w:sz w:val="20"/>
                <w:szCs w:val="20"/>
              </w:rPr>
            </w:pPr>
          </w:p>
        </w:tc>
        <w:tc>
          <w:tcPr>
            <w:tcW w:w="300" w:type="pct"/>
            <w:vAlign w:val="center"/>
            <w:hideMark/>
          </w:tcPr>
          <w:p w14:paraId="6E8A12FF" w14:textId="77777777" w:rsidR="00260974" w:rsidRDefault="00260974">
            <w:pPr>
              <w:rPr>
                <w:rFonts w:eastAsia="Times New Roman"/>
                <w:sz w:val="20"/>
                <w:szCs w:val="20"/>
              </w:rPr>
            </w:pPr>
          </w:p>
        </w:tc>
        <w:tc>
          <w:tcPr>
            <w:tcW w:w="50" w:type="pct"/>
            <w:vAlign w:val="center"/>
            <w:hideMark/>
          </w:tcPr>
          <w:p w14:paraId="4207BA3F" w14:textId="77777777" w:rsidR="00260974" w:rsidRDefault="00260974">
            <w:pPr>
              <w:rPr>
                <w:rFonts w:eastAsia="Times New Roman"/>
                <w:sz w:val="20"/>
                <w:szCs w:val="20"/>
              </w:rPr>
            </w:pPr>
          </w:p>
        </w:tc>
        <w:tc>
          <w:tcPr>
            <w:tcW w:w="50" w:type="pct"/>
            <w:vAlign w:val="center"/>
            <w:hideMark/>
          </w:tcPr>
          <w:p w14:paraId="3D80D53C" w14:textId="77777777" w:rsidR="00260974" w:rsidRDefault="00260974">
            <w:pPr>
              <w:rPr>
                <w:rFonts w:eastAsia="Times New Roman"/>
                <w:sz w:val="20"/>
                <w:szCs w:val="20"/>
              </w:rPr>
            </w:pPr>
          </w:p>
        </w:tc>
        <w:tc>
          <w:tcPr>
            <w:tcW w:w="400" w:type="pct"/>
            <w:vAlign w:val="center"/>
            <w:hideMark/>
          </w:tcPr>
          <w:p w14:paraId="12812A2E" w14:textId="77777777" w:rsidR="00260974" w:rsidRDefault="00260974">
            <w:pPr>
              <w:rPr>
                <w:rFonts w:eastAsia="Times New Roman"/>
                <w:sz w:val="20"/>
                <w:szCs w:val="20"/>
              </w:rPr>
            </w:pPr>
          </w:p>
        </w:tc>
        <w:tc>
          <w:tcPr>
            <w:tcW w:w="50" w:type="pct"/>
            <w:vAlign w:val="center"/>
            <w:hideMark/>
          </w:tcPr>
          <w:p w14:paraId="003BCFDA" w14:textId="77777777" w:rsidR="00260974" w:rsidRDefault="00260974">
            <w:pPr>
              <w:rPr>
                <w:rFonts w:eastAsia="Times New Roman"/>
                <w:sz w:val="20"/>
                <w:szCs w:val="20"/>
              </w:rPr>
            </w:pPr>
          </w:p>
        </w:tc>
        <w:tc>
          <w:tcPr>
            <w:tcW w:w="50" w:type="pct"/>
            <w:vAlign w:val="center"/>
            <w:hideMark/>
          </w:tcPr>
          <w:p w14:paraId="11A186F6" w14:textId="77777777" w:rsidR="00260974" w:rsidRDefault="00260974">
            <w:pPr>
              <w:rPr>
                <w:rFonts w:eastAsia="Times New Roman"/>
                <w:sz w:val="20"/>
                <w:szCs w:val="20"/>
              </w:rPr>
            </w:pPr>
          </w:p>
        </w:tc>
        <w:tc>
          <w:tcPr>
            <w:tcW w:w="50" w:type="pct"/>
            <w:vAlign w:val="center"/>
            <w:hideMark/>
          </w:tcPr>
          <w:p w14:paraId="7CC337A6" w14:textId="77777777" w:rsidR="00260974" w:rsidRDefault="00260974">
            <w:pPr>
              <w:rPr>
                <w:rFonts w:eastAsia="Times New Roman"/>
                <w:sz w:val="20"/>
                <w:szCs w:val="20"/>
              </w:rPr>
            </w:pPr>
          </w:p>
        </w:tc>
        <w:tc>
          <w:tcPr>
            <w:tcW w:w="450" w:type="pct"/>
            <w:vAlign w:val="center"/>
            <w:hideMark/>
          </w:tcPr>
          <w:p w14:paraId="683AD0EC" w14:textId="77777777" w:rsidR="00260974" w:rsidRDefault="00260974">
            <w:pPr>
              <w:rPr>
                <w:rFonts w:eastAsia="Times New Roman"/>
                <w:sz w:val="20"/>
                <w:szCs w:val="20"/>
              </w:rPr>
            </w:pPr>
          </w:p>
        </w:tc>
        <w:tc>
          <w:tcPr>
            <w:tcW w:w="50" w:type="pct"/>
            <w:vAlign w:val="center"/>
            <w:hideMark/>
          </w:tcPr>
          <w:p w14:paraId="336DD643" w14:textId="77777777" w:rsidR="00260974" w:rsidRDefault="00260974">
            <w:pPr>
              <w:rPr>
                <w:rFonts w:eastAsia="Times New Roman"/>
                <w:sz w:val="20"/>
                <w:szCs w:val="20"/>
              </w:rPr>
            </w:pPr>
          </w:p>
        </w:tc>
        <w:tc>
          <w:tcPr>
            <w:tcW w:w="50" w:type="pct"/>
            <w:vAlign w:val="center"/>
            <w:hideMark/>
          </w:tcPr>
          <w:p w14:paraId="17C18ABB" w14:textId="77777777" w:rsidR="00260974" w:rsidRDefault="00260974">
            <w:pPr>
              <w:rPr>
                <w:rFonts w:eastAsia="Times New Roman"/>
                <w:sz w:val="20"/>
                <w:szCs w:val="20"/>
              </w:rPr>
            </w:pPr>
          </w:p>
        </w:tc>
        <w:tc>
          <w:tcPr>
            <w:tcW w:w="50" w:type="pct"/>
            <w:vAlign w:val="center"/>
            <w:hideMark/>
          </w:tcPr>
          <w:p w14:paraId="76F3D8DC" w14:textId="77777777" w:rsidR="00260974" w:rsidRDefault="00260974">
            <w:pPr>
              <w:rPr>
                <w:rFonts w:eastAsia="Times New Roman"/>
                <w:sz w:val="20"/>
                <w:szCs w:val="20"/>
              </w:rPr>
            </w:pPr>
          </w:p>
        </w:tc>
        <w:tc>
          <w:tcPr>
            <w:tcW w:w="450" w:type="pct"/>
            <w:vAlign w:val="center"/>
            <w:hideMark/>
          </w:tcPr>
          <w:p w14:paraId="03D36138" w14:textId="77777777" w:rsidR="00260974" w:rsidRDefault="00260974">
            <w:pPr>
              <w:rPr>
                <w:rFonts w:eastAsia="Times New Roman"/>
                <w:sz w:val="20"/>
                <w:szCs w:val="20"/>
              </w:rPr>
            </w:pPr>
          </w:p>
        </w:tc>
        <w:tc>
          <w:tcPr>
            <w:tcW w:w="50" w:type="pct"/>
            <w:vAlign w:val="center"/>
            <w:hideMark/>
          </w:tcPr>
          <w:p w14:paraId="5F454708" w14:textId="77777777" w:rsidR="00260974" w:rsidRDefault="00260974">
            <w:pPr>
              <w:rPr>
                <w:rFonts w:eastAsia="Times New Roman"/>
                <w:sz w:val="20"/>
                <w:szCs w:val="20"/>
              </w:rPr>
            </w:pPr>
          </w:p>
        </w:tc>
        <w:tc>
          <w:tcPr>
            <w:tcW w:w="50" w:type="pct"/>
            <w:vAlign w:val="center"/>
            <w:hideMark/>
          </w:tcPr>
          <w:p w14:paraId="7FC2E5C1" w14:textId="77777777" w:rsidR="00260974" w:rsidRDefault="00260974">
            <w:pPr>
              <w:rPr>
                <w:rFonts w:eastAsia="Times New Roman"/>
                <w:sz w:val="20"/>
                <w:szCs w:val="20"/>
              </w:rPr>
            </w:pPr>
          </w:p>
        </w:tc>
        <w:tc>
          <w:tcPr>
            <w:tcW w:w="50" w:type="pct"/>
            <w:vAlign w:val="center"/>
            <w:hideMark/>
          </w:tcPr>
          <w:p w14:paraId="72F513DF" w14:textId="77777777" w:rsidR="00260974" w:rsidRDefault="00260974">
            <w:pPr>
              <w:rPr>
                <w:rFonts w:eastAsia="Times New Roman"/>
                <w:sz w:val="20"/>
                <w:szCs w:val="20"/>
              </w:rPr>
            </w:pPr>
          </w:p>
        </w:tc>
        <w:tc>
          <w:tcPr>
            <w:tcW w:w="300" w:type="pct"/>
            <w:vAlign w:val="center"/>
            <w:hideMark/>
          </w:tcPr>
          <w:p w14:paraId="3F084E78" w14:textId="77777777" w:rsidR="00260974" w:rsidRDefault="00260974">
            <w:pPr>
              <w:rPr>
                <w:rFonts w:eastAsia="Times New Roman"/>
                <w:sz w:val="20"/>
                <w:szCs w:val="20"/>
              </w:rPr>
            </w:pPr>
          </w:p>
        </w:tc>
        <w:tc>
          <w:tcPr>
            <w:tcW w:w="50" w:type="pct"/>
            <w:vAlign w:val="center"/>
            <w:hideMark/>
          </w:tcPr>
          <w:p w14:paraId="3CB72032" w14:textId="77777777" w:rsidR="00260974" w:rsidRDefault="00260974">
            <w:pPr>
              <w:rPr>
                <w:rFonts w:eastAsia="Times New Roman"/>
                <w:sz w:val="20"/>
                <w:szCs w:val="20"/>
              </w:rPr>
            </w:pPr>
          </w:p>
        </w:tc>
        <w:tc>
          <w:tcPr>
            <w:tcW w:w="50" w:type="pct"/>
            <w:vAlign w:val="center"/>
            <w:hideMark/>
          </w:tcPr>
          <w:p w14:paraId="585AE665" w14:textId="77777777" w:rsidR="00260974" w:rsidRDefault="00260974">
            <w:pPr>
              <w:rPr>
                <w:rFonts w:eastAsia="Times New Roman"/>
                <w:sz w:val="20"/>
                <w:szCs w:val="20"/>
              </w:rPr>
            </w:pPr>
          </w:p>
        </w:tc>
        <w:tc>
          <w:tcPr>
            <w:tcW w:w="400" w:type="pct"/>
            <w:vAlign w:val="center"/>
            <w:hideMark/>
          </w:tcPr>
          <w:p w14:paraId="32458E6E" w14:textId="77777777" w:rsidR="00260974" w:rsidRDefault="00260974">
            <w:pPr>
              <w:rPr>
                <w:rFonts w:eastAsia="Times New Roman"/>
                <w:sz w:val="20"/>
                <w:szCs w:val="20"/>
              </w:rPr>
            </w:pPr>
          </w:p>
        </w:tc>
        <w:tc>
          <w:tcPr>
            <w:tcW w:w="50" w:type="pct"/>
            <w:vAlign w:val="center"/>
            <w:hideMark/>
          </w:tcPr>
          <w:p w14:paraId="3175CE5B" w14:textId="77777777" w:rsidR="00260974" w:rsidRDefault="00260974">
            <w:pPr>
              <w:rPr>
                <w:rFonts w:eastAsia="Times New Roman"/>
                <w:sz w:val="20"/>
                <w:szCs w:val="20"/>
              </w:rPr>
            </w:pPr>
          </w:p>
        </w:tc>
      </w:tr>
      <w:tr w:rsidR="00260974" w14:paraId="3A93A290" w14:textId="77777777">
        <w:trPr>
          <w:divId w:val="1899318520"/>
        </w:trPr>
        <w:tc>
          <w:tcPr>
            <w:tcW w:w="0" w:type="auto"/>
            <w:tcMar>
              <w:top w:w="30" w:type="dxa"/>
              <w:left w:w="30" w:type="dxa"/>
              <w:bottom w:w="30" w:type="dxa"/>
              <w:right w:w="30" w:type="dxa"/>
            </w:tcMar>
            <w:vAlign w:val="bottom"/>
            <w:hideMark/>
          </w:tcPr>
          <w:p w14:paraId="5F5B7ACC" w14:textId="77777777" w:rsidR="00260974" w:rsidRDefault="00260974">
            <w:pPr>
              <w:rPr>
                <w:rFonts w:eastAsia="Times New Roman"/>
                <w:sz w:val="18"/>
                <w:szCs w:val="18"/>
              </w:rPr>
            </w:pPr>
            <w:r>
              <w:rPr>
                <w:rFonts w:ascii="DIN Next LT Pro Light" w:eastAsia="Times New Roman" w:hAnsi="DIN Next LT Pro Light"/>
                <w:color w:val="EE2724"/>
                <w:sz w:val="18"/>
                <w:szCs w:val="18"/>
              </w:rPr>
              <w:t> </w:t>
            </w:r>
          </w:p>
        </w:tc>
        <w:tc>
          <w:tcPr>
            <w:tcW w:w="0" w:type="auto"/>
            <w:gridSpan w:val="14"/>
            <w:tcBorders>
              <w:bottom w:val="single" w:sz="6" w:space="0" w:color="000000"/>
            </w:tcBorders>
            <w:tcMar>
              <w:top w:w="30" w:type="dxa"/>
              <w:left w:w="30" w:type="dxa"/>
              <w:bottom w:w="30" w:type="dxa"/>
              <w:right w:w="0" w:type="dxa"/>
            </w:tcMar>
            <w:vAlign w:val="bottom"/>
            <w:hideMark/>
          </w:tcPr>
          <w:p w14:paraId="5382DEEA" w14:textId="77777777" w:rsidR="00260974" w:rsidRDefault="00260974">
            <w:pPr>
              <w:jc w:val="center"/>
              <w:rPr>
                <w:rFonts w:eastAsia="Times New Roman"/>
                <w:sz w:val="18"/>
                <w:szCs w:val="18"/>
              </w:rPr>
            </w:pPr>
            <w:r>
              <w:rPr>
                <w:rFonts w:ascii="Arial" w:eastAsia="Times New Roman" w:hAnsi="Arial" w:cs="Arial"/>
                <w:b/>
                <w:bCs/>
                <w:sz w:val="18"/>
                <w:szCs w:val="18"/>
              </w:rPr>
              <w:t>Year Ended</w:t>
            </w:r>
          </w:p>
        </w:tc>
        <w:tc>
          <w:tcPr>
            <w:tcW w:w="0" w:type="auto"/>
            <w:tcMar>
              <w:top w:w="30" w:type="dxa"/>
              <w:left w:w="30" w:type="dxa"/>
              <w:bottom w:w="30" w:type="dxa"/>
              <w:right w:w="30" w:type="dxa"/>
            </w:tcMar>
            <w:vAlign w:val="bottom"/>
            <w:hideMark/>
          </w:tcPr>
          <w:p w14:paraId="5EAEAC0B" w14:textId="77777777" w:rsidR="00260974" w:rsidRDefault="00260974">
            <w:pPr>
              <w:jc w:val="left"/>
              <w:divId w:val="1275863066"/>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6E0B178E" w14:textId="77777777" w:rsidR="00260974" w:rsidRDefault="00260974">
            <w:pPr>
              <w:jc w:val="center"/>
              <w:rPr>
                <w:rFonts w:eastAsia="Times New Roman"/>
                <w:sz w:val="18"/>
                <w:szCs w:val="18"/>
              </w:rPr>
            </w:pPr>
            <w:r>
              <w:rPr>
                <w:rFonts w:ascii="Arial" w:eastAsia="Times New Roman" w:hAnsi="Arial" w:cs="Arial"/>
                <w:b/>
                <w:bCs/>
                <w:sz w:val="18"/>
                <w:szCs w:val="18"/>
              </w:rPr>
              <w:t>Year Ended</w:t>
            </w:r>
          </w:p>
        </w:tc>
      </w:tr>
      <w:tr w:rsidR="00260974" w14:paraId="797D2597" w14:textId="77777777">
        <w:trPr>
          <w:divId w:val="1899318520"/>
        </w:trPr>
        <w:tc>
          <w:tcPr>
            <w:tcW w:w="0" w:type="auto"/>
            <w:tcMar>
              <w:top w:w="30" w:type="dxa"/>
              <w:left w:w="30" w:type="dxa"/>
              <w:bottom w:w="30" w:type="dxa"/>
              <w:right w:w="30" w:type="dxa"/>
            </w:tcMar>
            <w:vAlign w:val="bottom"/>
            <w:hideMark/>
          </w:tcPr>
          <w:p w14:paraId="4CD05171" w14:textId="77777777" w:rsidR="00260974" w:rsidRDefault="00260974">
            <w:pPr>
              <w:jc w:val="left"/>
              <w:rPr>
                <w:rFonts w:eastAsia="Times New Roman"/>
                <w:sz w:val="18"/>
                <w:szCs w:val="18"/>
              </w:rPr>
            </w:pPr>
            <w:r>
              <w:rPr>
                <w:rFonts w:ascii="DIN Next LT Pro Light" w:eastAsia="Times New Roman" w:hAnsi="DIN Next LT Pro Light"/>
                <w:color w:val="EE2724"/>
                <w:sz w:val="18"/>
                <w:szCs w:val="18"/>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D141CD"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27, </w:t>
            </w:r>
            <w:r>
              <w:rPr>
                <w:rFonts w:ascii="Arial" w:eastAsia="Times New Roman" w:hAnsi="Arial" w:cs="Arial"/>
                <w:b/>
                <w:bCs/>
                <w:sz w:val="18"/>
                <w:szCs w:val="18"/>
              </w:rPr>
              <w:br/>
              <w:t>2019</w:t>
            </w:r>
          </w:p>
        </w:tc>
        <w:tc>
          <w:tcPr>
            <w:tcW w:w="0" w:type="auto"/>
            <w:tcMar>
              <w:top w:w="30" w:type="dxa"/>
              <w:left w:w="30" w:type="dxa"/>
              <w:bottom w:w="30" w:type="dxa"/>
              <w:right w:w="30" w:type="dxa"/>
            </w:tcMar>
            <w:vAlign w:val="bottom"/>
            <w:hideMark/>
          </w:tcPr>
          <w:p w14:paraId="6CD648EF" w14:textId="77777777" w:rsidR="00260974" w:rsidRDefault="00260974">
            <w:pPr>
              <w:jc w:val="left"/>
              <w:divId w:val="2837322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3B8F594"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28, </w:t>
            </w:r>
            <w:r>
              <w:rPr>
                <w:rFonts w:ascii="Arial" w:eastAsia="Times New Roman" w:hAnsi="Arial" w:cs="Arial"/>
                <w:b/>
                <w:bCs/>
                <w:sz w:val="18"/>
                <w:szCs w:val="18"/>
              </w:rPr>
              <w:br/>
              <w:t>2018</w:t>
            </w:r>
          </w:p>
        </w:tc>
        <w:tc>
          <w:tcPr>
            <w:tcW w:w="0" w:type="auto"/>
            <w:tcMar>
              <w:top w:w="30" w:type="dxa"/>
              <w:left w:w="30" w:type="dxa"/>
              <w:bottom w:w="30" w:type="dxa"/>
              <w:right w:w="30" w:type="dxa"/>
            </w:tcMar>
            <w:vAlign w:val="bottom"/>
            <w:hideMark/>
          </w:tcPr>
          <w:p w14:paraId="19B2193E" w14:textId="77777777" w:rsidR="00260974" w:rsidRDefault="00260974">
            <w:pPr>
              <w:jc w:val="left"/>
              <w:divId w:val="3529197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7F1758" w14:textId="77777777" w:rsidR="00260974" w:rsidRDefault="00260974">
            <w:pPr>
              <w:jc w:val="center"/>
              <w:rPr>
                <w:rFonts w:eastAsia="Times New Roman"/>
                <w:sz w:val="18"/>
                <w:szCs w:val="18"/>
              </w:rPr>
            </w:pPr>
            <w:r>
              <w:rPr>
                <w:rFonts w:ascii="Arial" w:eastAsia="Times New Roman" w:hAnsi="Arial" w:cs="Arial"/>
                <w:b/>
                <w:bCs/>
                <w:sz w:val="18"/>
                <w:szCs w:val="18"/>
              </w:rPr>
              <w:t>$</w:t>
            </w:r>
          </w:p>
          <w:p w14:paraId="06AF712D" w14:textId="77777777" w:rsidR="00260974" w:rsidRDefault="00260974">
            <w:pPr>
              <w:jc w:val="center"/>
              <w:rPr>
                <w:rFonts w:eastAsia="Times New Roman"/>
                <w:sz w:val="18"/>
                <w:szCs w:val="18"/>
              </w:rPr>
            </w:pPr>
            <w:r>
              <w:rPr>
                <w:rFonts w:ascii="Arial" w:eastAsia="Times New Roman" w:hAnsi="Arial" w:cs="Arial"/>
                <w:b/>
                <w:bCs/>
                <w:sz w:val="18"/>
                <w:szCs w:val="18"/>
              </w:rPr>
              <w:t>Change</w:t>
            </w:r>
          </w:p>
        </w:tc>
        <w:tc>
          <w:tcPr>
            <w:tcW w:w="0" w:type="auto"/>
            <w:tcMar>
              <w:top w:w="30" w:type="dxa"/>
              <w:left w:w="30" w:type="dxa"/>
              <w:bottom w:w="30" w:type="dxa"/>
              <w:right w:w="30" w:type="dxa"/>
            </w:tcMar>
            <w:vAlign w:val="bottom"/>
            <w:hideMark/>
          </w:tcPr>
          <w:p w14:paraId="13957589" w14:textId="77777777" w:rsidR="00260974" w:rsidRDefault="00260974">
            <w:pPr>
              <w:jc w:val="left"/>
              <w:divId w:val="1648821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CAC65C" w14:textId="77777777" w:rsidR="00260974" w:rsidRDefault="00260974">
            <w:pPr>
              <w:jc w:val="center"/>
              <w:rPr>
                <w:rFonts w:eastAsia="Times New Roman"/>
                <w:sz w:val="18"/>
                <w:szCs w:val="18"/>
              </w:rPr>
            </w:pPr>
            <w:r>
              <w:rPr>
                <w:rFonts w:ascii="Arial" w:eastAsia="Times New Roman" w:hAnsi="Arial" w:cs="Arial"/>
                <w:b/>
                <w:bCs/>
                <w:sz w:val="18"/>
                <w:szCs w:val="18"/>
              </w:rPr>
              <w:t>%</w:t>
            </w:r>
          </w:p>
          <w:p w14:paraId="69289D19" w14:textId="77777777" w:rsidR="00260974" w:rsidRDefault="00260974">
            <w:pPr>
              <w:jc w:val="center"/>
              <w:rPr>
                <w:rFonts w:eastAsia="Times New Roman"/>
                <w:sz w:val="18"/>
                <w:szCs w:val="18"/>
              </w:rPr>
            </w:pPr>
            <w:r>
              <w:rPr>
                <w:rFonts w:ascii="Arial" w:eastAsia="Times New Roman" w:hAnsi="Arial" w:cs="Arial"/>
                <w:b/>
                <w:bCs/>
                <w:sz w:val="18"/>
                <w:szCs w:val="18"/>
              </w:rPr>
              <w:t>Change</w:t>
            </w:r>
          </w:p>
        </w:tc>
        <w:tc>
          <w:tcPr>
            <w:tcW w:w="0" w:type="auto"/>
            <w:tcMar>
              <w:top w:w="30" w:type="dxa"/>
              <w:left w:w="30" w:type="dxa"/>
              <w:bottom w:w="30" w:type="dxa"/>
              <w:right w:w="30" w:type="dxa"/>
            </w:tcMar>
            <w:vAlign w:val="bottom"/>
            <w:hideMark/>
          </w:tcPr>
          <w:p w14:paraId="561FB494" w14:textId="77777777" w:rsidR="00260974" w:rsidRDefault="00260974">
            <w:pPr>
              <w:jc w:val="left"/>
              <w:divId w:val="13405421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5F6C35"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28, </w:t>
            </w:r>
            <w:r>
              <w:rPr>
                <w:rFonts w:ascii="Arial" w:eastAsia="Times New Roman" w:hAnsi="Arial" w:cs="Arial"/>
                <w:b/>
                <w:bCs/>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7CC6E9F1" w14:textId="77777777" w:rsidR="00260974" w:rsidRDefault="00260974">
            <w:pPr>
              <w:jc w:val="left"/>
              <w:divId w:val="21173651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09C7B2"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29, </w:t>
            </w:r>
            <w:r>
              <w:rPr>
                <w:rFonts w:ascii="Arial" w:eastAsia="Times New Roman" w:hAnsi="Arial" w:cs="Arial"/>
                <w:b/>
                <w:bCs/>
                <w:sz w:val="18"/>
                <w:szCs w:val="18"/>
              </w:rPr>
              <w:br/>
              <w:t>2017</w:t>
            </w:r>
          </w:p>
        </w:tc>
        <w:tc>
          <w:tcPr>
            <w:tcW w:w="0" w:type="auto"/>
            <w:tcBorders>
              <w:top w:val="single" w:sz="6" w:space="0" w:color="000000"/>
            </w:tcBorders>
            <w:tcMar>
              <w:top w:w="30" w:type="dxa"/>
              <w:left w:w="30" w:type="dxa"/>
              <w:bottom w:w="30" w:type="dxa"/>
              <w:right w:w="30" w:type="dxa"/>
            </w:tcMar>
            <w:vAlign w:val="bottom"/>
            <w:hideMark/>
          </w:tcPr>
          <w:p w14:paraId="703EEF52" w14:textId="77777777" w:rsidR="00260974" w:rsidRDefault="00260974">
            <w:pPr>
              <w:jc w:val="left"/>
              <w:divId w:val="10750096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702024" w14:textId="77777777" w:rsidR="00260974" w:rsidRDefault="00260974">
            <w:pPr>
              <w:jc w:val="center"/>
              <w:rPr>
                <w:rFonts w:eastAsia="Times New Roman"/>
                <w:sz w:val="18"/>
                <w:szCs w:val="18"/>
              </w:rPr>
            </w:pPr>
            <w:r>
              <w:rPr>
                <w:rFonts w:ascii="Arial" w:eastAsia="Times New Roman" w:hAnsi="Arial" w:cs="Arial"/>
                <w:b/>
                <w:bCs/>
                <w:sz w:val="18"/>
                <w:szCs w:val="18"/>
              </w:rPr>
              <w:t>$</w:t>
            </w:r>
          </w:p>
          <w:p w14:paraId="1D8DC897" w14:textId="77777777" w:rsidR="00260974" w:rsidRDefault="00260974">
            <w:pPr>
              <w:jc w:val="center"/>
              <w:rPr>
                <w:rFonts w:eastAsia="Times New Roman"/>
                <w:sz w:val="18"/>
                <w:szCs w:val="18"/>
              </w:rPr>
            </w:pPr>
            <w:r>
              <w:rPr>
                <w:rFonts w:ascii="Arial" w:eastAsia="Times New Roman" w:hAnsi="Arial" w:cs="Arial"/>
                <w:b/>
                <w:bCs/>
                <w:sz w:val="18"/>
                <w:szCs w:val="18"/>
              </w:rPr>
              <w:t>Change</w:t>
            </w:r>
          </w:p>
        </w:tc>
        <w:tc>
          <w:tcPr>
            <w:tcW w:w="0" w:type="auto"/>
            <w:tcBorders>
              <w:top w:val="single" w:sz="6" w:space="0" w:color="000000"/>
            </w:tcBorders>
            <w:tcMar>
              <w:top w:w="30" w:type="dxa"/>
              <w:left w:w="30" w:type="dxa"/>
              <w:bottom w:w="30" w:type="dxa"/>
              <w:right w:w="30" w:type="dxa"/>
            </w:tcMar>
            <w:vAlign w:val="bottom"/>
            <w:hideMark/>
          </w:tcPr>
          <w:p w14:paraId="63551595" w14:textId="77777777" w:rsidR="00260974" w:rsidRDefault="00260974">
            <w:pPr>
              <w:jc w:val="left"/>
              <w:divId w:val="5623270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229CEF8" w14:textId="77777777" w:rsidR="00260974" w:rsidRDefault="00260974">
            <w:pPr>
              <w:jc w:val="center"/>
              <w:rPr>
                <w:rFonts w:eastAsia="Times New Roman"/>
                <w:sz w:val="18"/>
                <w:szCs w:val="18"/>
              </w:rPr>
            </w:pPr>
            <w:r>
              <w:rPr>
                <w:rFonts w:ascii="Arial" w:eastAsia="Times New Roman" w:hAnsi="Arial" w:cs="Arial"/>
                <w:b/>
                <w:bCs/>
                <w:sz w:val="18"/>
                <w:szCs w:val="18"/>
              </w:rPr>
              <w:t>%</w:t>
            </w:r>
          </w:p>
          <w:p w14:paraId="28F5D1C4" w14:textId="77777777" w:rsidR="00260974" w:rsidRDefault="00260974">
            <w:pPr>
              <w:jc w:val="center"/>
              <w:rPr>
                <w:rFonts w:eastAsia="Times New Roman"/>
                <w:sz w:val="18"/>
                <w:szCs w:val="18"/>
              </w:rPr>
            </w:pPr>
            <w:r>
              <w:rPr>
                <w:rFonts w:ascii="Arial" w:eastAsia="Times New Roman" w:hAnsi="Arial" w:cs="Arial"/>
                <w:b/>
                <w:bCs/>
                <w:sz w:val="18"/>
                <w:szCs w:val="18"/>
              </w:rPr>
              <w:t>Change</w:t>
            </w:r>
          </w:p>
        </w:tc>
      </w:tr>
      <w:tr w:rsidR="00260974" w14:paraId="323CAFC0" w14:textId="77777777">
        <w:trPr>
          <w:divId w:val="1899318520"/>
        </w:trPr>
        <w:tc>
          <w:tcPr>
            <w:tcW w:w="0" w:type="auto"/>
            <w:tcMar>
              <w:top w:w="30" w:type="dxa"/>
              <w:left w:w="30" w:type="dxa"/>
              <w:bottom w:w="30" w:type="dxa"/>
              <w:right w:w="30" w:type="dxa"/>
            </w:tcMar>
            <w:vAlign w:val="bottom"/>
            <w:hideMark/>
          </w:tcPr>
          <w:p w14:paraId="51180671" w14:textId="77777777" w:rsidR="00260974" w:rsidRDefault="00260974">
            <w:pPr>
              <w:jc w:val="left"/>
              <w:rPr>
                <w:rFonts w:eastAsia="Times New Roman"/>
                <w:sz w:val="18"/>
                <w:szCs w:val="18"/>
              </w:rPr>
            </w:pPr>
            <w:r>
              <w:rPr>
                <w:rFonts w:ascii="DIN Next LT Pro Light" w:eastAsia="Times New Roman" w:hAnsi="DIN Next LT Pro Light"/>
                <w:color w:val="EE2724"/>
                <w:sz w:val="18"/>
                <w:szCs w:val="18"/>
              </w:rPr>
              <w:t> </w:t>
            </w:r>
          </w:p>
        </w:tc>
        <w:tc>
          <w:tcPr>
            <w:tcW w:w="0" w:type="auto"/>
            <w:gridSpan w:val="14"/>
            <w:tcMar>
              <w:top w:w="30" w:type="dxa"/>
              <w:left w:w="30" w:type="dxa"/>
              <w:bottom w:w="30" w:type="dxa"/>
              <w:right w:w="0" w:type="dxa"/>
            </w:tcMar>
            <w:vAlign w:val="bottom"/>
            <w:hideMark/>
          </w:tcPr>
          <w:p w14:paraId="21BC0F2B" w14:textId="77777777" w:rsidR="00260974" w:rsidRDefault="00260974">
            <w:pPr>
              <w:jc w:val="center"/>
              <w:rPr>
                <w:rFonts w:eastAsia="Times New Roman"/>
                <w:sz w:val="18"/>
                <w:szCs w:val="18"/>
              </w:rPr>
            </w:pPr>
            <w:r>
              <w:rPr>
                <w:rFonts w:ascii="DIN Next LT Pro Light" w:eastAsia="Times New Roman" w:hAnsi="DIN Next LT Pro Light"/>
                <w:i/>
                <w:iCs/>
                <w:sz w:val="18"/>
                <w:szCs w:val="18"/>
              </w:rPr>
              <w:t>($ in millions)</w:t>
            </w:r>
          </w:p>
        </w:tc>
        <w:tc>
          <w:tcPr>
            <w:tcW w:w="0" w:type="auto"/>
            <w:tcMar>
              <w:top w:w="30" w:type="dxa"/>
              <w:left w:w="30" w:type="dxa"/>
              <w:bottom w:w="30" w:type="dxa"/>
              <w:right w:w="30" w:type="dxa"/>
            </w:tcMar>
            <w:vAlign w:val="bottom"/>
            <w:hideMark/>
          </w:tcPr>
          <w:p w14:paraId="469EB099" w14:textId="77777777" w:rsidR="00260974" w:rsidRDefault="00260974">
            <w:pPr>
              <w:jc w:val="left"/>
              <w:divId w:val="14501397"/>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14:paraId="50E9BE77" w14:textId="77777777" w:rsidR="00260974" w:rsidRDefault="00260974">
            <w:pPr>
              <w:jc w:val="center"/>
              <w:rPr>
                <w:rFonts w:eastAsia="Times New Roman"/>
                <w:sz w:val="18"/>
                <w:szCs w:val="18"/>
              </w:rPr>
            </w:pPr>
            <w:r>
              <w:rPr>
                <w:rFonts w:ascii="DIN Next LT Pro Light" w:eastAsia="Times New Roman" w:hAnsi="DIN Next LT Pro Light"/>
                <w:i/>
                <w:iCs/>
                <w:sz w:val="18"/>
                <w:szCs w:val="18"/>
              </w:rPr>
              <w:t>($ in millions)</w:t>
            </w:r>
          </w:p>
        </w:tc>
      </w:tr>
      <w:tr w:rsidR="00260974" w14:paraId="3D915DF0" w14:textId="77777777">
        <w:trPr>
          <w:divId w:val="1899318520"/>
        </w:trPr>
        <w:tc>
          <w:tcPr>
            <w:tcW w:w="0" w:type="auto"/>
            <w:shd w:val="clear" w:color="auto" w:fill="E2EFD9"/>
            <w:tcMar>
              <w:top w:w="30" w:type="dxa"/>
              <w:left w:w="30" w:type="dxa"/>
              <w:bottom w:w="30" w:type="dxa"/>
              <w:right w:w="30" w:type="dxa"/>
            </w:tcMar>
            <w:vAlign w:val="bottom"/>
            <w:hideMark/>
          </w:tcPr>
          <w:p w14:paraId="5D2F2E64" w14:textId="77777777" w:rsidR="00260974" w:rsidRDefault="00260974">
            <w:pPr>
              <w:jc w:val="left"/>
              <w:rPr>
                <w:rFonts w:eastAsia="Times New Roman"/>
                <w:sz w:val="18"/>
                <w:szCs w:val="18"/>
              </w:rPr>
            </w:pPr>
            <w:r>
              <w:rPr>
                <w:rFonts w:ascii="DIN Next LT Pro Light" w:eastAsia="Times New Roman" w:hAnsi="DIN Next LT Pro Light"/>
                <w:sz w:val="18"/>
                <w:szCs w:val="18"/>
              </w:rPr>
              <w:t>Research and development expenses</w:t>
            </w:r>
          </w:p>
        </w:tc>
        <w:tc>
          <w:tcPr>
            <w:tcW w:w="0" w:type="auto"/>
            <w:shd w:val="clear" w:color="auto" w:fill="E2EFD9"/>
            <w:tcMar>
              <w:top w:w="30" w:type="dxa"/>
              <w:left w:w="30" w:type="dxa"/>
              <w:bottom w:w="30" w:type="dxa"/>
              <w:right w:w="0" w:type="dxa"/>
            </w:tcMar>
            <w:vAlign w:val="bottom"/>
            <w:hideMark/>
          </w:tcPr>
          <w:p w14:paraId="7613A3C4"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6A7E968E" w14:textId="77777777" w:rsidR="00260974" w:rsidRDefault="00260974">
            <w:pPr>
              <w:jc w:val="right"/>
              <w:rPr>
                <w:rFonts w:eastAsia="Times New Roman"/>
                <w:sz w:val="18"/>
                <w:szCs w:val="18"/>
              </w:rPr>
            </w:pPr>
            <w:r>
              <w:rPr>
                <w:rFonts w:ascii="DIN Next LT Pro Light" w:eastAsia="Times New Roman" w:hAnsi="DIN Next LT Pro Light"/>
                <w:sz w:val="18"/>
                <w:szCs w:val="18"/>
              </w:rPr>
              <w:t>2,376</w:t>
            </w:r>
          </w:p>
        </w:tc>
        <w:tc>
          <w:tcPr>
            <w:tcW w:w="0" w:type="auto"/>
            <w:shd w:val="clear" w:color="auto" w:fill="E2EFD9"/>
            <w:vAlign w:val="bottom"/>
            <w:hideMark/>
          </w:tcPr>
          <w:p w14:paraId="1562A54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46B2030" w14:textId="77777777" w:rsidR="00260974" w:rsidRDefault="00260974">
            <w:pPr>
              <w:divId w:val="85388406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CBE75EE"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51BEF08B" w14:textId="77777777" w:rsidR="00260974" w:rsidRDefault="00260974">
            <w:pPr>
              <w:jc w:val="right"/>
              <w:rPr>
                <w:rFonts w:eastAsia="Times New Roman"/>
                <w:sz w:val="18"/>
                <w:szCs w:val="18"/>
              </w:rPr>
            </w:pPr>
            <w:r>
              <w:rPr>
                <w:rFonts w:ascii="DIN Next LT Pro Light" w:eastAsia="Times New Roman" w:hAnsi="DIN Next LT Pro Light"/>
                <w:sz w:val="18"/>
                <w:szCs w:val="18"/>
              </w:rPr>
              <w:t>1,797</w:t>
            </w:r>
          </w:p>
        </w:tc>
        <w:tc>
          <w:tcPr>
            <w:tcW w:w="0" w:type="auto"/>
            <w:shd w:val="clear" w:color="auto" w:fill="E2EFD9"/>
            <w:vAlign w:val="bottom"/>
            <w:hideMark/>
          </w:tcPr>
          <w:p w14:paraId="251EF07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EFBFB9E" w14:textId="77777777" w:rsidR="00260974" w:rsidRDefault="00260974">
            <w:pPr>
              <w:divId w:val="79811442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3F0B5F1"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1480945A" w14:textId="77777777" w:rsidR="00260974" w:rsidRDefault="00260974">
            <w:pPr>
              <w:jc w:val="right"/>
              <w:rPr>
                <w:rFonts w:eastAsia="Times New Roman"/>
                <w:sz w:val="18"/>
                <w:szCs w:val="18"/>
              </w:rPr>
            </w:pPr>
            <w:r>
              <w:rPr>
                <w:rFonts w:ascii="DIN Next LT Pro Light" w:eastAsia="Times New Roman" w:hAnsi="DIN Next LT Pro Light"/>
                <w:sz w:val="18"/>
                <w:szCs w:val="18"/>
              </w:rPr>
              <w:t>579</w:t>
            </w:r>
          </w:p>
        </w:tc>
        <w:tc>
          <w:tcPr>
            <w:tcW w:w="0" w:type="auto"/>
            <w:shd w:val="clear" w:color="auto" w:fill="E2EFD9"/>
            <w:vAlign w:val="bottom"/>
            <w:hideMark/>
          </w:tcPr>
          <w:p w14:paraId="23C8043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B5631FB" w14:textId="77777777" w:rsidR="00260974" w:rsidRDefault="00260974">
            <w:pPr>
              <w:divId w:val="154424689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4C84406" w14:textId="77777777" w:rsidR="00260974" w:rsidRDefault="00260974">
            <w:pPr>
              <w:jc w:val="right"/>
              <w:rPr>
                <w:rFonts w:eastAsia="Times New Roman"/>
                <w:sz w:val="18"/>
                <w:szCs w:val="18"/>
              </w:rPr>
            </w:pPr>
            <w:r>
              <w:rPr>
                <w:rFonts w:ascii="DIN Next LT Pro Light" w:eastAsia="Times New Roman" w:hAnsi="DIN Next LT Pro Light"/>
                <w:sz w:val="18"/>
                <w:szCs w:val="18"/>
              </w:rPr>
              <w:t>32</w:t>
            </w:r>
          </w:p>
        </w:tc>
        <w:tc>
          <w:tcPr>
            <w:tcW w:w="0" w:type="auto"/>
            <w:shd w:val="clear" w:color="auto" w:fill="E2EFD9"/>
            <w:tcMar>
              <w:top w:w="30" w:type="dxa"/>
              <w:left w:w="0" w:type="dxa"/>
              <w:bottom w:w="30" w:type="dxa"/>
              <w:right w:w="30" w:type="dxa"/>
            </w:tcMar>
            <w:vAlign w:val="bottom"/>
            <w:hideMark/>
          </w:tcPr>
          <w:p w14:paraId="51E66BD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0FC46397" w14:textId="77777777" w:rsidR="00260974" w:rsidRDefault="00260974">
            <w:pPr>
              <w:divId w:val="158860942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C2D3FB7"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6EF24198" w14:textId="77777777" w:rsidR="00260974" w:rsidRDefault="00260974">
            <w:pPr>
              <w:jc w:val="right"/>
              <w:rPr>
                <w:rFonts w:eastAsia="Times New Roman"/>
                <w:sz w:val="18"/>
                <w:szCs w:val="18"/>
              </w:rPr>
            </w:pPr>
            <w:r>
              <w:rPr>
                <w:rFonts w:ascii="DIN Next LT Pro Light" w:eastAsia="Times New Roman" w:hAnsi="DIN Next LT Pro Light"/>
                <w:sz w:val="18"/>
                <w:szCs w:val="18"/>
              </w:rPr>
              <w:t>1,797</w:t>
            </w:r>
          </w:p>
        </w:tc>
        <w:tc>
          <w:tcPr>
            <w:tcW w:w="0" w:type="auto"/>
            <w:shd w:val="clear" w:color="auto" w:fill="E2EFD9"/>
            <w:vAlign w:val="bottom"/>
            <w:hideMark/>
          </w:tcPr>
          <w:p w14:paraId="5ECB56A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9C76CC7" w14:textId="77777777" w:rsidR="00260974" w:rsidRDefault="00260974">
            <w:pPr>
              <w:divId w:val="204841291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2A4E5A9"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7B0B564A" w14:textId="77777777" w:rsidR="00260974" w:rsidRDefault="00260974">
            <w:pPr>
              <w:jc w:val="right"/>
              <w:rPr>
                <w:rFonts w:eastAsia="Times New Roman"/>
                <w:sz w:val="18"/>
                <w:szCs w:val="18"/>
              </w:rPr>
            </w:pPr>
            <w:r>
              <w:rPr>
                <w:rFonts w:ascii="DIN Next LT Pro Light" w:eastAsia="Times New Roman" w:hAnsi="DIN Next LT Pro Light"/>
                <w:sz w:val="18"/>
                <w:szCs w:val="18"/>
              </w:rPr>
              <w:t>1,463</w:t>
            </w:r>
          </w:p>
        </w:tc>
        <w:tc>
          <w:tcPr>
            <w:tcW w:w="0" w:type="auto"/>
            <w:shd w:val="clear" w:color="auto" w:fill="E2EFD9"/>
            <w:vAlign w:val="bottom"/>
            <w:hideMark/>
          </w:tcPr>
          <w:p w14:paraId="7CFA432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7EFFD93" w14:textId="77777777" w:rsidR="00260974" w:rsidRDefault="00260974">
            <w:pPr>
              <w:divId w:val="121577093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CDFBD5B"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6E701470" w14:textId="77777777" w:rsidR="00260974" w:rsidRDefault="00260974">
            <w:pPr>
              <w:jc w:val="right"/>
              <w:rPr>
                <w:rFonts w:eastAsia="Times New Roman"/>
                <w:sz w:val="18"/>
                <w:szCs w:val="18"/>
              </w:rPr>
            </w:pPr>
            <w:r>
              <w:rPr>
                <w:rFonts w:ascii="DIN Next LT Pro Light" w:eastAsia="Times New Roman" w:hAnsi="DIN Next LT Pro Light"/>
                <w:sz w:val="18"/>
                <w:szCs w:val="18"/>
              </w:rPr>
              <w:t>334</w:t>
            </w:r>
          </w:p>
        </w:tc>
        <w:tc>
          <w:tcPr>
            <w:tcW w:w="0" w:type="auto"/>
            <w:shd w:val="clear" w:color="auto" w:fill="E2EFD9"/>
            <w:vAlign w:val="bottom"/>
            <w:hideMark/>
          </w:tcPr>
          <w:p w14:paraId="5CCCF85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E60BC03" w14:textId="77777777" w:rsidR="00260974" w:rsidRDefault="00260974">
            <w:pPr>
              <w:divId w:val="160048485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01989B8" w14:textId="77777777" w:rsidR="00260974" w:rsidRDefault="00260974">
            <w:pPr>
              <w:jc w:val="right"/>
              <w:rPr>
                <w:rFonts w:eastAsia="Times New Roman"/>
                <w:sz w:val="18"/>
                <w:szCs w:val="18"/>
              </w:rPr>
            </w:pPr>
            <w:r>
              <w:rPr>
                <w:rFonts w:ascii="DIN Next LT Pro Light" w:eastAsia="Times New Roman" w:hAnsi="DIN Next LT Pro Light"/>
                <w:sz w:val="18"/>
                <w:szCs w:val="18"/>
              </w:rPr>
              <w:t>23</w:t>
            </w:r>
          </w:p>
        </w:tc>
        <w:tc>
          <w:tcPr>
            <w:tcW w:w="0" w:type="auto"/>
            <w:shd w:val="clear" w:color="auto" w:fill="E2EFD9"/>
            <w:tcMar>
              <w:top w:w="30" w:type="dxa"/>
              <w:left w:w="0" w:type="dxa"/>
              <w:bottom w:w="30" w:type="dxa"/>
              <w:right w:w="30" w:type="dxa"/>
            </w:tcMar>
            <w:vAlign w:val="bottom"/>
            <w:hideMark/>
          </w:tcPr>
          <w:p w14:paraId="0EC52E64"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r>
      <w:tr w:rsidR="00260974" w14:paraId="5C85E835" w14:textId="77777777">
        <w:trPr>
          <w:divId w:val="1899318520"/>
        </w:trPr>
        <w:tc>
          <w:tcPr>
            <w:tcW w:w="0" w:type="auto"/>
            <w:tcMar>
              <w:top w:w="30" w:type="dxa"/>
              <w:left w:w="30" w:type="dxa"/>
              <w:bottom w:w="30" w:type="dxa"/>
              <w:right w:w="30" w:type="dxa"/>
            </w:tcMar>
            <w:vAlign w:val="bottom"/>
            <w:hideMark/>
          </w:tcPr>
          <w:p w14:paraId="0CCD8F17" w14:textId="77777777" w:rsidR="00260974" w:rsidRDefault="00260974">
            <w:pPr>
              <w:rPr>
                <w:rFonts w:eastAsia="Times New Roman"/>
                <w:sz w:val="18"/>
                <w:szCs w:val="18"/>
              </w:rPr>
            </w:pPr>
            <w:r>
              <w:rPr>
                <w:rFonts w:ascii="DIN Next LT Pro Light" w:eastAsia="Times New Roman" w:hAnsi="DIN Next LT Pro Light"/>
                <w:i/>
                <w:iCs/>
                <w:sz w:val="18"/>
                <w:szCs w:val="18"/>
              </w:rPr>
              <w:t>% of net revenue</w:t>
            </w:r>
          </w:p>
        </w:tc>
        <w:tc>
          <w:tcPr>
            <w:tcW w:w="0" w:type="auto"/>
            <w:gridSpan w:val="2"/>
            <w:tcMar>
              <w:top w:w="30" w:type="dxa"/>
              <w:left w:w="30" w:type="dxa"/>
              <w:bottom w:w="30" w:type="dxa"/>
              <w:right w:w="0" w:type="dxa"/>
            </w:tcMar>
            <w:vAlign w:val="bottom"/>
            <w:hideMark/>
          </w:tcPr>
          <w:p w14:paraId="44F72319"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20.3</w:t>
            </w:r>
          </w:p>
        </w:tc>
        <w:tc>
          <w:tcPr>
            <w:tcW w:w="0" w:type="auto"/>
            <w:tcMar>
              <w:top w:w="30" w:type="dxa"/>
              <w:left w:w="0" w:type="dxa"/>
              <w:bottom w:w="30" w:type="dxa"/>
              <w:right w:w="30" w:type="dxa"/>
            </w:tcMar>
            <w:vAlign w:val="bottom"/>
            <w:hideMark/>
          </w:tcPr>
          <w:p w14:paraId="580A4355"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1CC5F823" w14:textId="77777777" w:rsidR="00260974" w:rsidRDefault="00260974">
            <w:pPr>
              <w:divId w:val="1911309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CD0B89"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18.5</w:t>
            </w:r>
          </w:p>
        </w:tc>
        <w:tc>
          <w:tcPr>
            <w:tcW w:w="0" w:type="auto"/>
            <w:tcMar>
              <w:top w:w="30" w:type="dxa"/>
              <w:left w:w="0" w:type="dxa"/>
              <w:bottom w:w="30" w:type="dxa"/>
              <w:right w:w="30" w:type="dxa"/>
            </w:tcMar>
            <w:vAlign w:val="bottom"/>
            <w:hideMark/>
          </w:tcPr>
          <w:p w14:paraId="62408925"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60DA2C60" w14:textId="77777777" w:rsidR="00260974" w:rsidRDefault="00260974">
            <w:pPr>
              <w:divId w:val="1923835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E55A35"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c>
          <w:tcPr>
            <w:tcW w:w="0" w:type="auto"/>
            <w:tcMar>
              <w:top w:w="30" w:type="dxa"/>
              <w:left w:w="30" w:type="dxa"/>
              <w:bottom w:w="30" w:type="dxa"/>
              <w:right w:w="30" w:type="dxa"/>
            </w:tcMar>
            <w:vAlign w:val="bottom"/>
            <w:hideMark/>
          </w:tcPr>
          <w:p w14:paraId="75C27C57" w14:textId="77777777" w:rsidR="00260974" w:rsidRDefault="00260974">
            <w:pPr>
              <w:divId w:val="1811359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2914AF"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c>
          <w:tcPr>
            <w:tcW w:w="0" w:type="auto"/>
            <w:tcMar>
              <w:top w:w="30" w:type="dxa"/>
              <w:left w:w="30" w:type="dxa"/>
              <w:bottom w:w="30" w:type="dxa"/>
              <w:right w:w="30" w:type="dxa"/>
            </w:tcMar>
            <w:vAlign w:val="bottom"/>
            <w:hideMark/>
          </w:tcPr>
          <w:p w14:paraId="600B59CF" w14:textId="77777777" w:rsidR="00260974" w:rsidRDefault="00260974">
            <w:pPr>
              <w:divId w:val="704135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814B0B"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18.5</w:t>
            </w:r>
          </w:p>
        </w:tc>
        <w:tc>
          <w:tcPr>
            <w:tcW w:w="0" w:type="auto"/>
            <w:tcMar>
              <w:top w:w="30" w:type="dxa"/>
              <w:left w:w="0" w:type="dxa"/>
              <w:bottom w:w="30" w:type="dxa"/>
              <w:right w:w="30" w:type="dxa"/>
            </w:tcMar>
            <w:vAlign w:val="bottom"/>
            <w:hideMark/>
          </w:tcPr>
          <w:p w14:paraId="3128AD9A"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0098C72A" w14:textId="77777777" w:rsidR="00260974" w:rsidRDefault="00260974">
            <w:pPr>
              <w:divId w:val="1202860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1D3E0D"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21.2</w:t>
            </w:r>
          </w:p>
        </w:tc>
        <w:tc>
          <w:tcPr>
            <w:tcW w:w="0" w:type="auto"/>
            <w:tcMar>
              <w:top w:w="30" w:type="dxa"/>
              <w:left w:w="0" w:type="dxa"/>
              <w:bottom w:w="30" w:type="dxa"/>
              <w:right w:w="30" w:type="dxa"/>
            </w:tcMar>
            <w:vAlign w:val="bottom"/>
            <w:hideMark/>
          </w:tcPr>
          <w:p w14:paraId="7CE21724"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089EC20B" w14:textId="77777777" w:rsidR="00260974" w:rsidRDefault="00260974">
            <w:pPr>
              <w:divId w:val="335042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86D4AC"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c>
          <w:tcPr>
            <w:tcW w:w="0" w:type="auto"/>
            <w:tcMar>
              <w:top w:w="30" w:type="dxa"/>
              <w:left w:w="30" w:type="dxa"/>
              <w:bottom w:w="30" w:type="dxa"/>
              <w:right w:w="30" w:type="dxa"/>
            </w:tcMar>
            <w:vAlign w:val="bottom"/>
            <w:hideMark/>
          </w:tcPr>
          <w:p w14:paraId="4899988F" w14:textId="77777777" w:rsidR="00260974" w:rsidRDefault="00260974">
            <w:pPr>
              <w:divId w:val="1646278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77E8A21"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r>
      <w:tr w:rsidR="00260974" w14:paraId="4879A878" w14:textId="77777777">
        <w:trPr>
          <w:divId w:val="1899318520"/>
        </w:trPr>
        <w:tc>
          <w:tcPr>
            <w:tcW w:w="0" w:type="auto"/>
            <w:shd w:val="clear" w:color="auto" w:fill="E2EFD9"/>
            <w:tcMar>
              <w:top w:w="30" w:type="dxa"/>
              <w:left w:w="30" w:type="dxa"/>
              <w:bottom w:w="30" w:type="dxa"/>
              <w:right w:w="30" w:type="dxa"/>
            </w:tcMar>
            <w:vAlign w:val="bottom"/>
            <w:hideMark/>
          </w:tcPr>
          <w:p w14:paraId="182A1964" w14:textId="77777777" w:rsidR="00260974" w:rsidRDefault="00260974">
            <w:pPr>
              <w:rPr>
                <w:rFonts w:eastAsia="Times New Roman"/>
                <w:sz w:val="18"/>
                <w:szCs w:val="18"/>
              </w:rPr>
            </w:pPr>
            <w:r>
              <w:rPr>
                <w:rFonts w:ascii="DIN Next LT Pro Light" w:eastAsia="Times New Roman" w:hAnsi="DIN Next LT Pro Light"/>
                <w:sz w:val="18"/>
                <w:szCs w:val="18"/>
              </w:rPr>
              <w:t>Sales, general and administrative expenses</w:t>
            </w:r>
          </w:p>
        </w:tc>
        <w:tc>
          <w:tcPr>
            <w:tcW w:w="0" w:type="auto"/>
            <w:gridSpan w:val="2"/>
            <w:shd w:val="clear" w:color="auto" w:fill="E2EFD9"/>
            <w:tcMar>
              <w:top w:w="30" w:type="dxa"/>
              <w:left w:w="30" w:type="dxa"/>
              <w:bottom w:w="30" w:type="dxa"/>
              <w:right w:w="0" w:type="dxa"/>
            </w:tcMar>
            <w:vAlign w:val="bottom"/>
            <w:hideMark/>
          </w:tcPr>
          <w:p w14:paraId="221CC688" w14:textId="77777777" w:rsidR="00260974" w:rsidRDefault="00260974">
            <w:pPr>
              <w:jc w:val="right"/>
              <w:rPr>
                <w:rFonts w:eastAsia="Times New Roman"/>
                <w:sz w:val="18"/>
                <w:szCs w:val="18"/>
              </w:rPr>
            </w:pPr>
            <w:r>
              <w:rPr>
                <w:rFonts w:ascii="DIN Next LT Pro Light" w:eastAsia="Times New Roman" w:hAnsi="DIN Next LT Pro Light"/>
                <w:sz w:val="18"/>
                <w:szCs w:val="18"/>
              </w:rPr>
              <w:t>991</w:t>
            </w:r>
          </w:p>
        </w:tc>
        <w:tc>
          <w:tcPr>
            <w:tcW w:w="0" w:type="auto"/>
            <w:shd w:val="clear" w:color="auto" w:fill="E2EFD9"/>
            <w:vAlign w:val="bottom"/>
            <w:hideMark/>
          </w:tcPr>
          <w:p w14:paraId="44F9018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FBCAC1B" w14:textId="77777777" w:rsidR="00260974" w:rsidRDefault="00260974">
            <w:pPr>
              <w:divId w:val="144476791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423384A" w14:textId="77777777" w:rsidR="00260974" w:rsidRDefault="00260974">
            <w:pPr>
              <w:jc w:val="right"/>
              <w:rPr>
                <w:rFonts w:eastAsia="Times New Roman"/>
                <w:sz w:val="18"/>
                <w:szCs w:val="18"/>
              </w:rPr>
            </w:pPr>
            <w:r>
              <w:rPr>
                <w:rFonts w:ascii="DIN Next LT Pro Light" w:eastAsia="Times New Roman" w:hAnsi="DIN Next LT Pro Light"/>
                <w:sz w:val="18"/>
                <w:szCs w:val="18"/>
              </w:rPr>
              <w:t>815</w:t>
            </w:r>
          </w:p>
        </w:tc>
        <w:tc>
          <w:tcPr>
            <w:tcW w:w="0" w:type="auto"/>
            <w:shd w:val="clear" w:color="auto" w:fill="E2EFD9"/>
            <w:vAlign w:val="bottom"/>
            <w:hideMark/>
          </w:tcPr>
          <w:p w14:paraId="7633365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B97291" w14:textId="77777777" w:rsidR="00260974" w:rsidRDefault="00260974">
            <w:pPr>
              <w:divId w:val="165513620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66CE3FD" w14:textId="77777777" w:rsidR="00260974" w:rsidRDefault="00260974">
            <w:pPr>
              <w:jc w:val="right"/>
              <w:rPr>
                <w:rFonts w:eastAsia="Times New Roman"/>
                <w:sz w:val="18"/>
                <w:szCs w:val="18"/>
              </w:rPr>
            </w:pPr>
            <w:r>
              <w:rPr>
                <w:rFonts w:ascii="DIN Next LT Pro Light" w:eastAsia="Times New Roman" w:hAnsi="DIN Next LT Pro Light"/>
                <w:sz w:val="18"/>
                <w:szCs w:val="18"/>
              </w:rPr>
              <w:t>176</w:t>
            </w:r>
          </w:p>
        </w:tc>
        <w:tc>
          <w:tcPr>
            <w:tcW w:w="0" w:type="auto"/>
            <w:shd w:val="clear" w:color="auto" w:fill="E2EFD9"/>
            <w:vAlign w:val="bottom"/>
            <w:hideMark/>
          </w:tcPr>
          <w:p w14:paraId="2A734D6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46D6939" w14:textId="77777777" w:rsidR="00260974" w:rsidRDefault="00260974">
            <w:pPr>
              <w:divId w:val="133152088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46A6C67" w14:textId="77777777" w:rsidR="00260974" w:rsidRDefault="00260974">
            <w:pPr>
              <w:jc w:val="right"/>
              <w:rPr>
                <w:rFonts w:eastAsia="Times New Roman"/>
                <w:sz w:val="18"/>
                <w:szCs w:val="18"/>
              </w:rPr>
            </w:pPr>
            <w:r>
              <w:rPr>
                <w:rFonts w:ascii="DIN Next LT Pro Light" w:eastAsia="Times New Roman" w:hAnsi="DIN Next LT Pro Light"/>
                <w:sz w:val="18"/>
                <w:szCs w:val="18"/>
              </w:rPr>
              <w:t>22</w:t>
            </w:r>
          </w:p>
        </w:tc>
        <w:tc>
          <w:tcPr>
            <w:tcW w:w="0" w:type="auto"/>
            <w:shd w:val="clear" w:color="auto" w:fill="E2EFD9"/>
            <w:tcMar>
              <w:top w:w="30" w:type="dxa"/>
              <w:left w:w="0" w:type="dxa"/>
              <w:bottom w:w="30" w:type="dxa"/>
              <w:right w:w="30" w:type="dxa"/>
            </w:tcMar>
            <w:vAlign w:val="bottom"/>
            <w:hideMark/>
          </w:tcPr>
          <w:p w14:paraId="51CD63D7"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4F7C0054" w14:textId="77777777" w:rsidR="00260974" w:rsidRDefault="00260974">
            <w:pPr>
              <w:divId w:val="45475967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3256C75" w14:textId="77777777" w:rsidR="00260974" w:rsidRDefault="00260974">
            <w:pPr>
              <w:jc w:val="right"/>
              <w:rPr>
                <w:rFonts w:eastAsia="Times New Roman"/>
                <w:sz w:val="18"/>
                <w:szCs w:val="18"/>
              </w:rPr>
            </w:pPr>
            <w:r>
              <w:rPr>
                <w:rFonts w:ascii="DIN Next LT Pro Light" w:eastAsia="Times New Roman" w:hAnsi="DIN Next LT Pro Light"/>
                <w:sz w:val="18"/>
                <w:szCs w:val="18"/>
              </w:rPr>
              <w:t>815</w:t>
            </w:r>
          </w:p>
        </w:tc>
        <w:tc>
          <w:tcPr>
            <w:tcW w:w="0" w:type="auto"/>
            <w:shd w:val="clear" w:color="auto" w:fill="E2EFD9"/>
            <w:vAlign w:val="bottom"/>
            <w:hideMark/>
          </w:tcPr>
          <w:p w14:paraId="2DBEAB7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6C47103" w14:textId="77777777" w:rsidR="00260974" w:rsidRDefault="00260974">
            <w:pPr>
              <w:divId w:val="139404531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9303AD6" w14:textId="77777777" w:rsidR="00260974" w:rsidRDefault="00260974">
            <w:pPr>
              <w:jc w:val="right"/>
              <w:rPr>
                <w:rFonts w:eastAsia="Times New Roman"/>
                <w:sz w:val="18"/>
                <w:szCs w:val="18"/>
              </w:rPr>
            </w:pPr>
            <w:r>
              <w:rPr>
                <w:rFonts w:ascii="DIN Next LT Pro Light" w:eastAsia="Times New Roman" w:hAnsi="DIN Next LT Pro Light"/>
                <w:sz w:val="18"/>
                <w:szCs w:val="18"/>
              </w:rPr>
              <w:t>663</w:t>
            </w:r>
          </w:p>
        </w:tc>
        <w:tc>
          <w:tcPr>
            <w:tcW w:w="0" w:type="auto"/>
            <w:shd w:val="clear" w:color="auto" w:fill="E2EFD9"/>
            <w:vAlign w:val="bottom"/>
            <w:hideMark/>
          </w:tcPr>
          <w:p w14:paraId="0A4DE6C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99C361D" w14:textId="77777777" w:rsidR="00260974" w:rsidRDefault="00260974">
            <w:pPr>
              <w:divId w:val="167748930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8D4E91A" w14:textId="77777777" w:rsidR="00260974" w:rsidRDefault="00260974">
            <w:pPr>
              <w:jc w:val="right"/>
              <w:rPr>
                <w:rFonts w:eastAsia="Times New Roman"/>
                <w:sz w:val="18"/>
                <w:szCs w:val="18"/>
              </w:rPr>
            </w:pPr>
            <w:r>
              <w:rPr>
                <w:rFonts w:ascii="DIN Next LT Pro Light" w:eastAsia="Times New Roman" w:hAnsi="DIN Next LT Pro Light"/>
                <w:sz w:val="18"/>
                <w:szCs w:val="18"/>
              </w:rPr>
              <w:t>152</w:t>
            </w:r>
          </w:p>
        </w:tc>
        <w:tc>
          <w:tcPr>
            <w:tcW w:w="0" w:type="auto"/>
            <w:shd w:val="clear" w:color="auto" w:fill="E2EFD9"/>
            <w:vAlign w:val="bottom"/>
            <w:hideMark/>
          </w:tcPr>
          <w:p w14:paraId="0AFF59D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27882C" w14:textId="77777777" w:rsidR="00260974" w:rsidRDefault="00260974">
            <w:pPr>
              <w:divId w:val="119481005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49FB063" w14:textId="77777777" w:rsidR="00260974" w:rsidRDefault="00260974">
            <w:pPr>
              <w:jc w:val="right"/>
              <w:rPr>
                <w:rFonts w:eastAsia="Times New Roman"/>
                <w:sz w:val="18"/>
                <w:szCs w:val="18"/>
              </w:rPr>
            </w:pPr>
            <w:r>
              <w:rPr>
                <w:rFonts w:ascii="DIN Next LT Pro Light" w:eastAsia="Times New Roman" w:hAnsi="DIN Next LT Pro Light"/>
                <w:sz w:val="18"/>
                <w:szCs w:val="18"/>
              </w:rPr>
              <w:t>23</w:t>
            </w:r>
          </w:p>
        </w:tc>
        <w:tc>
          <w:tcPr>
            <w:tcW w:w="0" w:type="auto"/>
            <w:shd w:val="clear" w:color="auto" w:fill="E2EFD9"/>
            <w:tcMar>
              <w:top w:w="30" w:type="dxa"/>
              <w:left w:w="0" w:type="dxa"/>
              <w:bottom w:w="30" w:type="dxa"/>
              <w:right w:w="30" w:type="dxa"/>
            </w:tcMar>
            <w:vAlign w:val="bottom"/>
            <w:hideMark/>
          </w:tcPr>
          <w:p w14:paraId="5D3EACD7"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r>
      <w:tr w:rsidR="00260974" w14:paraId="4296AD1F" w14:textId="77777777">
        <w:trPr>
          <w:divId w:val="1899318520"/>
        </w:trPr>
        <w:tc>
          <w:tcPr>
            <w:tcW w:w="0" w:type="auto"/>
            <w:tcMar>
              <w:top w:w="30" w:type="dxa"/>
              <w:left w:w="30" w:type="dxa"/>
              <w:bottom w:w="30" w:type="dxa"/>
              <w:right w:w="30" w:type="dxa"/>
            </w:tcMar>
            <w:vAlign w:val="bottom"/>
            <w:hideMark/>
          </w:tcPr>
          <w:p w14:paraId="7E40E0CD" w14:textId="77777777" w:rsidR="00260974" w:rsidRDefault="00260974">
            <w:pPr>
              <w:rPr>
                <w:rFonts w:eastAsia="Times New Roman"/>
                <w:sz w:val="18"/>
                <w:szCs w:val="18"/>
              </w:rPr>
            </w:pPr>
            <w:r>
              <w:rPr>
                <w:rFonts w:ascii="DIN Next LT Pro Light" w:eastAsia="Times New Roman" w:hAnsi="DIN Next LT Pro Light"/>
                <w:i/>
                <w:iCs/>
                <w:sz w:val="18"/>
                <w:szCs w:val="18"/>
              </w:rPr>
              <w:t>% of net revenue</w:t>
            </w:r>
          </w:p>
        </w:tc>
        <w:tc>
          <w:tcPr>
            <w:tcW w:w="0" w:type="auto"/>
            <w:gridSpan w:val="2"/>
            <w:tcMar>
              <w:top w:w="30" w:type="dxa"/>
              <w:left w:w="30" w:type="dxa"/>
              <w:bottom w:w="30" w:type="dxa"/>
              <w:right w:w="0" w:type="dxa"/>
            </w:tcMar>
            <w:vAlign w:val="bottom"/>
            <w:hideMark/>
          </w:tcPr>
          <w:p w14:paraId="19FD172E"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8.5</w:t>
            </w:r>
          </w:p>
        </w:tc>
        <w:tc>
          <w:tcPr>
            <w:tcW w:w="0" w:type="auto"/>
            <w:tcMar>
              <w:top w:w="30" w:type="dxa"/>
              <w:left w:w="0" w:type="dxa"/>
              <w:bottom w:w="30" w:type="dxa"/>
              <w:right w:w="30" w:type="dxa"/>
            </w:tcMar>
            <w:vAlign w:val="bottom"/>
            <w:hideMark/>
          </w:tcPr>
          <w:p w14:paraId="1D6EF92F"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455A3FC3" w14:textId="77777777" w:rsidR="00260974" w:rsidRDefault="00260974">
            <w:pPr>
              <w:divId w:val="447546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4D04D1"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8.4</w:t>
            </w:r>
          </w:p>
        </w:tc>
        <w:tc>
          <w:tcPr>
            <w:tcW w:w="0" w:type="auto"/>
            <w:tcMar>
              <w:top w:w="30" w:type="dxa"/>
              <w:left w:w="0" w:type="dxa"/>
              <w:bottom w:w="30" w:type="dxa"/>
              <w:right w:w="30" w:type="dxa"/>
            </w:tcMar>
            <w:vAlign w:val="bottom"/>
            <w:hideMark/>
          </w:tcPr>
          <w:p w14:paraId="4FBE8BC2"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5C047667" w14:textId="77777777" w:rsidR="00260974" w:rsidRDefault="00260974">
            <w:pPr>
              <w:divId w:val="1108544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3F40F5"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c>
          <w:tcPr>
            <w:tcW w:w="0" w:type="auto"/>
            <w:tcMar>
              <w:top w:w="30" w:type="dxa"/>
              <w:left w:w="30" w:type="dxa"/>
              <w:bottom w:w="30" w:type="dxa"/>
              <w:right w:w="30" w:type="dxa"/>
            </w:tcMar>
            <w:vAlign w:val="bottom"/>
            <w:hideMark/>
          </w:tcPr>
          <w:p w14:paraId="3FABD44A" w14:textId="77777777" w:rsidR="00260974" w:rsidRDefault="00260974">
            <w:pPr>
              <w:divId w:val="1204751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DFBFA31"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c>
          <w:tcPr>
            <w:tcW w:w="0" w:type="auto"/>
            <w:tcMar>
              <w:top w:w="30" w:type="dxa"/>
              <w:left w:w="30" w:type="dxa"/>
              <w:bottom w:w="30" w:type="dxa"/>
              <w:right w:w="30" w:type="dxa"/>
            </w:tcMar>
            <w:vAlign w:val="bottom"/>
            <w:hideMark/>
          </w:tcPr>
          <w:p w14:paraId="06BA0571" w14:textId="77777777" w:rsidR="00260974" w:rsidRDefault="00260974">
            <w:pPr>
              <w:divId w:val="294219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6F7926"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8.4</w:t>
            </w:r>
          </w:p>
        </w:tc>
        <w:tc>
          <w:tcPr>
            <w:tcW w:w="0" w:type="auto"/>
            <w:tcMar>
              <w:top w:w="30" w:type="dxa"/>
              <w:left w:w="0" w:type="dxa"/>
              <w:bottom w:w="30" w:type="dxa"/>
              <w:right w:w="30" w:type="dxa"/>
            </w:tcMar>
            <w:vAlign w:val="bottom"/>
            <w:hideMark/>
          </w:tcPr>
          <w:p w14:paraId="34876A04"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49FAF2AB" w14:textId="77777777" w:rsidR="00260974" w:rsidRDefault="00260974">
            <w:pPr>
              <w:divId w:val="1702316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3C7472"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9.6</w:t>
            </w:r>
          </w:p>
        </w:tc>
        <w:tc>
          <w:tcPr>
            <w:tcW w:w="0" w:type="auto"/>
            <w:tcMar>
              <w:top w:w="30" w:type="dxa"/>
              <w:left w:w="0" w:type="dxa"/>
              <w:bottom w:w="30" w:type="dxa"/>
              <w:right w:w="30" w:type="dxa"/>
            </w:tcMar>
            <w:vAlign w:val="bottom"/>
            <w:hideMark/>
          </w:tcPr>
          <w:p w14:paraId="194C0997"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1518A6F9" w14:textId="77777777" w:rsidR="00260974" w:rsidRDefault="00260974">
            <w:pPr>
              <w:divId w:val="1754815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CA4C03"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c>
          <w:tcPr>
            <w:tcW w:w="0" w:type="auto"/>
            <w:tcMar>
              <w:top w:w="30" w:type="dxa"/>
              <w:left w:w="30" w:type="dxa"/>
              <w:bottom w:w="30" w:type="dxa"/>
              <w:right w:w="30" w:type="dxa"/>
            </w:tcMar>
            <w:vAlign w:val="bottom"/>
            <w:hideMark/>
          </w:tcPr>
          <w:p w14:paraId="04D2F9B7" w14:textId="77777777" w:rsidR="00260974" w:rsidRDefault="00260974">
            <w:pPr>
              <w:divId w:val="810828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CC2A73D"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r>
      <w:tr w:rsidR="00260974" w14:paraId="36CD6363" w14:textId="77777777">
        <w:trPr>
          <w:divId w:val="1899318520"/>
        </w:trPr>
        <w:tc>
          <w:tcPr>
            <w:tcW w:w="0" w:type="auto"/>
            <w:shd w:val="clear" w:color="auto" w:fill="E2EFD9"/>
            <w:tcMar>
              <w:top w:w="30" w:type="dxa"/>
              <w:left w:w="30" w:type="dxa"/>
              <w:bottom w:w="30" w:type="dxa"/>
              <w:right w:w="30" w:type="dxa"/>
            </w:tcMar>
            <w:vAlign w:val="bottom"/>
            <w:hideMark/>
          </w:tcPr>
          <w:p w14:paraId="297C4F90" w14:textId="77777777" w:rsidR="00260974" w:rsidRDefault="00260974">
            <w:pPr>
              <w:rPr>
                <w:rFonts w:eastAsia="Times New Roman"/>
                <w:sz w:val="18"/>
                <w:szCs w:val="18"/>
              </w:rPr>
            </w:pPr>
            <w:r>
              <w:rPr>
                <w:rFonts w:ascii="DIN Next LT Pro Light" w:eastAsia="Times New Roman" w:hAnsi="DIN Next LT Pro Light"/>
                <w:sz w:val="18"/>
                <w:szCs w:val="18"/>
              </w:rPr>
              <w:t>Restructuring and other charges</w:t>
            </w:r>
          </w:p>
        </w:tc>
        <w:tc>
          <w:tcPr>
            <w:tcW w:w="0" w:type="auto"/>
            <w:gridSpan w:val="2"/>
            <w:shd w:val="clear" w:color="auto" w:fill="E2EFD9"/>
            <w:tcMar>
              <w:top w:w="30" w:type="dxa"/>
              <w:left w:w="30" w:type="dxa"/>
              <w:bottom w:w="30" w:type="dxa"/>
              <w:right w:w="0" w:type="dxa"/>
            </w:tcMar>
            <w:vAlign w:val="bottom"/>
            <w:hideMark/>
          </w:tcPr>
          <w:p w14:paraId="2104FDDD"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vAlign w:val="bottom"/>
            <w:hideMark/>
          </w:tcPr>
          <w:p w14:paraId="578BC3C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7E18CFF" w14:textId="77777777" w:rsidR="00260974" w:rsidRDefault="00260974">
            <w:pPr>
              <w:divId w:val="84235293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2EAC9DD"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vAlign w:val="bottom"/>
            <w:hideMark/>
          </w:tcPr>
          <w:p w14:paraId="544ED1B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ED1312D" w14:textId="77777777" w:rsidR="00260974" w:rsidRDefault="00260974">
            <w:pPr>
              <w:divId w:val="164161152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A586C4D"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vAlign w:val="bottom"/>
            <w:hideMark/>
          </w:tcPr>
          <w:p w14:paraId="5D3FC7F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E77AEA" w14:textId="77777777" w:rsidR="00260974" w:rsidRDefault="00260974">
            <w:pPr>
              <w:divId w:val="6029907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5634C95"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30" w:type="dxa"/>
            </w:tcMar>
            <w:vAlign w:val="bottom"/>
            <w:hideMark/>
          </w:tcPr>
          <w:p w14:paraId="3D7DC76C"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1D58452A" w14:textId="77777777" w:rsidR="00260974" w:rsidRDefault="00260974">
            <w:pPr>
              <w:divId w:val="75158934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E62284F"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vAlign w:val="bottom"/>
            <w:hideMark/>
          </w:tcPr>
          <w:p w14:paraId="76B1468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9EC5FA0" w14:textId="77777777" w:rsidR="00260974" w:rsidRDefault="00260974">
            <w:pPr>
              <w:divId w:val="113667687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C1D2CDB" w14:textId="77777777" w:rsidR="00260974" w:rsidRDefault="00260974">
            <w:pPr>
              <w:jc w:val="right"/>
              <w:rPr>
                <w:rFonts w:eastAsia="Times New Roman"/>
                <w:sz w:val="18"/>
                <w:szCs w:val="18"/>
              </w:rPr>
            </w:pPr>
            <w:r>
              <w:rPr>
                <w:rFonts w:ascii="DIN Next LT Pro Light" w:eastAsia="Times New Roman" w:hAnsi="DIN Next LT Pro Light"/>
                <w:sz w:val="18"/>
                <w:szCs w:val="18"/>
              </w:rPr>
              <w:t>3</w:t>
            </w:r>
          </w:p>
        </w:tc>
        <w:tc>
          <w:tcPr>
            <w:tcW w:w="0" w:type="auto"/>
            <w:shd w:val="clear" w:color="auto" w:fill="E2EFD9"/>
            <w:vAlign w:val="bottom"/>
            <w:hideMark/>
          </w:tcPr>
          <w:p w14:paraId="164E9C1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0C6B941" w14:textId="77777777" w:rsidR="00260974" w:rsidRDefault="00260974">
            <w:pPr>
              <w:divId w:val="89050338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2BDD478" w14:textId="77777777" w:rsidR="00260974" w:rsidRDefault="00260974">
            <w:pPr>
              <w:jc w:val="right"/>
              <w:rPr>
                <w:rFonts w:eastAsia="Times New Roman"/>
                <w:sz w:val="18"/>
                <w:szCs w:val="18"/>
              </w:rPr>
            </w:pPr>
            <w:r>
              <w:rPr>
                <w:rFonts w:ascii="DIN Next LT Pro Light" w:eastAsia="Times New Roman" w:hAnsi="DIN Next LT Pro Light"/>
                <w:sz w:val="18"/>
                <w:szCs w:val="18"/>
              </w:rPr>
              <w:t>(3</w:t>
            </w:r>
          </w:p>
        </w:tc>
        <w:tc>
          <w:tcPr>
            <w:tcW w:w="0" w:type="auto"/>
            <w:shd w:val="clear" w:color="auto" w:fill="E2EFD9"/>
            <w:tcMar>
              <w:top w:w="30" w:type="dxa"/>
              <w:left w:w="0" w:type="dxa"/>
              <w:bottom w:w="30" w:type="dxa"/>
              <w:right w:w="30" w:type="dxa"/>
            </w:tcMar>
            <w:vAlign w:val="bottom"/>
            <w:hideMark/>
          </w:tcPr>
          <w:p w14:paraId="078CE1F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42C5FA41" w14:textId="77777777" w:rsidR="00260974" w:rsidRDefault="00260974">
            <w:pPr>
              <w:divId w:val="40770007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01E5F90" w14:textId="77777777" w:rsidR="00260974" w:rsidRDefault="00260974">
            <w:pPr>
              <w:jc w:val="right"/>
              <w:rPr>
                <w:rFonts w:eastAsia="Times New Roman"/>
                <w:sz w:val="18"/>
                <w:szCs w:val="18"/>
              </w:rPr>
            </w:pPr>
            <w:r>
              <w:rPr>
                <w:rFonts w:ascii="DIN Next LT Pro Light" w:eastAsia="Times New Roman" w:hAnsi="DIN Next LT Pro Light"/>
                <w:sz w:val="18"/>
                <w:szCs w:val="18"/>
              </w:rPr>
              <w:t>(100</w:t>
            </w:r>
          </w:p>
        </w:tc>
        <w:tc>
          <w:tcPr>
            <w:tcW w:w="0" w:type="auto"/>
            <w:shd w:val="clear" w:color="auto" w:fill="E2EFD9"/>
            <w:tcMar>
              <w:top w:w="30" w:type="dxa"/>
              <w:left w:w="0" w:type="dxa"/>
              <w:bottom w:w="30" w:type="dxa"/>
              <w:right w:w="30" w:type="dxa"/>
            </w:tcMar>
            <w:vAlign w:val="bottom"/>
            <w:hideMark/>
          </w:tcPr>
          <w:p w14:paraId="6844E9E2"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302C8F96" w14:textId="77777777">
        <w:trPr>
          <w:divId w:val="1899318520"/>
        </w:trPr>
        <w:tc>
          <w:tcPr>
            <w:tcW w:w="0" w:type="auto"/>
            <w:tcMar>
              <w:top w:w="30" w:type="dxa"/>
              <w:left w:w="30" w:type="dxa"/>
              <w:bottom w:w="30" w:type="dxa"/>
              <w:right w:w="30" w:type="dxa"/>
            </w:tcMar>
            <w:vAlign w:val="bottom"/>
            <w:hideMark/>
          </w:tcPr>
          <w:p w14:paraId="006A901B" w14:textId="77777777" w:rsidR="00260974" w:rsidRDefault="00260974">
            <w:pPr>
              <w:rPr>
                <w:rFonts w:eastAsia="Times New Roman"/>
                <w:sz w:val="18"/>
                <w:szCs w:val="18"/>
              </w:rPr>
            </w:pPr>
            <w:r>
              <w:rPr>
                <w:rFonts w:ascii="DIN Next LT Pro Light" w:eastAsia="Times New Roman" w:hAnsi="DIN Next LT Pro Light"/>
                <w:i/>
                <w:iCs/>
                <w:sz w:val="18"/>
                <w:szCs w:val="18"/>
              </w:rPr>
              <w:t>% of net revenue</w:t>
            </w:r>
          </w:p>
        </w:tc>
        <w:tc>
          <w:tcPr>
            <w:tcW w:w="0" w:type="auto"/>
            <w:gridSpan w:val="2"/>
            <w:tcMar>
              <w:top w:w="30" w:type="dxa"/>
              <w:left w:w="30" w:type="dxa"/>
              <w:bottom w:w="30" w:type="dxa"/>
              <w:right w:w="0" w:type="dxa"/>
            </w:tcMar>
            <w:vAlign w:val="bottom"/>
            <w:hideMark/>
          </w:tcPr>
          <w:p w14:paraId="132705B2"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0" w:type="dxa"/>
              <w:bottom w:w="30" w:type="dxa"/>
              <w:right w:w="30" w:type="dxa"/>
            </w:tcMar>
            <w:vAlign w:val="bottom"/>
            <w:hideMark/>
          </w:tcPr>
          <w:p w14:paraId="5B1245BF"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670A8BAF" w14:textId="77777777" w:rsidR="00260974" w:rsidRDefault="00260974">
            <w:pPr>
              <w:divId w:val="1094285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9DB243"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0" w:type="dxa"/>
              <w:bottom w:w="30" w:type="dxa"/>
              <w:right w:w="30" w:type="dxa"/>
            </w:tcMar>
            <w:vAlign w:val="bottom"/>
            <w:hideMark/>
          </w:tcPr>
          <w:p w14:paraId="2ECC6738"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72A08FA1" w14:textId="77777777" w:rsidR="00260974" w:rsidRDefault="00260974">
            <w:pPr>
              <w:divId w:val="15708468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B30DD9"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c>
          <w:tcPr>
            <w:tcW w:w="0" w:type="auto"/>
            <w:tcMar>
              <w:top w:w="30" w:type="dxa"/>
              <w:left w:w="30" w:type="dxa"/>
              <w:bottom w:w="30" w:type="dxa"/>
              <w:right w:w="30" w:type="dxa"/>
            </w:tcMar>
            <w:vAlign w:val="bottom"/>
            <w:hideMark/>
          </w:tcPr>
          <w:p w14:paraId="34270923" w14:textId="77777777" w:rsidR="00260974" w:rsidRDefault="00260974">
            <w:pPr>
              <w:divId w:val="311102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8964C3F" w14:textId="77777777" w:rsidR="00260974" w:rsidRDefault="00260974">
            <w:pPr>
              <w:rPr>
                <w:rFonts w:eastAsia="Times New Roman"/>
                <w:sz w:val="18"/>
                <w:szCs w:val="18"/>
              </w:rPr>
            </w:pPr>
            <w:r>
              <w:rPr>
                <w:rFonts w:ascii="DIN Next LT Pro Light" w:eastAsia="Times New Roman" w:hAnsi="DIN Next LT Pro Light"/>
                <w:i/>
                <w:iCs/>
                <w:color w:val="EE2724"/>
                <w:sz w:val="18"/>
                <w:szCs w:val="18"/>
              </w:rPr>
              <w:t> </w:t>
            </w:r>
          </w:p>
        </w:tc>
        <w:tc>
          <w:tcPr>
            <w:tcW w:w="0" w:type="auto"/>
            <w:tcMar>
              <w:top w:w="30" w:type="dxa"/>
              <w:left w:w="30" w:type="dxa"/>
              <w:bottom w:w="30" w:type="dxa"/>
              <w:right w:w="30" w:type="dxa"/>
            </w:tcMar>
            <w:vAlign w:val="bottom"/>
            <w:hideMark/>
          </w:tcPr>
          <w:p w14:paraId="18F7E022" w14:textId="77777777" w:rsidR="00260974" w:rsidRDefault="00260974">
            <w:pPr>
              <w:divId w:val="1125544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5E4A9F"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w:t>
            </w:r>
          </w:p>
        </w:tc>
        <w:tc>
          <w:tcPr>
            <w:tcW w:w="0" w:type="auto"/>
            <w:tcBorders>
              <w:bottom w:val="single" w:sz="6" w:space="0" w:color="000000"/>
            </w:tcBorders>
            <w:tcMar>
              <w:top w:w="30" w:type="dxa"/>
              <w:left w:w="0" w:type="dxa"/>
              <w:bottom w:w="30" w:type="dxa"/>
              <w:right w:w="30" w:type="dxa"/>
            </w:tcMar>
            <w:vAlign w:val="bottom"/>
            <w:hideMark/>
          </w:tcPr>
          <w:p w14:paraId="5461A089"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40587B77" w14:textId="77777777" w:rsidR="00260974" w:rsidRDefault="00260974">
            <w:pPr>
              <w:divId w:val="1696225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8559F3" w14:textId="77777777" w:rsidR="00260974" w:rsidRDefault="00260974">
            <w:pPr>
              <w:jc w:val="right"/>
              <w:rPr>
                <w:rFonts w:eastAsia="Times New Roman"/>
                <w:sz w:val="18"/>
                <w:szCs w:val="18"/>
              </w:rPr>
            </w:pPr>
            <w:r>
              <w:rPr>
                <w:rFonts w:ascii="DIN Next LT Pro Light" w:eastAsia="Times New Roman" w:hAnsi="DIN Next LT Pro Light"/>
                <w:i/>
                <w:iCs/>
                <w:sz w:val="18"/>
                <w:szCs w:val="18"/>
              </w:rPr>
              <w:t>—</w:t>
            </w:r>
          </w:p>
        </w:tc>
        <w:tc>
          <w:tcPr>
            <w:tcW w:w="0" w:type="auto"/>
            <w:tcBorders>
              <w:bottom w:val="single" w:sz="6" w:space="0" w:color="000000"/>
            </w:tcBorders>
            <w:tcMar>
              <w:top w:w="30" w:type="dxa"/>
              <w:left w:w="0" w:type="dxa"/>
              <w:bottom w:w="30" w:type="dxa"/>
              <w:right w:w="30" w:type="dxa"/>
            </w:tcMar>
            <w:vAlign w:val="bottom"/>
            <w:hideMark/>
          </w:tcPr>
          <w:p w14:paraId="1FD89153" w14:textId="77777777" w:rsidR="00260974" w:rsidRDefault="00260974">
            <w:pPr>
              <w:jc w:val="left"/>
              <w:rPr>
                <w:rFonts w:eastAsia="Times New Roman"/>
                <w:sz w:val="18"/>
                <w:szCs w:val="18"/>
              </w:rPr>
            </w:pPr>
            <w:r>
              <w:rPr>
                <w:rFonts w:ascii="DIN Next LT Pro Light" w:eastAsia="Times New Roman" w:hAnsi="DIN Next LT Pro Light"/>
                <w:i/>
                <w:iCs/>
                <w:sz w:val="18"/>
                <w:szCs w:val="18"/>
              </w:rPr>
              <w:t>%</w:t>
            </w:r>
          </w:p>
        </w:tc>
        <w:tc>
          <w:tcPr>
            <w:tcW w:w="0" w:type="auto"/>
            <w:tcMar>
              <w:top w:w="30" w:type="dxa"/>
              <w:left w:w="30" w:type="dxa"/>
              <w:bottom w:w="30" w:type="dxa"/>
              <w:right w:w="30" w:type="dxa"/>
            </w:tcMar>
            <w:vAlign w:val="bottom"/>
            <w:hideMark/>
          </w:tcPr>
          <w:p w14:paraId="524BF305" w14:textId="77777777" w:rsidR="00260974" w:rsidRDefault="00260974">
            <w:pPr>
              <w:divId w:val="1474371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B6E6CD" w14:textId="77777777" w:rsidR="00260974" w:rsidRDefault="00260974">
            <w:pPr>
              <w:divId w:val="27150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C11418" w14:textId="77777777" w:rsidR="00260974" w:rsidRDefault="00260974">
            <w:pPr>
              <w:divId w:val="643197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2CE3D1" w14:textId="77777777" w:rsidR="00260974" w:rsidRDefault="00260974">
            <w:pPr>
              <w:divId w:val="1389913493"/>
              <w:rPr>
                <w:rFonts w:eastAsia="Times New Roman"/>
                <w:sz w:val="20"/>
                <w:szCs w:val="20"/>
              </w:rPr>
            </w:pPr>
            <w:r>
              <w:rPr>
                <w:rFonts w:ascii="inherit" w:eastAsia="Times New Roman" w:hAnsi="inherit"/>
                <w:sz w:val="20"/>
                <w:szCs w:val="20"/>
              </w:rPr>
              <w:t> </w:t>
            </w:r>
          </w:p>
        </w:tc>
      </w:tr>
      <w:tr w:rsidR="00260974" w14:paraId="0B42D2D4" w14:textId="77777777">
        <w:trPr>
          <w:divId w:val="1899318520"/>
        </w:trPr>
        <w:tc>
          <w:tcPr>
            <w:tcW w:w="0" w:type="auto"/>
            <w:shd w:val="clear" w:color="auto" w:fill="E2EFD9"/>
            <w:tcMar>
              <w:top w:w="30" w:type="dxa"/>
              <w:left w:w="300" w:type="dxa"/>
              <w:bottom w:w="30" w:type="dxa"/>
              <w:right w:w="30" w:type="dxa"/>
            </w:tcMar>
            <w:vAlign w:val="bottom"/>
            <w:hideMark/>
          </w:tcPr>
          <w:p w14:paraId="388D2BFC" w14:textId="77777777" w:rsidR="00260974" w:rsidRDefault="00260974">
            <w:pPr>
              <w:rPr>
                <w:rFonts w:eastAsia="Times New Roman"/>
                <w:sz w:val="18"/>
                <w:szCs w:val="18"/>
              </w:rPr>
            </w:pPr>
            <w:r>
              <w:rPr>
                <w:rFonts w:ascii="DIN Next LT Pro Light" w:eastAsia="Times New Roman" w:hAnsi="DIN Next LT Pro Light"/>
                <w:sz w:val="18"/>
                <w:szCs w:val="18"/>
              </w:rPr>
              <w:t>Total operating expenses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ADD28C2"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1715585" w14:textId="77777777" w:rsidR="00260974" w:rsidRDefault="00260974">
            <w:pPr>
              <w:jc w:val="right"/>
              <w:rPr>
                <w:rFonts w:eastAsia="Times New Roman"/>
                <w:sz w:val="18"/>
                <w:szCs w:val="18"/>
              </w:rPr>
            </w:pPr>
            <w:r>
              <w:rPr>
                <w:rFonts w:ascii="DIN Next LT Pro Light" w:eastAsia="Times New Roman" w:hAnsi="DIN Next LT Pro Light"/>
                <w:sz w:val="18"/>
                <w:szCs w:val="18"/>
              </w:rPr>
              <w:t>3,367</w:t>
            </w:r>
          </w:p>
        </w:tc>
        <w:tc>
          <w:tcPr>
            <w:tcW w:w="0" w:type="auto"/>
            <w:tcBorders>
              <w:top w:val="single" w:sz="6" w:space="0" w:color="000000"/>
              <w:bottom w:val="double" w:sz="6" w:space="0" w:color="000000"/>
            </w:tcBorders>
            <w:shd w:val="clear" w:color="auto" w:fill="E2EFD9"/>
            <w:vAlign w:val="bottom"/>
            <w:hideMark/>
          </w:tcPr>
          <w:p w14:paraId="63EAAE4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D2BAC69" w14:textId="77777777" w:rsidR="00260974" w:rsidRDefault="00260974">
            <w:pPr>
              <w:divId w:val="5942446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F8205D8"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A27172B" w14:textId="77777777" w:rsidR="00260974" w:rsidRDefault="00260974">
            <w:pPr>
              <w:jc w:val="right"/>
              <w:rPr>
                <w:rFonts w:eastAsia="Times New Roman"/>
                <w:sz w:val="18"/>
                <w:szCs w:val="18"/>
              </w:rPr>
            </w:pPr>
            <w:r>
              <w:rPr>
                <w:rFonts w:ascii="DIN Next LT Pro Light" w:eastAsia="Times New Roman" w:hAnsi="DIN Next LT Pro Light"/>
                <w:sz w:val="18"/>
                <w:szCs w:val="18"/>
              </w:rPr>
              <w:t>2,612</w:t>
            </w:r>
          </w:p>
        </w:tc>
        <w:tc>
          <w:tcPr>
            <w:tcW w:w="0" w:type="auto"/>
            <w:tcBorders>
              <w:top w:val="single" w:sz="6" w:space="0" w:color="000000"/>
              <w:bottom w:val="double" w:sz="6" w:space="0" w:color="000000"/>
            </w:tcBorders>
            <w:shd w:val="clear" w:color="auto" w:fill="E2EFD9"/>
            <w:vAlign w:val="bottom"/>
            <w:hideMark/>
          </w:tcPr>
          <w:p w14:paraId="58B0B57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E2DB4AD" w14:textId="77777777" w:rsidR="00260974" w:rsidRDefault="00260974">
            <w:pPr>
              <w:divId w:val="1400440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A7917A9"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28D5475" w14:textId="77777777" w:rsidR="00260974" w:rsidRDefault="00260974">
            <w:pPr>
              <w:jc w:val="right"/>
              <w:rPr>
                <w:rFonts w:eastAsia="Times New Roman"/>
                <w:sz w:val="18"/>
                <w:szCs w:val="18"/>
              </w:rPr>
            </w:pPr>
            <w:r>
              <w:rPr>
                <w:rFonts w:ascii="DIN Next LT Pro Light" w:eastAsia="Times New Roman" w:hAnsi="DIN Next LT Pro Light"/>
                <w:sz w:val="18"/>
                <w:szCs w:val="18"/>
              </w:rPr>
              <w:t>755</w:t>
            </w:r>
          </w:p>
        </w:tc>
        <w:tc>
          <w:tcPr>
            <w:tcW w:w="0" w:type="auto"/>
            <w:tcBorders>
              <w:top w:val="single" w:sz="6" w:space="0" w:color="000000"/>
              <w:bottom w:val="double" w:sz="6" w:space="0" w:color="000000"/>
            </w:tcBorders>
            <w:shd w:val="clear" w:color="auto" w:fill="E2EFD9"/>
            <w:vAlign w:val="bottom"/>
            <w:hideMark/>
          </w:tcPr>
          <w:p w14:paraId="62EDF0D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D3CFD89" w14:textId="77777777" w:rsidR="00260974" w:rsidRDefault="00260974">
            <w:pPr>
              <w:divId w:val="113772546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7D748AA" w14:textId="77777777" w:rsidR="00260974" w:rsidRDefault="00260974">
            <w:pPr>
              <w:jc w:val="right"/>
              <w:rPr>
                <w:rFonts w:eastAsia="Times New Roman"/>
                <w:sz w:val="18"/>
                <w:szCs w:val="18"/>
              </w:rPr>
            </w:pPr>
            <w:r>
              <w:rPr>
                <w:rFonts w:ascii="DIN Next LT Pro Light" w:eastAsia="Times New Roman" w:hAnsi="DIN Next LT Pro Light"/>
                <w:sz w:val="18"/>
                <w:szCs w:val="18"/>
              </w:rPr>
              <w:t>29</w:t>
            </w:r>
          </w:p>
        </w:tc>
        <w:tc>
          <w:tcPr>
            <w:tcW w:w="0" w:type="auto"/>
            <w:shd w:val="clear" w:color="auto" w:fill="E2EFD9"/>
            <w:tcMar>
              <w:top w:w="30" w:type="dxa"/>
              <w:left w:w="0" w:type="dxa"/>
              <w:bottom w:w="30" w:type="dxa"/>
              <w:right w:w="30" w:type="dxa"/>
            </w:tcMar>
            <w:vAlign w:val="bottom"/>
            <w:hideMark/>
          </w:tcPr>
          <w:p w14:paraId="690B57B4"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73308C33" w14:textId="77777777" w:rsidR="00260974" w:rsidRDefault="00260974">
            <w:pPr>
              <w:divId w:val="845022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87F6B60"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B471C9D" w14:textId="77777777" w:rsidR="00260974" w:rsidRDefault="00260974">
            <w:pPr>
              <w:jc w:val="right"/>
              <w:rPr>
                <w:rFonts w:eastAsia="Times New Roman"/>
                <w:sz w:val="18"/>
                <w:szCs w:val="18"/>
              </w:rPr>
            </w:pPr>
            <w:r>
              <w:rPr>
                <w:rFonts w:ascii="DIN Next LT Pro Light" w:eastAsia="Times New Roman" w:hAnsi="DIN Next LT Pro Light"/>
                <w:sz w:val="18"/>
                <w:szCs w:val="18"/>
              </w:rPr>
              <w:t>2,612</w:t>
            </w:r>
          </w:p>
        </w:tc>
        <w:tc>
          <w:tcPr>
            <w:tcW w:w="0" w:type="auto"/>
            <w:tcBorders>
              <w:top w:val="single" w:sz="6" w:space="0" w:color="000000"/>
              <w:bottom w:val="double" w:sz="6" w:space="0" w:color="000000"/>
            </w:tcBorders>
            <w:shd w:val="clear" w:color="auto" w:fill="E2EFD9"/>
            <w:vAlign w:val="bottom"/>
            <w:hideMark/>
          </w:tcPr>
          <w:p w14:paraId="32218B9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BF5613F" w14:textId="77777777" w:rsidR="00260974" w:rsidRDefault="00260974">
            <w:pPr>
              <w:divId w:val="9738724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FA0809C"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B72A887" w14:textId="77777777" w:rsidR="00260974" w:rsidRDefault="00260974">
            <w:pPr>
              <w:jc w:val="right"/>
              <w:rPr>
                <w:rFonts w:eastAsia="Times New Roman"/>
                <w:sz w:val="18"/>
                <w:szCs w:val="18"/>
              </w:rPr>
            </w:pPr>
            <w:r>
              <w:rPr>
                <w:rFonts w:ascii="DIN Next LT Pro Light" w:eastAsia="Times New Roman" w:hAnsi="DIN Next LT Pro Light"/>
                <w:sz w:val="18"/>
                <w:szCs w:val="18"/>
              </w:rPr>
              <w:t>2,129</w:t>
            </w:r>
          </w:p>
        </w:tc>
        <w:tc>
          <w:tcPr>
            <w:tcW w:w="0" w:type="auto"/>
            <w:tcBorders>
              <w:top w:val="single" w:sz="6" w:space="0" w:color="000000"/>
              <w:bottom w:val="double" w:sz="6" w:space="0" w:color="000000"/>
            </w:tcBorders>
            <w:shd w:val="clear" w:color="auto" w:fill="E2EFD9"/>
            <w:vAlign w:val="bottom"/>
            <w:hideMark/>
          </w:tcPr>
          <w:p w14:paraId="28B8244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B556F1F" w14:textId="77777777" w:rsidR="00260974" w:rsidRDefault="00260974">
            <w:pPr>
              <w:divId w:val="2141722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794C73C"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1AC33E0" w14:textId="77777777" w:rsidR="00260974" w:rsidRDefault="00260974">
            <w:pPr>
              <w:jc w:val="right"/>
              <w:rPr>
                <w:rFonts w:eastAsia="Times New Roman"/>
                <w:sz w:val="18"/>
                <w:szCs w:val="18"/>
              </w:rPr>
            </w:pPr>
            <w:r>
              <w:rPr>
                <w:rFonts w:ascii="DIN Next LT Pro Light" w:eastAsia="Times New Roman" w:hAnsi="DIN Next LT Pro Light"/>
                <w:sz w:val="18"/>
                <w:szCs w:val="18"/>
              </w:rPr>
              <w:t>483</w:t>
            </w:r>
          </w:p>
        </w:tc>
        <w:tc>
          <w:tcPr>
            <w:tcW w:w="0" w:type="auto"/>
            <w:tcBorders>
              <w:top w:val="single" w:sz="6" w:space="0" w:color="000000"/>
              <w:bottom w:val="double" w:sz="6" w:space="0" w:color="000000"/>
            </w:tcBorders>
            <w:shd w:val="clear" w:color="auto" w:fill="E2EFD9"/>
            <w:vAlign w:val="bottom"/>
            <w:hideMark/>
          </w:tcPr>
          <w:p w14:paraId="464EBB2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6E38B5" w14:textId="77777777" w:rsidR="00260974" w:rsidRDefault="00260974">
            <w:pPr>
              <w:divId w:val="23042608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082666D" w14:textId="77777777" w:rsidR="00260974" w:rsidRDefault="00260974">
            <w:pPr>
              <w:jc w:val="right"/>
              <w:rPr>
                <w:rFonts w:eastAsia="Times New Roman"/>
                <w:sz w:val="18"/>
                <w:szCs w:val="18"/>
              </w:rPr>
            </w:pPr>
            <w:r>
              <w:rPr>
                <w:rFonts w:ascii="DIN Next LT Pro Light" w:eastAsia="Times New Roman" w:hAnsi="DIN Next LT Pro Light"/>
                <w:sz w:val="18"/>
                <w:szCs w:val="18"/>
              </w:rPr>
              <w:t>23</w:t>
            </w:r>
          </w:p>
        </w:tc>
        <w:tc>
          <w:tcPr>
            <w:tcW w:w="0" w:type="auto"/>
            <w:shd w:val="clear" w:color="auto" w:fill="E2EFD9"/>
            <w:tcMar>
              <w:top w:w="30" w:type="dxa"/>
              <w:left w:w="0" w:type="dxa"/>
              <w:bottom w:w="30" w:type="dxa"/>
              <w:right w:w="30" w:type="dxa"/>
            </w:tcMar>
            <w:vAlign w:val="bottom"/>
            <w:hideMark/>
          </w:tcPr>
          <w:p w14:paraId="25A021F1"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r>
    </w:tbl>
    <w:p w14:paraId="1D9EB771" w14:textId="77777777" w:rsidR="00260974" w:rsidRDefault="00260974">
      <w:pPr>
        <w:spacing w:line="288" w:lineRule="auto"/>
        <w:rPr>
          <w:rFonts w:eastAsia="Times New Roman"/>
          <w:sz w:val="20"/>
          <w:szCs w:val="20"/>
        </w:rPr>
      </w:pPr>
      <w:r>
        <w:rPr>
          <w:rFonts w:ascii="Arial" w:eastAsia="Times New Roman" w:hAnsi="Arial" w:cs="Arial"/>
          <w:b/>
          <w:bCs/>
          <w:color w:val="000000"/>
          <w:sz w:val="20"/>
          <w:szCs w:val="20"/>
        </w:rPr>
        <w:t>Research and Development</w:t>
      </w:r>
    </w:p>
    <w:p w14:paraId="6CF0308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Research and development expenses increased by 32% in fiscal year 2019 compared to fiscal year 2018 and increased by 23% in fiscal year 2018 compared to fiscal year 2017, driven primarily by employee additions and increases in employee compensation and other related costs, including infrastructure costs and stock-based compensation expense.</w:t>
      </w:r>
    </w:p>
    <w:p w14:paraId="558244EE" w14:textId="77777777" w:rsidR="00260974" w:rsidRDefault="00260974">
      <w:pPr>
        <w:spacing w:line="288" w:lineRule="auto"/>
        <w:rPr>
          <w:rFonts w:eastAsia="Times New Roman"/>
          <w:sz w:val="20"/>
          <w:szCs w:val="20"/>
        </w:rPr>
      </w:pPr>
      <w:r>
        <w:rPr>
          <w:rFonts w:ascii="Arial" w:eastAsia="Times New Roman" w:hAnsi="Arial" w:cs="Arial"/>
          <w:b/>
          <w:bCs/>
          <w:color w:val="000000"/>
          <w:sz w:val="20"/>
          <w:szCs w:val="20"/>
        </w:rPr>
        <w:t>Sales, General and Administrative</w:t>
      </w:r>
    </w:p>
    <w:p w14:paraId="019B423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Sales, general and administrative expenses increased by 22% in fiscal year 2019 compared to fiscal year 2018 and increased by 23% in fiscal year 2018 compared to fiscal year 2017, driven primarily by employee additions and increases in employee compensation and other related costs, including infrastructure costs and stock-based compensation expense. </w:t>
      </w:r>
    </w:p>
    <w:p w14:paraId="3C472293"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Total Other Income (Expense)</w:t>
      </w:r>
      <w:r>
        <w:rPr>
          <w:rFonts w:ascii="Arial" w:eastAsia="Times New Roman" w:hAnsi="Arial" w:cs="Arial"/>
          <w:b/>
          <w:bCs/>
          <w:sz w:val="20"/>
          <w:szCs w:val="20"/>
        </w:rPr>
        <w:t xml:space="preserve"> </w:t>
      </w:r>
    </w:p>
    <w:p w14:paraId="100633E7" w14:textId="77777777" w:rsidR="00260974" w:rsidRDefault="00260974">
      <w:pPr>
        <w:spacing w:line="288" w:lineRule="auto"/>
        <w:rPr>
          <w:rFonts w:eastAsia="Times New Roman"/>
          <w:sz w:val="20"/>
          <w:szCs w:val="20"/>
        </w:rPr>
      </w:pPr>
      <w:r>
        <w:rPr>
          <w:rFonts w:ascii="Arial" w:eastAsia="Times New Roman" w:hAnsi="Arial" w:cs="Arial"/>
          <w:b/>
          <w:bCs/>
          <w:sz w:val="20"/>
          <w:szCs w:val="20"/>
        </w:rPr>
        <w:t>Interest Income and Interest Expense</w:t>
      </w:r>
    </w:p>
    <w:p w14:paraId="5901E35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Interest income consists of interest earned on cash, cash equivalents and marketable securities. Interest income was $136 million, $69 million, and $54 million in fiscal years 2019, 2018, and 2017, respectively. The increase in interest income was primarily due to higher average invested balances and higher rates from our floating rate securities and the purchase of new securities.</w:t>
      </w:r>
    </w:p>
    <w:p w14:paraId="387B197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Interest expense is primarily comprised of coupon interest and debt discount amortization related to the 2.20% Notes Due 2021 and 3.20% Notes Due 2026 issued in September 2016, and the Convertible Notes issued in December 2013. Interest expense was $58 million, $61 million, and $58 million in fiscal years 2019, 2018, and 2017, respectively.</w:t>
      </w:r>
    </w:p>
    <w:p w14:paraId="658D6936" w14:textId="77777777" w:rsidR="00260974" w:rsidRDefault="00260974">
      <w:pPr>
        <w:spacing w:line="288" w:lineRule="auto"/>
        <w:rPr>
          <w:rFonts w:eastAsia="Times New Roman"/>
          <w:sz w:val="20"/>
          <w:szCs w:val="20"/>
        </w:rPr>
      </w:pPr>
      <w:r>
        <w:rPr>
          <w:rFonts w:ascii="Arial" w:eastAsia="Times New Roman" w:hAnsi="Arial" w:cs="Arial"/>
          <w:b/>
          <w:bCs/>
          <w:sz w:val="20"/>
          <w:szCs w:val="20"/>
        </w:rPr>
        <w:t>Other, Net</w:t>
      </w:r>
    </w:p>
    <w:p w14:paraId="7D0A1B2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Other, net, consists primarily of realized or unrealized gains and losses from non-affiliated investments, losses on early debt conversions of the Convertible Notes, and the impact of changes in foreign currency rates. Other, net, was $14 million of income during fiscal year 2019, consisting primarily of $12 million unrealized gains from non-affiliated investments. Other, net, was $22 million and $25 million of expense in fiscal years 2018 and 2017, respectively, consisting primarily of $19 million and $21 million of losses recognized from early conversions of the Convertible Notes during fiscal years 2018 and 2017, respectively. </w:t>
      </w:r>
    </w:p>
    <w:p w14:paraId="07C17008"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Income Taxes</w:t>
      </w:r>
    </w:p>
    <w:p w14:paraId="22F39EE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TCJA, which was enacted in December 2017, significantly changed U.S. tax law, including a reduction of the U.S. federal corporate income tax rate from 35% to 21%, a requirement for companies to pay a one-time transition tax on the earnings of certain foreign subsidiaries that were previously tax deferred and the creation of new taxes (GILTI) on certain foreign-source earnings. As a fiscal year-end taxpayer, certain provisions of the TCJA began to impact us in the fourth quarter of fiscal year 2018, while other provisions impacted us beginning in fiscal year 2019.</w:t>
      </w:r>
    </w:p>
    <w:p w14:paraId="7724B087" w14:textId="77777777" w:rsidR="00260974" w:rsidRDefault="00260974">
      <w:pPr>
        <w:jc w:val="left"/>
        <w:divId w:val="1861386058"/>
        <w:rPr>
          <w:rFonts w:eastAsia="Times New Roman"/>
          <w:sz w:val="20"/>
          <w:szCs w:val="20"/>
        </w:rPr>
      </w:pPr>
    </w:p>
    <w:p w14:paraId="5595215B"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31</w:t>
      </w:r>
    </w:p>
    <w:p w14:paraId="552D72B4" w14:textId="77777777" w:rsidR="00260974" w:rsidRDefault="00260974">
      <w:pPr>
        <w:jc w:val="left"/>
        <w:rPr>
          <w:rFonts w:eastAsia="Times New Roman"/>
          <w:sz w:val="20"/>
          <w:szCs w:val="20"/>
        </w:rPr>
      </w:pPr>
      <w:r>
        <w:rPr>
          <w:rFonts w:eastAsia="Times New Roman"/>
          <w:sz w:val="20"/>
          <w:szCs w:val="20"/>
        </w:rPr>
        <w:pict w14:anchorId="1776801E">
          <v:rect id="_x0000_i1055" style="width:0;height:1.5pt" o:hralign="center" o:hrstd="t" o:hr="t" fillcolor="#a0a0a0" stroked="f"/>
        </w:pict>
      </w:r>
    </w:p>
    <w:p w14:paraId="4B964AA4" w14:textId="77777777" w:rsidR="00260974" w:rsidRDefault="00260974">
      <w:pPr>
        <w:spacing w:line="288" w:lineRule="auto"/>
        <w:divId w:val="1918593906"/>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5FBA5AF4" w14:textId="77777777" w:rsidR="00260974" w:rsidRDefault="00260974">
      <w:pPr>
        <w:jc w:val="left"/>
        <w:divId w:val="186716138"/>
        <w:rPr>
          <w:rFonts w:eastAsia="Times New Roman"/>
          <w:sz w:val="20"/>
          <w:szCs w:val="20"/>
        </w:rPr>
      </w:pPr>
    </w:p>
    <w:p w14:paraId="0B4039A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recognized income tax benefit of $245 million for fiscal year 2019, and income tax expense of $149 million and $239 million for fiscal years 2018, and 2017, respectively. Our annual effective tax rate was (6.3)%, 4.7%, and 12.5% for fiscal years 2019, 2018, and 2017, respectively. The decrease in our effective tax rate in fiscal year 2019 as compared to fiscal years 2018 and 2017 was primarily due to a decrease in the U.S. statutory tax rate from 33.9% to 21%, the finalization of the enactment-date income tax effects of the TCJA, higher U.S federal research tax credits and excess tax benefits related to stock-based compensation in fiscal year 2019.</w:t>
      </w:r>
    </w:p>
    <w:p w14:paraId="39EF9A0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decrease in our effective tax rate in fiscal year 2018 as compared to fiscal year 2017 was primarily due to the provisional impact of the tax law changes and recognition of excess tax benefits related to stock-based compensation.</w:t>
      </w:r>
    </w:p>
    <w:p w14:paraId="37F59FE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effective tax rate for fiscal year 2019 was lower than the U.S. federal statutory rate of 21% due primarily to income earned in jurisdictions, including British Virgin Islands, Hong Kong, China, Taiwan and United Kingdom, where the tax rate was lower than the U.S. federal statutory tax rates, the finalization of the enactment-date income tax effects of the TCJA, favorable recognition of U.S. federal research tax credits, and excess tax benefits related to stock-based compensation.</w:t>
      </w:r>
    </w:p>
    <w:p w14:paraId="6504C0E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effective tax rate for fiscal years 2018 and 2017 was lower than the blended U.S. federal statutory rate of 33.9% for fiscal year 2018 and 35% for fiscal year 2017 due primarily to income earned in jurisdictions, including British Virgin Islands, Hong Kong, China, Taiwan and United Kingdom, where the tax rate was lower than the U.S. federal statutory tax rates, favorable recognition of U.S. federal research tax credits, the provisional impact of the tax law changes in 2018, and excess tax benefits related to stock-based compensation.</w:t>
      </w:r>
    </w:p>
    <w:p w14:paraId="02684EA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 fiscal year 2018 and the first nine months of fiscal year 2019, we recorded provisional amounts for certain enactment-date effects of the TCJA by applying the SEC guidance in SAB 118 because we had not yet completed our accounting for these effects. Furthermore, under U.S. GAAP, we can make an accounting policy election to either treat taxes due on the GILTI as a current period expense or factor such amounts into our measurement of deferred taxes. Because we were still evaluating the GILTI provisions as of January 28, 2018, we recorded no GILTI-related deferred balances. After further evaluation, we elected to account for GILTI deferred taxes. As of January 27, 2019, we completed our accounting for all of the enactment-date income tax effects of the TCJA and recognized a reduction of $368 million to the provisional amount recorded at January 28, 2018, primarily relating to the effects of electing to account for GILTI in deferred taxes. </w:t>
      </w:r>
    </w:p>
    <w:p w14:paraId="769E517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Note 13 of the Notes to the Consolidated Financial Statements in Part IV, Item 15 of this Annual Report on Form 10-K for additional information.</w:t>
      </w:r>
    </w:p>
    <w:p w14:paraId="32A8BC58" w14:textId="77777777" w:rsidR="00260974" w:rsidRDefault="00260974">
      <w:pPr>
        <w:spacing w:line="288" w:lineRule="auto"/>
        <w:rPr>
          <w:rFonts w:eastAsia="Times New Roman"/>
          <w:sz w:val="22"/>
        </w:rPr>
      </w:pPr>
      <w:bookmarkStart w:id="15" w:name="sD9C2C5AE15825D94B8A44969F279086A"/>
      <w:bookmarkEnd w:id="15"/>
      <w:r>
        <w:rPr>
          <w:rFonts w:ascii="Arial" w:eastAsia="Times New Roman" w:hAnsi="Arial" w:cs="Arial"/>
          <w:b/>
          <w:bCs/>
          <w:color w:val="76B900"/>
          <w:sz w:val="22"/>
        </w:rPr>
        <w:t>Liquidity and Capital Resources </w:t>
      </w:r>
    </w:p>
    <w:tbl>
      <w:tblPr>
        <w:tblW w:w="5000" w:type="pct"/>
        <w:tblCellMar>
          <w:left w:w="0" w:type="dxa"/>
          <w:right w:w="0" w:type="dxa"/>
        </w:tblCellMar>
        <w:tblLook w:val="04A0" w:firstRow="1" w:lastRow="0" w:firstColumn="1" w:lastColumn="0" w:noHBand="0" w:noVBand="1"/>
      </w:tblPr>
      <w:tblGrid>
        <w:gridCol w:w="5793"/>
        <w:gridCol w:w="133"/>
        <w:gridCol w:w="982"/>
        <w:gridCol w:w="89"/>
        <w:gridCol w:w="105"/>
        <w:gridCol w:w="133"/>
        <w:gridCol w:w="982"/>
        <w:gridCol w:w="89"/>
      </w:tblGrid>
      <w:tr w:rsidR="00260974" w14:paraId="6DC5FD4D" w14:textId="77777777">
        <w:trPr>
          <w:divId w:val="1297642906"/>
        </w:trPr>
        <w:tc>
          <w:tcPr>
            <w:tcW w:w="0" w:type="auto"/>
            <w:gridSpan w:val="8"/>
            <w:vAlign w:val="center"/>
            <w:hideMark/>
          </w:tcPr>
          <w:p w14:paraId="0E4E52AA" w14:textId="77777777" w:rsidR="00260974" w:rsidRDefault="00260974">
            <w:pPr>
              <w:spacing w:line="288" w:lineRule="auto"/>
              <w:rPr>
                <w:rFonts w:eastAsia="Times New Roman"/>
                <w:sz w:val="22"/>
              </w:rPr>
            </w:pPr>
          </w:p>
        </w:tc>
      </w:tr>
      <w:tr w:rsidR="00260974" w14:paraId="5EC8CC25" w14:textId="77777777">
        <w:trPr>
          <w:divId w:val="1297642906"/>
        </w:trPr>
        <w:tc>
          <w:tcPr>
            <w:tcW w:w="3650" w:type="pct"/>
            <w:vAlign w:val="center"/>
            <w:hideMark/>
          </w:tcPr>
          <w:p w14:paraId="5F935FFE" w14:textId="77777777" w:rsidR="00260974" w:rsidRDefault="00260974">
            <w:pPr>
              <w:rPr>
                <w:rFonts w:eastAsia="Times New Roman"/>
                <w:sz w:val="20"/>
                <w:szCs w:val="20"/>
              </w:rPr>
            </w:pPr>
          </w:p>
        </w:tc>
        <w:tc>
          <w:tcPr>
            <w:tcW w:w="50" w:type="pct"/>
            <w:vAlign w:val="center"/>
            <w:hideMark/>
          </w:tcPr>
          <w:p w14:paraId="33D67834" w14:textId="77777777" w:rsidR="00260974" w:rsidRDefault="00260974">
            <w:pPr>
              <w:rPr>
                <w:rFonts w:eastAsia="Times New Roman"/>
                <w:sz w:val="20"/>
                <w:szCs w:val="20"/>
              </w:rPr>
            </w:pPr>
          </w:p>
        </w:tc>
        <w:tc>
          <w:tcPr>
            <w:tcW w:w="550" w:type="pct"/>
            <w:vAlign w:val="center"/>
            <w:hideMark/>
          </w:tcPr>
          <w:p w14:paraId="45CE3011" w14:textId="77777777" w:rsidR="00260974" w:rsidRDefault="00260974">
            <w:pPr>
              <w:rPr>
                <w:rFonts w:eastAsia="Times New Roman"/>
                <w:sz w:val="20"/>
                <w:szCs w:val="20"/>
              </w:rPr>
            </w:pPr>
          </w:p>
        </w:tc>
        <w:tc>
          <w:tcPr>
            <w:tcW w:w="50" w:type="pct"/>
            <w:vAlign w:val="center"/>
            <w:hideMark/>
          </w:tcPr>
          <w:p w14:paraId="1216D977" w14:textId="77777777" w:rsidR="00260974" w:rsidRDefault="00260974">
            <w:pPr>
              <w:rPr>
                <w:rFonts w:eastAsia="Times New Roman"/>
                <w:sz w:val="20"/>
                <w:szCs w:val="20"/>
              </w:rPr>
            </w:pPr>
          </w:p>
        </w:tc>
        <w:tc>
          <w:tcPr>
            <w:tcW w:w="50" w:type="pct"/>
            <w:vAlign w:val="center"/>
            <w:hideMark/>
          </w:tcPr>
          <w:p w14:paraId="11A1632E" w14:textId="77777777" w:rsidR="00260974" w:rsidRDefault="00260974">
            <w:pPr>
              <w:rPr>
                <w:rFonts w:eastAsia="Times New Roman"/>
                <w:sz w:val="20"/>
                <w:szCs w:val="20"/>
              </w:rPr>
            </w:pPr>
          </w:p>
        </w:tc>
        <w:tc>
          <w:tcPr>
            <w:tcW w:w="50" w:type="pct"/>
            <w:vAlign w:val="center"/>
            <w:hideMark/>
          </w:tcPr>
          <w:p w14:paraId="776690FB" w14:textId="77777777" w:rsidR="00260974" w:rsidRDefault="00260974">
            <w:pPr>
              <w:rPr>
                <w:rFonts w:eastAsia="Times New Roman"/>
                <w:sz w:val="20"/>
                <w:szCs w:val="20"/>
              </w:rPr>
            </w:pPr>
          </w:p>
        </w:tc>
        <w:tc>
          <w:tcPr>
            <w:tcW w:w="550" w:type="pct"/>
            <w:vAlign w:val="center"/>
            <w:hideMark/>
          </w:tcPr>
          <w:p w14:paraId="34D4F302" w14:textId="77777777" w:rsidR="00260974" w:rsidRDefault="00260974">
            <w:pPr>
              <w:rPr>
                <w:rFonts w:eastAsia="Times New Roman"/>
                <w:sz w:val="20"/>
                <w:szCs w:val="20"/>
              </w:rPr>
            </w:pPr>
          </w:p>
        </w:tc>
        <w:tc>
          <w:tcPr>
            <w:tcW w:w="50" w:type="pct"/>
            <w:vAlign w:val="center"/>
            <w:hideMark/>
          </w:tcPr>
          <w:p w14:paraId="687B5716" w14:textId="77777777" w:rsidR="00260974" w:rsidRDefault="00260974">
            <w:pPr>
              <w:rPr>
                <w:rFonts w:eastAsia="Times New Roman"/>
                <w:sz w:val="20"/>
                <w:szCs w:val="20"/>
              </w:rPr>
            </w:pPr>
          </w:p>
        </w:tc>
      </w:tr>
      <w:tr w:rsidR="00260974" w14:paraId="64EA5D11" w14:textId="77777777">
        <w:trPr>
          <w:divId w:val="1297642906"/>
        </w:trPr>
        <w:tc>
          <w:tcPr>
            <w:tcW w:w="0" w:type="auto"/>
            <w:tcMar>
              <w:top w:w="30" w:type="dxa"/>
              <w:left w:w="30" w:type="dxa"/>
              <w:bottom w:w="30" w:type="dxa"/>
              <w:right w:w="30" w:type="dxa"/>
            </w:tcMar>
            <w:vAlign w:val="bottom"/>
            <w:hideMark/>
          </w:tcPr>
          <w:p w14:paraId="584C8985"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44AA9B"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6451B660" w14:textId="77777777" w:rsidR="00260974" w:rsidRDefault="00260974">
            <w:pPr>
              <w:jc w:val="left"/>
              <w:divId w:val="388266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CE7850"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20D84DDB" w14:textId="77777777">
        <w:trPr>
          <w:divId w:val="1297642906"/>
        </w:trPr>
        <w:tc>
          <w:tcPr>
            <w:tcW w:w="0" w:type="auto"/>
            <w:tcMar>
              <w:top w:w="30" w:type="dxa"/>
              <w:left w:w="30" w:type="dxa"/>
              <w:bottom w:w="30" w:type="dxa"/>
              <w:right w:w="30" w:type="dxa"/>
            </w:tcMar>
            <w:vAlign w:val="bottom"/>
            <w:hideMark/>
          </w:tcPr>
          <w:p w14:paraId="0E01445F"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7"/>
            <w:tcMar>
              <w:top w:w="30" w:type="dxa"/>
              <w:left w:w="30" w:type="dxa"/>
              <w:bottom w:w="30" w:type="dxa"/>
              <w:right w:w="0" w:type="dxa"/>
            </w:tcMar>
            <w:vAlign w:val="bottom"/>
            <w:hideMark/>
          </w:tcPr>
          <w:p w14:paraId="61A8B944"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34A6725A" w14:textId="77777777">
        <w:trPr>
          <w:divId w:val="1297642906"/>
        </w:trPr>
        <w:tc>
          <w:tcPr>
            <w:tcW w:w="0" w:type="auto"/>
            <w:shd w:val="clear" w:color="auto" w:fill="E2EFD9"/>
            <w:tcMar>
              <w:top w:w="30" w:type="dxa"/>
              <w:left w:w="30" w:type="dxa"/>
              <w:bottom w:w="30" w:type="dxa"/>
              <w:right w:w="30" w:type="dxa"/>
            </w:tcMar>
            <w:vAlign w:val="bottom"/>
            <w:hideMark/>
          </w:tcPr>
          <w:p w14:paraId="252F9078" w14:textId="77777777" w:rsidR="00260974" w:rsidRDefault="00260974">
            <w:pPr>
              <w:jc w:val="left"/>
              <w:rPr>
                <w:rFonts w:eastAsia="Times New Roman"/>
                <w:sz w:val="20"/>
                <w:szCs w:val="20"/>
              </w:rPr>
            </w:pPr>
            <w:r>
              <w:rPr>
                <w:rFonts w:ascii="DIN Next LT Pro Light" w:eastAsia="Times New Roman" w:hAnsi="DIN Next LT Pro Light"/>
                <w:sz w:val="20"/>
                <w:szCs w:val="20"/>
              </w:rPr>
              <w:t>Cash and cash equivalents</w:t>
            </w:r>
          </w:p>
        </w:tc>
        <w:tc>
          <w:tcPr>
            <w:tcW w:w="0" w:type="auto"/>
            <w:shd w:val="clear" w:color="auto" w:fill="E2EFD9"/>
            <w:tcMar>
              <w:top w:w="30" w:type="dxa"/>
              <w:left w:w="30" w:type="dxa"/>
              <w:bottom w:w="30" w:type="dxa"/>
              <w:right w:w="0" w:type="dxa"/>
            </w:tcMar>
            <w:vAlign w:val="bottom"/>
            <w:hideMark/>
          </w:tcPr>
          <w:p w14:paraId="2CC6112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58BE80B" w14:textId="77777777" w:rsidR="00260974" w:rsidRDefault="00260974">
            <w:pPr>
              <w:jc w:val="right"/>
              <w:rPr>
                <w:rFonts w:eastAsia="Times New Roman"/>
                <w:sz w:val="20"/>
                <w:szCs w:val="20"/>
              </w:rPr>
            </w:pPr>
            <w:r>
              <w:rPr>
                <w:rFonts w:ascii="DIN Next LT Pro Light" w:eastAsia="Times New Roman" w:hAnsi="DIN Next LT Pro Light"/>
                <w:sz w:val="20"/>
                <w:szCs w:val="20"/>
              </w:rPr>
              <w:t>782</w:t>
            </w:r>
          </w:p>
        </w:tc>
        <w:tc>
          <w:tcPr>
            <w:tcW w:w="0" w:type="auto"/>
            <w:shd w:val="clear" w:color="auto" w:fill="E2EFD9"/>
            <w:vAlign w:val="bottom"/>
            <w:hideMark/>
          </w:tcPr>
          <w:p w14:paraId="2351CBA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3FEC7D2" w14:textId="77777777" w:rsidR="00260974" w:rsidRDefault="00260974">
            <w:pPr>
              <w:divId w:val="206433198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0448A5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07B4D1F" w14:textId="77777777" w:rsidR="00260974" w:rsidRDefault="00260974">
            <w:pPr>
              <w:jc w:val="right"/>
              <w:rPr>
                <w:rFonts w:eastAsia="Times New Roman"/>
                <w:sz w:val="20"/>
                <w:szCs w:val="20"/>
              </w:rPr>
            </w:pPr>
            <w:r>
              <w:rPr>
                <w:rFonts w:ascii="DIN Next LT Pro Light" w:eastAsia="Times New Roman" w:hAnsi="DIN Next LT Pro Light"/>
                <w:sz w:val="20"/>
                <w:szCs w:val="20"/>
              </w:rPr>
              <w:t>4,002</w:t>
            </w:r>
          </w:p>
        </w:tc>
        <w:tc>
          <w:tcPr>
            <w:tcW w:w="0" w:type="auto"/>
            <w:shd w:val="clear" w:color="auto" w:fill="E2EFD9"/>
            <w:vAlign w:val="bottom"/>
            <w:hideMark/>
          </w:tcPr>
          <w:p w14:paraId="254A763B" w14:textId="77777777" w:rsidR="00260974" w:rsidRDefault="00260974">
            <w:pPr>
              <w:jc w:val="left"/>
              <w:rPr>
                <w:rFonts w:eastAsia="Times New Roman"/>
                <w:sz w:val="20"/>
                <w:szCs w:val="20"/>
              </w:rPr>
            </w:pPr>
          </w:p>
        </w:tc>
      </w:tr>
      <w:tr w:rsidR="00260974" w14:paraId="43CEA333" w14:textId="77777777">
        <w:trPr>
          <w:divId w:val="1297642906"/>
        </w:trPr>
        <w:tc>
          <w:tcPr>
            <w:tcW w:w="0" w:type="auto"/>
            <w:tcMar>
              <w:top w:w="30" w:type="dxa"/>
              <w:left w:w="30" w:type="dxa"/>
              <w:bottom w:w="30" w:type="dxa"/>
              <w:right w:w="30" w:type="dxa"/>
            </w:tcMar>
            <w:vAlign w:val="bottom"/>
            <w:hideMark/>
          </w:tcPr>
          <w:p w14:paraId="707DB405" w14:textId="77777777" w:rsidR="00260974" w:rsidRDefault="00260974">
            <w:pPr>
              <w:rPr>
                <w:rFonts w:eastAsia="Times New Roman"/>
                <w:sz w:val="20"/>
                <w:szCs w:val="20"/>
              </w:rPr>
            </w:pPr>
            <w:r>
              <w:rPr>
                <w:rFonts w:ascii="DIN Next LT Pro Light" w:eastAsia="Times New Roman" w:hAnsi="DIN Next LT Pro Light"/>
                <w:sz w:val="20"/>
                <w:szCs w:val="20"/>
              </w:rPr>
              <w:t>Marketable securities</w:t>
            </w:r>
          </w:p>
        </w:tc>
        <w:tc>
          <w:tcPr>
            <w:tcW w:w="0" w:type="auto"/>
            <w:gridSpan w:val="2"/>
            <w:tcMar>
              <w:top w:w="30" w:type="dxa"/>
              <w:left w:w="30" w:type="dxa"/>
              <w:bottom w:w="30" w:type="dxa"/>
              <w:right w:w="0" w:type="dxa"/>
            </w:tcMar>
            <w:vAlign w:val="bottom"/>
            <w:hideMark/>
          </w:tcPr>
          <w:p w14:paraId="21700F0A" w14:textId="77777777" w:rsidR="00260974" w:rsidRDefault="00260974">
            <w:pPr>
              <w:jc w:val="right"/>
              <w:rPr>
                <w:rFonts w:eastAsia="Times New Roman"/>
                <w:sz w:val="20"/>
                <w:szCs w:val="20"/>
              </w:rPr>
            </w:pPr>
            <w:r>
              <w:rPr>
                <w:rFonts w:ascii="DIN Next LT Pro Light" w:eastAsia="Times New Roman" w:hAnsi="DIN Next LT Pro Light"/>
                <w:sz w:val="20"/>
                <w:szCs w:val="20"/>
              </w:rPr>
              <w:t>6,640</w:t>
            </w:r>
          </w:p>
        </w:tc>
        <w:tc>
          <w:tcPr>
            <w:tcW w:w="0" w:type="auto"/>
            <w:vAlign w:val="bottom"/>
            <w:hideMark/>
          </w:tcPr>
          <w:p w14:paraId="62FDC9C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D329449" w14:textId="77777777" w:rsidR="00260974" w:rsidRDefault="00260974">
            <w:pPr>
              <w:divId w:val="652680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6F88D0" w14:textId="77777777" w:rsidR="00260974" w:rsidRDefault="00260974">
            <w:pPr>
              <w:jc w:val="right"/>
              <w:rPr>
                <w:rFonts w:eastAsia="Times New Roman"/>
                <w:sz w:val="20"/>
                <w:szCs w:val="20"/>
              </w:rPr>
            </w:pPr>
            <w:r>
              <w:rPr>
                <w:rFonts w:ascii="DIN Next LT Pro Light" w:eastAsia="Times New Roman" w:hAnsi="DIN Next LT Pro Light"/>
                <w:sz w:val="20"/>
                <w:szCs w:val="20"/>
              </w:rPr>
              <w:t>3,106</w:t>
            </w:r>
          </w:p>
        </w:tc>
        <w:tc>
          <w:tcPr>
            <w:tcW w:w="0" w:type="auto"/>
            <w:vAlign w:val="bottom"/>
            <w:hideMark/>
          </w:tcPr>
          <w:p w14:paraId="49E07AAA" w14:textId="77777777" w:rsidR="00260974" w:rsidRDefault="00260974">
            <w:pPr>
              <w:jc w:val="left"/>
              <w:rPr>
                <w:rFonts w:eastAsia="Times New Roman"/>
                <w:sz w:val="20"/>
                <w:szCs w:val="20"/>
              </w:rPr>
            </w:pPr>
          </w:p>
        </w:tc>
      </w:tr>
      <w:tr w:rsidR="00260974" w14:paraId="6231792B" w14:textId="77777777">
        <w:trPr>
          <w:divId w:val="1297642906"/>
        </w:trPr>
        <w:tc>
          <w:tcPr>
            <w:tcW w:w="0" w:type="auto"/>
            <w:shd w:val="clear" w:color="auto" w:fill="E2EFD9"/>
            <w:tcMar>
              <w:top w:w="30" w:type="dxa"/>
              <w:left w:w="30" w:type="dxa"/>
              <w:bottom w:w="30" w:type="dxa"/>
              <w:right w:w="30" w:type="dxa"/>
            </w:tcMar>
            <w:vAlign w:val="bottom"/>
            <w:hideMark/>
          </w:tcPr>
          <w:p w14:paraId="6957B464" w14:textId="77777777" w:rsidR="00260974" w:rsidRDefault="00260974">
            <w:pPr>
              <w:rPr>
                <w:rFonts w:eastAsia="Times New Roman"/>
                <w:sz w:val="20"/>
                <w:szCs w:val="20"/>
              </w:rPr>
            </w:pPr>
            <w:r>
              <w:rPr>
                <w:rFonts w:ascii="DIN Next LT Pro Light" w:eastAsia="Times New Roman" w:hAnsi="DIN Next LT Pro Light"/>
                <w:sz w:val="20"/>
                <w:szCs w:val="20"/>
              </w:rPr>
              <w:t>Cash, cash equivalents, and marketable securities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4B04A8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A26F919" w14:textId="77777777" w:rsidR="00260974" w:rsidRDefault="00260974">
            <w:pPr>
              <w:jc w:val="right"/>
              <w:rPr>
                <w:rFonts w:eastAsia="Times New Roman"/>
                <w:sz w:val="20"/>
                <w:szCs w:val="20"/>
              </w:rPr>
            </w:pPr>
            <w:r>
              <w:rPr>
                <w:rFonts w:ascii="DIN Next LT Pro Light" w:eastAsia="Times New Roman" w:hAnsi="DIN Next LT Pro Light"/>
                <w:sz w:val="20"/>
                <w:szCs w:val="20"/>
              </w:rPr>
              <w:t>7,422</w:t>
            </w:r>
          </w:p>
        </w:tc>
        <w:tc>
          <w:tcPr>
            <w:tcW w:w="0" w:type="auto"/>
            <w:tcBorders>
              <w:top w:val="single" w:sz="6" w:space="0" w:color="000000"/>
              <w:bottom w:val="double" w:sz="6" w:space="0" w:color="000000"/>
            </w:tcBorders>
            <w:shd w:val="clear" w:color="auto" w:fill="E2EFD9"/>
            <w:vAlign w:val="bottom"/>
            <w:hideMark/>
          </w:tcPr>
          <w:p w14:paraId="242F23C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F7D42A5" w14:textId="77777777" w:rsidR="00260974" w:rsidRDefault="00260974">
            <w:pPr>
              <w:divId w:val="2056462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3727F3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A885C6B" w14:textId="77777777" w:rsidR="00260974" w:rsidRDefault="00260974">
            <w:pPr>
              <w:jc w:val="right"/>
              <w:rPr>
                <w:rFonts w:eastAsia="Times New Roman"/>
                <w:sz w:val="20"/>
                <w:szCs w:val="20"/>
              </w:rPr>
            </w:pPr>
            <w:r>
              <w:rPr>
                <w:rFonts w:ascii="DIN Next LT Pro Light" w:eastAsia="Times New Roman" w:hAnsi="DIN Next LT Pro Light"/>
                <w:sz w:val="20"/>
                <w:szCs w:val="20"/>
              </w:rPr>
              <w:t>7,108</w:t>
            </w:r>
          </w:p>
        </w:tc>
        <w:tc>
          <w:tcPr>
            <w:tcW w:w="0" w:type="auto"/>
            <w:tcBorders>
              <w:top w:val="single" w:sz="6" w:space="0" w:color="000000"/>
              <w:bottom w:val="double" w:sz="6" w:space="0" w:color="000000"/>
            </w:tcBorders>
            <w:shd w:val="clear" w:color="auto" w:fill="E2EFD9"/>
            <w:vAlign w:val="bottom"/>
            <w:hideMark/>
          </w:tcPr>
          <w:p w14:paraId="7C4E481D" w14:textId="77777777" w:rsidR="00260974" w:rsidRDefault="00260974">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00"/>
        <w:gridCol w:w="144"/>
        <w:gridCol w:w="913"/>
        <w:gridCol w:w="144"/>
        <w:gridCol w:w="144"/>
        <w:gridCol w:w="144"/>
        <w:gridCol w:w="913"/>
        <w:gridCol w:w="144"/>
        <w:gridCol w:w="144"/>
        <w:gridCol w:w="144"/>
        <w:gridCol w:w="913"/>
        <w:gridCol w:w="144"/>
      </w:tblGrid>
      <w:tr w:rsidR="00260974" w14:paraId="36FF230E" w14:textId="77777777">
        <w:tc>
          <w:tcPr>
            <w:tcW w:w="0" w:type="auto"/>
            <w:gridSpan w:val="12"/>
            <w:vAlign w:val="center"/>
            <w:hideMark/>
          </w:tcPr>
          <w:p w14:paraId="1F02518C" w14:textId="77777777" w:rsidR="00260974" w:rsidRDefault="00260974">
            <w:pPr>
              <w:rPr>
                <w:rFonts w:eastAsia="Times New Roman"/>
                <w:sz w:val="20"/>
                <w:szCs w:val="20"/>
              </w:rPr>
            </w:pPr>
          </w:p>
        </w:tc>
      </w:tr>
      <w:tr w:rsidR="00260974" w14:paraId="3B5F0712" w14:textId="77777777">
        <w:tc>
          <w:tcPr>
            <w:tcW w:w="2950" w:type="pct"/>
            <w:vAlign w:val="center"/>
            <w:hideMark/>
          </w:tcPr>
          <w:p w14:paraId="74F09697" w14:textId="77777777" w:rsidR="00260974" w:rsidRDefault="00260974">
            <w:pPr>
              <w:rPr>
                <w:rFonts w:eastAsia="Times New Roman"/>
                <w:sz w:val="20"/>
                <w:szCs w:val="20"/>
              </w:rPr>
            </w:pPr>
          </w:p>
        </w:tc>
        <w:tc>
          <w:tcPr>
            <w:tcW w:w="50" w:type="pct"/>
            <w:vAlign w:val="center"/>
            <w:hideMark/>
          </w:tcPr>
          <w:p w14:paraId="4CCE1C23" w14:textId="77777777" w:rsidR="00260974" w:rsidRDefault="00260974">
            <w:pPr>
              <w:rPr>
                <w:rFonts w:eastAsia="Times New Roman"/>
                <w:sz w:val="20"/>
                <w:szCs w:val="20"/>
              </w:rPr>
            </w:pPr>
          </w:p>
        </w:tc>
        <w:tc>
          <w:tcPr>
            <w:tcW w:w="550" w:type="pct"/>
            <w:vAlign w:val="center"/>
            <w:hideMark/>
          </w:tcPr>
          <w:p w14:paraId="1A1A392B" w14:textId="77777777" w:rsidR="00260974" w:rsidRDefault="00260974">
            <w:pPr>
              <w:rPr>
                <w:rFonts w:eastAsia="Times New Roman"/>
                <w:sz w:val="20"/>
                <w:szCs w:val="20"/>
              </w:rPr>
            </w:pPr>
          </w:p>
        </w:tc>
        <w:tc>
          <w:tcPr>
            <w:tcW w:w="50" w:type="pct"/>
            <w:vAlign w:val="center"/>
            <w:hideMark/>
          </w:tcPr>
          <w:p w14:paraId="7B0FE0E9" w14:textId="77777777" w:rsidR="00260974" w:rsidRDefault="00260974">
            <w:pPr>
              <w:rPr>
                <w:rFonts w:eastAsia="Times New Roman"/>
                <w:sz w:val="20"/>
                <w:szCs w:val="20"/>
              </w:rPr>
            </w:pPr>
          </w:p>
        </w:tc>
        <w:tc>
          <w:tcPr>
            <w:tcW w:w="50" w:type="pct"/>
            <w:vAlign w:val="center"/>
            <w:hideMark/>
          </w:tcPr>
          <w:p w14:paraId="2B3456FD" w14:textId="77777777" w:rsidR="00260974" w:rsidRDefault="00260974">
            <w:pPr>
              <w:rPr>
                <w:rFonts w:eastAsia="Times New Roman"/>
                <w:sz w:val="20"/>
                <w:szCs w:val="20"/>
              </w:rPr>
            </w:pPr>
          </w:p>
        </w:tc>
        <w:tc>
          <w:tcPr>
            <w:tcW w:w="50" w:type="pct"/>
            <w:vAlign w:val="center"/>
            <w:hideMark/>
          </w:tcPr>
          <w:p w14:paraId="11F9E3A2" w14:textId="77777777" w:rsidR="00260974" w:rsidRDefault="00260974">
            <w:pPr>
              <w:rPr>
                <w:rFonts w:eastAsia="Times New Roman"/>
                <w:sz w:val="20"/>
                <w:szCs w:val="20"/>
              </w:rPr>
            </w:pPr>
          </w:p>
        </w:tc>
        <w:tc>
          <w:tcPr>
            <w:tcW w:w="550" w:type="pct"/>
            <w:vAlign w:val="center"/>
            <w:hideMark/>
          </w:tcPr>
          <w:p w14:paraId="3A9E6869" w14:textId="77777777" w:rsidR="00260974" w:rsidRDefault="00260974">
            <w:pPr>
              <w:rPr>
                <w:rFonts w:eastAsia="Times New Roman"/>
                <w:sz w:val="20"/>
                <w:szCs w:val="20"/>
              </w:rPr>
            </w:pPr>
          </w:p>
        </w:tc>
        <w:tc>
          <w:tcPr>
            <w:tcW w:w="50" w:type="pct"/>
            <w:vAlign w:val="center"/>
            <w:hideMark/>
          </w:tcPr>
          <w:p w14:paraId="6A186493" w14:textId="77777777" w:rsidR="00260974" w:rsidRDefault="00260974">
            <w:pPr>
              <w:rPr>
                <w:rFonts w:eastAsia="Times New Roman"/>
                <w:sz w:val="20"/>
                <w:szCs w:val="20"/>
              </w:rPr>
            </w:pPr>
          </w:p>
        </w:tc>
        <w:tc>
          <w:tcPr>
            <w:tcW w:w="50" w:type="pct"/>
            <w:vAlign w:val="center"/>
            <w:hideMark/>
          </w:tcPr>
          <w:p w14:paraId="44D752D7" w14:textId="77777777" w:rsidR="00260974" w:rsidRDefault="00260974">
            <w:pPr>
              <w:rPr>
                <w:rFonts w:eastAsia="Times New Roman"/>
                <w:sz w:val="20"/>
                <w:szCs w:val="20"/>
              </w:rPr>
            </w:pPr>
          </w:p>
        </w:tc>
        <w:tc>
          <w:tcPr>
            <w:tcW w:w="50" w:type="pct"/>
            <w:vAlign w:val="center"/>
            <w:hideMark/>
          </w:tcPr>
          <w:p w14:paraId="1391CA1D" w14:textId="77777777" w:rsidR="00260974" w:rsidRDefault="00260974">
            <w:pPr>
              <w:rPr>
                <w:rFonts w:eastAsia="Times New Roman"/>
                <w:sz w:val="20"/>
                <w:szCs w:val="20"/>
              </w:rPr>
            </w:pPr>
          </w:p>
        </w:tc>
        <w:tc>
          <w:tcPr>
            <w:tcW w:w="550" w:type="pct"/>
            <w:vAlign w:val="center"/>
            <w:hideMark/>
          </w:tcPr>
          <w:p w14:paraId="5B03835D" w14:textId="77777777" w:rsidR="00260974" w:rsidRDefault="00260974">
            <w:pPr>
              <w:rPr>
                <w:rFonts w:eastAsia="Times New Roman"/>
                <w:sz w:val="20"/>
                <w:szCs w:val="20"/>
              </w:rPr>
            </w:pPr>
          </w:p>
        </w:tc>
        <w:tc>
          <w:tcPr>
            <w:tcW w:w="50" w:type="pct"/>
            <w:vAlign w:val="center"/>
            <w:hideMark/>
          </w:tcPr>
          <w:p w14:paraId="30D375E8" w14:textId="77777777" w:rsidR="00260974" w:rsidRDefault="00260974">
            <w:pPr>
              <w:rPr>
                <w:rFonts w:eastAsia="Times New Roman"/>
                <w:sz w:val="20"/>
                <w:szCs w:val="20"/>
              </w:rPr>
            </w:pPr>
          </w:p>
        </w:tc>
      </w:tr>
      <w:tr w:rsidR="00260974" w14:paraId="47357E1E" w14:textId="77777777">
        <w:tc>
          <w:tcPr>
            <w:tcW w:w="0" w:type="auto"/>
            <w:tcMar>
              <w:top w:w="30" w:type="dxa"/>
              <w:left w:w="30" w:type="dxa"/>
              <w:bottom w:w="30" w:type="dxa"/>
              <w:right w:w="30" w:type="dxa"/>
            </w:tcMar>
            <w:vAlign w:val="bottom"/>
            <w:hideMark/>
          </w:tcPr>
          <w:p w14:paraId="479F0372"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541850"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7D3CA051" w14:textId="77777777">
        <w:tc>
          <w:tcPr>
            <w:tcW w:w="0" w:type="auto"/>
            <w:tcMar>
              <w:top w:w="30" w:type="dxa"/>
              <w:left w:w="30" w:type="dxa"/>
              <w:bottom w:w="30" w:type="dxa"/>
              <w:right w:w="30" w:type="dxa"/>
            </w:tcMar>
            <w:vAlign w:val="bottom"/>
            <w:hideMark/>
          </w:tcPr>
          <w:p w14:paraId="6A34228E" w14:textId="77777777" w:rsidR="00260974" w:rsidRDefault="00260974">
            <w:pPr>
              <w:jc w:val="left"/>
              <w:divId w:val="12057567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1EA3BC"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4B7C50B1" w14:textId="77777777" w:rsidR="00260974" w:rsidRDefault="00260974">
            <w:pPr>
              <w:jc w:val="left"/>
              <w:divId w:val="936754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3077A1"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0D6A59D2" w14:textId="77777777" w:rsidR="00260974" w:rsidRDefault="00260974">
            <w:pPr>
              <w:jc w:val="left"/>
              <w:divId w:val="20920049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048A5B"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22BED9D1" w14:textId="77777777">
        <w:tc>
          <w:tcPr>
            <w:tcW w:w="0" w:type="auto"/>
            <w:tcMar>
              <w:top w:w="30" w:type="dxa"/>
              <w:left w:w="30" w:type="dxa"/>
              <w:bottom w:w="30" w:type="dxa"/>
              <w:right w:w="30" w:type="dxa"/>
            </w:tcMar>
            <w:vAlign w:val="bottom"/>
            <w:hideMark/>
          </w:tcPr>
          <w:p w14:paraId="19DF4CC6"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1"/>
            <w:tcMar>
              <w:top w:w="30" w:type="dxa"/>
              <w:left w:w="30" w:type="dxa"/>
              <w:bottom w:w="30" w:type="dxa"/>
              <w:right w:w="0" w:type="dxa"/>
            </w:tcMar>
            <w:vAlign w:val="bottom"/>
            <w:hideMark/>
          </w:tcPr>
          <w:p w14:paraId="2690F976"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7C8CEBDF" w14:textId="77777777">
        <w:tc>
          <w:tcPr>
            <w:tcW w:w="0" w:type="auto"/>
            <w:shd w:val="clear" w:color="auto" w:fill="E2EFD9"/>
            <w:tcMar>
              <w:top w:w="30" w:type="dxa"/>
              <w:left w:w="30" w:type="dxa"/>
              <w:bottom w:w="30" w:type="dxa"/>
              <w:right w:w="30" w:type="dxa"/>
            </w:tcMar>
            <w:vAlign w:val="bottom"/>
            <w:hideMark/>
          </w:tcPr>
          <w:p w14:paraId="0EB6F860" w14:textId="77777777" w:rsidR="00260974" w:rsidRDefault="00260974">
            <w:pPr>
              <w:rPr>
                <w:rFonts w:eastAsia="Times New Roman"/>
                <w:sz w:val="18"/>
                <w:szCs w:val="18"/>
              </w:rPr>
            </w:pPr>
            <w:r>
              <w:rPr>
                <w:rFonts w:ascii="DIN Next LT Pro Light" w:eastAsia="Times New Roman" w:hAnsi="DIN Next LT Pro Light"/>
                <w:sz w:val="18"/>
                <w:szCs w:val="18"/>
              </w:rPr>
              <w:t>Net cash provided by operating activities</w:t>
            </w:r>
          </w:p>
        </w:tc>
        <w:tc>
          <w:tcPr>
            <w:tcW w:w="0" w:type="auto"/>
            <w:shd w:val="clear" w:color="auto" w:fill="E2EFD9"/>
            <w:tcMar>
              <w:top w:w="30" w:type="dxa"/>
              <w:left w:w="30" w:type="dxa"/>
              <w:bottom w:w="30" w:type="dxa"/>
              <w:right w:w="0" w:type="dxa"/>
            </w:tcMar>
            <w:vAlign w:val="bottom"/>
            <w:hideMark/>
          </w:tcPr>
          <w:p w14:paraId="1C633F5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6828703" w14:textId="77777777" w:rsidR="00260974" w:rsidRDefault="00260974">
            <w:pPr>
              <w:jc w:val="right"/>
              <w:rPr>
                <w:rFonts w:eastAsia="Times New Roman"/>
                <w:sz w:val="20"/>
                <w:szCs w:val="20"/>
              </w:rPr>
            </w:pPr>
            <w:r>
              <w:rPr>
                <w:rFonts w:ascii="DIN Next LT Pro Light" w:eastAsia="Times New Roman" w:hAnsi="DIN Next LT Pro Light"/>
                <w:sz w:val="20"/>
                <w:szCs w:val="20"/>
              </w:rPr>
              <w:t>3,743</w:t>
            </w:r>
          </w:p>
        </w:tc>
        <w:tc>
          <w:tcPr>
            <w:tcW w:w="0" w:type="auto"/>
            <w:shd w:val="clear" w:color="auto" w:fill="E2EFD9"/>
            <w:vAlign w:val="bottom"/>
            <w:hideMark/>
          </w:tcPr>
          <w:p w14:paraId="788248B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92C9163" w14:textId="77777777" w:rsidR="00260974" w:rsidRDefault="00260974">
            <w:pPr>
              <w:divId w:val="194329657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DD2550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91429F6" w14:textId="77777777" w:rsidR="00260974" w:rsidRDefault="00260974">
            <w:pPr>
              <w:jc w:val="right"/>
              <w:rPr>
                <w:rFonts w:eastAsia="Times New Roman"/>
                <w:sz w:val="20"/>
                <w:szCs w:val="20"/>
              </w:rPr>
            </w:pPr>
            <w:r>
              <w:rPr>
                <w:rFonts w:ascii="DIN Next LT Pro Light" w:eastAsia="Times New Roman" w:hAnsi="DIN Next LT Pro Light"/>
                <w:sz w:val="20"/>
                <w:szCs w:val="20"/>
              </w:rPr>
              <w:t>3,502</w:t>
            </w:r>
          </w:p>
        </w:tc>
        <w:tc>
          <w:tcPr>
            <w:tcW w:w="0" w:type="auto"/>
            <w:shd w:val="clear" w:color="auto" w:fill="E2EFD9"/>
            <w:vAlign w:val="bottom"/>
            <w:hideMark/>
          </w:tcPr>
          <w:p w14:paraId="659A7C2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992646" w14:textId="77777777" w:rsidR="00260974" w:rsidRDefault="00260974">
            <w:pPr>
              <w:divId w:val="99556966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85E4A4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45499ED" w14:textId="77777777" w:rsidR="00260974" w:rsidRDefault="00260974">
            <w:pPr>
              <w:jc w:val="right"/>
              <w:rPr>
                <w:rFonts w:eastAsia="Times New Roman"/>
                <w:sz w:val="20"/>
                <w:szCs w:val="20"/>
              </w:rPr>
            </w:pPr>
            <w:r>
              <w:rPr>
                <w:rFonts w:ascii="DIN Next LT Pro Light" w:eastAsia="Times New Roman" w:hAnsi="DIN Next LT Pro Light"/>
                <w:sz w:val="20"/>
                <w:szCs w:val="20"/>
              </w:rPr>
              <w:t>1,672</w:t>
            </w:r>
          </w:p>
        </w:tc>
        <w:tc>
          <w:tcPr>
            <w:tcW w:w="0" w:type="auto"/>
            <w:shd w:val="clear" w:color="auto" w:fill="E2EFD9"/>
            <w:vAlign w:val="bottom"/>
            <w:hideMark/>
          </w:tcPr>
          <w:p w14:paraId="4CA1F6FB" w14:textId="77777777" w:rsidR="00260974" w:rsidRDefault="00260974">
            <w:pPr>
              <w:jc w:val="left"/>
              <w:rPr>
                <w:rFonts w:eastAsia="Times New Roman"/>
                <w:sz w:val="20"/>
                <w:szCs w:val="20"/>
              </w:rPr>
            </w:pPr>
          </w:p>
        </w:tc>
      </w:tr>
      <w:tr w:rsidR="00260974" w14:paraId="71597AAF" w14:textId="77777777">
        <w:tc>
          <w:tcPr>
            <w:tcW w:w="0" w:type="auto"/>
            <w:tcMar>
              <w:top w:w="30" w:type="dxa"/>
              <w:left w:w="30" w:type="dxa"/>
              <w:bottom w:w="30" w:type="dxa"/>
              <w:right w:w="30" w:type="dxa"/>
            </w:tcMar>
            <w:vAlign w:val="bottom"/>
            <w:hideMark/>
          </w:tcPr>
          <w:p w14:paraId="4541D168" w14:textId="77777777" w:rsidR="00260974" w:rsidRDefault="00260974">
            <w:pPr>
              <w:rPr>
                <w:rFonts w:eastAsia="Times New Roman"/>
                <w:sz w:val="18"/>
                <w:szCs w:val="18"/>
              </w:rPr>
            </w:pPr>
            <w:r>
              <w:rPr>
                <w:rFonts w:ascii="DIN Next LT Pro Light" w:eastAsia="Times New Roman" w:hAnsi="DIN Next LT Pro Light"/>
                <w:sz w:val="18"/>
                <w:szCs w:val="18"/>
              </w:rPr>
              <w:t>Net cash provided by (used in) investing activities</w:t>
            </w:r>
          </w:p>
        </w:tc>
        <w:tc>
          <w:tcPr>
            <w:tcW w:w="0" w:type="auto"/>
            <w:tcMar>
              <w:top w:w="30" w:type="dxa"/>
              <w:left w:w="30" w:type="dxa"/>
              <w:bottom w:w="30" w:type="dxa"/>
              <w:right w:w="0" w:type="dxa"/>
            </w:tcMar>
            <w:vAlign w:val="bottom"/>
            <w:hideMark/>
          </w:tcPr>
          <w:p w14:paraId="090B655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53A826F" w14:textId="77777777" w:rsidR="00260974" w:rsidRDefault="00260974">
            <w:pPr>
              <w:jc w:val="right"/>
              <w:rPr>
                <w:rFonts w:eastAsia="Times New Roman"/>
                <w:sz w:val="20"/>
                <w:szCs w:val="20"/>
              </w:rPr>
            </w:pPr>
            <w:r>
              <w:rPr>
                <w:rFonts w:ascii="DIN Next LT Pro Light" w:eastAsia="Times New Roman" w:hAnsi="DIN Next LT Pro Light"/>
                <w:sz w:val="20"/>
                <w:szCs w:val="20"/>
              </w:rPr>
              <w:t>(4,097</w:t>
            </w:r>
          </w:p>
        </w:tc>
        <w:tc>
          <w:tcPr>
            <w:tcW w:w="0" w:type="auto"/>
            <w:tcMar>
              <w:top w:w="30" w:type="dxa"/>
              <w:left w:w="0" w:type="dxa"/>
              <w:bottom w:w="30" w:type="dxa"/>
              <w:right w:w="30" w:type="dxa"/>
            </w:tcMar>
            <w:vAlign w:val="bottom"/>
            <w:hideMark/>
          </w:tcPr>
          <w:p w14:paraId="00AAA40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2D639A3A" w14:textId="77777777" w:rsidR="00260974" w:rsidRDefault="00260974">
            <w:pPr>
              <w:divId w:val="1013843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207C4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364DD4DA" w14:textId="77777777" w:rsidR="00260974" w:rsidRDefault="00260974">
            <w:pPr>
              <w:jc w:val="right"/>
              <w:rPr>
                <w:rFonts w:eastAsia="Times New Roman"/>
                <w:sz w:val="20"/>
                <w:szCs w:val="20"/>
              </w:rPr>
            </w:pPr>
            <w:r>
              <w:rPr>
                <w:rFonts w:ascii="DIN Next LT Pro Light" w:eastAsia="Times New Roman" w:hAnsi="DIN Next LT Pro Light"/>
                <w:sz w:val="20"/>
                <w:szCs w:val="20"/>
              </w:rPr>
              <w:t>1,278</w:t>
            </w:r>
          </w:p>
        </w:tc>
        <w:tc>
          <w:tcPr>
            <w:tcW w:w="0" w:type="auto"/>
            <w:vAlign w:val="bottom"/>
            <w:hideMark/>
          </w:tcPr>
          <w:p w14:paraId="62EB91C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24540D0" w14:textId="77777777" w:rsidR="00260974" w:rsidRDefault="00260974">
            <w:pPr>
              <w:divId w:val="135994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D42F2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8219881" w14:textId="77777777" w:rsidR="00260974" w:rsidRDefault="00260974">
            <w:pPr>
              <w:jc w:val="right"/>
              <w:rPr>
                <w:rFonts w:eastAsia="Times New Roman"/>
                <w:sz w:val="20"/>
                <w:szCs w:val="20"/>
              </w:rPr>
            </w:pPr>
            <w:r>
              <w:rPr>
                <w:rFonts w:ascii="DIN Next LT Pro Light" w:eastAsia="Times New Roman" w:hAnsi="DIN Next LT Pro Light"/>
                <w:sz w:val="20"/>
                <w:szCs w:val="20"/>
              </w:rPr>
              <w:t>(793</w:t>
            </w:r>
          </w:p>
        </w:tc>
        <w:tc>
          <w:tcPr>
            <w:tcW w:w="0" w:type="auto"/>
            <w:tcMar>
              <w:top w:w="30" w:type="dxa"/>
              <w:left w:w="0" w:type="dxa"/>
              <w:bottom w:w="30" w:type="dxa"/>
              <w:right w:w="30" w:type="dxa"/>
            </w:tcMar>
            <w:vAlign w:val="bottom"/>
            <w:hideMark/>
          </w:tcPr>
          <w:p w14:paraId="2BE4533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74F29181" w14:textId="77777777">
        <w:tc>
          <w:tcPr>
            <w:tcW w:w="0" w:type="auto"/>
            <w:shd w:val="clear" w:color="auto" w:fill="E2EFD9"/>
            <w:tcMar>
              <w:top w:w="30" w:type="dxa"/>
              <w:left w:w="30" w:type="dxa"/>
              <w:bottom w:w="30" w:type="dxa"/>
              <w:right w:w="30" w:type="dxa"/>
            </w:tcMar>
            <w:vAlign w:val="bottom"/>
            <w:hideMark/>
          </w:tcPr>
          <w:p w14:paraId="10C488A2" w14:textId="77777777" w:rsidR="00260974" w:rsidRDefault="00260974">
            <w:pPr>
              <w:rPr>
                <w:rFonts w:eastAsia="Times New Roman"/>
                <w:sz w:val="18"/>
                <w:szCs w:val="18"/>
              </w:rPr>
            </w:pPr>
            <w:r>
              <w:rPr>
                <w:rFonts w:ascii="DIN Next LT Pro Light" w:eastAsia="Times New Roman" w:hAnsi="DIN Next LT Pro Light"/>
                <w:sz w:val="18"/>
                <w:szCs w:val="18"/>
              </w:rPr>
              <w:t>Net cash provided by (used in) financing activities</w:t>
            </w:r>
          </w:p>
        </w:tc>
        <w:tc>
          <w:tcPr>
            <w:tcW w:w="0" w:type="auto"/>
            <w:shd w:val="clear" w:color="auto" w:fill="E2EFD9"/>
            <w:tcMar>
              <w:top w:w="30" w:type="dxa"/>
              <w:left w:w="30" w:type="dxa"/>
              <w:bottom w:w="30" w:type="dxa"/>
              <w:right w:w="0" w:type="dxa"/>
            </w:tcMar>
            <w:vAlign w:val="bottom"/>
            <w:hideMark/>
          </w:tcPr>
          <w:p w14:paraId="5EBA687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046B796" w14:textId="77777777" w:rsidR="00260974" w:rsidRDefault="00260974">
            <w:pPr>
              <w:jc w:val="right"/>
              <w:rPr>
                <w:rFonts w:eastAsia="Times New Roman"/>
                <w:sz w:val="20"/>
                <w:szCs w:val="20"/>
              </w:rPr>
            </w:pPr>
            <w:r>
              <w:rPr>
                <w:rFonts w:ascii="DIN Next LT Pro Light" w:eastAsia="Times New Roman" w:hAnsi="DIN Next LT Pro Light"/>
                <w:sz w:val="20"/>
                <w:szCs w:val="20"/>
              </w:rPr>
              <w:t>(2,866</w:t>
            </w:r>
          </w:p>
        </w:tc>
        <w:tc>
          <w:tcPr>
            <w:tcW w:w="0" w:type="auto"/>
            <w:shd w:val="clear" w:color="auto" w:fill="E2EFD9"/>
            <w:tcMar>
              <w:top w:w="30" w:type="dxa"/>
              <w:left w:w="0" w:type="dxa"/>
              <w:bottom w:w="30" w:type="dxa"/>
              <w:right w:w="30" w:type="dxa"/>
            </w:tcMar>
            <w:vAlign w:val="bottom"/>
            <w:hideMark/>
          </w:tcPr>
          <w:p w14:paraId="23FDAFD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65077DE" w14:textId="77777777" w:rsidR="00260974" w:rsidRDefault="00260974">
            <w:pPr>
              <w:divId w:val="65734678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8135D8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9F81B19" w14:textId="77777777" w:rsidR="00260974" w:rsidRDefault="00260974">
            <w:pPr>
              <w:jc w:val="right"/>
              <w:rPr>
                <w:rFonts w:eastAsia="Times New Roman"/>
                <w:sz w:val="20"/>
                <w:szCs w:val="20"/>
              </w:rPr>
            </w:pPr>
            <w:r>
              <w:rPr>
                <w:rFonts w:ascii="DIN Next LT Pro Light" w:eastAsia="Times New Roman" w:hAnsi="DIN Next LT Pro Light"/>
                <w:sz w:val="20"/>
                <w:szCs w:val="20"/>
              </w:rPr>
              <w:t>(2,544</w:t>
            </w:r>
          </w:p>
        </w:tc>
        <w:tc>
          <w:tcPr>
            <w:tcW w:w="0" w:type="auto"/>
            <w:shd w:val="clear" w:color="auto" w:fill="E2EFD9"/>
            <w:tcMar>
              <w:top w:w="30" w:type="dxa"/>
              <w:left w:w="0" w:type="dxa"/>
              <w:bottom w:w="30" w:type="dxa"/>
              <w:right w:w="30" w:type="dxa"/>
            </w:tcMar>
            <w:vAlign w:val="bottom"/>
            <w:hideMark/>
          </w:tcPr>
          <w:p w14:paraId="4E346F1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C978DFE" w14:textId="77777777" w:rsidR="00260974" w:rsidRDefault="00260974">
            <w:pPr>
              <w:divId w:val="31877546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D2F16A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285B6AD" w14:textId="77777777" w:rsidR="00260974" w:rsidRDefault="00260974">
            <w:pPr>
              <w:jc w:val="right"/>
              <w:rPr>
                <w:rFonts w:eastAsia="Times New Roman"/>
                <w:sz w:val="20"/>
                <w:szCs w:val="20"/>
              </w:rPr>
            </w:pPr>
            <w:r>
              <w:rPr>
                <w:rFonts w:ascii="DIN Next LT Pro Light" w:eastAsia="Times New Roman" w:hAnsi="DIN Next LT Pro Light"/>
                <w:sz w:val="20"/>
                <w:szCs w:val="20"/>
              </w:rPr>
              <w:t>291</w:t>
            </w:r>
          </w:p>
        </w:tc>
        <w:tc>
          <w:tcPr>
            <w:tcW w:w="0" w:type="auto"/>
            <w:shd w:val="clear" w:color="auto" w:fill="E2EFD9"/>
            <w:vAlign w:val="bottom"/>
            <w:hideMark/>
          </w:tcPr>
          <w:p w14:paraId="1EBDDDCC" w14:textId="77777777" w:rsidR="00260974" w:rsidRDefault="00260974">
            <w:pPr>
              <w:jc w:val="left"/>
              <w:rPr>
                <w:rFonts w:eastAsia="Times New Roman"/>
                <w:sz w:val="20"/>
                <w:szCs w:val="20"/>
              </w:rPr>
            </w:pPr>
          </w:p>
        </w:tc>
      </w:tr>
    </w:tbl>
    <w:p w14:paraId="18C4FD1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we had $7.42 billion in cash, cash equivalents and marketable securities, an increase of $314 million from the end of fiscal year 2018. Our investment policy requires the purchase of highly rated fixed income securities, the diversification of investment types and credit exposures, and certain limits on our portfolio duration.</w:t>
      </w:r>
    </w:p>
    <w:p w14:paraId="582F607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Cash provided by operating activities increased in fiscal year 2019 compared to fiscal year 2018, primarily due to higher net income, partially offset by changes in working capital. Cash provided by operating activities increased in fiscal year 2018 compared to fiscal year 2017, primarily due to higher net income and changes in working capital.</w:t>
      </w:r>
    </w:p>
    <w:p w14:paraId="2C944C4F" w14:textId="77777777" w:rsidR="00260974" w:rsidRDefault="00260974">
      <w:pPr>
        <w:jc w:val="left"/>
        <w:divId w:val="962350541"/>
        <w:rPr>
          <w:rFonts w:eastAsia="Times New Roman"/>
          <w:sz w:val="20"/>
          <w:szCs w:val="20"/>
        </w:rPr>
      </w:pPr>
    </w:p>
    <w:p w14:paraId="50404A71"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32</w:t>
      </w:r>
    </w:p>
    <w:p w14:paraId="4D749F6D" w14:textId="77777777" w:rsidR="00260974" w:rsidRDefault="00260974">
      <w:pPr>
        <w:jc w:val="left"/>
        <w:rPr>
          <w:rFonts w:eastAsia="Times New Roman"/>
          <w:sz w:val="20"/>
          <w:szCs w:val="20"/>
        </w:rPr>
      </w:pPr>
      <w:r>
        <w:rPr>
          <w:rFonts w:eastAsia="Times New Roman"/>
          <w:sz w:val="20"/>
          <w:szCs w:val="20"/>
        </w:rPr>
        <w:pict w14:anchorId="381DBD77">
          <v:rect id="_x0000_i1056" style="width:0;height:1.5pt" o:hralign="center" o:hrstd="t" o:hr="t" fillcolor="#a0a0a0" stroked="f"/>
        </w:pict>
      </w:r>
    </w:p>
    <w:p w14:paraId="0E14F24A" w14:textId="77777777" w:rsidR="00260974" w:rsidRDefault="00260974">
      <w:pPr>
        <w:spacing w:line="288" w:lineRule="auto"/>
        <w:divId w:val="1479416444"/>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549FC49E" w14:textId="77777777" w:rsidR="00260974" w:rsidRDefault="00260974">
      <w:pPr>
        <w:jc w:val="left"/>
        <w:divId w:val="286089578"/>
        <w:rPr>
          <w:rFonts w:eastAsia="Times New Roman"/>
          <w:sz w:val="20"/>
          <w:szCs w:val="20"/>
        </w:rPr>
      </w:pPr>
    </w:p>
    <w:p w14:paraId="1046C30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Cash used in investing activities increased in fiscal year 2019 compared to fiscal year 2018, due to higher purchases and lower sales of marketable securities, partially offset by higher maturities of marketable securities. Cash provided by investing activities for fiscal year 2018 increased from fiscal year 2017, primarily due to a reduction in purchases of marketable securities, partially offset by the purchase of our previously-financed Santa Clara campus building.</w:t>
      </w:r>
    </w:p>
    <w:p w14:paraId="05B4D76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Cash used in financing activities increased in fiscal year 2019 compared to fiscal year 2018, due to higher share repurchases and higher tax payments related to employee stock plans, partially offset by lower repayments of Convertible Notes. Cash used in financing activities in fiscal year 2018 increased from fiscal year 2017, primarily due to cash provided from the issuance of $2.00 billion of Notes in fiscal year 2017 as well as higher repayments of Convertible Notes, tax payments related to employee stock plans, share repurchases and dividend payments in fiscal year 2018. </w:t>
      </w:r>
    </w:p>
    <w:p w14:paraId="05B79D67" w14:textId="77777777" w:rsidR="00260974" w:rsidRDefault="00260974">
      <w:pPr>
        <w:spacing w:line="288" w:lineRule="auto"/>
        <w:rPr>
          <w:rFonts w:eastAsia="Times New Roman"/>
          <w:sz w:val="20"/>
          <w:szCs w:val="20"/>
        </w:rPr>
      </w:pPr>
      <w:r>
        <w:rPr>
          <w:rFonts w:ascii="Arial" w:eastAsia="Times New Roman" w:hAnsi="Arial" w:cs="Arial"/>
          <w:b/>
          <w:bCs/>
          <w:sz w:val="20"/>
          <w:szCs w:val="20"/>
        </w:rPr>
        <w:t>Liquidity</w:t>
      </w:r>
    </w:p>
    <w:p w14:paraId="701E20E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primary sources of liquidity are our cash and cash equivalents, our marketable securities, and the cash generated by our operations. As of January 27, 2019 and January 28, 2018, we had $7.42 billion and $7.11 billion, respectively, in cash, cash equivalents and marketable securities. Our marketable securities consist of debt securities issued by the U.S. government and its agencies, highly rated corporations and financial institutions, asset-backed issuers, mortgage-backed securities by government-sponsored enterprises, and foreign government entities. These marketable securities are denominated in United States dollars. Refer to Critical Accounting Policies and Estimates in Part II, Item 7, Quantitative and Qualitative Disclosures About Market Risk in Part II, Item 7A and Note 7 of the Notes to the Consolidated Financial Statements in Part IV, Item 15 of this Annual Report on Form 10-K for additional information.</w:t>
      </w:r>
    </w:p>
    <w:p w14:paraId="4EE034E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a result of the TCJA, substantially all of our cash, cash equivalents and marketable securities held outside of the United States as of January 27, 2019 are available for use in the United States without incurring additional U.S. federal income taxes. Refer to Note 13 of the Notes to the Consolidated Financial Statements in Part IV, Item 15 of this Annual Report on Form 10-K for additional information.</w:t>
      </w:r>
    </w:p>
    <w:p w14:paraId="0A5946D3" w14:textId="77777777" w:rsidR="00260974" w:rsidRDefault="00260974">
      <w:pPr>
        <w:spacing w:line="288" w:lineRule="auto"/>
        <w:rPr>
          <w:rFonts w:eastAsia="Times New Roman"/>
          <w:sz w:val="20"/>
          <w:szCs w:val="20"/>
        </w:rPr>
      </w:pPr>
      <w:r>
        <w:rPr>
          <w:rFonts w:ascii="Arial" w:eastAsia="Times New Roman" w:hAnsi="Arial" w:cs="Arial"/>
          <w:b/>
          <w:bCs/>
          <w:sz w:val="20"/>
          <w:szCs w:val="20"/>
        </w:rPr>
        <w:t>Capital Return to Shareholders</w:t>
      </w:r>
    </w:p>
    <w:p w14:paraId="1DFED12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previously announced our plan to return $1.25 billion to shareholders in fiscal year 2019 and an additional $3.00 billion by the end of fiscal year 2020 - some of which would begin in the fourth quarter of fiscal year 2019. During fiscal year 2019, we repurchased a total of 9 million shares for $1.58 billion, including $700 million of the $3.00 billion, and paid $371 million in cash dividends.</w:t>
      </w:r>
    </w:p>
    <w:p w14:paraId="53AA064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intend to return the remaining $2.30 billion of the $3.00 billion to shareholders by the end of fiscal year 2020 through a combination of share repurchases and cash dividends.</w:t>
      </w:r>
    </w:p>
    <w:p w14:paraId="3CC0A8F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 November 2018, the Board authorized an additional $7.00 billion under our share repurchase program and extended it through the end of December 2022. As of January 27, 2019, we were authorized to repurchase additional shares of our common stock up to $7.24 billion. </w:t>
      </w:r>
    </w:p>
    <w:p w14:paraId="461EE24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November 2018, we also announced a 7% increase in our quarterly cash dividend to $0.16 per share from $0.15 per share.</w:t>
      </w:r>
    </w:p>
    <w:p w14:paraId="29DB696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cash dividend program and the payment of future cash dividends under that program are subject to our Board's continuing determination that the dividend program and the declaration of dividends thereunder are in the best interests of our shareholders. Refer to Note 14 of the Notes to the Consolidated Financial Statements in Part IV, Item 15 of this Annual Report on Form 10-K for further discussion.</w:t>
      </w:r>
    </w:p>
    <w:p w14:paraId="61676351"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Notes Due 2021 and Notes Due 2026 </w:t>
      </w:r>
    </w:p>
    <w:p w14:paraId="5659FE8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fiscal year 2017, we issued $1.00 billion of the Notes Due 2021 and $1.00 billion of the Notes Due 2026, collectively, the Notes. The net proceeds from the Notes were $1.98 billion, after deducting debt discounts and issuance costs.</w:t>
      </w:r>
    </w:p>
    <w:p w14:paraId="558674A8"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Revolving Credit Facility </w:t>
      </w:r>
    </w:p>
    <w:p w14:paraId="2236354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have a Credit Agreement under which we may borrow up to $575 million for general corporate purposes and can obtain revolving loan commitments up to $425 million. As of January 27, 2019, we had not borrowed any amounts under this agreement.</w:t>
      </w:r>
    </w:p>
    <w:p w14:paraId="14A70CB6"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Commercial Paper </w:t>
      </w:r>
    </w:p>
    <w:p w14:paraId="679F57C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have a $575 million commercial paper program to support general corporate purposes. As of January 27, 2019, we had not issued any commercial paper.</w:t>
      </w:r>
    </w:p>
    <w:p w14:paraId="66F6D623" w14:textId="77777777" w:rsidR="00260974" w:rsidRDefault="00260974">
      <w:pPr>
        <w:jc w:val="left"/>
        <w:divId w:val="1460495274"/>
        <w:rPr>
          <w:rFonts w:eastAsia="Times New Roman"/>
          <w:sz w:val="20"/>
          <w:szCs w:val="20"/>
        </w:rPr>
      </w:pPr>
    </w:p>
    <w:p w14:paraId="2681F80C"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33</w:t>
      </w:r>
    </w:p>
    <w:p w14:paraId="6315BD73" w14:textId="77777777" w:rsidR="00260974" w:rsidRDefault="00260974">
      <w:pPr>
        <w:jc w:val="left"/>
        <w:rPr>
          <w:rFonts w:eastAsia="Times New Roman"/>
          <w:sz w:val="20"/>
          <w:szCs w:val="20"/>
        </w:rPr>
      </w:pPr>
      <w:r>
        <w:rPr>
          <w:rFonts w:eastAsia="Times New Roman"/>
          <w:sz w:val="20"/>
          <w:szCs w:val="20"/>
        </w:rPr>
        <w:pict w14:anchorId="67FA4B68">
          <v:rect id="_x0000_i1057" style="width:0;height:1.5pt" o:hralign="center" o:hrstd="t" o:hr="t" fillcolor="#a0a0a0" stroked="f"/>
        </w:pict>
      </w:r>
    </w:p>
    <w:p w14:paraId="5411BD7E" w14:textId="77777777" w:rsidR="00260974" w:rsidRDefault="00260974">
      <w:pPr>
        <w:spacing w:line="288" w:lineRule="auto"/>
        <w:divId w:val="15213804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479F6703" w14:textId="77777777" w:rsidR="00260974" w:rsidRDefault="00260974">
      <w:pPr>
        <w:jc w:val="left"/>
        <w:divId w:val="521821603"/>
        <w:rPr>
          <w:rFonts w:eastAsia="Times New Roman"/>
          <w:sz w:val="20"/>
          <w:szCs w:val="20"/>
        </w:rPr>
      </w:pPr>
    </w:p>
    <w:p w14:paraId="493FA89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Note 11 of the Notes to the Consolidated Financial Statements in Part IV, Item 15 of this Annual Report on Form 10-K for further discussion.</w:t>
      </w:r>
    </w:p>
    <w:p w14:paraId="2A32B1A5" w14:textId="77777777" w:rsidR="00260974" w:rsidRDefault="00260974">
      <w:pPr>
        <w:spacing w:line="288" w:lineRule="auto"/>
        <w:rPr>
          <w:rFonts w:eastAsia="Times New Roman"/>
          <w:sz w:val="20"/>
          <w:szCs w:val="20"/>
        </w:rPr>
      </w:pPr>
      <w:r>
        <w:rPr>
          <w:rFonts w:ascii="Arial" w:eastAsia="Times New Roman" w:hAnsi="Arial" w:cs="Arial"/>
          <w:b/>
          <w:bCs/>
          <w:sz w:val="20"/>
          <w:szCs w:val="20"/>
        </w:rPr>
        <w:t>Operating Capital and Capital Expenditure Requirements</w:t>
      </w:r>
    </w:p>
    <w:p w14:paraId="75D5E12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fiscal year 2019, we began construction on a 750 thousand square foot building on our Santa Clara campus, which is currently targeted for completion in fiscal year 2022. We believe that our existing cash balances and anticipated cash flows from operations will be sufficient to meet our operating requirements for at least the next twelve months.</w:t>
      </w:r>
    </w:p>
    <w:p w14:paraId="292B89AF"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Off-Balance Sheet Arrangements </w:t>
      </w:r>
    </w:p>
    <w:p w14:paraId="064DC37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As of January 27, 2019, we had no material off-balance sheet arrangements as defined by applicable SEC regulations. </w:t>
      </w:r>
    </w:p>
    <w:p w14:paraId="704F5063" w14:textId="77777777" w:rsidR="00260974" w:rsidRDefault="00260974">
      <w:pPr>
        <w:spacing w:line="288" w:lineRule="auto"/>
        <w:rPr>
          <w:rFonts w:eastAsia="Times New Roman"/>
          <w:sz w:val="20"/>
          <w:szCs w:val="20"/>
        </w:rPr>
      </w:pPr>
      <w:r>
        <w:rPr>
          <w:rFonts w:ascii="Arial" w:eastAsia="Times New Roman" w:hAnsi="Arial" w:cs="Arial"/>
          <w:b/>
          <w:bCs/>
          <w:sz w:val="20"/>
          <w:szCs w:val="20"/>
        </w:rPr>
        <w:t>Contractual Obligations</w:t>
      </w:r>
    </w:p>
    <w:p w14:paraId="2DCBE8B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table summarizes our contractual obligations as of January 27, 2019:</w:t>
      </w:r>
    </w:p>
    <w:tbl>
      <w:tblPr>
        <w:tblW w:w="5000" w:type="pct"/>
        <w:tblCellMar>
          <w:left w:w="0" w:type="dxa"/>
          <w:right w:w="0" w:type="dxa"/>
        </w:tblCellMar>
        <w:tblLook w:val="04A0" w:firstRow="1" w:lastRow="0" w:firstColumn="1" w:lastColumn="0" w:noHBand="0" w:noVBand="1"/>
      </w:tblPr>
      <w:tblGrid>
        <w:gridCol w:w="2459"/>
        <w:gridCol w:w="132"/>
        <w:gridCol w:w="715"/>
        <w:gridCol w:w="52"/>
        <w:gridCol w:w="105"/>
        <w:gridCol w:w="132"/>
        <w:gridCol w:w="717"/>
        <w:gridCol w:w="52"/>
        <w:gridCol w:w="105"/>
        <w:gridCol w:w="132"/>
        <w:gridCol w:w="633"/>
        <w:gridCol w:w="52"/>
        <w:gridCol w:w="105"/>
        <w:gridCol w:w="132"/>
        <w:gridCol w:w="717"/>
        <w:gridCol w:w="54"/>
        <w:gridCol w:w="105"/>
        <w:gridCol w:w="132"/>
        <w:gridCol w:w="715"/>
        <w:gridCol w:w="52"/>
        <w:gridCol w:w="105"/>
        <w:gridCol w:w="132"/>
        <w:gridCol w:w="717"/>
        <w:gridCol w:w="54"/>
      </w:tblGrid>
      <w:tr w:rsidR="00260974" w14:paraId="0A4BF3CB" w14:textId="77777777">
        <w:trPr>
          <w:divId w:val="1133131895"/>
        </w:trPr>
        <w:tc>
          <w:tcPr>
            <w:tcW w:w="0" w:type="auto"/>
            <w:gridSpan w:val="24"/>
            <w:vAlign w:val="center"/>
            <w:hideMark/>
          </w:tcPr>
          <w:p w14:paraId="02AB8CFA" w14:textId="77777777" w:rsidR="00260974" w:rsidRDefault="00260974">
            <w:pPr>
              <w:spacing w:line="288" w:lineRule="auto"/>
              <w:rPr>
                <w:rFonts w:eastAsia="Times New Roman"/>
                <w:sz w:val="20"/>
                <w:szCs w:val="20"/>
              </w:rPr>
            </w:pPr>
          </w:p>
        </w:tc>
      </w:tr>
      <w:tr w:rsidR="00260974" w14:paraId="2FFF0757" w14:textId="77777777">
        <w:trPr>
          <w:divId w:val="1133131895"/>
        </w:trPr>
        <w:tc>
          <w:tcPr>
            <w:tcW w:w="1500" w:type="pct"/>
            <w:vAlign w:val="center"/>
            <w:hideMark/>
          </w:tcPr>
          <w:p w14:paraId="1ED4633B" w14:textId="77777777" w:rsidR="00260974" w:rsidRDefault="00260974">
            <w:pPr>
              <w:rPr>
                <w:rFonts w:eastAsia="Times New Roman"/>
                <w:sz w:val="20"/>
                <w:szCs w:val="20"/>
              </w:rPr>
            </w:pPr>
          </w:p>
        </w:tc>
        <w:tc>
          <w:tcPr>
            <w:tcW w:w="50" w:type="pct"/>
            <w:vAlign w:val="center"/>
            <w:hideMark/>
          </w:tcPr>
          <w:p w14:paraId="54EF868B" w14:textId="77777777" w:rsidR="00260974" w:rsidRDefault="00260974">
            <w:pPr>
              <w:rPr>
                <w:rFonts w:eastAsia="Times New Roman"/>
                <w:sz w:val="20"/>
                <w:szCs w:val="20"/>
              </w:rPr>
            </w:pPr>
          </w:p>
        </w:tc>
        <w:tc>
          <w:tcPr>
            <w:tcW w:w="450" w:type="pct"/>
            <w:vAlign w:val="center"/>
            <w:hideMark/>
          </w:tcPr>
          <w:p w14:paraId="04097554" w14:textId="77777777" w:rsidR="00260974" w:rsidRDefault="00260974">
            <w:pPr>
              <w:rPr>
                <w:rFonts w:eastAsia="Times New Roman"/>
                <w:sz w:val="20"/>
                <w:szCs w:val="20"/>
              </w:rPr>
            </w:pPr>
          </w:p>
        </w:tc>
        <w:tc>
          <w:tcPr>
            <w:tcW w:w="50" w:type="pct"/>
            <w:vAlign w:val="center"/>
            <w:hideMark/>
          </w:tcPr>
          <w:p w14:paraId="79E6C5D1" w14:textId="77777777" w:rsidR="00260974" w:rsidRDefault="00260974">
            <w:pPr>
              <w:rPr>
                <w:rFonts w:eastAsia="Times New Roman"/>
                <w:sz w:val="20"/>
                <w:szCs w:val="20"/>
              </w:rPr>
            </w:pPr>
          </w:p>
        </w:tc>
        <w:tc>
          <w:tcPr>
            <w:tcW w:w="50" w:type="pct"/>
            <w:vAlign w:val="center"/>
            <w:hideMark/>
          </w:tcPr>
          <w:p w14:paraId="253FECDF" w14:textId="77777777" w:rsidR="00260974" w:rsidRDefault="00260974">
            <w:pPr>
              <w:rPr>
                <w:rFonts w:eastAsia="Times New Roman"/>
                <w:sz w:val="20"/>
                <w:szCs w:val="20"/>
              </w:rPr>
            </w:pPr>
          </w:p>
        </w:tc>
        <w:tc>
          <w:tcPr>
            <w:tcW w:w="50" w:type="pct"/>
            <w:vAlign w:val="center"/>
            <w:hideMark/>
          </w:tcPr>
          <w:p w14:paraId="206EE9ED" w14:textId="77777777" w:rsidR="00260974" w:rsidRDefault="00260974">
            <w:pPr>
              <w:rPr>
                <w:rFonts w:eastAsia="Times New Roman"/>
                <w:sz w:val="20"/>
                <w:szCs w:val="20"/>
              </w:rPr>
            </w:pPr>
          </w:p>
        </w:tc>
        <w:tc>
          <w:tcPr>
            <w:tcW w:w="450" w:type="pct"/>
            <w:vAlign w:val="center"/>
            <w:hideMark/>
          </w:tcPr>
          <w:p w14:paraId="5A10E471" w14:textId="77777777" w:rsidR="00260974" w:rsidRDefault="00260974">
            <w:pPr>
              <w:rPr>
                <w:rFonts w:eastAsia="Times New Roman"/>
                <w:sz w:val="20"/>
                <w:szCs w:val="20"/>
              </w:rPr>
            </w:pPr>
          </w:p>
        </w:tc>
        <w:tc>
          <w:tcPr>
            <w:tcW w:w="50" w:type="pct"/>
            <w:vAlign w:val="center"/>
            <w:hideMark/>
          </w:tcPr>
          <w:p w14:paraId="5518977E" w14:textId="77777777" w:rsidR="00260974" w:rsidRDefault="00260974">
            <w:pPr>
              <w:rPr>
                <w:rFonts w:eastAsia="Times New Roman"/>
                <w:sz w:val="20"/>
                <w:szCs w:val="20"/>
              </w:rPr>
            </w:pPr>
          </w:p>
        </w:tc>
        <w:tc>
          <w:tcPr>
            <w:tcW w:w="50" w:type="pct"/>
            <w:vAlign w:val="center"/>
            <w:hideMark/>
          </w:tcPr>
          <w:p w14:paraId="2B78B1D0" w14:textId="77777777" w:rsidR="00260974" w:rsidRDefault="00260974">
            <w:pPr>
              <w:rPr>
                <w:rFonts w:eastAsia="Times New Roman"/>
                <w:sz w:val="20"/>
                <w:szCs w:val="20"/>
              </w:rPr>
            </w:pPr>
          </w:p>
        </w:tc>
        <w:tc>
          <w:tcPr>
            <w:tcW w:w="50" w:type="pct"/>
            <w:vAlign w:val="center"/>
            <w:hideMark/>
          </w:tcPr>
          <w:p w14:paraId="504A47C3" w14:textId="77777777" w:rsidR="00260974" w:rsidRDefault="00260974">
            <w:pPr>
              <w:rPr>
                <w:rFonts w:eastAsia="Times New Roman"/>
                <w:sz w:val="20"/>
                <w:szCs w:val="20"/>
              </w:rPr>
            </w:pPr>
          </w:p>
        </w:tc>
        <w:tc>
          <w:tcPr>
            <w:tcW w:w="400" w:type="pct"/>
            <w:vAlign w:val="center"/>
            <w:hideMark/>
          </w:tcPr>
          <w:p w14:paraId="4CAFDD74" w14:textId="77777777" w:rsidR="00260974" w:rsidRDefault="00260974">
            <w:pPr>
              <w:rPr>
                <w:rFonts w:eastAsia="Times New Roman"/>
                <w:sz w:val="20"/>
                <w:szCs w:val="20"/>
              </w:rPr>
            </w:pPr>
          </w:p>
        </w:tc>
        <w:tc>
          <w:tcPr>
            <w:tcW w:w="50" w:type="pct"/>
            <w:vAlign w:val="center"/>
            <w:hideMark/>
          </w:tcPr>
          <w:p w14:paraId="11CF8E46" w14:textId="77777777" w:rsidR="00260974" w:rsidRDefault="00260974">
            <w:pPr>
              <w:rPr>
                <w:rFonts w:eastAsia="Times New Roman"/>
                <w:sz w:val="20"/>
                <w:szCs w:val="20"/>
              </w:rPr>
            </w:pPr>
          </w:p>
        </w:tc>
        <w:tc>
          <w:tcPr>
            <w:tcW w:w="50" w:type="pct"/>
            <w:vAlign w:val="center"/>
            <w:hideMark/>
          </w:tcPr>
          <w:p w14:paraId="6291D2D1" w14:textId="77777777" w:rsidR="00260974" w:rsidRDefault="00260974">
            <w:pPr>
              <w:rPr>
                <w:rFonts w:eastAsia="Times New Roman"/>
                <w:sz w:val="20"/>
                <w:szCs w:val="20"/>
              </w:rPr>
            </w:pPr>
          </w:p>
        </w:tc>
        <w:tc>
          <w:tcPr>
            <w:tcW w:w="50" w:type="pct"/>
            <w:vAlign w:val="center"/>
            <w:hideMark/>
          </w:tcPr>
          <w:p w14:paraId="0F518F65" w14:textId="77777777" w:rsidR="00260974" w:rsidRDefault="00260974">
            <w:pPr>
              <w:rPr>
                <w:rFonts w:eastAsia="Times New Roman"/>
                <w:sz w:val="20"/>
                <w:szCs w:val="20"/>
              </w:rPr>
            </w:pPr>
          </w:p>
        </w:tc>
        <w:tc>
          <w:tcPr>
            <w:tcW w:w="450" w:type="pct"/>
            <w:vAlign w:val="center"/>
            <w:hideMark/>
          </w:tcPr>
          <w:p w14:paraId="46F6C5A5" w14:textId="77777777" w:rsidR="00260974" w:rsidRDefault="00260974">
            <w:pPr>
              <w:rPr>
                <w:rFonts w:eastAsia="Times New Roman"/>
                <w:sz w:val="20"/>
                <w:szCs w:val="20"/>
              </w:rPr>
            </w:pPr>
          </w:p>
        </w:tc>
        <w:tc>
          <w:tcPr>
            <w:tcW w:w="50" w:type="pct"/>
            <w:vAlign w:val="center"/>
            <w:hideMark/>
          </w:tcPr>
          <w:p w14:paraId="04092E60" w14:textId="77777777" w:rsidR="00260974" w:rsidRDefault="00260974">
            <w:pPr>
              <w:rPr>
                <w:rFonts w:eastAsia="Times New Roman"/>
                <w:sz w:val="20"/>
                <w:szCs w:val="20"/>
              </w:rPr>
            </w:pPr>
          </w:p>
        </w:tc>
        <w:tc>
          <w:tcPr>
            <w:tcW w:w="50" w:type="pct"/>
            <w:vAlign w:val="center"/>
            <w:hideMark/>
          </w:tcPr>
          <w:p w14:paraId="6F44CDC6" w14:textId="77777777" w:rsidR="00260974" w:rsidRDefault="00260974">
            <w:pPr>
              <w:rPr>
                <w:rFonts w:eastAsia="Times New Roman"/>
                <w:sz w:val="20"/>
                <w:szCs w:val="20"/>
              </w:rPr>
            </w:pPr>
          </w:p>
        </w:tc>
        <w:tc>
          <w:tcPr>
            <w:tcW w:w="50" w:type="pct"/>
            <w:vAlign w:val="center"/>
            <w:hideMark/>
          </w:tcPr>
          <w:p w14:paraId="3D9707E9" w14:textId="77777777" w:rsidR="00260974" w:rsidRDefault="00260974">
            <w:pPr>
              <w:rPr>
                <w:rFonts w:eastAsia="Times New Roman"/>
                <w:sz w:val="20"/>
                <w:szCs w:val="20"/>
              </w:rPr>
            </w:pPr>
          </w:p>
        </w:tc>
        <w:tc>
          <w:tcPr>
            <w:tcW w:w="450" w:type="pct"/>
            <w:vAlign w:val="center"/>
            <w:hideMark/>
          </w:tcPr>
          <w:p w14:paraId="66174D89" w14:textId="77777777" w:rsidR="00260974" w:rsidRDefault="00260974">
            <w:pPr>
              <w:rPr>
                <w:rFonts w:eastAsia="Times New Roman"/>
                <w:sz w:val="20"/>
                <w:szCs w:val="20"/>
              </w:rPr>
            </w:pPr>
          </w:p>
        </w:tc>
        <w:tc>
          <w:tcPr>
            <w:tcW w:w="50" w:type="pct"/>
            <w:vAlign w:val="center"/>
            <w:hideMark/>
          </w:tcPr>
          <w:p w14:paraId="27065D15" w14:textId="77777777" w:rsidR="00260974" w:rsidRDefault="00260974">
            <w:pPr>
              <w:rPr>
                <w:rFonts w:eastAsia="Times New Roman"/>
                <w:sz w:val="20"/>
                <w:szCs w:val="20"/>
              </w:rPr>
            </w:pPr>
          </w:p>
        </w:tc>
        <w:tc>
          <w:tcPr>
            <w:tcW w:w="50" w:type="pct"/>
            <w:vAlign w:val="center"/>
            <w:hideMark/>
          </w:tcPr>
          <w:p w14:paraId="3A2DC014" w14:textId="77777777" w:rsidR="00260974" w:rsidRDefault="00260974">
            <w:pPr>
              <w:rPr>
                <w:rFonts w:eastAsia="Times New Roman"/>
                <w:sz w:val="20"/>
                <w:szCs w:val="20"/>
              </w:rPr>
            </w:pPr>
          </w:p>
        </w:tc>
        <w:tc>
          <w:tcPr>
            <w:tcW w:w="50" w:type="pct"/>
            <w:vAlign w:val="center"/>
            <w:hideMark/>
          </w:tcPr>
          <w:p w14:paraId="082E83C1" w14:textId="77777777" w:rsidR="00260974" w:rsidRDefault="00260974">
            <w:pPr>
              <w:rPr>
                <w:rFonts w:eastAsia="Times New Roman"/>
                <w:sz w:val="20"/>
                <w:szCs w:val="20"/>
              </w:rPr>
            </w:pPr>
          </w:p>
        </w:tc>
        <w:tc>
          <w:tcPr>
            <w:tcW w:w="450" w:type="pct"/>
            <w:vAlign w:val="center"/>
            <w:hideMark/>
          </w:tcPr>
          <w:p w14:paraId="7B813756" w14:textId="77777777" w:rsidR="00260974" w:rsidRDefault="00260974">
            <w:pPr>
              <w:rPr>
                <w:rFonts w:eastAsia="Times New Roman"/>
                <w:sz w:val="20"/>
                <w:szCs w:val="20"/>
              </w:rPr>
            </w:pPr>
          </w:p>
        </w:tc>
        <w:tc>
          <w:tcPr>
            <w:tcW w:w="50" w:type="pct"/>
            <w:vAlign w:val="center"/>
            <w:hideMark/>
          </w:tcPr>
          <w:p w14:paraId="2734CF3C" w14:textId="77777777" w:rsidR="00260974" w:rsidRDefault="00260974">
            <w:pPr>
              <w:rPr>
                <w:rFonts w:eastAsia="Times New Roman"/>
                <w:sz w:val="20"/>
                <w:szCs w:val="20"/>
              </w:rPr>
            </w:pPr>
          </w:p>
        </w:tc>
      </w:tr>
      <w:tr w:rsidR="00260974" w14:paraId="5DB2FFDC" w14:textId="77777777">
        <w:trPr>
          <w:divId w:val="1133131895"/>
        </w:trPr>
        <w:tc>
          <w:tcPr>
            <w:tcW w:w="0" w:type="auto"/>
            <w:tcMar>
              <w:top w:w="30" w:type="dxa"/>
              <w:left w:w="30" w:type="dxa"/>
              <w:bottom w:w="30" w:type="dxa"/>
              <w:right w:w="30" w:type="dxa"/>
            </w:tcMar>
            <w:vAlign w:val="bottom"/>
            <w:hideMark/>
          </w:tcPr>
          <w:p w14:paraId="65C96693" w14:textId="77777777" w:rsidR="00260974" w:rsidRDefault="00260974">
            <w:pPr>
              <w:divId w:val="1808158368"/>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A710AA9" w14:textId="77777777" w:rsidR="00260974" w:rsidRDefault="00260974">
            <w:pPr>
              <w:jc w:val="center"/>
              <w:rPr>
                <w:rFonts w:eastAsia="Times New Roman"/>
                <w:sz w:val="20"/>
                <w:szCs w:val="20"/>
              </w:rPr>
            </w:pPr>
            <w:r>
              <w:rPr>
                <w:rFonts w:ascii="Arial" w:eastAsia="Times New Roman" w:hAnsi="Arial" w:cs="Arial"/>
                <w:b/>
                <w:bCs/>
                <w:sz w:val="20"/>
                <w:szCs w:val="20"/>
              </w:rPr>
              <w:t>Payment Due By Period</w:t>
            </w:r>
          </w:p>
        </w:tc>
      </w:tr>
      <w:tr w:rsidR="00260974" w14:paraId="486C3B1E" w14:textId="77777777">
        <w:trPr>
          <w:divId w:val="1133131895"/>
        </w:trPr>
        <w:tc>
          <w:tcPr>
            <w:tcW w:w="0" w:type="auto"/>
            <w:tcMar>
              <w:top w:w="30" w:type="dxa"/>
              <w:left w:w="30" w:type="dxa"/>
              <w:bottom w:w="30" w:type="dxa"/>
              <w:right w:w="30" w:type="dxa"/>
            </w:tcMar>
            <w:vAlign w:val="bottom"/>
            <w:hideMark/>
          </w:tcPr>
          <w:p w14:paraId="370E8E89" w14:textId="77777777" w:rsidR="00260974" w:rsidRDefault="00260974">
            <w:pPr>
              <w:rPr>
                <w:rFonts w:eastAsia="Times New Roman"/>
                <w:sz w:val="20"/>
                <w:szCs w:val="20"/>
              </w:rPr>
            </w:pPr>
            <w:r>
              <w:rPr>
                <w:rFonts w:ascii="DIN Next LT Pro Light" w:eastAsia="Times New Roman" w:hAnsi="DIN Next LT Pro Light"/>
                <w:b/>
                <w:bCs/>
                <w:sz w:val="20"/>
                <w:szCs w:val="20"/>
              </w:rPr>
              <w:t>Contractual Obligations</w:t>
            </w:r>
          </w:p>
        </w:tc>
        <w:tc>
          <w:tcPr>
            <w:tcW w:w="0" w:type="auto"/>
            <w:gridSpan w:val="3"/>
            <w:tcBorders>
              <w:bottom w:val="single" w:sz="6" w:space="0" w:color="000000"/>
            </w:tcBorders>
            <w:tcMar>
              <w:top w:w="30" w:type="dxa"/>
              <w:left w:w="30" w:type="dxa"/>
              <w:bottom w:w="30" w:type="dxa"/>
              <w:right w:w="30" w:type="dxa"/>
            </w:tcMar>
            <w:vAlign w:val="bottom"/>
            <w:hideMark/>
          </w:tcPr>
          <w:p w14:paraId="447F0206" w14:textId="77777777" w:rsidR="00260974" w:rsidRDefault="00260974">
            <w:pPr>
              <w:jc w:val="center"/>
              <w:rPr>
                <w:rFonts w:eastAsia="Times New Roman"/>
                <w:sz w:val="20"/>
                <w:szCs w:val="20"/>
              </w:rPr>
            </w:pPr>
            <w:r>
              <w:rPr>
                <w:rFonts w:ascii="Arial" w:eastAsia="Times New Roman" w:hAnsi="Arial" w:cs="Arial"/>
                <w:b/>
                <w:bCs/>
                <w:sz w:val="20"/>
                <w:szCs w:val="20"/>
              </w:rPr>
              <w:t>Total</w:t>
            </w:r>
          </w:p>
        </w:tc>
        <w:tc>
          <w:tcPr>
            <w:tcW w:w="0" w:type="auto"/>
            <w:tcMar>
              <w:top w:w="30" w:type="dxa"/>
              <w:left w:w="30" w:type="dxa"/>
              <w:bottom w:w="30" w:type="dxa"/>
              <w:right w:w="30" w:type="dxa"/>
            </w:tcMar>
            <w:vAlign w:val="bottom"/>
            <w:hideMark/>
          </w:tcPr>
          <w:p w14:paraId="577D7B5E" w14:textId="77777777" w:rsidR="00260974" w:rsidRDefault="00260974">
            <w:pPr>
              <w:jc w:val="left"/>
              <w:divId w:val="1672567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F2A12A" w14:textId="77777777" w:rsidR="00260974" w:rsidRDefault="00260974">
            <w:pPr>
              <w:jc w:val="center"/>
              <w:rPr>
                <w:rFonts w:eastAsia="Times New Roman"/>
                <w:sz w:val="20"/>
                <w:szCs w:val="20"/>
              </w:rPr>
            </w:pPr>
            <w:r>
              <w:rPr>
                <w:rFonts w:ascii="Arial" w:eastAsia="Times New Roman" w:hAnsi="Arial" w:cs="Arial"/>
                <w:b/>
                <w:bCs/>
                <w:sz w:val="20"/>
                <w:szCs w:val="20"/>
              </w:rPr>
              <w:t>Less than</w:t>
            </w:r>
          </w:p>
          <w:p w14:paraId="0E1D7DD6" w14:textId="77777777" w:rsidR="00260974" w:rsidRDefault="00260974">
            <w:pPr>
              <w:jc w:val="center"/>
              <w:rPr>
                <w:rFonts w:eastAsia="Times New Roman"/>
                <w:sz w:val="20"/>
                <w:szCs w:val="20"/>
              </w:rPr>
            </w:pPr>
            <w:r>
              <w:rPr>
                <w:rFonts w:ascii="Arial" w:eastAsia="Times New Roman" w:hAnsi="Arial" w:cs="Arial"/>
                <w:b/>
                <w:bCs/>
                <w:sz w:val="20"/>
                <w:szCs w:val="20"/>
              </w:rPr>
              <w:t>1 Year</w:t>
            </w:r>
          </w:p>
        </w:tc>
        <w:tc>
          <w:tcPr>
            <w:tcW w:w="0" w:type="auto"/>
            <w:tcMar>
              <w:top w:w="30" w:type="dxa"/>
              <w:left w:w="30" w:type="dxa"/>
              <w:bottom w:w="30" w:type="dxa"/>
              <w:right w:w="30" w:type="dxa"/>
            </w:tcMar>
            <w:vAlign w:val="bottom"/>
            <w:hideMark/>
          </w:tcPr>
          <w:p w14:paraId="1C71295A" w14:textId="77777777" w:rsidR="00260974" w:rsidRDefault="00260974">
            <w:pPr>
              <w:jc w:val="left"/>
              <w:divId w:val="1187788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4C146C" w14:textId="77777777" w:rsidR="00260974" w:rsidRDefault="00260974">
            <w:pPr>
              <w:jc w:val="center"/>
              <w:rPr>
                <w:rFonts w:eastAsia="Times New Roman"/>
                <w:sz w:val="20"/>
                <w:szCs w:val="20"/>
              </w:rPr>
            </w:pPr>
            <w:r>
              <w:rPr>
                <w:rFonts w:ascii="Arial" w:eastAsia="Times New Roman" w:hAnsi="Arial" w:cs="Arial"/>
                <w:b/>
                <w:bCs/>
                <w:sz w:val="20"/>
                <w:szCs w:val="20"/>
              </w:rPr>
              <w:t>1-3 Years</w:t>
            </w:r>
          </w:p>
        </w:tc>
        <w:tc>
          <w:tcPr>
            <w:tcW w:w="0" w:type="auto"/>
            <w:tcMar>
              <w:top w:w="30" w:type="dxa"/>
              <w:left w:w="30" w:type="dxa"/>
              <w:bottom w:w="30" w:type="dxa"/>
              <w:right w:w="30" w:type="dxa"/>
            </w:tcMar>
            <w:vAlign w:val="bottom"/>
            <w:hideMark/>
          </w:tcPr>
          <w:p w14:paraId="4DB84BF3" w14:textId="77777777" w:rsidR="00260974" w:rsidRDefault="00260974">
            <w:pPr>
              <w:jc w:val="left"/>
              <w:divId w:val="2064939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468584" w14:textId="77777777" w:rsidR="00260974" w:rsidRDefault="00260974">
            <w:pPr>
              <w:jc w:val="center"/>
              <w:rPr>
                <w:rFonts w:eastAsia="Times New Roman"/>
                <w:sz w:val="20"/>
                <w:szCs w:val="20"/>
              </w:rPr>
            </w:pPr>
            <w:r>
              <w:rPr>
                <w:rFonts w:ascii="Arial" w:eastAsia="Times New Roman" w:hAnsi="Arial" w:cs="Arial"/>
                <w:b/>
                <w:bCs/>
                <w:sz w:val="20"/>
                <w:szCs w:val="20"/>
              </w:rPr>
              <w:t>4-5 Years</w:t>
            </w:r>
          </w:p>
        </w:tc>
        <w:tc>
          <w:tcPr>
            <w:tcW w:w="0" w:type="auto"/>
            <w:tcMar>
              <w:top w:w="30" w:type="dxa"/>
              <w:left w:w="30" w:type="dxa"/>
              <w:bottom w:w="30" w:type="dxa"/>
              <w:right w:w="30" w:type="dxa"/>
            </w:tcMar>
            <w:vAlign w:val="bottom"/>
            <w:hideMark/>
          </w:tcPr>
          <w:p w14:paraId="567CE36E" w14:textId="77777777" w:rsidR="00260974" w:rsidRDefault="00260974">
            <w:pPr>
              <w:jc w:val="left"/>
              <w:divId w:val="15422872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2DE1EF" w14:textId="77777777" w:rsidR="00260974" w:rsidRDefault="00260974">
            <w:pPr>
              <w:jc w:val="center"/>
              <w:rPr>
                <w:rFonts w:eastAsia="Times New Roman"/>
                <w:sz w:val="20"/>
                <w:szCs w:val="20"/>
              </w:rPr>
            </w:pPr>
            <w:r>
              <w:rPr>
                <w:rFonts w:ascii="Arial" w:eastAsia="Times New Roman" w:hAnsi="Arial" w:cs="Arial"/>
                <w:b/>
                <w:bCs/>
                <w:sz w:val="20"/>
                <w:szCs w:val="20"/>
              </w:rPr>
              <w:t>More than</w:t>
            </w:r>
          </w:p>
          <w:p w14:paraId="4B4141AD" w14:textId="77777777" w:rsidR="00260974" w:rsidRDefault="00260974">
            <w:pPr>
              <w:jc w:val="center"/>
              <w:rPr>
                <w:rFonts w:eastAsia="Times New Roman"/>
                <w:sz w:val="20"/>
                <w:szCs w:val="20"/>
              </w:rPr>
            </w:pPr>
            <w:r>
              <w:rPr>
                <w:rFonts w:ascii="Arial" w:eastAsia="Times New Roman" w:hAnsi="Arial" w:cs="Arial"/>
                <w:b/>
                <w:bCs/>
                <w:sz w:val="20"/>
                <w:szCs w:val="20"/>
              </w:rPr>
              <w:t>5 Years</w:t>
            </w:r>
          </w:p>
        </w:tc>
        <w:tc>
          <w:tcPr>
            <w:tcW w:w="0" w:type="auto"/>
            <w:tcMar>
              <w:top w:w="30" w:type="dxa"/>
              <w:left w:w="30" w:type="dxa"/>
              <w:bottom w:w="30" w:type="dxa"/>
              <w:right w:w="30" w:type="dxa"/>
            </w:tcMar>
            <w:vAlign w:val="bottom"/>
            <w:hideMark/>
          </w:tcPr>
          <w:p w14:paraId="21815800" w14:textId="77777777" w:rsidR="00260974" w:rsidRDefault="00260974">
            <w:pPr>
              <w:jc w:val="left"/>
              <w:divId w:val="73018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19BCC8" w14:textId="77777777" w:rsidR="00260974" w:rsidRDefault="00260974">
            <w:pPr>
              <w:jc w:val="center"/>
              <w:rPr>
                <w:rFonts w:eastAsia="Times New Roman"/>
                <w:sz w:val="20"/>
                <w:szCs w:val="20"/>
              </w:rPr>
            </w:pPr>
            <w:r>
              <w:rPr>
                <w:rFonts w:ascii="Arial" w:eastAsia="Times New Roman" w:hAnsi="Arial" w:cs="Arial"/>
                <w:b/>
                <w:bCs/>
                <w:sz w:val="20"/>
                <w:szCs w:val="20"/>
              </w:rPr>
              <w:t>All Other</w:t>
            </w:r>
          </w:p>
        </w:tc>
      </w:tr>
      <w:tr w:rsidR="00260974" w14:paraId="28F0236E" w14:textId="77777777">
        <w:trPr>
          <w:divId w:val="1133131895"/>
        </w:trPr>
        <w:tc>
          <w:tcPr>
            <w:tcW w:w="0" w:type="auto"/>
            <w:shd w:val="clear" w:color="auto" w:fill="E2EFD9"/>
            <w:tcMar>
              <w:top w:w="30" w:type="dxa"/>
              <w:left w:w="30" w:type="dxa"/>
              <w:bottom w:w="30" w:type="dxa"/>
              <w:right w:w="30" w:type="dxa"/>
            </w:tcMar>
            <w:vAlign w:val="bottom"/>
            <w:hideMark/>
          </w:tcPr>
          <w:p w14:paraId="7B24CE7A"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23"/>
            <w:shd w:val="clear" w:color="auto" w:fill="E2EFD9"/>
            <w:tcMar>
              <w:top w:w="30" w:type="dxa"/>
              <w:left w:w="30" w:type="dxa"/>
              <w:bottom w:w="30" w:type="dxa"/>
              <w:right w:w="0" w:type="dxa"/>
            </w:tcMar>
            <w:vAlign w:val="bottom"/>
            <w:hideMark/>
          </w:tcPr>
          <w:p w14:paraId="4E1223B1"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A823706" w14:textId="77777777">
        <w:trPr>
          <w:divId w:val="1133131895"/>
        </w:trPr>
        <w:tc>
          <w:tcPr>
            <w:tcW w:w="0" w:type="auto"/>
            <w:tcMar>
              <w:top w:w="30" w:type="dxa"/>
              <w:left w:w="30" w:type="dxa"/>
              <w:bottom w:w="30" w:type="dxa"/>
              <w:right w:w="30" w:type="dxa"/>
            </w:tcMar>
            <w:vAlign w:val="bottom"/>
            <w:hideMark/>
          </w:tcPr>
          <w:p w14:paraId="1F8BFC8B" w14:textId="77777777" w:rsidR="00260974" w:rsidRDefault="00260974">
            <w:pPr>
              <w:rPr>
                <w:rFonts w:eastAsia="Times New Roman"/>
                <w:sz w:val="20"/>
                <w:szCs w:val="20"/>
              </w:rPr>
            </w:pPr>
            <w:r>
              <w:rPr>
                <w:rFonts w:ascii="DIN Next LT Pro Light" w:eastAsia="Times New Roman" w:hAnsi="DIN Next LT Pro Light"/>
                <w:sz w:val="20"/>
                <w:szCs w:val="20"/>
              </w:rPr>
              <w:t xml:space="preserve">Long-term debt (1) </w:t>
            </w:r>
          </w:p>
        </w:tc>
        <w:tc>
          <w:tcPr>
            <w:tcW w:w="0" w:type="auto"/>
            <w:tcMar>
              <w:top w:w="30" w:type="dxa"/>
              <w:left w:w="30" w:type="dxa"/>
              <w:bottom w:w="30" w:type="dxa"/>
              <w:right w:w="0" w:type="dxa"/>
            </w:tcMar>
            <w:vAlign w:val="bottom"/>
            <w:hideMark/>
          </w:tcPr>
          <w:p w14:paraId="58642235"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481308F" w14:textId="77777777" w:rsidR="00260974" w:rsidRDefault="00260974">
            <w:pPr>
              <w:jc w:val="right"/>
              <w:rPr>
                <w:rFonts w:eastAsia="Times New Roman"/>
                <w:sz w:val="20"/>
                <w:szCs w:val="20"/>
              </w:rPr>
            </w:pPr>
            <w:r>
              <w:rPr>
                <w:rFonts w:ascii="DIN Next LT Pro Light" w:eastAsia="Times New Roman" w:hAnsi="DIN Next LT Pro Light"/>
                <w:sz w:val="20"/>
                <w:szCs w:val="20"/>
              </w:rPr>
              <w:t>2,302</w:t>
            </w:r>
          </w:p>
        </w:tc>
        <w:tc>
          <w:tcPr>
            <w:tcW w:w="0" w:type="auto"/>
            <w:vAlign w:val="bottom"/>
            <w:hideMark/>
          </w:tcPr>
          <w:p w14:paraId="3B30A79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49AADFD" w14:textId="77777777" w:rsidR="00260974" w:rsidRDefault="00260974">
            <w:pPr>
              <w:divId w:val="1491754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11A41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38D0F6C0" w14:textId="77777777" w:rsidR="00260974" w:rsidRDefault="00260974">
            <w:pPr>
              <w:jc w:val="right"/>
              <w:rPr>
                <w:rFonts w:eastAsia="Times New Roman"/>
                <w:sz w:val="20"/>
                <w:szCs w:val="20"/>
              </w:rPr>
            </w:pPr>
            <w:r>
              <w:rPr>
                <w:rFonts w:ascii="DIN Next LT Pro Light" w:eastAsia="Times New Roman" w:hAnsi="DIN Next LT Pro Light"/>
                <w:sz w:val="20"/>
                <w:szCs w:val="20"/>
              </w:rPr>
              <w:t>54</w:t>
            </w:r>
          </w:p>
        </w:tc>
        <w:tc>
          <w:tcPr>
            <w:tcW w:w="0" w:type="auto"/>
            <w:vAlign w:val="bottom"/>
            <w:hideMark/>
          </w:tcPr>
          <w:p w14:paraId="4396E8E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F71FF39" w14:textId="77777777" w:rsidR="00260974" w:rsidRDefault="00260974">
            <w:pPr>
              <w:divId w:val="2090882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58F99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76CAF96" w14:textId="77777777" w:rsidR="00260974" w:rsidRDefault="00260974">
            <w:pPr>
              <w:jc w:val="right"/>
              <w:rPr>
                <w:rFonts w:eastAsia="Times New Roman"/>
                <w:sz w:val="20"/>
                <w:szCs w:val="20"/>
              </w:rPr>
            </w:pPr>
            <w:r>
              <w:rPr>
                <w:rFonts w:ascii="DIN Next LT Pro Light" w:eastAsia="Times New Roman" w:hAnsi="DIN Next LT Pro Light"/>
                <w:sz w:val="20"/>
                <w:szCs w:val="20"/>
              </w:rPr>
              <w:t>1,100</w:t>
            </w:r>
          </w:p>
        </w:tc>
        <w:tc>
          <w:tcPr>
            <w:tcW w:w="0" w:type="auto"/>
            <w:vAlign w:val="bottom"/>
            <w:hideMark/>
          </w:tcPr>
          <w:p w14:paraId="0F98E62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C17B9E" w14:textId="77777777" w:rsidR="00260974" w:rsidRDefault="00260974">
            <w:pPr>
              <w:divId w:val="1204052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B0515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B2E2518" w14:textId="77777777" w:rsidR="00260974" w:rsidRDefault="00260974">
            <w:pPr>
              <w:jc w:val="right"/>
              <w:rPr>
                <w:rFonts w:eastAsia="Times New Roman"/>
                <w:sz w:val="20"/>
                <w:szCs w:val="20"/>
              </w:rPr>
            </w:pPr>
            <w:r>
              <w:rPr>
                <w:rFonts w:ascii="DIN Next LT Pro Light" w:eastAsia="Times New Roman" w:hAnsi="DIN Next LT Pro Light"/>
                <w:sz w:val="20"/>
                <w:szCs w:val="20"/>
              </w:rPr>
              <w:t>64</w:t>
            </w:r>
          </w:p>
        </w:tc>
        <w:tc>
          <w:tcPr>
            <w:tcW w:w="0" w:type="auto"/>
            <w:vAlign w:val="bottom"/>
            <w:hideMark/>
          </w:tcPr>
          <w:p w14:paraId="0451C81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074C615" w14:textId="77777777" w:rsidR="00260974" w:rsidRDefault="00260974">
            <w:pPr>
              <w:divId w:val="40823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DFFD4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E046AFA" w14:textId="77777777" w:rsidR="00260974" w:rsidRDefault="00260974">
            <w:pPr>
              <w:jc w:val="right"/>
              <w:rPr>
                <w:rFonts w:eastAsia="Times New Roman"/>
                <w:sz w:val="20"/>
                <w:szCs w:val="20"/>
              </w:rPr>
            </w:pPr>
            <w:r>
              <w:rPr>
                <w:rFonts w:ascii="DIN Next LT Pro Light" w:eastAsia="Times New Roman" w:hAnsi="DIN Next LT Pro Light"/>
                <w:sz w:val="20"/>
                <w:szCs w:val="20"/>
              </w:rPr>
              <w:t>1,084</w:t>
            </w:r>
          </w:p>
        </w:tc>
        <w:tc>
          <w:tcPr>
            <w:tcW w:w="0" w:type="auto"/>
            <w:vAlign w:val="bottom"/>
            <w:hideMark/>
          </w:tcPr>
          <w:p w14:paraId="3A88DF0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FE0B9BB" w14:textId="77777777" w:rsidR="00260974" w:rsidRDefault="00260974">
            <w:pPr>
              <w:divId w:val="11953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41F88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CE8125C"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3E15198E" w14:textId="77777777" w:rsidR="00260974" w:rsidRDefault="00260974">
            <w:pPr>
              <w:jc w:val="left"/>
              <w:rPr>
                <w:rFonts w:eastAsia="Times New Roman"/>
                <w:sz w:val="20"/>
                <w:szCs w:val="20"/>
              </w:rPr>
            </w:pPr>
          </w:p>
        </w:tc>
      </w:tr>
      <w:tr w:rsidR="00260974" w14:paraId="36B6618B" w14:textId="77777777">
        <w:trPr>
          <w:divId w:val="1133131895"/>
        </w:trPr>
        <w:tc>
          <w:tcPr>
            <w:tcW w:w="0" w:type="auto"/>
            <w:shd w:val="clear" w:color="auto" w:fill="E2EFD9"/>
            <w:tcMar>
              <w:top w:w="30" w:type="dxa"/>
              <w:left w:w="30" w:type="dxa"/>
              <w:bottom w:w="30" w:type="dxa"/>
              <w:right w:w="30" w:type="dxa"/>
            </w:tcMar>
            <w:vAlign w:val="bottom"/>
            <w:hideMark/>
          </w:tcPr>
          <w:p w14:paraId="0085C43D" w14:textId="77777777" w:rsidR="00260974" w:rsidRDefault="00260974">
            <w:pPr>
              <w:rPr>
                <w:rFonts w:eastAsia="Times New Roman"/>
                <w:sz w:val="20"/>
                <w:szCs w:val="20"/>
              </w:rPr>
            </w:pPr>
            <w:r>
              <w:rPr>
                <w:rFonts w:ascii="DIN Next LT Pro Light" w:eastAsia="Times New Roman" w:hAnsi="DIN Next LT Pro Light"/>
                <w:sz w:val="20"/>
                <w:szCs w:val="20"/>
              </w:rPr>
              <w:t>Inventory purchase obligations</w:t>
            </w:r>
          </w:p>
        </w:tc>
        <w:tc>
          <w:tcPr>
            <w:tcW w:w="0" w:type="auto"/>
            <w:gridSpan w:val="2"/>
            <w:shd w:val="clear" w:color="auto" w:fill="E2EFD9"/>
            <w:tcMar>
              <w:top w:w="30" w:type="dxa"/>
              <w:left w:w="30" w:type="dxa"/>
              <w:bottom w:w="30" w:type="dxa"/>
              <w:right w:w="0" w:type="dxa"/>
            </w:tcMar>
            <w:vAlign w:val="bottom"/>
            <w:hideMark/>
          </w:tcPr>
          <w:p w14:paraId="26C61095" w14:textId="77777777" w:rsidR="00260974" w:rsidRDefault="00260974">
            <w:pPr>
              <w:jc w:val="right"/>
              <w:rPr>
                <w:rFonts w:eastAsia="Times New Roman"/>
                <w:sz w:val="20"/>
                <w:szCs w:val="20"/>
              </w:rPr>
            </w:pPr>
            <w:r>
              <w:rPr>
                <w:rFonts w:ascii="DIN Next LT Pro Light" w:eastAsia="Times New Roman" w:hAnsi="DIN Next LT Pro Light"/>
                <w:sz w:val="20"/>
                <w:szCs w:val="20"/>
              </w:rPr>
              <w:t>912</w:t>
            </w:r>
          </w:p>
        </w:tc>
        <w:tc>
          <w:tcPr>
            <w:tcW w:w="0" w:type="auto"/>
            <w:shd w:val="clear" w:color="auto" w:fill="E2EFD9"/>
            <w:vAlign w:val="bottom"/>
            <w:hideMark/>
          </w:tcPr>
          <w:p w14:paraId="1776F55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9AF5F24" w14:textId="77777777" w:rsidR="00260974" w:rsidRDefault="00260974">
            <w:pPr>
              <w:divId w:val="131021031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7E1B750" w14:textId="77777777" w:rsidR="00260974" w:rsidRDefault="00260974">
            <w:pPr>
              <w:jc w:val="right"/>
              <w:rPr>
                <w:rFonts w:eastAsia="Times New Roman"/>
                <w:sz w:val="20"/>
                <w:szCs w:val="20"/>
              </w:rPr>
            </w:pPr>
            <w:r>
              <w:rPr>
                <w:rFonts w:ascii="DIN Next LT Pro Light" w:eastAsia="Times New Roman" w:hAnsi="DIN Next LT Pro Light"/>
                <w:sz w:val="20"/>
                <w:szCs w:val="20"/>
              </w:rPr>
              <w:t>912</w:t>
            </w:r>
          </w:p>
        </w:tc>
        <w:tc>
          <w:tcPr>
            <w:tcW w:w="0" w:type="auto"/>
            <w:shd w:val="clear" w:color="auto" w:fill="E2EFD9"/>
            <w:vAlign w:val="bottom"/>
            <w:hideMark/>
          </w:tcPr>
          <w:p w14:paraId="5942684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3A855EB" w14:textId="77777777" w:rsidR="00260974" w:rsidRDefault="00260974">
            <w:pPr>
              <w:divId w:val="17657674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BF5138E"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13FBF9B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4A8A89E" w14:textId="77777777" w:rsidR="00260974" w:rsidRDefault="00260974">
            <w:pPr>
              <w:divId w:val="194518288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55990E4"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281825F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176265D" w14:textId="77777777" w:rsidR="00260974" w:rsidRDefault="00260974">
            <w:pPr>
              <w:divId w:val="18162458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CAA944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67064C9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B61C7E" w14:textId="77777777" w:rsidR="00260974" w:rsidRDefault="00260974">
            <w:pPr>
              <w:divId w:val="138445256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06FF879"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029C069D" w14:textId="77777777" w:rsidR="00260974" w:rsidRDefault="00260974">
            <w:pPr>
              <w:jc w:val="left"/>
              <w:rPr>
                <w:rFonts w:eastAsia="Times New Roman"/>
                <w:sz w:val="20"/>
                <w:szCs w:val="20"/>
              </w:rPr>
            </w:pPr>
          </w:p>
        </w:tc>
      </w:tr>
      <w:tr w:rsidR="00260974" w14:paraId="6C743BE0" w14:textId="77777777">
        <w:trPr>
          <w:divId w:val="1133131895"/>
        </w:trPr>
        <w:tc>
          <w:tcPr>
            <w:tcW w:w="0" w:type="auto"/>
            <w:tcMar>
              <w:top w:w="30" w:type="dxa"/>
              <w:left w:w="30" w:type="dxa"/>
              <w:bottom w:w="30" w:type="dxa"/>
              <w:right w:w="30" w:type="dxa"/>
            </w:tcMar>
            <w:vAlign w:val="bottom"/>
            <w:hideMark/>
          </w:tcPr>
          <w:p w14:paraId="0DC8E74B" w14:textId="77777777" w:rsidR="00260974" w:rsidRDefault="00260974">
            <w:pPr>
              <w:rPr>
                <w:rFonts w:eastAsia="Times New Roman"/>
                <w:sz w:val="20"/>
                <w:szCs w:val="20"/>
              </w:rPr>
            </w:pPr>
            <w:r>
              <w:rPr>
                <w:rFonts w:ascii="DIN Next LT Pro Light" w:eastAsia="Times New Roman" w:hAnsi="DIN Next LT Pro Light"/>
                <w:sz w:val="20"/>
                <w:szCs w:val="20"/>
              </w:rPr>
              <w:t>Transition tax payable (2)</w:t>
            </w:r>
          </w:p>
        </w:tc>
        <w:tc>
          <w:tcPr>
            <w:tcW w:w="0" w:type="auto"/>
            <w:gridSpan w:val="2"/>
            <w:tcMar>
              <w:top w:w="30" w:type="dxa"/>
              <w:left w:w="30" w:type="dxa"/>
              <w:bottom w:w="30" w:type="dxa"/>
              <w:right w:w="0" w:type="dxa"/>
            </w:tcMar>
            <w:vAlign w:val="bottom"/>
            <w:hideMark/>
          </w:tcPr>
          <w:p w14:paraId="6F5DF1E6" w14:textId="77777777" w:rsidR="00260974" w:rsidRDefault="00260974">
            <w:pPr>
              <w:jc w:val="right"/>
              <w:rPr>
                <w:rFonts w:eastAsia="Times New Roman"/>
                <w:sz w:val="20"/>
                <w:szCs w:val="20"/>
              </w:rPr>
            </w:pPr>
            <w:r>
              <w:rPr>
                <w:rFonts w:ascii="DIN Next LT Pro Light" w:eastAsia="Times New Roman" w:hAnsi="DIN Next LT Pro Light"/>
                <w:sz w:val="20"/>
                <w:szCs w:val="20"/>
              </w:rPr>
              <w:t>384</w:t>
            </w:r>
          </w:p>
        </w:tc>
        <w:tc>
          <w:tcPr>
            <w:tcW w:w="0" w:type="auto"/>
            <w:vAlign w:val="bottom"/>
            <w:hideMark/>
          </w:tcPr>
          <w:p w14:paraId="0215F39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F2F15EB" w14:textId="77777777" w:rsidR="00260974" w:rsidRDefault="00260974">
            <w:pPr>
              <w:divId w:val="102774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6889F9" w14:textId="77777777" w:rsidR="00260974" w:rsidRDefault="00260974">
            <w:pPr>
              <w:jc w:val="right"/>
              <w:rPr>
                <w:rFonts w:eastAsia="Times New Roman"/>
                <w:sz w:val="20"/>
                <w:szCs w:val="20"/>
              </w:rPr>
            </w:pPr>
            <w:r>
              <w:rPr>
                <w:rFonts w:ascii="DIN Next LT Pro Light" w:eastAsia="Times New Roman" w:hAnsi="DIN Next LT Pro Light"/>
                <w:sz w:val="20"/>
                <w:szCs w:val="20"/>
              </w:rPr>
              <w:t>33</w:t>
            </w:r>
          </w:p>
        </w:tc>
        <w:tc>
          <w:tcPr>
            <w:tcW w:w="0" w:type="auto"/>
            <w:vAlign w:val="bottom"/>
            <w:hideMark/>
          </w:tcPr>
          <w:p w14:paraId="01820FB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5A2B048" w14:textId="77777777" w:rsidR="00260974" w:rsidRDefault="00260974">
            <w:pPr>
              <w:divId w:val="812983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51A633" w14:textId="77777777" w:rsidR="00260974" w:rsidRDefault="00260974">
            <w:pPr>
              <w:jc w:val="right"/>
              <w:rPr>
                <w:rFonts w:eastAsia="Times New Roman"/>
                <w:sz w:val="20"/>
                <w:szCs w:val="20"/>
              </w:rPr>
            </w:pPr>
            <w:r>
              <w:rPr>
                <w:rFonts w:ascii="DIN Next LT Pro Light" w:eastAsia="Times New Roman" w:hAnsi="DIN Next LT Pro Light"/>
                <w:sz w:val="20"/>
                <w:szCs w:val="20"/>
              </w:rPr>
              <w:t>67</w:t>
            </w:r>
          </w:p>
        </w:tc>
        <w:tc>
          <w:tcPr>
            <w:tcW w:w="0" w:type="auto"/>
            <w:vAlign w:val="bottom"/>
            <w:hideMark/>
          </w:tcPr>
          <w:p w14:paraId="4061FB6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9F732AF" w14:textId="77777777" w:rsidR="00260974" w:rsidRDefault="00260974">
            <w:pPr>
              <w:divId w:val="1460224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600BE2" w14:textId="77777777" w:rsidR="00260974" w:rsidRDefault="00260974">
            <w:pPr>
              <w:jc w:val="right"/>
              <w:rPr>
                <w:rFonts w:eastAsia="Times New Roman"/>
                <w:sz w:val="20"/>
                <w:szCs w:val="20"/>
              </w:rPr>
            </w:pPr>
            <w:r>
              <w:rPr>
                <w:rFonts w:ascii="DIN Next LT Pro Light" w:eastAsia="Times New Roman" w:hAnsi="DIN Next LT Pro Light"/>
                <w:sz w:val="20"/>
                <w:szCs w:val="20"/>
              </w:rPr>
              <w:t>96</w:t>
            </w:r>
          </w:p>
        </w:tc>
        <w:tc>
          <w:tcPr>
            <w:tcW w:w="0" w:type="auto"/>
            <w:vAlign w:val="bottom"/>
            <w:hideMark/>
          </w:tcPr>
          <w:p w14:paraId="5EB4D2A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A029D72" w14:textId="77777777" w:rsidR="00260974" w:rsidRDefault="00260974">
            <w:pPr>
              <w:divId w:val="1996181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5F0884" w14:textId="77777777" w:rsidR="00260974" w:rsidRDefault="00260974">
            <w:pPr>
              <w:jc w:val="right"/>
              <w:rPr>
                <w:rFonts w:eastAsia="Times New Roman"/>
                <w:sz w:val="20"/>
                <w:szCs w:val="20"/>
              </w:rPr>
            </w:pPr>
            <w:r>
              <w:rPr>
                <w:rFonts w:ascii="DIN Next LT Pro Light" w:eastAsia="Times New Roman" w:hAnsi="DIN Next LT Pro Light"/>
                <w:sz w:val="20"/>
                <w:szCs w:val="20"/>
              </w:rPr>
              <w:t>188</w:t>
            </w:r>
          </w:p>
        </w:tc>
        <w:tc>
          <w:tcPr>
            <w:tcW w:w="0" w:type="auto"/>
            <w:vAlign w:val="bottom"/>
            <w:hideMark/>
          </w:tcPr>
          <w:p w14:paraId="25D66B3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DDC372F" w14:textId="77777777" w:rsidR="00260974" w:rsidRDefault="00260974">
            <w:pPr>
              <w:divId w:val="2055886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3DD8DE"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03B5B1D7" w14:textId="77777777" w:rsidR="00260974" w:rsidRDefault="00260974">
            <w:pPr>
              <w:jc w:val="left"/>
              <w:rPr>
                <w:rFonts w:eastAsia="Times New Roman"/>
                <w:sz w:val="20"/>
                <w:szCs w:val="20"/>
              </w:rPr>
            </w:pPr>
          </w:p>
        </w:tc>
      </w:tr>
      <w:tr w:rsidR="00260974" w14:paraId="5AF37242" w14:textId="77777777">
        <w:trPr>
          <w:divId w:val="1133131895"/>
        </w:trPr>
        <w:tc>
          <w:tcPr>
            <w:tcW w:w="0" w:type="auto"/>
            <w:shd w:val="clear" w:color="auto" w:fill="E2EFD9"/>
            <w:tcMar>
              <w:top w:w="30" w:type="dxa"/>
              <w:left w:w="30" w:type="dxa"/>
              <w:bottom w:w="30" w:type="dxa"/>
              <w:right w:w="30" w:type="dxa"/>
            </w:tcMar>
            <w:vAlign w:val="bottom"/>
            <w:hideMark/>
          </w:tcPr>
          <w:p w14:paraId="4229F81C" w14:textId="77777777" w:rsidR="00260974" w:rsidRDefault="00260974">
            <w:pPr>
              <w:rPr>
                <w:rFonts w:eastAsia="Times New Roman"/>
                <w:sz w:val="20"/>
                <w:szCs w:val="20"/>
              </w:rPr>
            </w:pPr>
            <w:r>
              <w:rPr>
                <w:rFonts w:ascii="DIN Next LT Pro Light" w:eastAsia="Times New Roman" w:hAnsi="DIN Next LT Pro Light"/>
                <w:sz w:val="20"/>
                <w:szCs w:val="20"/>
              </w:rPr>
              <w:t>Uncertain tax positions, interest and penalties (3)</w:t>
            </w:r>
          </w:p>
        </w:tc>
        <w:tc>
          <w:tcPr>
            <w:tcW w:w="0" w:type="auto"/>
            <w:gridSpan w:val="2"/>
            <w:shd w:val="clear" w:color="auto" w:fill="E2EFD9"/>
            <w:tcMar>
              <w:top w:w="30" w:type="dxa"/>
              <w:left w:w="30" w:type="dxa"/>
              <w:bottom w:w="30" w:type="dxa"/>
              <w:right w:w="0" w:type="dxa"/>
            </w:tcMar>
            <w:vAlign w:val="bottom"/>
            <w:hideMark/>
          </w:tcPr>
          <w:p w14:paraId="5F202E33" w14:textId="77777777" w:rsidR="00260974" w:rsidRDefault="00260974">
            <w:pPr>
              <w:jc w:val="right"/>
              <w:rPr>
                <w:rFonts w:eastAsia="Times New Roman"/>
                <w:sz w:val="20"/>
                <w:szCs w:val="20"/>
              </w:rPr>
            </w:pPr>
            <w:r>
              <w:rPr>
                <w:rFonts w:ascii="DIN Next LT Pro Light" w:eastAsia="Times New Roman" w:hAnsi="DIN Next LT Pro Light"/>
                <w:sz w:val="20"/>
                <w:szCs w:val="20"/>
              </w:rPr>
              <w:t>163</w:t>
            </w:r>
          </w:p>
        </w:tc>
        <w:tc>
          <w:tcPr>
            <w:tcW w:w="0" w:type="auto"/>
            <w:shd w:val="clear" w:color="auto" w:fill="E2EFD9"/>
            <w:vAlign w:val="bottom"/>
            <w:hideMark/>
          </w:tcPr>
          <w:p w14:paraId="7099472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34C4B5C" w14:textId="77777777" w:rsidR="00260974" w:rsidRDefault="00260974">
            <w:pPr>
              <w:divId w:val="115730701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0F3E34F"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0764343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A3374F3" w14:textId="77777777" w:rsidR="00260974" w:rsidRDefault="00260974">
            <w:pPr>
              <w:divId w:val="206583479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31A61C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7624C38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B6F49B8" w14:textId="77777777" w:rsidR="00260974" w:rsidRDefault="00260974">
            <w:pPr>
              <w:divId w:val="54722746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76C12F3"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081FDEE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9B709AD" w14:textId="77777777" w:rsidR="00260974" w:rsidRDefault="00260974">
            <w:pPr>
              <w:divId w:val="213544459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DFB0FD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739A497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026A0D" w14:textId="77777777" w:rsidR="00260974" w:rsidRDefault="00260974">
            <w:pPr>
              <w:divId w:val="97008900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4AB3130" w14:textId="77777777" w:rsidR="00260974" w:rsidRDefault="00260974">
            <w:pPr>
              <w:jc w:val="right"/>
              <w:rPr>
                <w:rFonts w:eastAsia="Times New Roman"/>
                <w:sz w:val="20"/>
                <w:szCs w:val="20"/>
              </w:rPr>
            </w:pPr>
            <w:r>
              <w:rPr>
                <w:rFonts w:ascii="DIN Next LT Pro Light" w:eastAsia="Times New Roman" w:hAnsi="DIN Next LT Pro Light"/>
                <w:sz w:val="20"/>
                <w:szCs w:val="20"/>
              </w:rPr>
              <w:t>163</w:t>
            </w:r>
          </w:p>
        </w:tc>
        <w:tc>
          <w:tcPr>
            <w:tcW w:w="0" w:type="auto"/>
            <w:shd w:val="clear" w:color="auto" w:fill="E2EFD9"/>
            <w:vAlign w:val="bottom"/>
            <w:hideMark/>
          </w:tcPr>
          <w:p w14:paraId="468AEEAE" w14:textId="77777777" w:rsidR="00260974" w:rsidRDefault="00260974">
            <w:pPr>
              <w:jc w:val="left"/>
              <w:rPr>
                <w:rFonts w:eastAsia="Times New Roman"/>
                <w:sz w:val="20"/>
                <w:szCs w:val="20"/>
              </w:rPr>
            </w:pPr>
          </w:p>
        </w:tc>
      </w:tr>
      <w:tr w:rsidR="00260974" w14:paraId="12499F35" w14:textId="77777777">
        <w:trPr>
          <w:divId w:val="1133131895"/>
        </w:trPr>
        <w:tc>
          <w:tcPr>
            <w:tcW w:w="0" w:type="auto"/>
            <w:tcMar>
              <w:top w:w="30" w:type="dxa"/>
              <w:left w:w="30" w:type="dxa"/>
              <w:bottom w:w="30" w:type="dxa"/>
              <w:right w:w="30" w:type="dxa"/>
            </w:tcMar>
            <w:vAlign w:val="bottom"/>
            <w:hideMark/>
          </w:tcPr>
          <w:p w14:paraId="48734124" w14:textId="77777777" w:rsidR="00260974" w:rsidRDefault="00260974">
            <w:pPr>
              <w:rPr>
                <w:rFonts w:eastAsia="Times New Roman"/>
                <w:sz w:val="20"/>
                <w:szCs w:val="20"/>
              </w:rPr>
            </w:pPr>
            <w:r>
              <w:rPr>
                <w:rFonts w:ascii="DIN Next LT Pro Light" w:eastAsia="Times New Roman" w:hAnsi="DIN Next LT Pro Light"/>
                <w:sz w:val="20"/>
                <w:szCs w:val="20"/>
              </w:rPr>
              <w:t>Operating leases</w:t>
            </w:r>
          </w:p>
        </w:tc>
        <w:tc>
          <w:tcPr>
            <w:tcW w:w="0" w:type="auto"/>
            <w:gridSpan w:val="2"/>
            <w:tcMar>
              <w:top w:w="30" w:type="dxa"/>
              <w:left w:w="30" w:type="dxa"/>
              <w:bottom w:w="30" w:type="dxa"/>
              <w:right w:w="0" w:type="dxa"/>
            </w:tcMar>
            <w:vAlign w:val="bottom"/>
            <w:hideMark/>
          </w:tcPr>
          <w:p w14:paraId="0896E2E4" w14:textId="77777777" w:rsidR="00260974" w:rsidRDefault="00260974">
            <w:pPr>
              <w:jc w:val="right"/>
              <w:rPr>
                <w:rFonts w:eastAsia="Times New Roman"/>
                <w:sz w:val="20"/>
                <w:szCs w:val="20"/>
              </w:rPr>
            </w:pPr>
            <w:r>
              <w:rPr>
                <w:rFonts w:ascii="DIN Next LT Pro Light" w:eastAsia="Times New Roman" w:hAnsi="DIN Next LT Pro Light"/>
                <w:sz w:val="20"/>
                <w:szCs w:val="20"/>
              </w:rPr>
              <w:t>683</w:t>
            </w:r>
          </w:p>
        </w:tc>
        <w:tc>
          <w:tcPr>
            <w:tcW w:w="0" w:type="auto"/>
            <w:vAlign w:val="bottom"/>
            <w:hideMark/>
          </w:tcPr>
          <w:p w14:paraId="1F8AEC0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F8D2F38" w14:textId="77777777" w:rsidR="00260974" w:rsidRDefault="00260974">
            <w:pPr>
              <w:divId w:val="675155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59420C" w14:textId="77777777" w:rsidR="00260974" w:rsidRDefault="00260974">
            <w:pPr>
              <w:jc w:val="right"/>
              <w:rPr>
                <w:rFonts w:eastAsia="Times New Roman"/>
                <w:sz w:val="20"/>
                <w:szCs w:val="20"/>
              </w:rPr>
            </w:pPr>
            <w:r>
              <w:rPr>
                <w:rFonts w:ascii="DIN Next LT Pro Light" w:eastAsia="Times New Roman" w:hAnsi="DIN Next LT Pro Light"/>
                <w:sz w:val="20"/>
                <w:szCs w:val="20"/>
              </w:rPr>
              <w:t>100</w:t>
            </w:r>
          </w:p>
        </w:tc>
        <w:tc>
          <w:tcPr>
            <w:tcW w:w="0" w:type="auto"/>
            <w:vAlign w:val="bottom"/>
            <w:hideMark/>
          </w:tcPr>
          <w:p w14:paraId="3947A3D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C666FDE" w14:textId="77777777" w:rsidR="00260974" w:rsidRDefault="00260974">
            <w:pPr>
              <w:divId w:val="1209418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DE408F" w14:textId="77777777" w:rsidR="00260974" w:rsidRDefault="00260974">
            <w:pPr>
              <w:jc w:val="right"/>
              <w:rPr>
                <w:rFonts w:eastAsia="Times New Roman"/>
                <w:sz w:val="20"/>
                <w:szCs w:val="20"/>
              </w:rPr>
            </w:pPr>
            <w:r>
              <w:rPr>
                <w:rFonts w:ascii="DIN Next LT Pro Light" w:eastAsia="Times New Roman" w:hAnsi="DIN Next LT Pro Light"/>
                <w:sz w:val="20"/>
                <w:szCs w:val="20"/>
              </w:rPr>
              <w:t>187</w:t>
            </w:r>
          </w:p>
        </w:tc>
        <w:tc>
          <w:tcPr>
            <w:tcW w:w="0" w:type="auto"/>
            <w:vAlign w:val="bottom"/>
            <w:hideMark/>
          </w:tcPr>
          <w:p w14:paraId="795F8E8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1EBD66A" w14:textId="77777777" w:rsidR="00260974" w:rsidRDefault="00260974">
            <w:pPr>
              <w:divId w:val="1444954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8D86A3" w14:textId="77777777" w:rsidR="00260974" w:rsidRDefault="00260974">
            <w:pPr>
              <w:jc w:val="right"/>
              <w:rPr>
                <w:rFonts w:eastAsia="Times New Roman"/>
                <w:sz w:val="20"/>
                <w:szCs w:val="20"/>
              </w:rPr>
            </w:pPr>
            <w:r>
              <w:rPr>
                <w:rFonts w:ascii="DIN Next LT Pro Light" w:eastAsia="Times New Roman" w:hAnsi="DIN Next LT Pro Light"/>
                <w:sz w:val="20"/>
                <w:szCs w:val="20"/>
              </w:rPr>
              <w:t>131</w:t>
            </w:r>
          </w:p>
        </w:tc>
        <w:tc>
          <w:tcPr>
            <w:tcW w:w="0" w:type="auto"/>
            <w:vAlign w:val="bottom"/>
            <w:hideMark/>
          </w:tcPr>
          <w:p w14:paraId="6372E4C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9C027D2" w14:textId="77777777" w:rsidR="00260974" w:rsidRDefault="00260974">
            <w:pPr>
              <w:divId w:val="1520970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C48897" w14:textId="77777777" w:rsidR="00260974" w:rsidRDefault="00260974">
            <w:pPr>
              <w:jc w:val="right"/>
              <w:rPr>
                <w:rFonts w:eastAsia="Times New Roman"/>
                <w:sz w:val="20"/>
                <w:szCs w:val="20"/>
              </w:rPr>
            </w:pPr>
            <w:r>
              <w:rPr>
                <w:rFonts w:ascii="DIN Next LT Pro Light" w:eastAsia="Times New Roman" w:hAnsi="DIN Next LT Pro Light"/>
                <w:sz w:val="20"/>
                <w:szCs w:val="20"/>
              </w:rPr>
              <w:t>265</w:t>
            </w:r>
          </w:p>
        </w:tc>
        <w:tc>
          <w:tcPr>
            <w:tcW w:w="0" w:type="auto"/>
            <w:vAlign w:val="bottom"/>
            <w:hideMark/>
          </w:tcPr>
          <w:p w14:paraId="6DB8F8D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C307221" w14:textId="77777777" w:rsidR="00260974" w:rsidRDefault="00260974">
            <w:pPr>
              <w:divId w:val="537401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974437"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5B20BEEE" w14:textId="77777777" w:rsidR="00260974" w:rsidRDefault="00260974">
            <w:pPr>
              <w:jc w:val="left"/>
              <w:rPr>
                <w:rFonts w:eastAsia="Times New Roman"/>
                <w:sz w:val="20"/>
                <w:szCs w:val="20"/>
              </w:rPr>
            </w:pPr>
          </w:p>
        </w:tc>
      </w:tr>
      <w:tr w:rsidR="00260974" w14:paraId="6B2978DD" w14:textId="77777777">
        <w:trPr>
          <w:divId w:val="1133131895"/>
        </w:trPr>
        <w:tc>
          <w:tcPr>
            <w:tcW w:w="0" w:type="auto"/>
            <w:shd w:val="clear" w:color="auto" w:fill="E2EFD9"/>
            <w:tcMar>
              <w:top w:w="30" w:type="dxa"/>
              <w:left w:w="30" w:type="dxa"/>
              <w:bottom w:w="30" w:type="dxa"/>
              <w:right w:w="30" w:type="dxa"/>
            </w:tcMar>
            <w:vAlign w:val="bottom"/>
            <w:hideMark/>
          </w:tcPr>
          <w:p w14:paraId="2D6D7990" w14:textId="77777777" w:rsidR="00260974" w:rsidRDefault="00260974">
            <w:pPr>
              <w:rPr>
                <w:rFonts w:eastAsia="Times New Roman"/>
                <w:sz w:val="20"/>
                <w:szCs w:val="20"/>
              </w:rPr>
            </w:pPr>
            <w:r>
              <w:rPr>
                <w:rFonts w:ascii="DIN Next LT Pro Light" w:eastAsia="Times New Roman" w:hAnsi="DIN Next LT Pro Light"/>
                <w:sz w:val="20"/>
                <w:szCs w:val="20"/>
              </w:rPr>
              <w:t>Capital purchase obligations</w:t>
            </w:r>
          </w:p>
        </w:tc>
        <w:tc>
          <w:tcPr>
            <w:tcW w:w="0" w:type="auto"/>
            <w:gridSpan w:val="2"/>
            <w:shd w:val="clear" w:color="auto" w:fill="E2EFD9"/>
            <w:tcMar>
              <w:top w:w="30" w:type="dxa"/>
              <w:left w:w="30" w:type="dxa"/>
              <w:bottom w:w="30" w:type="dxa"/>
              <w:right w:w="0" w:type="dxa"/>
            </w:tcMar>
            <w:vAlign w:val="bottom"/>
            <w:hideMark/>
          </w:tcPr>
          <w:p w14:paraId="5BDD63D3" w14:textId="77777777" w:rsidR="00260974" w:rsidRDefault="00260974">
            <w:pPr>
              <w:jc w:val="right"/>
              <w:rPr>
                <w:rFonts w:eastAsia="Times New Roman"/>
                <w:sz w:val="20"/>
                <w:szCs w:val="20"/>
              </w:rPr>
            </w:pPr>
            <w:r>
              <w:rPr>
                <w:rFonts w:ascii="DIN Next LT Pro Light" w:eastAsia="Times New Roman" w:hAnsi="DIN Next LT Pro Light"/>
                <w:sz w:val="20"/>
                <w:szCs w:val="20"/>
              </w:rPr>
              <w:t>258</w:t>
            </w:r>
          </w:p>
        </w:tc>
        <w:tc>
          <w:tcPr>
            <w:tcW w:w="0" w:type="auto"/>
            <w:shd w:val="clear" w:color="auto" w:fill="E2EFD9"/>
            <w:vAlign w:val="bottom"/>
            <w:hideMark/>
          </w:tcPr>
          <w:p w14:paraId="574B7FA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66DEA84" w14:textId="77777777" w:rsidR="00260974" w:rsidRDefault="00260974">
            <w:pPr>
              <w:divId w:val="60261468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1CA7530" w14:textId="77777777" w:rsidR="00260974" w:rsidRDefault="00260974">
            <w:pPr>
              <w:jc w:val="right"/>
              <w:rPr>
                <w:rFonts w:eastAsia="Times New Roman"/>
                <w:sz w:val="20"/>
                <w:szCs w:val="20"/>
              </w:rPr>
            </w:pPr>
            <w:r>
              <w:rPr>
                <w:rFonts w:ascii="DIN Next LT Pro Light" w:eastAsia="Times New Roman" w:hAnsi="DIN Next LT Pro Light"/>
                <w:sz w:val="20"/>
                <w:szCs w:val="20"/>
              </w:rPr>
              <w:t>192</w:t>
            </w:r>
          </w:p>
        </w:tc>
        <w:tc>
          <w:tcPr>
            <w:tcW w:w="0" w:type="auto"/>
            <w:shd w:val="clear" w:color="auto" w:fill="E2EFD9"/>
            <w:vAlign w:val="bottom"/>
            <w:hideMark/>
          </w:tcPr>
          <w:p w14:paraId="0EFE84D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3BBE44" w14:textId="77777777" w:rsidR="00260974" w:rsidRDefault="00260974">
            <w:pPr>
              <w:divId w:val="75035219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FFF2871" w14:textId="77777777" w:rsidR="00260974" w:rsidRDefault="00260974">
            <w:pPr>
              <w:jc w:val="right"/>
              <w:rPr>
                <w:rFonts w:eastAsia="Times New Roman"/>
                <w:sz w:val="20"/>
                <w:szCs w:val="20"/>
              </w:rPr>
            </w:pPr>
            <w:r>
              <w:rPr>
                <w:rFonts w:ascii="DIN Next LT Pro Light" w:eastAsia="Times New Roman" w:hAnsi="DIN Next LT Pro Light"/>
                <w:sz w:val="20"/>
                <w:szCs w:val="20"/>
              </w:rPr>
              <w:t>66</w:t>
            </w:r>
          </w:p>
        </w:tc>
        <w:tc>
          <w:tcPr>
            <w:tcW w:w="0" w:type="auto"/>
            <w:shd w:val="clear" w:color="auto" w:fill="E2EFD9"/>
            <w:vAlign w:val="bottom"/>
            <w:hideMark/>
          </w:tcPr>
          <w:p w14:paraId="2ABF6CE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CC21C36" w14:textId="77777777" w:rsidR="00260974" w:rsidRDefault="00260974">
            <w:pPr>
              <w:divId w:val="5775923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DC0F6DF"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3ECB85C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D8090C" w14:textId="77777777" w:rsidR="00260974" w:rsidRDefault="00260974">
            <w:pPr>
              <w:divId w:val="196537915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ADFDE77"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19662B3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938D80" w14:textId="77777777" w:rsidR="00260974" w:rsidRDefault="00260974">
            <w:pPr>
              <w:divId w:val="139415878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AA8692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09D5D3C2" w14:textId="77777777" w:rsidR="00260974" w:rsidRDefault="00260974">
            <w:pPr>
              <w:jc w:val="left"/>
              <w:rPr>
                <w:rFonts w:eastAsia="Times New Roman"/>
                <w:sz w:val="20"/>
                <w:szCs w:val="20"/>
              </w:rPr>
            </w:pPr>
          </w:p>
        </w:tc>
      </w:tr>
      <w:tr w:rsidR="00260974" w14:paraId="66ACA1F1" w14:textId="77777777">
        <w:trPr>
          <w:divId w:val="1133131895"/>
        </w:trPr>
        <w:tc>
          <w:tcPr>
            <w:tcW w:w="0" w:type="auto"/>
            <w:tcMar>
              <w:top w:w="30" w:type="dxa"/>
              <w:left w:w="30" w:type="dxa"/>
              <w:bottom w:w="30" w:type="dxa"/>
              <w:right w:w="30" w:type="dxa"/>
            </w:tcMar>
            <w:vAlign w:val="bottom"/>
            <w:hideMark/>
          </w:tcPr>
          <w:p w14:paraId="310EA9C0" w14:textId="77777777" w:rsidR="00260974" w:rsidRDefault="00260974">
            <w:pPr>
              <w:rPr>
                <w:rFonts w:eastAsia="Times New Roman"/>
                <w:sz w:val="20"/>
                <w:szCs w:val="20"/>
              </w:rPr>
            </w:pPr>
            <w:r>
              <w:rPr>
                <w:rFonts w:ascii="DIN Next LT Pro Light" w:eastAsia="Times New Roman" w:hAnsi="DIN Next LT Pro Light"/>
                <w:sz w:val="20"/>
                <w:szCs w:val="20"/>
              </w:rPr>
              <w:t xml:space="preserve">Total contractual obligations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930125"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9FAC7B" w14:textId="77777777" w:rsidR="00260974" w:rsidRDefault="00260974">
            <w:pPr>
              <w:jc w:val="right"/>
              <w:rPr>
                <w:rFonts w:eastAsia="Times New Roman"/>
                <w:sz w:val="20"/>
                <w:szCs w:val="20"/>
              </w:rPr>
            </w:pPr>
            <w:r>
              <w:rPr>
                <w:rFonts w:ascii="DIN Next LT Pro Light" w:eastAsia="Times New Roman" w:hAnsi="DIN Next LT Pro Light"/>
                <w:sz w:val="20"/>
                <w:szCs w:val="20"/>
              </w:rPr>
              <w:t>4,702</w:t>
            </w:r>
          </w:p>
        </w:tc>
        <w:tc>
          <w:tcPr>
            <w:tcW w:w="0" w:type="auto"/>
            <w:tcBorders>
              <w:top w:val="single" w:sz="6" w:space="0" w:color="000000"/>
              <w:bottom w:val="double" w:sz="6" w:space="0" w:color="000000"/>
            </w:tcBorders>
            <w:vAlign w:val="bottom"/>
            <w:hideMark/>
          </w:tcPr>
          <w:p w14:paraId="4CA89B7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B60E138" w14:textId="77777777" w:rsidR="00260974" w:rsidRDefault="00260974">
            <w:pPr>
              <w:divId w:val="1804106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AD1C0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18132D" w14:textId="77777777" w:rsidR="00260974" w:rsidRDefault="00260974">
            <w:pPr>
              <w:jc w:val="right"/>
              <w:rPr>
                <w:rFonts w:eastAsia="Times New Roman"/>
                <w:sz w:val="20"/>
                <w:szCs w:val="20"/>
              </w:rPr>
            </w:pPr>
            <w:r>
              <w:rPr>
                <w:rFonts w:ascii="DIN Next LT Pro Light" w:eastAsia="Times New Roman" w:hAnsi="DIN Next LT Pro Light"/>
                <w:sz w:val="20"/>
                <w:szCs w:val="20"/>
              </w:rPr>
              <w:t>1,291</w:t>
            </w:r>
          </w:p>
        </w:tc>
        <w:tc>
          <w:tcPr>
            <w:tcW w:w="0" w:type="auto"/>
            <w:tcBorders>
              <w:top w:val="single" w:sz="6" w:space="0" w:color="000000"/>
              <w:bottom w:val="double" w:sz="6" w:space="0" w:color="000000"/>
            </w:tcBorders>
            <w:vAlign w:val="bottom"/>
            <w:hideMark/>
          </w:tcPr>
          <w:p w14:paraId="50A483C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25F7E38" w14:textId="77777777" w:rsidR="00260974" w:rsidRDefault="00260974">
            <w:pPr>
              <w:divId w:val="13695986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7A14E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8053E8" w14:textId="77777777" w:rsidR="00260974" w:rsidRDefault="00260974">
            <w:pPr>
              <w:jc w:val="right"/>
              <w:rPr>
                <w:rFonts w:eastAsia="Times New Roman"/>
                <w:sz w:val="20"/>
                <w:szCs w:val="20"/>
              </w:rPr>
            </w:pPr>
            <w:r>
              <w:rPr>
                <w:rFonts w:ascii="DIN Next LT Pro Light" w:eastAsia="Times New Roman" w:hAnsi="DIN Next LT Pro Light"/>
                <w:sz w:val="20"/>
                <w:szCs w:val="20"/>
              </w:rPr>
              <w:t>1,420</w:t>
            </w:r>
          </w:p>
        </w:tc>
        <w:tc>
          <w:tcPr>
            <w:tcW w:w="0" w:type="auto"/>
            <w:tcBorders>
              <w:top w:val="single" w:sz="6" w:space="0" w:color="000000"/>
              <w:bottom w:val="double" w:sz="6" w:space="0" w:color="000000"/>
            </w:tcBorders>
            <w:vAlign w:val="bottom"/>
            <w:hideMark/>
          </w:tcPr>
          <w:p w14:paraId="381FC66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60AE5BC" w14:textId="77777777" w:rsidR="00260974" w:rsidRDefault="00260974">
            <w:pPr>
              <w:divId w:val="3238185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1C3D5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6AA0A7" w14:textId="77777777" w:rsidR="00260974" w:rsidRDefault="00260974">
            <w:pPr>
              <w:jc w:val="right"/>
              <w:rPr>
                <w:rFonts w:eastAsia="Times New Roman"/>
                <w:sz w:val="20"/>
                <w:szCs w:val="20"/>
              </w:rPr>
            </w:pPr>
            <w:r>
              <w:rPr>
                <w:rFonts w:ascii="DIN Next LT Pro Light" w:eastAsia="Times New Roman" w:hAnsi="DIN Next LT Pro Light"/>
                <w:sz w:val="20"/>
                <w:szCs w:val="20"/>
              </w:rPr>
              <w:t>291</w:t>
            </w:r>
          </w:p>
        </w:tc>
        <w:tc>
          <w:tcPr>
            <w:tcW w:w="0" w:type="auto"/>
            <w:tcBorders>
              <w:top w:val="single" w:sz="6" w:space="0" w:color="000000"/>
              <w:bottom w:val="double" w:sz="6" w:space="0" w:color="000000"/>
            </w:tcBorders>
            <w:vAlign w:val="bottom"/>
            <w:hideMark/>
          </w:tcPr>
          <w:p w14:paraId="46A2034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064A81D" w14:textId="77777777" w:rsidR="00260974" w:rsidRDefault="00260974">
            <w:pPr>
              <w:divId w:val="10208125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923AE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EA65A4" w14:textId="77777777" w:rsidR="00260974" w:rsidRDefault="00260974">
            <w:pPr>
              <w:jc w:val="right"/>
              <w:rPr>
                <w:rFonts w:eastAsia="Times New Roman"/>
                <w:sz w:val="20"/>
                <w:szCs w:val="20"/>
              </w:rPr>
            </w:pPr>
            <w:r>
              <w:rPr>
                <w:rFonts w:ascii="DIN Next LT Pro Light" w:eastAsia="Times New Roman" w:hAnsi="DIN Next LT Pro Light"/>
                <w:sz w:val="20"/>
                <w:szCs w:val="20"/>
              </w:rPr>
              <w:t>1,537</w:t>
            </w:r>
          </w:p>
        </w:tc>
        <w:tc>
          <w:tcPr>
            <w:tcW w:w="0" w:type="auto"/>
            <w:tcBorders>
              <w:top w:val="single" w:sz="6" w:space="0" w:color="000000"/>
              <w:bottom w:val="double" w:sz="6" w:space="0" w:color="000000"/>
            </w:tcBorders>
            <w:vAlign w:val="bottom"/>
            <w:hideMark/>
          </w:tcPr>
          <w:p w14:paraId="6F4A277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AD990E6" w14:textId="77777777" w:rsidR="00260974" w:rsidRDefault="00260974">
            <w:pPr>
              <w:divId w:val="1326669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987AB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A93419" w14:textId="77777777" w:rsidR="00260974" w:rsidRDefault="00260974">
            <w:pPr>
              <w:jc w:val="right"/>
              <w:rPr>
                <w:rFonts w:eastAsia="Times New Roman"/>
                <w:sz w:val="20"/>
                <w:szCs w:val="20"/>
              </w:rPr>
            </w:pPr>
            <w:r>
              <w:rPr>
                <w:rFonts w:ascii="DIN Next LT Pro Light" w:eastAsia="Times New Roman" w:hAnsi="DIN Next LT Pro Light"/>
                <w:sz w:val="20"/>
                <w:szCs w:val="20"/>
              </w:rPr>
              <w:t>163</w:t>
            </w:r>
          </w:p>
        </w:tc>
        <w:tc>
          <w:tcPr>
            <w:tcW w:w="0" w:type="auto"/>
            <w:tcBorders>
              <w:top w:val="single" w:sz="6" w:space="0" w:color="000000"/>
              <w:bottom w:val="double" w:sz="6" w:space="0" w:color="000000"/>
            </w:tcBorders>
            <w:vAlign w:val="bottom"/>
            <w:hideMark/>
          </w:tcPr>
          <w:p w14:paraId="69406697" w14:textId="77777777" w:rsidR="00260974" w:rsidRDefault="00260974">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720"/>
        <w:gridCol w:w="480"/>
      </w:tblGrid>
      <w:tr w:rsidR="00260974" w14:paraId="7C828B68" w14:textId="77777777">
        <w:trPr>
          <w:tblCellSpacing w:w="0" w:type="dxa"/>
        </w:trPr>
        <w:tc>
          <w:tcPr>
            <w:tcW w:w="720" w:type="dxa"/>
            <w:vAlign w:val="center"/>
            <w:hideMark/>
          </w:tcPr>
          <w:p w14:paraId="07CD9AC2" w14:textId="77777777" w:rsidR="00260974" w:rsidRDefault="00260974">
            <w:pPr>
              <w:rPr>
                <w:rFonts w:eastAsia="Times New Roman"/>
                <w:sz w:val="20"/>
                <w:szCs w:val="20"/>
              </w:rPr>
            </w:pPr>
          </w:p>
        </w:tc>
        <w:tc>
          <w:tcPr>
            <w:tcW w:w="0" w:type="auto"/>
            <w:vAlign w:val="center"/>
            <w:hideMark/>
          </w:tcPr>
          <w:p w14:paraId="75B6AFC8" w14:textId="77777777" w:rsidR="00260974" w:rsidRDefault="00260974">
            <w:pPr>
              <w:rPr>
                <w:rFonts w:eastAsia="Times New Roman"/>
                <w:sz w:val="20"/>
                <w:szCs w:val="20"/>
              </w:rPr>
            </w:pPr>
          </w:p>
        </w:tc>
      </w:tr>
      <w:tr w:rsidR="00260974" w14:paraId="32D13F71" w14:textId="77777777">
        <w:trPr>
          <w:tblCellSpacing w:w="0" w:type="dxa"/>
        </w:trPr>
        <w:tc>
          <w:tcPr>
            <w:tcW w:w="0" w:type="auto"/>
            <w:hideMark/>
          </w:tcPr>
          <w:p w14:paraId="372B0972" w14:textId="77777777" w:rsidR="00260974" w:rsidRDefault="00260974">
            <w:pPr>
              <w:spacing w:line="288" w:lineRule="auto"/>
              <w:divId w:val="911742075"/>
              <w:rPr>
                <w:rFonts w:eastAsia="Times New Roman"/>
                <w:sz w:val="16"/>
                <w:szCs w:val="16"/>
              </w:rPr>
            </w:pPr>
            <w:r>
              <w:rPr>
                <w:rFonts w:ascii="DIN Next LT Pro Light" w:eastAsia="Times New Roman" w:hAnsi="DIN Next LT Pro Light"/>
                <w:sz w:val="16"/>
                <w:szCs w:val="16"/>
              </w:rPr>
              <w:t>(1)</w:t>
            </w:r>
          </w:p>
        </w:tc>
        <w:tc>
          <w:tcPr>
            <w:tcW w:w="0" w:type="auto"/>
            <w:hideMark/>
          </w:tcPr>
          <w:p w14:paraId="09162D37"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Represents the aggregate principal amount of $2.00 billion and anticipated interest payments of $302 million for the Notes. Refer to Note 11 of the Notes to the Consolidated Financial Statements in Part IV, Item 15 of this Annual Report on Form 10-K.</w:t>
            </w:r>
          </w:p>
        </w:tc>
      </w:tr>
    </w:tbl>
    <w:p w14:paraId="207BAF30"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260974" w14:paraId="04EB7FFB" w14:textId="77777777">
        <w:trPr>
          <w:tblCellSpacing w:w="0" w:type="dxa"/>
        </w:trPr>
        <w:tc>
          <w:tcPr>
            <w:tcW w:w="720" w:type="dxa"/>
            <w:vAlign w:val="center"/>
            <w:hideMark/>
          </w:tcPr>
          <w:p w14:paraId="43FC95CF" w14:textId="77777777" w:rsidR="00260974" w:rsidRDefault="00260974">
            <w:pPr>
              <w:jc w:val="left"/>
              <w:rPr>
                <w:rFonts w:eastAsia="Times New Roman"/>
                <w:sz w:val="20"/>
                <w:szCs w:val="20"/>
              </w:rPr>
            </w:pPr>
          </w:p>
        </w:tc>
        <w:tc>
          <w:tcPr>
            <w:tcW w:w="0" w:type="auto"/>
            <w:vAlign w:val="center"/>
            <w:hideMark/>
          </w:tcPr>
          <w:p w14:paraId="4C0C0A14" w14:textId="77777777" w:rsidR="00260974" w:rsidRDefault="00260974">
            <w:pPr>
              <w:rPr>
                <w:rFonts w:eastAsia="Times New Roman"/>
                <w:sz w:val="20"/>
                <w:szCs w:val="20"/>
              </w:rPr>
            </w:pPr>
          </w:p>
        </w:tc>
      </w:tr>
      <w:tr w:rsidR="00260974" w14:paraId="7895184E" w14:textId="77777777">
        <w:trPr>
          <w:tblCellSpacing w:w="0" w:type="dxa"/>
        </w:trPr>
        <w:tc>
          <w:tcPr>
            <w:tcW w:w="0" w:type="auto"/>
            <w:hideMark/>
          </w:tcPr>
          <w:p w14:paraId="59996413" w14:textId="77777777" w:rsidR="00260974" w:rsidRDefault="00260974">
            <w:pPr>
              <w:spacing w:line="288" w:lineRule="auto"/>
              <w:divId w:val="1919096324"/>
              <w:rPr>
                <w:rFonts w:eastAsia="Times New Roman"/>
                <w:sz w:val="16"/>
                <w:szCs w:val="16"/>
              </w:rPr>
            </w:pPr>
            <w:r>
              <w:rPr>
                <w:rFonts w:ascii="DIN Next LT Pro Light" w:eastAsia="Times New Roman" w:hAnsi="DIN Next LT Pro Light"/>
                <w:sz w:val="16"/>
                <w:szCs w:val="16"/>
              </w:rPr>
              <w:t>(2)</w:t>
            </w:r>
          </w:p>
        </w:tc>
        <w:tc>
          <w:tcPr>
            <w:tcW w:w="0" w:type="auto"/>
            <w:hideMark/>
          </w:tcPr>
          <w:p w14:paraId="6CA106F7"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Represents our remaining tax payable of the one-time transition tax that resulted from enactment of the TCJA in fiscal year 2018. As of January 27, 2019, we have paid the first installment of $33 million. The remaining will be payable in seven annual installments. The next installment of $33 million is classified as a current income tax payable. The installment amounts are equal to 8% of the total liability, payable in fiscal years 2019 through 2023, 15% in fiscal year 2024, 20% in fiscal year 2025 and 25% in fiscal year 2026. Refer to Note 13 of the Notes to the Consolidated Financial Statements in Part IV, Item 15 of this Annual Report on Form 10-K, for additional information about the one-time transition tax.</w:t>
            </w:r>
          </w:p>
        </w:tc>
      </w:tr>
    </w:tbl>
    <w:p w14:paraId="0AD25BCE"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720"/>
        <w:gridCol w:w="7586"/>
      </w:tblGrid>
      <w:tr w:rsidR="00260974" w14:paraId="4D4C3DB7" w14:textId="77777777">
        <w:trPr>
          <w:tblCellSpacing w:w="0" w:type="dxa"/>
        </w:trPr>
        <w:tc>
          <w:tcPr>
            <w:tcW w:w="720" w:type="dxa"/>
            <w:vAlign w:val="center"/>
            <w:hideMark/>
          </w:tcPr>
          <w:p w14:paraId="43189DDD" w14:textId="77777777" w:rsidR="00260974" w:rsidRDefault="00260974">
            <w:pPr>
              <w:jc w:val="left"/>
              <w:rPr>
                <w:rFonts w:eastAsia="Times New Roman"/>
                <w:sz w:val="20"/>
                <w:szCs w:val="20"/>
              </w:rPr>
            </w:pPr>
          </w:p>
        </w:tc>
        <w:tc>
          <w:tcPr>
            <w:tcW w:w="0" w:type="auto"/>
            <w:vAlign w:val="center"/>
            <w:hideMark/>
          </w:tcPr>
          <w:p w14:paraId="226D11AF" w14:textId="77777777" w:rsidR="00260974" w:rsidRDefault="00260974">
            <w:pPr>
              <w:rPr>
                <w:rFonts w:eastAsia="Times New Roman"/>
                <w:sz w:val="20"/>
                <w:szCs w:val="20"/>
              </w:rPr>
            </w:pPr>
          </w:p>
        </w:tc>
      </w:tr>
      <w:tr w:rsidR="00260974" w14:paraId="03A00660" w14:textId="77777777">
        <w:trPr>
          <w:tblCellSpacing w:w="0" w:type="dxa"/>
        </w:trPr>
        <w:tc>
          <w:tcPr>
            <w:tcW w:w="0" w:type="auto"/>
            <w:hideMark/>
          </w:tcPr>
          <w:p w14:paraId="00E878D7" w14:textId="77777777" w:rsidR="00260974" w:rsidRDefault="00260974">
            <w:pPr>
              <w:spacing w:line="288" w:lineRule="auto"/>
              <w:divId w:val="1242988393"/>
              <w:rPr>
                <w:rFonts w:eastAsia="Times New Roman"/>
                <w:sz w:val="16"/>
                <w:szCs w:val="16"/>
              </w:rPr>
            </w:pPr>
            <w:r>
              <w:rPr>
                <w:rFonts w:ascii="DIN Next LT Pro Light" w:eastAsia="Times New Roman" w:hAnsi="DIN Next LT Pro Light"/>
                <w:sz w:val="16"/>
                <w:szCs w:val="16"/>
              </w:rPr>
              <w:t>(3)</w:t>
            </w:r>
          </w:p>
        </w:tc>
        <w:tc>
          <w:tcPr>
            <w:tcW w:w="0" w:type="auto"/>
            <w:hideMark/>
          </w:tcPr>
          <w:p w14:paraId="71707E09"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Represents unrecognized tax benefits of $163 million which consists of $142 million and the related interest and penalties of $21 million recorded in non-current income tax payable as of January 27, 2019. We are unable to reasonably estimate the timing of any potential tax liability or interest/penalty payments in individual years due to uncertainties in the underlying income tax positions and the timing of the effective settlement of such tax positions.</w:t>
            </w:r>
          </w:p>
        </w:tc>
      </w:tr>
    </w:tbl>
    <w:p w14:paraId="2D214D7E"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Adoption of New and Recently Issued Accounting Pronouncements</w:t>
      </w:r>
    </w:p>
    <w:p w14:paraId="71A6B29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Refer to </w:t>
      </w:r>
      <w:r>
        <w:rPr>
          <w:rFonts w:ascii="DIN Next LT Pro Light" w:eastAsia="Times New Roman" w:hAnsi="DIN Next LT Pro Light"/>
          <w:color w:val="000000"/>
          <w:sz w:val="20"/>
          <w:szCs w:val="20"/>
        </w:rPr>
        <w:t>Note 1</w:t>
      </w:r>
      <w:r>
        <w:rPr>
          <w:rFonts w:ascii="DIN Next LT Pro Light" w:eastAsia="Times New Roman" w:hAnsi="DIN Next LT Pro Light"/>
          <w:sz w:val="20"/>
          <w:szCs w:val="20"/>
        </w:rPr>
        <w:t> of the Notes to the Consolidated Financial Statements in Part IV, Item 15 of this Annual Report on Form 10-K for a discussion of adoption of new and recently issued accounting pronouncements.</w:t>
      </w:r>
    </w:p>
    <w:p w14:paraId="231E2033" w14:textId="77777777" w:rsidR="00260974" w:rsidRDefault="00260974">
      <w:pPr>
        <w:spacing w:line="288" w:lineRule="auto"/>
        <w:rPr>
          <w:rFonts w:eastAsia="Times New Roman"/>
          <w:sz w:val="22"/>
        </w:rPr>
      </w:pPr>
      <w:bookmarkStart w:id="16" w:name="s299E6AB9F98F54D795886B5B6D32FDCC"/>
      <w:bookmarkEnd w:id="16"/>
      <w:r>
        <w:rPr>
          <w:rFonts w:ascii="Arial" w:eastAsia="Times New Roman" w:hAnsi="Arial" w:cs="Arial"/>
          <w:b/>
          <w:bCs/>
          <w:color w:val="76B900"/>
          <w:sz w:val="22"/>
        </w:rPr>
        <w:t>ITEM 7A. QUANTITATIVE AND QUALITATIVE DISCLOSURES ABOUT MARKET RISK</w:t>
      </w:r>
    </w:p>
    <w:p w14:paraId="55C61A2B"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Investment and Interest Rate Risk</w:t>
      </w:r>
    </w:p>
    <w:p w14:paraId="2BE6D51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are exposed to interest rate risk related to our floating and fixed-rate investment portfolio and outstanding debt. The investment portfolio is managed consistent with our overall liquidity strategy in support of both working capital needs and strategic growth of our businesses.</w:t>
      </w:r>
    </w:p>
    <w:p w14:paraId="5188A0C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As of January 27, 2019, we performed a sensitivity analysis on our floating and fixed rate financial investments. According to our analysis, parallel shifts in the yield curve of plus or minus 0.5% would result in a decrease in fair value for these investments of $8 million, or an increase in fair value for these investments of $7 million, respectively. </w:t>
      </w:r>
    </w:p>
    <w:p w14:paraId="018DB81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 fiscal year 2017, we issued $1.00 billion of the Notes Due 2021 and $1.00 billion of the Notes Due 2026. We carry the Notes at face value less unamortized discount on our Consolidated Balance Sheets. As the Notes bear interest at a fixed rate, we have no financial statement risk associated with changes in interest rates. Refer to Note 11 of the Notes to the Consolidated Financial Statements in Part IV, Item 15 of this Annual Report on Form 10-K for additional information. </w:t>
      </w:r>
    </w:p>
    <w:p w14:paraId="34DBCEC7" w14:textId="77777777" w:rsidR="00260974" w:rsidRDefault="00260974">
      <w:pPr>
        <w:jc w:val="left"/>
        <w:divId w:val="691222487"/>
        <w:rPr>
          <w:rFonts w:eastAsia="Times New Roman"/>
          <w:sz w:val="20"/>
          <w:szCs w:val="20"/>
        </w:rPr>
      </w:pPr>
    </w:p>
    <w:p w14:paraId="6F987744"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34</w:t>
      </w:r>
    </w:p>
    <w:p w14:paraId="47246247" w14:textId="77777777" w:rsidR="00260974" w:rsidRDefault="00260974">
      <w:pPr>
        <w:jc w:val="left"/>
        <w:rPr>
          <w:rFonts w:eastAsia="Times New Roman"/>
          <w:sz w:val="20"/>
          <w:szCs w:val="20"/>
        </w:rPr>
      </w:pPr>
      <w:r>
        <w:rPr>
          <w:rFonts w:eastAsia="Times New Roman"/>
          <w:sz w:val="20"/>
          <w:szCs w:val="20"/>
        </w:rPr>
        <w:pict w14:anchorId="082BB212">
          <v:rect id="_x0000_i1058" style="width:0;height:1.5pt" o:hralign="center" o:hrstd="t" o:hr="t" fillcolor="#a0a0a0" stroked="f"/>
        </w:pict>
      </w:r>
    </w:p>
    <w:p w14:paraId="59DB15AF" w14:textId="77777777" w:rsidR="00260974" w:rsidRDefault="00260974">
      <w:pPr>
        <w:spacing w:line="288" w:lineRule="auto"/>
        <w:divId w:val="129355553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44DBB6E3" w14:textId="77777777" w:rsidR="00260974" w:rsidRDefault="00260974">
      <w:pPr>
        <w:jc w:val="left"/>
        <w:divId w:val="372728078"/>
        <w:rPr>
          <w:rFonts w:eastAsia="Times New Roman"/>
          <w:sz w:val="20"/>
          <w:szCs w:val="20"/>
        </w:rPr>
      </w:pPr>
    </w:p>
    <w:p w14:paraId="3C03F3EA"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Foreign Exchange Rate Risk</w:t>
      </w:r>
    </w:p>
    <w:p w14:paraId="7EB11C7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consider our direct exposure to foreign exchange rate fluctuations to be minimal. Gains or losses from foreign currency remeasurement are included in other income or expense and to date have not been significant. The impact of foreign currency transaction gain or loss included in determining net income was not significant for fiscal years 2019, 2018, and 2017. </w:t>
      </w:r>
    </w:p>
    <w:p w14:paraId="6B9EE85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Sales and arrangements with third-party manufacturers provide for pricing and payment in United States dollars, and, therefore, are not subject to exchange rate fluctuations. Increases in the value of the United States’ dollar relative to other currencies would make our products more expensive, which could negatively impact our ability to compete. Conversely, decreases in the value of the United States’ dollar relative to other currencies could result in our suppliers raising their prices in order to continue doing business with us. Additionally, we have international operations and incur expenditures in currencies other than U.S. dollars. Our operating expenses benefit from a stronger dollar and are adversely affected by a weaker dollar. </w:t>
      </w:r>
    </w:p>
    <w:p w14:paraId="4A45027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use foreign currency forward contracts to mitigate the impact of foreign currency exchange rate movements on our operating expenses. We designate these contracts as cash flow hedges and assess the effectiveness of the hedge relationships on a spot to spot basis. Gains or losses on the contracts are recorded in accumulated other comprehensive income or loss, and then reclassified to operating expense when the related operating expenses are recognized in earnings or ineffectiveness should occur.</w:t>
      </w:r>
    </w:p>
    <w:p w14:paraId="547D52F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also use foreign currency forward contracts to mitigate the impact of foreign currency movements on monetary assets and liabilities that are denominated in currencies other than U.S. dollar. These forward contracts were not designated for hedge accounting treatment. Therefore, the change in fair value of these contracts is recorded in other income or expense and offsets the change in fair value of the hedged foreign currency denominated monetary assets and liabilities, which is also recorded in other income or expense.</w:t>
      </w:r>
    </w:p>
    <w:p w14:paraId="66E5D57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Refer to Note 10 of the Notes to the Consolidated Financial Statements in Part IV, Item 15 of this Annual Report on Form 10-K for additional information. </w:t>
      </w:r>
    </w:p>
    <w:p w14:paraId="1A3AB4A9" w14:textId="77777777" w:rsidR="00260974" w:rsidRDefault="00260974">
      <w:pPr>
        <w:spacing w:line="288" w:lineRule="auto"/>
        <w:rPr>
          <w:rFonts w:eastAsia="Times New Roman"/>
          <w:sz w:val="22"/>
        </w:rPr>
      </w:pPr>
      <w:bookmarkStart w:id="17" w:name="s6A873B5EC63C58139C4C5270CB280325"/>
      <w:bookmarkEnd w:id="17"/>
      <w:r>
        <w:rPr>
          <w:rFonts w:ascii="Arial" w:eastAsia="Times New Roman" w:hAnsi="Arial" w:cs="Arial"/>
          <w:b/>
          <w:bCs/>
          <w:color w:val="76B900"/>
          <w:sz w:val="22"/>
        </w:rPr>
        <w:t>ITEM 8. FINANCIAL STATEMENTS AND SUPPLEMENTARY DATA</w:t>
      </w:r>
    </w:p>
    <w:p w14:paraId="593171F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information required by this Item is set forth in our Consolidated Financial Statements and Notes thereto included in this Annual Report on Form 10-K. </w:t>
      </w:r>
    </w:p>
    <w:p w14:paraId="58EED265" w14:textId="77777777" w:rsidR="00260974" w:rsidRDefault="00260974">
      <w:pPr>
        <w:spacing w:line="288" w:lineRule="auto"/>
        <w:rPr>
          <w:rFonts w:eastAsia="Times New Roman"/>
          <w:sz w:val="22"/>
        </w:rPr>
      </w:pPr>
      <w:bookmarkStart w:id="18" w:name="s08411CAEC0315598A117D649A6AC6C90"/>
      <w:bookmarkEnd w:id="18"/>
      <w:r>
        <w:rPr>
          <w:rFonts w:ascii="Arial" w:eastAsia="Times New Roman" w:hAnsi="Arial" w:cs="Arial"/>
          <w:b/>
          <w:bCs/>
          <w:color w:val="76B900"/>
          <w:sz w:val="22"/>
        </w:rPr>
        <w:t>ITEM 9. CHANGES IN AND DISAGREEMENTS WITH ACCOUNTANTS ON ACCOUNTING AND FINANCIAL DISCLOSURE</w:t>
      </w:r>
    </w:p>
    <w:p w14:paraId="5D0A649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None. </w:t>
      </w:r>
    </w:p>
    <w:p w14:paraId="72C14D37" w14:textId="77777777" w:rsidR="00260974" w:rsidRDefault="00260974">
      <w:pPr>
        <w:spacing w:line="288" w:lineRule="auto"/>
        <w:rPr>
          <w:rFonts w:eastAsia="Times New Roman"/>
          <w:sz w:val="22"/>
        </w:rPr>
      </w:pPr>
      <w:bookmarkStart w:id="19" w:name="sCDE2597E75545601AC522ED50DD4DC03"/>
      <w:bookmarkEnd w:id="19"/>
      <w:r>
        <w:rPr>
          <w:rFonts w:ascii="Arial" w:eastAsia="Times New Roman" w:hAnsi="Arial" w:cs="Arial"/>
          <w:b/>
          <w:bCs/>
          <w:color w:val="76B900"/>
          <w:sz w:val="22"/>
        </w:rPr>
        <w:t>ITEM 9A. CONTROLS AND PROCEDURES</w:t>
      </w:r>
    </w:p>
    <w:p w14:paraId="7CBC33CF"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Controls and Procedures</w:t>
      </w:r>
    </w:p>
    <w:p w14:paraId="5B1C7DB7" w14:textId="77777777" w:rsidR="00260974" w:rsidRDefault="00260974">
      <w:pPr>
        <w:spacing w:line="288" w:lineRule="auto"/>
        <w:rPr>
          <w:rFonts w:eastAsia="Times New Roman"/>
          <w:sz w:val="20"/>
          <w:szCs w:val="20"/>
        </w:rPr>
      </w:pPr>
      <w:r>
        <w:rPr>
          <w:rFonts w:ascii="Arial" w:eastAsia="Times New Roman" w:hAnsi="Arial" w:cs="Arial"/>
          <w:b/>
          <w:bCs/>
          <w:sz w:val="20"/>
          <w:szCs w:val="20"/>
        </w:rPr>
        <w:t>Disclosure Controls and Procedures</w:t>
      </w:r>
    </w:p>
    <w:p w14:paraId="6F0FB68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Based on their evaluation as of January 27, 2019, our management, including our Chief Executive Officer and Chief Financial Officer, has concluded that our disclosure controls and procedures (as defined in Rule 13a-15(e) under the Securities Exchange Act of 1934, as amended, or the Exchange Act) were effective to provide reasonable assurance.</w:t>
      </w:r>
    </w:p>
    <w:p w14:paraId="48D9A20C" w14:textId="77777777" w:rsidR="00260974" w:rsidRDefault="00260974">
      <w:pPr>
        <w:spacing w:line="288" w:lineRule="auto"/>
        <w:rPr>
          <w:rFonts w:eastAsia="Times New Roman"/>
          <w:sz w:val="20"/>
          <w:szCs w:val="20"/>
        </w:rPr>
      </w:pPr>
      <w:r>
        <w:rPr>
          <w:rFonts w:ascii="Arial" w:eastAsia="Times New Roman" w:hAnsi="Arial" w:cs="Arial"/>
          <w:b/>
          <w:bCs/>
          <w:sz w:val="20"/>
          <w:szCs w:val="20"/>
        </w:rPr>
        <w:t>Management’s Annual Report on Internal Control Over Financial Reporting</w:t>
      </w:r>
    </w:p>
    <w:p w14:paraId="602A73E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Our management is responsible for establishing and maintaining adequate internal control over financial reporting, as such term is defined in Exchange Act Rule 13a-15(f). Under the supervision and with the participation of our management, including our Chief Executive Officer and Chief Financial Officer, we conducted an evaluation of the effectiveness of our internal control over financial reporting as of January 27, 2019 based on the criteria set forth in </w:t>
      </w:r>
      <w:r>
        <w:rPr>
          <w:rFonts w:ascii="DIN Next LT Pro Light" w:eastAsia="Times New Roman" w:hAnsi="DIN Next LT Pro Light"/>
          <w:i/>
          <w:iCs/>
          <w:sz w:val="20"/>
          <w:szCs w:val="20"/>
        </w:rPr>
        <w:t>Internal Control - Integrated Framework (2013)</w:t>
      </w:r>
      <w:r>
        <w:rPr>
          <w:rFonts w:ascii="DIN Next LT Pro Light" w:eastAsia="Times New Roman" w:hAnsi="DIN Next LT Pro Light"/>
          <w:sz w:val="20"/>
          <w:szCs w:val="20"/>
        </w:rPr>
        <w:t xml:space="preserve"> issued by the Committee of Sponsoring Organizations of the Treadway Commission. Based on our evaluation under the criteria set forth in </w:t>
      </w:r>
      <w:r>
        <w:rPr>
          <w:rFonts w:ascii="DIN Next LT Pro Light" w:eastAsia="Times New Roman" w:hAnsi="DIN Next LT Pro Light"/>
          <w:i/>
          <w:iCs/>
          <w:sz w:val="20"/>
          <w:szCs w:val="20"/>
        </w:rPr>
        <w:t>Internal Control — Integrated Framework</w:t>
      </w:r>
      <w:r>
        <w:rPr>
          <w:rFonts w:ascii="DIN Next LT Pro Light" w:eastAsia="Times New Roman" w:hAnsi="DIN Next LT Pro Light"/>
          <w:sz w:val="20"/>
          <w:szCs w:val="20"/>
        </w:rPr>
        <w:t>, our management concluded that our internal control over financial reporting was effective as of January 27, 2019.</w:t>
      </w:r>
    </w:p>
    <w:p w14:paraId="57AD8B6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effectiveness of our internal control over financial reporting as of January 27, 2019 has been audited by PricewaterhouseCoopers LLP, an independent registered public accounting firm, as stated in its report which is included herein.</w:t>
      </w:r>
    </w:p>
    <w:p w14:paraId="37CA05D9" w14:textId="77777777" w:rsidR="00260974" w:rsidRDefault="00260974">
      <w:pPr>
        <w:jc w:val="left"/>
        <w:divId w:val="228736628"/>
        <w:rPr>
          <w:rFonts w:eastAsia="Times New Roman"/>
          <w:sz w:val="20"/>
          <w:szCs w:val="20"/>
        </w:rPr>
      </w:pPr>
    </w:p>
    <w:p w14:paraId="5C4F3357"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35</w:t>
      </w:r>
    </w:p>
    <w:p w14:paraId="657184D1" w14:textId="77777777" w:rsidR="00260974" w:rsidRDefault="00260974">
      <w:pPr>
        <w:jc w:val="left"/>
        <w:rPr>
          <w:rFonts w:eastAsia="Times New Roman"/>
          <w:sz w:val="20"/>
          <w:szCs w:val="20"/>
        </w:rPr>
      </w:pPr>
      <w:r>
        <w:rPr>
          <w:rFonts w:eastAsia="Times New Roman"/>
          <w:sz w:val="20"/>
          <w:szCs w:val="20"/>
        </w:rPr>
        <w:pict w14:anchorId="0F5B157D">
          <v:rect id="_x0000_i1059" style="width:0;height:1.5pt" o:hralign="center" o:hrstd="t" o:hr="t" fillcolor="#a0a0a0" stroked="f"/>
        </w:pict>
      </w:r>
    </w:p>
    <w:p w14:paraId="4F013B90" w14:textId="77777777" w:rsidR="00260974" w:rsidRDefault="00260974">
      <w:pPr>
        <w:spacing w:line="288" w:lineRule="auto"/>
        <w:divId w:val="55205630"/>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7D56E3E4" w14:textId="77777777" w:rsidR="00260974" w:rsidRDefault="00260974">
      <w:pPr>
        <w:jc w:val="left"/>
        <w:divId w:val="1586723617"/>
        <w:rPr>
          <w:rFonts w:eastAsia="Times New Roman"/>
          <w:sz w:val="20"/>
          <w:szCs w:val="20"/>
        </w:rPr>
      </w:pPr>
    </w:p>
    <w:p w14:paraId="0971A734" w14:textId="77777777" w:rsidR="00260974" w:rsidRDefault="00260974">
      <w:pPr>
        <w:spacing w:line="288" w:lineRule="auto"/>
        <w:rPr>
          <w:rFonts w:eastAsia="Times New Roman"/>
          <w:sz w:val="20"/>
          <w:szCs w:val="20"/>
        </w:rPr>
      </w:pPr>
      <w:r>
        <w:rPr>
          <w:rFonts w:ascii="Arial" w:eastAsia="Times New Roman" w:hAnsi="Arial" w:cs="Arial"/>
          <w:b/>
          <w:bCs/>
          <w:sz w:val="20"/>
          <w:szCs w:val="20"/>
        </w:rPr>
        <w:t>Changes in Internal Control Over Financial Reporting</w:t>
      </w:r>
    </w:p>
    <w:p w14:paraId="682835A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There were no changes in our internal control over financial reporting during our last fiscal quarter that have materially affected, or are reasonably likely to materially affect, our internal control over financial reporting.</w:t>
      </w:r>
    </w:p>
    <w:p w14:paraId="699F379C" w14:textId="77777777" w:rsidR="00260974" w:rsidRDefault="00260974">
      <w:pPr>
        <w:spacing w:line="288" w:lineRule="auto"/>
        <w:rPr>
          <w:rFonts w:eastAsia="Times New Roman"/>
          <w:sz w:val="20"/>
          <w:szCs w:val="20"/>
        </w:rPr>
      </w:pPr>
      <w:r>
        <w:rPr>
          <w:rFonts w:ascii="Arial" w:eastAsia="Times New Roman" w:hAnsi="Arial" w:cs="Arial"/>
          <w:b/>
          <w:bCs/>
          <w:sz w:val="20"/>
          <w:szCs w:val="20"/>
        </w:rPr>
        <w:t>Inherent Limitations on Effectiveness of Controls</w:t>
      </w:r>
    </w:p>
    <w:p w14:paraId="1C2543C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management, including our Chief Executive Officer and Chief Financial Officer, does not expect that our disclosure controls and procedures or our internal controls, will prevent all error and all fraud. A control system, no matter how well conceived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 control systems, no evaluation of controls can provide absolute assurance that all control issues and instances of fraud, if any, within NVIDIA have been detected.</w:t>
      </w:r>
    </w:p>
    <w:p w14:paraId="5CA4DBB0" w14:textId="77777777" w:rsidR="00260974" w:rsidRDefault="00260974">
      <w:pPr>
        <w:spacing w:line="288" w:lineRule="auto"/>
        <w:rPr>
          <w:rFonts w:eastAsia="Times New Roman"/>
          <w:sz w:val="22"/>
        </w:rPr>
      </w:pPr>
      <w:bookmarkStart w:id="20" w:name="s1B7DA4846FF151B6A34D9AD4404024C6"/>
      <w:bookmarkEnd w:id="20"/>
      <w:r>
        <w:rPr>
          <w:rFonts w:ascii="Arial" w:eastAsia="Times New Roman" w:hAnsi="Arial" w:cs="Arial"/>
          <w:b/>
          <w:bCs/>
          <w:color w:val="76B900"/>
          <w:sz w:val="22"/>
        </w:rPr>
        <w:t>ITEM 9B.  OTHER INFORMATION</w:t>
      </w:r>
    </w:p>
    <w:p w14:paraId="3B8CDEF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None.</w:t>
      </w:r>
    </w:p>
    <w:p w14:paraId="265225B0" w14:textId="77777777" w:rsidR="00260974" w:rsidRDefault="00260974">
      <w:pPr>
        <w:spacing w:line="288" w:lineRule="auto"/>
        <w:rPr>
          <w:rFonts w:eastAsia="Times New Roman"/>
          <w:sz w:val="22"/>
        </w:rPr>
      </w:pPr>
      <w:bookmarkStart w:id="21" w:name="sC1F71369264B573B9C439AD1C811F740"/>
      <w:bookmarkEnd w:id="21"/>
      <w:r>
        <w:rPr>
          <w:rFonts w:ascii="Arial" w:eastAsia="Times New Roman" w:hAnsi="Arial" w:cs="Arial"/>
          <w:b/>
          <w:bCs/>
          <w:color w:val="76B900"/>
          <w:sz w:val="22"/>
        </w:rPr>
        <w:t>PART III</w:t>
      </w:r>
      <w:r>
        <w:rPr>
          <w:rFonts w:ascii="DIN Next LT Pro Light" w:eastAsia="Times New Roman" w:hAnsi="DIN Next LT Pro Light"/>
          <w:sz w:val="20"/>
          <w:szCs w:val="20"/>
        </w:rPr>
        <w:t> </w:t>
      </w:r>
    </w:p>
    <w:p w14:paraId="387C8BC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Certain information required by Part III is omitted from this report because we will file with the SEC a definitive proxy statement pursuant to Regulation 14A, or the 2019 Proxy Statement, no later than 120 days after the end of fiscal year 2019, and certain information included therein is incorporated herein by reference.</w:t>
      </w:r>
    </w:p>
    <w:p w14:paraId="1D0A5B82" w14:textId="77777777" w:rsidR="00260974" w:rsidRDefault="00260974">
      <w:pPr>
        <w:spacing w:line="288" w:lineRule="auto"/>
        <w:rPr>
          <w:rFonts w:eastAsia="Times New Roman"/>
          <w:sz w:val="22"/>
        </w:rPr>
      </w:pPr>
      <w:bookmarkStart w:id="22" w:name="s03581C59A2125D549156507FF956C148"/>
      <w:bookmarkEnd w:id="22"/>
      <w:r>
        <w:rPr>
          <w:rFonts w:ascii="Arial" w:eastAsia="Times New Roman" w:hAnsi="Arial" w:cs="Arial"/>
          <w:b/>
          <w:bCs/>
          <w:color w:val="76B900"/>
          <w:sz w:val="22"/>
        </w:rPr>
        <w:t>ITEM 10. DIRECTORS, EXECUTIVE OFFICERS AND CORPORATE GOVERNANCE</w:t>
      </w:r>
    </w:p>
    <w:p w14:paraId="31654F63"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Identification of Directors</w:t>
      </w:r>
    </w:p>
    <w:p w14:paraId="16A3558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directors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 “Proposal 1 - Election of Directors,” and is hereby incorporated by reference.</w:t>
      </w:r>
    </w:p>
    <w:p w14:paraId="13158167"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Identification of Executive Officers</w:t>
      </w:r>
    </w:p>
    <w:p w14:paraId="3B11FFF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Reference is made to the information regarding executive officers appearing under the heading “Executive Officers of the Registrant” in Part I of this Annual Report on Form 10-K, which information is hereby incorporated by reference.</w:t>
      </w:r>
    </w:p>
    <w:p w14:paraId="3C95A5BC"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Identification of Audit Committee and Financial Experts</w:t>
      </w:r>
    </w:p>
    <w:p w14:paraId="5403F29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our Audit Committee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captions “Report of the Audit Committee of the Board of Directors” and “Information About the Board of Directors and Corporate Governance,” and is hereby incorporated by reference.</w:t>
      </w:r>
    </w:p>
    <w:p w14:paraId="367D7347"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Material Changes to Procedures for Recommending Directors</w:t>
      </w:r>
    </w:p>
    <w:p w14:paraId="05BC330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procedures for recommending directors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 “Information About the Board of Directors and Corporate Governance,” and is hereby incorporated by reference.</w:t>
      </w:r>
    </w:p>
    <w:p w14:paraId="1FFE4AEB"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Compliance with Section 16(a) of the Exchange Act</w:t>
      </w:r>
    </w:p>
    <w:p w14:paraId="798CD5C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compliance with Section 16(a) of the Exchange Act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 “Section 16(a) Beneficial Ownership Reporting Compliance,” and is hereby incorporated by reference.</w:t>
      </w:r>
    </w:p>
    <w:p w14:paraId="2AF1831E"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Code of Conduct</w:t>
      </w:r>
    </w:p>
    <w:p w14:paraId="0E3FD15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our Code of Conduct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 “Information About the Board of Directors and Corporate Governance - Code of Conduct,” and is hereby incorporated by reference. The full text of our Code of Conduct and Financial Team Code of Conduct are published on the Investor Relations portion of our website, under Corporate Governance, at www.nvidia.com. The contents of our website are not a part of this Annual Report on Form 10-K.</w:t>
      </w:r>
      <w:r>
        <w:rPr>
          <w:rFonts w:ascii="DIN Next LT Pro Light" w:eastAsia="Times New Roman" w:hAnsi="DIN Next LT Pro Light"/>
          <w:b/>
          <w:bCs/>
          <w:sz w:val="20"/>
          <w:szCs w:val="20"/>
        </w:rPr>
        <w:t> </w:t>
      </w:r>
    </w:p>
    <w:p w14:paraId="414DEBD7" w14:textId="77777777" w:rsidR="00260974" w:rsidRDefault="00260974">
      <w:pPr>
        <w:jc w:val="left"/>
        <w:divId w:val="1310786339"/>
        <w:rPr>
          <w:rFonts w:eastAsia="Times New Roman"/>
          <w:sz w:val="20"/>
          <w:szCs w:val="20"/>
        </w:rPr>
      </w:pPr>
    </w:p>
    <w:p w14:paraId="655D61A8"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36</w:t>
      </w:r>
    </w:p>
    <w:p w14:paraId="4A785FF8" w14:textId="77777777" w:rsidR="00260974" w:rsidRDefault="00260974">
      <w:pPr>
        <w:jc w:val="left"/>
        <w:rPr>
          <w:rFonts w:eastAsia="Times New Roman"/>
          <w:sz w:val="20"/>
          <w:szCs w:val="20"/>
        </w:rPr>
      </w:pPr>
      <w:r>
        <w:rPr>
          <w:rFonts w:eastAsia="Times New Roman"/>
          <w:sz w:val="20"/>
          <w:szCs w:val="20"/>
        </w:rPr>
        <w:pict w14:anchorId="345411AF">
          <v:rect id="_x0000_i1060" style="width:0;height:1.5pt" o:hralign="center" o:hrstd="t" o:hr="t" fillcolor="#a0a0a0" stroked="f"/>
        </w:pict>
      </w:r>
    </w:p>
    <w:p w14:paraId="07068331" w14:textId="77777777" w:rsidR="00260974" w:rsidRDefault="00260974">
      <w:pPr>
        <w:spacing w:line="288" w:lineRule="auto"/>
        <w:divId w:val="162464882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1FE396F7" w14:textId="77777777" w:rsidR="00260974" w:rsidRDefault="00260974">
      <w:pPr>
        <w:jc w:val="left"/>
        <w:divId w:val="1871140422"/>
        <w:rPr>
          <w:rFonts w:eastAsia="Times New Roman"/>
          <w:sz w:val="20"/>
          <w:szCs w:val="20"/>
        </w:rPr>
      </w:pPr>
    </w:p>
    <w:p w14:paraId="792342FD" w14:textId="77777777" w:rsidR="00260974" w:rsidRDefault="00260974">
      <w:pPr>
        <w:spacing w:line="288" w:lineRule="auto"/>
        <w:rPr>
          <w:rFonts w:eastAsia="Times New Roman"/>
          <w:sz w:val="20"/>
          <w:szCs w:val="20"/>
        </w:rPr>
      </w:pPr>
    </w:p>
    <w:p w14:paraId="58CDEC21" w14:textId="77777777" w:rsidR="00260974" w:rsidRDefault="00260974">
      <w:pPr>
        <w:spacing w:line="288" w:lineRule="auto"/>
        <w:rPr>
          <w:rFonts w:eastAsia="Times New Roman"/>
          <w:sz w:val="22"/>
        </w:rPr>
      </w:pPr>
      <w:bookmarkStart w:id="23" w:name="s89ADF068CDD758CE96F448436B3C3F95"/>
      <w:bookmarkEnd w:id="23"/>
      <w:r>
        <w:rPr>
          <w:rFonts w:ascii="Arial" w:eastAsia="Times New Roman" w:hAnsi="Arial" w:cs="Arial"/>
          <w:b/>
          <w:bCs/>
          <w:color w:val="76B900"/>
          <w:sz w:val="22"/>
        </w:rPr>
        <w:t>ITEM 11. EXECUTIVE COMPENSATION</w:t>
      </w:r>
    </w:p>
    <w:p w14:paraId="6EE8908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our executive compensation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captions “Executive Compensation”, “Compensation Committee Interlocks and Insider Participation”, “Director Compensation” and “Compensation Committee Report,” and is hereby incorporated by reference.</w:t>
      </w:r>
    </w:p>
    <w:p w14:paraId="6AFD12AF" w14:textId="77777777" w:rsidR="00260974" w:rsidRDefault="00260974">
      <w:pPr>
        <w:spacing w:line="288" w:lineRule="auto"/>
        <w:rPr>
          <w:rFonts w:eastAsia="Times New Roman"/>
          <w:sz w:val="22"/>
        </w:rPr>
      </w:pPr>
      <w:bookmarkStart w:id="24" w:name="sC1FD9D3F8CF35CDB867D8D7E38429541"/>
      <w:bookmarkEnd w:id="24"/>
      <w:r>
        <w:rPr>
          <w:rFonts w:ascii="Arial" w:eastAsia="Times New Roman" w:hAnsi="Arial" w:cs="Arial"/>
          <w:b/>
          <w:bCs/>
          <w:color w:val="76B900"/>
          <w:sz w:val="22"/>
        </w:rPr>
        <w:t>ITEM 12. SECURITY OWNERSHIP OF CERTAIN BENEFICIAL OWNERS AND MANAGEMENT AND RELATED STOCKHOLDER MATTERS</w:t>
      </w:r>
    </w:p>
    <w:p w14:paraId="09C2B1CC"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Ownership of NVIDIA Securities</w:t>
      </w:r>
    </w:p>
    <w:p w14:paraId="0D2B9A1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ownership of NVIDIA securities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 “Security Ownership of Certain Beneficial Owners and Management,” and is hereby incorporated by reference.</w:t>
      </w:r>
    </w:p>
    <w:p w14:paraId="5CC2C93B"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Equity Compensation Plan Information</w:t>
      </w:r>
    </w:p>
    <w:p w14:paraId="37AEBFB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Information regarding our equity compensation plans required by this item will be contained in our 2019 Proxy Statement under the caption "Equity Compensation Plan Information," and is hereby incorporated by reference.</w:t>
      </w:r>
    </w:p>
    <w:p w14:paraId="45FD9CCE" w14:textId="77777777" w:rsidR="00260974" w:rsidRDefault="00260974">
      <w:pPr>
        <w:spacing w:line="288" w:lineRule="auto"/>
        <w:rPr>
          <w:rFonts w:eastAsia="Times New Roman"/>
          <w:sz w:val="22"/>
        </w:rPr>
      </w:pPr>
      <w:bookmarkStart w:id="25" w:name="sC7336D618DCA5649AA7D5DB11B155E63"/>
      <w:bookmarkEnd w:id="25"/>
      <w:r>
        <w:rPr>
          <w:rFonts w:ascii="Arial" w:eastAsia="Times New Roman" w:hAnsi="Arial" w:cs="Arial"/>
          <w:b/>
          <w:bCs/>
          <w:color w:val="76B900"/>
          <w:sz w:val="22"/>
        </w:rPr>
        <w:t>ITEM 13. CERTAIN RELATIONSHIPS AND RELATED TRANSACTIONS, AND DIRECTOR INDEPENDENCE</w:t>
      </w:r>
    </w:p>
    <w:p w14:paraId="2D75760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related transactions and director independence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captions “Review of Transactions with Related Persons” and “Information About the Board of Directors and Corporate Governance - Independence of the Members of the Board of Directors,” and is hereby incorporated by reference.</w:t>
      </w:r>
    </w:p>
    <w:p w14:paraId="0E3EF485" w14:textId="77777777" w:rsidR="00260974" w:rsidRDefault="00260974">
      <w:pPr>
        <w:spacing w:line="288" w:lineRule="auto"/>
        <w:rPr>
          <w:rFonts w:eastAsia="Times New Roman"/>
          <w:sz w:val="22"/>
        </w:rPr>
      </w:pPr>
      <w:bookmarkStart w:id="26" w:name="s64F7F215BA5B5B7FBB3CF13EF5D3070B"/>
      <w:bookmarkEnd w:id="26"/>
      <w:r>
        <w:rPr>
          <w:rFonts w:ascii="Arial" w:eastAsia="Times New Roman" w:hAnsi="Arial" w:cs="Arial"/>
          <w:b/>
          <w:bCs/>
          <w:color w:val="76B900"/>
          <w:sz w:val="22"/>
        </w:rPr>
        <w:t>ITEM 14. PRINCIPAL ACCOUNTING FEES AND SERVICES</w:t>
      </w:r>
    </w:p>
    <w:p w14:paraId="2037485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Information regarding accounting fees and services required by this item will be contained in our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xml:space="preserve"> Proxy Statement under the caption “Fees Billed by the Independent Registered Public Accounting Firm,” and is hereby incorporated by reference. </w:t>
      </w:r>
    </w:p>
    <w:p w14:paraId="03DF0A06" w14:textId="77777777" w:rsidR="00260974" w:rsidRDefault="00260974">
      <w:pPr>
        <w:jc w:val="left"/>
        <w:divId w:val="1363021931"/>
        <w:rPr>
          <w:rFonts w:eastAsia="Times New Roman"/>
          <w:sz w:val="20"/>
          <w:szCs w:val="20"/>
        </w:rPr>
      </w:pPr>
    </w:p>
    <w:p w14:paraId="1E90488C"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37</w:t>
      </w:r>
    </w:p>
    <w:p w14:paraId="203BD776" w14:textId="77777777" w:rsidR="00260974" w:rsidRDefault="00260974">
      <w:pPr>
        <w:jc w:val="left"/>
        <w:rPr>
          <w:rFonts w:eastAsia="Times New Roman"/>
          <w:sz w:val="20"/>
          <w:szCs w:val="20"/>
        </w:rPr>
      </w:pPr>
      <w:r>
        <w:rPr>
          <w:rFonts w:eastAsia="Times New Roman"/>
          <w:sz w:val="20"/>
          <w:szCs w:val="20"/>
        </w:rPr>
        <w:pict w14:anchorId="18374609">
          <v:rect id="_x0000_i1061" style="width:0;height:1.5pt" o:hralign="center" o:hrstd="t" o:hr="t" fillcolor="#a0a0a0" stroked="f"/>
        </w:pict>
      </w:r>
    </w:p>
    <w:p w14:paraId="32C590FA" w14:textId="77777777" w:rsidR="00260974" w:rsidRDefault="00260974">
      <w:pPr>
        <w:spacing w:line="288" w:lineRule="auto"/>
        <w:divId w:val="1874146048"/>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605788C1" w14:textId="77777777" w:rsidR="00260974" w:rsidRDefault="00260974">
      <w:pPr>
        <w:jc w:val="left"/>
        <w:divId w:val="274213048"/>
        <w:rPr>
          <w:rFonts w:eastAsia="Times New Roman"/>
          <w:sz w:val="20"/>
          <w:szCs w:val="20"/>
        </w:rPr>
      </w:pPr>
    </w:p>
    <w:p w14:paraId="19264E53" w14:textId="77777777" w:rsidR="00260974" w:rsidRDefault="00260974">
      <w:pPr>
        <w:spacing w:line="288" w:lineRule="auto"/>
        <w:rPr>
          <w:rFonts w:eastAsia="Times New Roman"/>
          <w:sz w:val="20"/>
          <w:szCs w:val="20"/>
        </w:rPr>
      </w:pPr>
    </w:p>
    <w:p w14:paraId="6D978371" w14:textId="77777777" w:rsidR="00260974" w:rsidRDefault="00260974">
      <w:pPr>
        <w:spacing w:line="288" w:lineRule="auto"/>
        <w:rPr>
          <w:rFonts w:eastAsia="Times New Roman"/>
          <w:sz w:val="22"/>
        </w:rPr>
      </w:pPr>
      <w:bookmarkStart w:id="27" w:name="s9160B305774D5B77B35659DC8B0BC489"/>
      <w:bookmarkEnd w:id="27"/>
      <w:r>
        <w:rPr>
          <w:rFonts w:ascii="Arial" w:eastAsia="Times New Roman" w:hAnsi="Arial" w:cs="Arial"/>
          <w:b/>
          <w:bCs/>
          <w:color w:val="76B900"/>
          <w:sz w:val="22"/>
        </w:rPr>
        <w:t>PART IV</w:t>
      </w:r>
    </w:p>
    <w:p w14:paraId="689A7637" w14:textId="77777777" w:rsidR="00260974" w:rsidRDefault="00260974">
      <w:pPr>
        <w:spacing w:line="288" w:lineRule="auto"/>
        <w:rPr>
          <w:rFonts w:eastAsia="Times New Roman"/>
          <w:sz w:val="22"/>
        </w:rPr>
      </w:pPr>
      <w:bookmarkStart w:id="28" w:name="s09E6A07CB9295790BE0151144F0EEE8D"/>
      <w:bookmarkEnd w:id="28"/>
      <w:r>
        <w:rPr>
          <w:rFonts w:ascii="Arial" w:eastAsia="Times New Roman" w:hAnsi="Arial" w:cs="Arial"/>
          <w:b/>
          <w:bCs/>
          <w:color w:val="76B900"/>
          <w:sz w:val="22"/>
        </w:rPr>
        <w:t>ITEM 15. EXHIBITS, FINANCIAL STATEMENT SCHEDULE</w:t>
      </w:r>
    </w:p>
    <w:tbl>
      <w:tblPr>
        <w:tblW w:w="5000" w:type="pct"/>
        <w:jc w:val="center"/>
        <w:tblCellMar>
          <w:left w:w="0" w:type="dxa"/>
          <w:right w:w="0" w:type="dxa"/>
        </w:tblCellMar>
        <w:tblLook w:val="04A0" w:firstRow="1" w:lastRow="0" w:firstColumn="1" w:lastColumn="0" w:noHBand="0" w:noVBand="1"/>
      </w:tblPr>
      <w:tblGrid>
        <w:gridCol w:w="331"/>
        <w:gridCol w:w="322"/>
        <w:gridCol w:w="105"/>
        <w:gridCol w:w="6889"/>
        <w:gridCol w:w="659"/>
      </w:tblGrid>
      <w:tr w:rsidR="00260974" w14:paraId="4CEB4E2D" w14:textId="77777777">
        <w:trPr>
          <w:divId w:val="1395082590"/>
          <w:jc w:val="center"/>
        </w:trPr>
        <w:tc>
          <w:tcPr>
            <w:tcW w:w="0" w:type="auto"/>
            <w:gridSpan w:val="5"/>
            <w:vAlign w:val="center"/>
            <w:hideMark/>
          </w:tcPr>
          <w:p w14:paraId="08B6190A" w14:textId="77777777" w:rsidR="00260974" w:rsidRDefault="00260974">
            <w:pPr>
              <w:spacing w:line="288" w:lineRule="auto"/>
              <w:rPr>
                <w:rFonts w:eastAsia="Times New Roman"/>
                <w:sz w:val="22"/>
              </w:rPr>
            </w:pPr>
          </w:p>
        </w:tc>
      </w:tr>
      <w:tr w:rsidR="00260974" w14:paraId="181EFFA4" w14:textId="77777777">
        <w:trPr>
          <w:divId w:val="1395082590"/>
          <w:jc w:val="center"/>
        </w:trPr>
        <w:tc>
          <w:tcPr>
            <w:tcW w:w="200" w:type="pct"/>
            <w:vAlign w:val="center"/>
            <w:hideMark/>
          </w:tcPr>
          <w:p w14:paraId="7A23015D" w14:textId="77777777" w:rsidR="00260974" w:rsidRDefault="00260974">
            <w:pPr>
              <w:rPr>
                <w:rFonts w:eastAsia="Times New Roman"/>
                <w:sz w:val="20"/>
                <w:szCs w:val="20"/>
              </w:rPr>
            </w:pPr>
          </w:p>
        </w:tc>
        <w:tc>
          <w:tcPr>
            <w:tcW w:w="200" w:type="pct"/>
            <w:vAlign w:val="center"/>
            <w:hideMark/>
          </w:tcPr>
          <w:p w14:paraId="2BF85801" w14:textId="77777777" w:rsidR="00260974" w:rsidRDefault="00260974">
            <w:pPr>
              <w:rPr>
                <w:rFonts w:eastAsia="Times New Roman"/>
                <w:sz w:val="20"/>
                <w:szCs w:val="20"/>
              </w:rPr>
            </w:pPr>
          </w:p>
        </w:tc>
        <w:tc>
          <w:tcPr>
            <w:tcW w:w="50" w:type="pct"/>
            <w:vAlign w:val="center"/>
            <w:hideMark/>
          </w:tcPr>
          <w:p w14:paraId="7154E4B8" w14:textId="77777777" w:rsidR="00260974" w:rsidRDefault="00260974">
            <w:pPr>
              <w:rPr>
                <w:rFonts w:eastAsia="Times New Roman"/>
                <w:sz w:val="20"/>
                <w:szCs w:val="20"/>
              </w:rPr>
            </w:pPr>
          </w:p>
        </w:tc>
        <w:tc>
          <w:tcPr>
            <w:tcW w:w="4150" w:type="pct"/>
            <w:vAlign w:val="center"/>
            <w:hideMark/>
          </w:tcPr>
          <w:p w14:paraId="60D7562F" w14:textId="77777777" w:rsidR="00260974" w:rsidRDefault="00260974">
            <w:pPr>
              <w:rPr>
                <w:rFonts w:eastAsia="Times New Roman"/>
                <w:sz w:val="20"/>
                <w:szCs w:val="20"/>
              </w:rPr>
            </w:pPr>
          </w:p>
        </w:tc>
        <w:tc>
          <w:tcPr>
            <w:tcW w:w="400" w:type="pct"/>
            <w:vAlign w:val="center"/>
            <w:hideMark/>
          </w:tcPr>
          <w:p w14:paraId="40124648" w14:textId="77777777" w:rsidR="00260974" w:rsidRDefault="00260974">
            <w:pPr>
              <w:rPr>
                <w:rFonts w:eastAsia="Times New Roman"/>
                <w:sz w:val="20"/>
                <w:szCs w:val="20"/>
              </w:rPr>
            </w:pPr>
          </w:p>
        </w:tc>
      </w:tr>
      <w:tr w:rsidR="00260974" w14:paraId="081A144F" w14:textId="77777777">
        <w:trPr>
          <w:divId w:val="1395082590"/>
          <w:jc w:val="center"/>
        </w:trPr>
        <w:tc>
          <w:tcPr>
            <w:tcW w:w="0" w:type="auto"/>
            <w:tcMar>
              <w:top w:w="30" w:type="dxa"/>
              <w:left w:w="30" w:type="dxa"/>
              <w:bottom w:w="30" w:type="dxa"/>
              <w:right w:w="30" w:type="dxa"/>
            </w:tcMar>
            <w:vAlign w:val="bottom"/>
            <w:hideMark/>
          </w:tcPr>
          <w:p w14:paraId="7841F4FE" w14:textId="77777777" w:rsidR="00260974" w:rsidRDefault="00260974">
            <w:pPr>
              <w:divId w:val="861212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6099E1" w14:textId="77777777" w:rsidR="00260974" w:rsidRDefault="00260974">
            <w:pPr>
              <w:jc w:val="cente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35FC0BE7" w14:textId="77777777" w:rsidR="00260974" w:rsidRDefault="00260974">
            <w:pPr>
              <w:jc w:val="left"/>
              <w:divId w:val="496307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617B7B"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3CADA00" w14:textId="77777777" w:rsidR="00260974" w:rsidRDefault="00260974">
            <w:pPr>
              <w:jc w:val="center"/>
              <w:rPr>
                <w:rFonts w:eastAsia="Times New Roman"/>
                <w:sz w:val="20"/>
                <w:szCs w:val="20"/>
              </w:rPr>
            </w:pPr>
            <w:r>
              <w:rPr>
                <w:rFonts w:ascii="DIN Next LT Pro Light" w:eastAsia="Times New Roman" w:hAnsi="DIN Next LT Pro Light"/>
                <w:b/>
                <w:bCs/>
                <w:sz w:val="20"/>
                <w:szCs w:val="20"/>
              </w:rPr>
              <w:t>Page</w:t>
            </w:r>
          </w:p>
        </w:tc>
      </w:tr>
      <w:tr w:rsidR="00260974" w14:paraId="75715219" w14:textId="77777777">
        <w:trPr>
          <w:divId w:val="1395082590"/>
          <w:jc w:val="center"/>
        </w:trPr>
        <w:tc>
          <w:tcPr>
            <w:tcW w:w="0" w:type="auto"/>
            <w:tcMar>
              <w:top w:w="30" w:type="dxa"/>
              <w:left w:w="30" w:type="dxa"/>
              <w:bottom w:w="30" w:type="dxa"/>
              <w:right w:w="30" w:type="dxa"/>
            </w:tcMar>
            <w:vAlign w:val="bottom"/>
            <w:hideMark/>
          </w:tcPr>
          <w:p w14:paraId="6B89DA29" w14:textId="77777777" w:rsidR="00260974" w:rsidRDefault="00260974">
            <w:pPr>
              <w:jc w:val="left"/>
              <w:rPr>
                <w:rFonts w:eastAsia="Times New Roman"/>
                <w:sz w:val="20"/>
                <w:szCs w:val="20"/>
              </w:rPr>
            </w:pPr>
            <w:r>
              <w:rPr>
                <w:rFonts w:ascii="DIN Next LT Pro Light" w:eastAsia="Times New Roman" w:hAnsi="DIN Next LT Pro Light"/>
                <w:b/>
                <w:bCs/>
                <w:sz w:val="20"/>
                <w:szCs w:val="20"/>
              </w:rPr>
              <w:t>(a)</w:t>
            </w:r>
          </w:p>
        </w:tc>
        <w:tc>
          <w:tcPr>
            <w:tcW w:w="0" w:type="auto"/>
            <w:tcMar>
              <w:top w:w="30" w:type="dxa"/>
              <w:left w:w="30" w:type="dxa"/>
              <w:bottom w:w="30" w:type="dxa"/>
              <w:right w:w="30" w:type="dxa"/>
            </w:tcMar>
            <w:vAlign w:val="bottom"/>
            <w:hideMark/>
          </w:tcPr>
          <w:p w14:paraId="22835154" w14:textId="77777777" w:rsidR="00260974" w:rsidRDefault="00260974">
            <w:pPr>
              <w:rPr>
                <w:rFonts w:eastAsia="Times New Roman"/>
                <w:sz w:val="20"/>
                <w:szCs w:val="20"/>
              </w:rPr>
            </w:pPr>
            <w:r>
              <w:rPr>
                <w:rFonts w:ascii="DIN Next LT Pro Light" w:eastAsia="Times New Roman" w:hAnsi="DIN Next LT Pro Light"/>
                <w:b/>
                <w:bCs/>
                <w:sz w:val="20"/>
                <w:szCs w:val="20"/>
              </w:rPr>
              <w:t>1.</w:t>
            </w:r>
          </w:p>
        </w:tc>
        <w:tc>
          <w:tcPr>
            <w:tcW w:w="0" w:type="auto"/>
            <w:tcMar>
              <w:top w:w="30" w:type="dxa"/>
              <w:left w:w="30" w:type="dxa"/>
              <w:bottom w:w="30" w:type="dxa"/>
              <w:right w:w="30" w:type="dxa"/>
            </w:tcMar>
            <w:vAlign w:val="bottom"/>
            <w:hideMark/>
          </w:tcPr>
          <w:p w14:paraId="22D3D5DD" w14:textId="77777777" w:rsidR="00260974" w:rsidRDefault="00260974">
            <w:pPr>
              <w:divId w:val="773090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C04AAA" w14:textId="77777777" w:rsidR="00260974" w:rsidRDefault="00260974">
            <w:pPr>
              <w:rPr>
                <w:rFonts w:eastAsia="Times New Roman"/>
                <w:sz w:val="20"/>
                <w:szCs w:val="20"/>
              </w:rPr>
            </w:pPr>
            <w:r>
              <w:rPr>
                <w:rFonts w:ascii="DIN Next LT Pro Light" w:eastAsia="Times New Roman" w:hAnsi="DIN Next LT Pro Light"/>
                <w:b/>
                <w:bCs/>
                <w:sz w:val="20"/>
                <w:szCs w:val="20"/>
              </w:rPr>
              <w:t>Financial Statements</w:t>
            </w:r>
          </w:p>
        </w:tc>
        <w:tc>
          <w:tcPr>
            <w:tcW w:w="0" w:type="auto"/>
            <w:tcMar>
              <w:top w:w="30" w:type="dxa"/>
              <w:left w:w="30" w:type="dxa"/>
              <w:bottom w:w="30" w:type="dxa"/>
              <w:right w:w="30" w:type="dxa"/>
            </w:tcMar>
            <w:vAlign w:val="bottom"/>
            <w:hideMark/>
          </w:tcPr>
          <w:p w14:paraId="72FD2B41" w14:textId="77777777" w:rsidR="00260974" w:rsidRDefault="00260974">
            <w:pPr>
              <w:jc w:val="left"/>
              <w:rPr>
                <w:rFonts w:eastAsia="Times New Roman"/>
                <w:sz w:val="20"/>
                <w:szCs w:val="20"/>
              </w:rPr>
            </w:pPr>
            <w:r>
              <w:rPr>
                <w:rFonts w:ascii="DIN Next LT Pro Light" w:eastAsia="Times New Roman" w:hAnsi="DIN Next LT Pro Light"/>
                <w:color w:val="EE2724"/>
                <w:sz w:val="20"/>
                <w:szCs w:val="20"/>
              </w:rPr>
              <w:t> </w:t>
            </w:r>
          </w:p>
        </w:tc>
      </w:tr>
      <w:tr w:rsidR="00260974" w14:paraId="267A3DDF" w14:textId="77777777">
        <w:trPr>
          <w:divId w:val="1395082590"/>
          <w:jc w:val="center"/>
        </w:trPr>
        <w:tc>
          <w:tcPr>
            <w:tcW w:w="0" w:type="auto"/>
            <w:tcMar>
              <w:top w:w="30" w:type="dxa"/>
              <w:left w:w="30" w:type="dxa"/>
              <w:bottom w:w="30" w:type="dxa"/>
              <w:right w:w="30" w:type="dxa"/>
            </w:tcMar>
            <w:vAlign w:val="bottom"/>
            <w:hideMark/>
          </w:tcPr>
          <w:p w14:paraId="17678218" w14:textId="77777777" w:rsidR="00260974" w:rsidRDefault="00260974">
            <w:pPr>
              <w:divId w:val="47561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F693AE" w14:textId="77777777" w:rsidR="00260974" w:rsidRDefault="00260974">
            <w:pPr>
              <w:divId w:val="1241713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8C668F" w14:textId="77777777" w:rsidR="00260974" w:rsidRDefault="00260974">
            <w:pPr>
              <w:divId w:val="901215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74899" w14:textId="77777777" w:rsidR="00260974" w:rsidRDefault="00260974">
            <w:pPr>
              <w:divId w:val="2122339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B90ED2" w14:textId="77777777" w:rsidR="00260974" w:rsidRDefault="00260974">
            <w:pPr>
              <w:divId w:val="1235512951"/>
              <w:rPr>
                <w:rFonts w:eastAsia="Times New Roman"/>
                <w:sz w:val="20"/>
                <w:szCs w:val="20"/>
              </w:rPr>
            </w:pPr>
            <w:r>
              <w:rPr>
                <w:rFonts w:ascii="inherit" w:eastAsia="Times New Roman" w:hAnsi="inherit"/>
                <w:sz w:val="20"/>
                <w:szCs w:val="20"/>
              </w:rPr>
              <w:t> </w:t>
            </w:r>
          </w:p>
        </w:tc>
      </w:tr>
      <w:tr w:rsidR="00260974" w14:paraId="1DCFAC5B" w14:textId="77777777">
        <w:trPr>
          <w:divId w:val="1395082590"/>
          <w:jc w:val="center"/>
        </w:trPr>
        <w:tc>
          <w:tcPr>
            <w:tcW w:w="0" w:type="auto"/>
            <w:tcMar>
              <w:top w:w="30" w:type="dxa"/>
              <w:left w:w="30" w:type="dxa"/>
              <w:bottom w:w="30" w:type="dxa"/>
              <w:right w:w="30" w:type="dxa"/>
            </w:tcMar>
            <w:vAlign w:val="bottom"/>
            <w:hideMark/>
          </w:tcPr>
          <w:p w14:paraId="3AA4549A" w14:textId="77777777" w:rsidR="00260974" w:rsidRDefault="00260974">
            <w:pPr>
              <w:divId w:val="43867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4E6173"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52FD59E2" w14:textId="77777777" w:rsidR="00260974" w:rsidRDefault="00260974">
            <w:pPr>
              <w:divId w:val="1485927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6E1C86" w14:textId="77777777" w:rsidR="00260974" w:rsidRDefault="00260974">
            <w:pPr>
              <w:rPr>
                <w:rFonts w:eastAsia="Times New Roman"/>
                <w:sz w:val="20"/>
                <w:szCs w:val="20"/>
              </w:rPr>
            </w:pPr>
            <w:hyperlink w:anchor="s8F530D72D28553C4AEFC9259813AC906" w:history="1">
              <w:r>
                <w:rPr>
                  <w:rStyle w:val="a3"/>
                  <w:rFonts w:ascii="DIN Next LT Pro Light" w:eastAsia="Times New Roman" w:hAnsi="DIN Next LT Pro Light"/>
                  <w:sz w:val="20"/>
                  <w:szCs w:val="20"/>
                </w:rPr>
                <w:t>Report of Independent Registered Public Accounting Firm</w:t>
              </w:r>
            </w:hyperlink>
          </w:p>
        </w:tc>
        <w:tc>
          <w:tcPr>
            <w:tcW w:w="0" w:type="auto"/>
            <w:tcMar>
              <w:top w:w="30" w:type="dxa"/>
              <w:left w:w="30" w:type="dxa"/>
              <w:bottom w:w="30" w:type="dxa"/>
              <w:right w:w="30" w:type="dxa"/>
            </w:tcMar>
            <w:vAlign w:val="bottom"/>
            <w:hideMark/>
          </w:tcPr>
          <w:p w14:paraId="07493054" w14:textId="77777777" w:rsidR="00260974" w:rsidRDefault="00260974">
            <w:pPr>
              <w:jc w:val="right"/>
              <w:rPr>
                <w:rFonts w:eastAsia="Times New Roman"/>
                <w:sz w:val="20"/>
                <w:szCs w:val="20"/>
              </w:rPr>
            </w:pPr>
            <w:hyperlink w:anchor="s8F530D72D28553C4AEFC9259813AC906" w:history="1">
              <w:r>
                <w:rPr>
                  <w:rStyle w:val="a3"/>
                  <w:rFonts w:ascii="DIN Next LT Pro Light" w:eastAsia="Times New Roman" w:hAnsi="DIN Next LT Pro Light"/>
                  <w:sz w:val="20"/>
                  <w:szCs w:val="20"/>
                </w:rPr>
                <w:t>39</w:t>
              </w:r>
            </w:hyperlink>
          </w:p>
        </w:tc>
      </w:tr>
      <w:tr w:rsidR="00260974" w14:paraId="40FCC9B8" w14:textId="77777777">
        <w:trPr>
          <w:divId w:val="1395082590"/>
          <w:jc w:val="center"/>
        </w:trPr>
        <w:tc>
          <w:tcPr>
            <w:tcW w:w="0" w:type="auto"/>
            <w:tcMar>
              <w:top w:w="30" w:type="dxa"/>
              <w:left w:w="30" w:type="dxa"/>
              <w:bottom w:w="30" w:type="dxa"/>
              <w:right w:w="30" w:type="dxa"/>
            </w:tcMar>
            <w:vAlign w:val="bottom"/>
            <w:hideMark/>
          </w:tcPr>
          <w:p w14:paraId="4313EE7C" w14:textId="77777777" w:rsidR="00260974" w:rsidRDefault="00260974">
            <w:pPr>
              <w:jc w:val="left"/>
              <w:divId w:val="2041346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B0D333" w14:textId="77777777" w:rsidR="00260974" w:rsidRDefault="00260974">
            <w:pPr>
              <w:divId w:val="791091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A348A9" w14:textId="77777777" w:rsidR="00260974" w:rsidRDefault="00260974">
            <w:pPr>
              <w:divId w:val="1567491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273C0E" w14:textId="77777777" w:rsidR="00260974" w:rsidRDefault="00260974">
            <w:pPr>
              <w:divId w:val="2036609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37DBEB" w14:textId="77777777" w:rsidR="00260974" w:rsidRDefault="00260974">
            <w:pPr>
              <w:divId w:val="1066951963"/>
              <w:rPr>
                <w:rFonts w:eastAsia="Times New Roman"/>
                <w:sz w:val="20"/>
                <w:szCs w:val="20"/>
              </w:rPr>
            </w:pPr>
            <w:r>
              <w:rPr>
                <w:rFonts w:ascii="inherit" w:eastAsia="Times New Roman" w:hAnsi="inherit"/>
                <w:sz w:val="20"/>
                <w:szCs w:val="20"/>
              </w:rPr>
              <w:t> </w:t>
            </w:r>
          </w:p>
        </w:tc>
      </w:tr>
      <w:tr w:rsidR="00260974" w14:paraId="2E06A5FF" w14:textId="77777777">
        <w:trPr>
          <w:divId w:val="1395082590"/>
          <w:jc w:val="center"/>
        </w:trPr>
        <w:tc>
          <w:tcPr>
            <w:tcW w:w="0" w:type="auto"/>
            <w:tcMar>
              <w:top w:w="30" w:type="dxa"/>
              <w:left w:w="30" w:type="dxa"/>
              <w:bottom w:w="30" w:type="dxa"/>
              <w:right w:w="30" w:type="dxa"/>
            </w:tcMar>
            <w:vAlign w:val="bottom"/>
            <w:hideMark/>
          </w:tcPr>
          <w:p w14:paraId="3CD381B8" w14:textId="77777777" w:rsidR="00260974" w:rsidRDefault="00260974">
            <w:pPr>
              <w:divId w:val="1758624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243C93"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E3486E1" w14:textId="77777777" w:rsidR="00260974" w:rsidRDefault="00260974">
            <w:pPr>
              <w:divId w:val="275524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273769" w14:textId="77777777" w:rsidR="00260974" w:rsidRDefault="00260974">
            <w:pPr>
              <w:rPr>
                <w:rFonts w:eastAsia="Times New Roman"/>
                <w:sz w:val="20"/>
                <w:szCs w:val="20"/>
              </w:rPr>
            </w:pPr>
            <w:hyperlink w:anchor="s6FA884CAC8C8577C9520CF0444551AD0" w:history="1">
              <w:r>
                <w:rPr>
                  <w:rStyle w:val="a3"/>
                  <w:rFonts w:ascii="DIN Next LT Pro Light" w:eastAsia="Times New Roman" w:hAnsi="DIN Next LT Pro Light"/>
                  <w:sz w:val="20"/>
                  <w:szCs w:val="20"/>
                </w:rPr>
                <w:t>Consolidated Statements of Income for the years ended January 27, 2019, January 28, 2018, and January 29, 2017</w:t>
              </w:r>
            </w:hyperlink>
          </w:p>
        </w:tc>
        <w:tc>
          <w:tcPr>
            <w:tcW w:w="0" w:type="auto"/>
            <w:tcMar>
              <w:top w:w="30" w:type="dxa"/>
              <w:left w:w="30" w:type="dxa"/>
              <w:bottom w:w="30" w:type="dxa"/>
              <w:right w:w="30" w:type="dxa"/>
            </w:tcMar>
            <w:vAlign w:val="bottom"/>
            <w:hideMark/>
          </w:tcPr>
          <w:p w14:paraId="5B859088" w14:textId="77777777" w:rsidR="00260974" w:rsidRDefault="00260974">
            <w:pPr>
              <w:jc w:val="right"/>
              <w:rPr>
                <w:rFonts w:eastAsia="Times New Roman"/>
                <w:sz w:val="20"/>
                <w:szCs w:val="20"/>
              </w:rPr>
            </w:pPr>
            <w:hyperlink w:anchor="s6FA884CAC8C8577C9520CF0444551AD0" w:history="1">
              <w:r>
                <w:rPr>
                  <w:rStyle w:val="a3"/>
                  <w:rFonts w:ascii="DIN Next LT Pro Light" w:eastAsia="Times New Roman" w:hAnsi="DIN Next LT Pro Light"/>
                  <w:sz w:val="20"/>
                  <w:szCs w:val="20"/>
                </w:rPr>
                <w:t>41</w:t>
              </w:r>
            </w:hyperlink>
          </w:p>
        </w:tc>
      </w:tr>
      <w:tr w:rsidR="00260974" w14:paraId="2B44C88A" w14:textId="77777777">
        <w:trPr>
          <w:divId w:val="1395082590"/>
          <w:jc w:val="center"/>
        </w:trPr>
        <w:tc>
          <w:tcPr>
            <w:tcW w:w="0" w:type="auto"/>
            <w:tcMar>
              <w:top w:w="30" w:type="dxa"/>
              <w:left w:w="30" w:type="dxa"/>
              <w:bottom w:w="30" w:type="dxa"/>
              <w:right w:w="30" w:type="dxa"/>
            </w:tcMar>
            <w:vAlign w:val="bottom"/>
            <w:hideMark/>
          </w:tcPr>
          <w:p w14:paraId="501AF363" w14:textId="77777777" w:rsidR="00260974" w:rsidRDefault="00260974">
            <w:pPr>
              <w:jc w:val="left"/>
              <w:divId w:val="10567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F80F4E" w14:textId="77777777" w:rsidR="00260974" w:rsidRDefault="00260974">
            <w:pPr>
              <w:divId w:val="1693528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700438" w14:textId="77777777" w:rsidR="00260974" w:rsidRDefault="00260974">
            <w:pPr>
              <w:divId w:val="715659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5EACDE" w14:textId="77777777" w:rsidR="00260974" w:rsidRDefault="00260974">
            <w:pPr>
              <w:divId w:val="83768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1A6FED" w14:textId="77777777" w:rsidR="00260974" w:rsidRDefault="00260974">
            <w:pPr>
              <w:divId w:val="2147119071"/>
              <w:rPr>
                <w:rFonts w:eastAsia="Times New Roman"/>
                <w:sz w:val="20"/>
                <w:szCs w:val="20"/>
              </w:rPr>
            </w:pPr>
            <w:r>
              <w:rPr>
                <w:rFonts w:ascii="inherit" w:eastAsia="Times New Roman" w:hAnsi="inherit"/>
                <w:sz w:val="20"/>
                <w:szCs w:val="20"/>
              </w:rPr>
              <w:t> </w:t>
            </w:r>
          </w:p>
        </w:tc>
      </w:tr>
      <w:tr w:rsidR="00260974" w14:paraId="54898014" w14:textId="77777777">
        <w:trPr>
          <w:divId w:val="1395082590"/>
          <w:jc w:val="center"/>
        </w:trPr>
        <w:tc>
          <w:tcPr>
            <w:tcW w:w="0" w:type="auto"/>
            <w:tcMar>
              <w:top w:w="30" w:type="dxa"/>
              <w:left w:w="30" w:type="dxa"/>
              <w:bottom w:w="30" w:type="dxa"/>
              <w:right w:w="30" w:type="dxa"/>
            </w:tcMar>
            <w:vAlign w:val="bottom"/>
            <w:hideMark/>
          </w:tcPr>
          <w:p w14:paraId="08CE3020" w14:textId="77777777" w:rsidR="00260974" w:rsidRDefault="00260974">
            <w:pPr>
              <w:divId w:val="1861890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18F4DE" w14:textId="77777777" w:rsidR="00260974" w:rsidRDefault="00260974">
            <w:pPr>
              <w:divId w:val="651757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76E028" w14:textId="77777777" w:rsidR="00260974" w:rsidRDefault="00260974">
            <w:pPr>
              <w:divId w:val="132479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8253DE" w14:textId="77777777" w:rsidR="00260974" w:rsidRDefault="00260974">
            <w:pPr>
              <w:rPr>
                <w:rFonts w:eastAsia="Times New Roman"/>
                <w:sz w:val="20"/>
                <w:szCs w:val="20"/>
              </w:rPr>
            </w:pPr>
            <w:hyperlink w:anchor="s343B6C01D1445896B21D1DFAE4B3E93D" w:history="1">
              <w:r>
                <w:rPr>
                  <w:rStyle w:val="a3"/>
                  <w:rFonts w:ascii="DIN Next LT Pro Light" w:eastAsia="Times New Roman" w:hAnsi="DIN Next LT Pro Light"/>
                  <w:sz w:val="20"/>
                  <w:szCs w:val="20"/>
                </w:rPr>
                <w:t>Consolidated Statements of Comprehensive Income for the years ended January 27, 2019, January 28, 2018, and January 29, 2017</w:t>
              </w:r>
            </w:hyperlink>
          </w:p>
        </w:tc>
        <w:tc>
          <w:tcPr>
            <w:tcW w:w="0" w:type="auto"/>
            <w:tcMar>
              <w:top w:w="30" w:type="dxa"/>
              <w:left w:w="30" w:type="dxa"/>
              <w:bottom w:w="30" w:type="dxa"/>
              <w:right w:w="30" w:type="dxa"/>
            </w:tcMar>
            <w:vAlign w:val="bottom"/>
            <w:hideMark/>
          </w:tcPr>
          <w:p w14:paraId="26D856DF" w14:textId="77777777" w:rsidR="00260974" w:rsidRDefault="00260974">
            <w:pPr>
              <w:jc w:val="right"/>
              <w:rPr>
                <w:rFonts w:eastAsia="Times New Roman"/>
                <w:sz w:val="20"/>
                <w:szCs w:val="20"/>
              </w:rPr>
            </w:pPr>
            <w:hyperlink w:anchor="s343B6C01D1445896B21D1DFAE4B3E93D" w:history="1">
              <w:r>
                <w:rPr>
                  <w:rStyle w:val="a3"/>
                  <w:rFonts w:ascii="DIN Next LT Pro Light" w:eastAsia="Times New Roman" w:hAnsi="DIN Next LT Pro Light"/>
                  <w:sz w:val="20"/>
                  <w:szCs w:val="20"/>
                </w:rPr>
                <w:t>42</w:t>
              </w:r>
            </w:hyperlink>
          </w:p>
        </w:tc>
      </w:tr>
      <w:tr w:rsidR="00260974" w14:paraId="10D440D3" w14:textId="77777777">
        <w:trPr>
          <w:divId w:val="1395082590"/>
          <w:jc w:val="center"/>
        </w:trPr>
        <w:tc>
          <w:tcPr>
            <w:tcW w:w="0" w:type="auto"/>
            <w:tcMar>
              <w:top w:w="30" w:type="dxa"/>
              <w:left w:w="30" w:type="dxa"/>
              <w:bottom w:w="30" w:type="dxa"/>
              <w:right w:w="30" w:type="dxa"/>
            </w:tcMar>
            <w:vAlign w:val="bottom"/>
            <w:hideMark/>
          </w:tcPr>
          <w:p w14:paraId="3A035BA7" w14:textId="77777777" w:rsidR="00260974" w:rsidRDefault="00260974">
            <w:pPr>
              <w:jc w:val="left"/>
              <w:divId w:val="117965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DFEE16" w14:textId="77777777" w:rsidR="00260974" w:rsidRDefault="00260974">
            <w:pPr>
              <w:divId w:val="71198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BD825C" w14:textId="77777777" w:rsidR="00260974" w:rsidRDefault="00260974">
            <w:pPr>
              <w:divId w:val="1696953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3EB806" w14:textId="77777777" w:rsidR="00260974" w:rsidRDefault="00260974">
            <w:pPr>
              <w:divId w:val="732318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268549" w14:textId="77777777" w:rsidR="00260974" w:rsidRDefault="00260974">
            <w:pPr>
              <w:divId w:val="831868727"/>
              <w:rPr>
                <w:rFonts w:eastAsia="Times New Roman"/>
                <w:sz w:val="20"/>
                <w:szCs w:val="20"/>
              </w:rPr>
            </w:pPr>
            <w:r>
              <w:rPr>
                <w:rFonts w:ascii="inherit" w:eastAsia="Times New Roman" w:hAnsi="inherit"/>
                <w:sz w:val="20"/>
                <w:szCs w:val="20"/>
              </w:rPr>
              <w:t> </w:t>
            </w:r>
          </w:p>
        </w:tc>
      </w:tr>
      <w:tr w:rsidR="00260974" w14:paraId="5A7E045D" w14:textId="77777777">
        <w:trPr>
          <w:divId w:val="1395082590"/>
          <w:jc w:val="center"/>
        </w:trPr>
        <w:tc>
          <w:tcPr>
            <w:tcW w:w="0" w:type="auto"/>
            <w:tcMar>
              <w:top w:w="30" w:type="dxa"/>
              <w:left w:w="30" w:type="dxa"/>
              <w:bottom w:w="30" w:type="dxa"/>
              <w:right w:w="30" w:type="dxa"/>
            </w:tcMar>
            <w:vAlign w:val="bottom"/>
            <w:hideMark/>
          </w:tcPr>
          <w:p w14:paraId="39C7A982" w14:textId="77777777" w:rsidR="00260974" w:rsidRDefault="00260974">
            <w:pPr>
              <w:divId w:val="466163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BEA550"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BD8B3AC" w14:textId="77777777" w:rsidR="00260974" w:rsidRDefault="00260974">
            <w:pPr>
              <w:divId w:val="743642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19D82" w14:textId="77777777" w:rsidR="00260974" w:rsidRDefault="00260974">
            <w:pPr>
              <w:divId w:val="1330710868"/>
              <w:rPr>
                <w:rFonts w:eastAsia="Times New Roman"/>
                <w:sz w:val="20"/>
                <w:szCs w:val="20"/>
              </w:rPr>
            </w:pPr>
            <w:hyperlink w:anchor="sE22A5751C97357EB88968A57DDE9B4A5" w:history="1">
              <w:r>
                <w:rPr>
                  <w:rStyle w:val="a3"/>
                  <w:rFonts w:ascii="DIN Next LT Pro Light" w:eastAsia="Times New Roman" w:hAnsi="DIN Next LT Pro Light"/>
                  <w:sz w:val="20"/>
                  <w:szCs w:val="20"/>
                </w:rPr>
                <w:t>Consolidated Balance Sheets as of January 27, 2019 and January 28, 2018</w:t>
              </w:r>
            </w:hyperlink>
          </w:p>
        </w:tc>
        <w:tc>
          <w:tcPr>
            <w:tcW w:w="0" w:type="auto"/>
            <w:tcMar>
              <w:top w:w="30" w:type="dxa"/>
              <w:left w:w="30" w:type="dxa"/>
              <w:bottom w:w="30" w:type="dxa"/>
              <w:right w:w="30" w:type="dxa"/>
            </w:tcMar>
            <w:vAlign w:val="bottom"/>
            <w:hideMark/>
          </w:tcPr>
          <w:p w14:paraId="18B45DC5" w14:textId="77777777" w:rsidR="00260974" w:rsidRDefault="00260974">
            <w:pPr>
              <w:jc w:val="right"/>
              <w:rPr>
                <w:rFonts w:eastAsia="Times New Roman"/>
                <w:sz w:val="20"/>
                <w:szCs w:val="20"/>
              </w:rPr>
            </w:pPr>
            <w:hyperlink w:anchor="sE22A5751C97357EB88968A57DDE9B4A5" w:history="1">
              <w:r>
                <w:rPr>
                  <w:rStyle w:val="a3"/>
                  <w:rFonts w:ascii="DIN Next LT Pro Light" w:eastAsia="Times New Roman" w:hAnsi="DIN Next LT Pro Light"/>
                  <w:sz w:val="20"/>
                  <w:szCs w:val="20"/>
                </w:rPr>
                <w:t>43</w:t>
              </w:r>
            </w:hyperlink>
          </w:p>
        </w:tc>
      </w:tr>
      <w:tr w:rsidR="00260974" w14:paraId="2276E868" w14:textId="77777777">
        <w:trPr>
          <w:divId w:val="1395082590"/>
          <w:jc w:val="center"/>
        </w:trPr>
        <w:tc>
          <w:tcPr>
            <w:tcW w:w="0" w:type="auto"/>
            <w:tcMar>
              <w:top w:w="30" w:type="dxa"/>
              <w:left w:w="30" w:type="dxa"/>
              <w:bottom w:w="30" w:type="dxa"/>
              <w:right w:w="30" w:type="dxa"/>
            </w:tcMar>
            <w:vAlign w:val="bottom"/>
            <w:hideMark/>
          </w:tcPr>
          <w:p w14:paraId="2F7A4DA9" w14:textId="77777777" w:rsidR="00260974" w:rsidRDefault="00260974">
            <w:pPr>
              <w:jc w:val="left"/>
              <w:divId w:val="1889103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021920" w14:textId="77777777" w:rsidR="00260974" w:rsidRDefault="00260974">
            <w:pPr>
              <w:divId w:val="133460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A941A" w14:textId="77777777" w:rsidR="00260974" w:rsidRDefault="00260974">
            <w:pPr>
              <w:divId w:val="840124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607B1E" w14:textId="77777777" w:rsidR="00260974" w:rsidRDefault="00260974">
            <w:pPr>
              <w:divId w:val="1893953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601E4B" w14:textId="77777777" w:rsidR="00260974" w:rsidRDefault="00260974">
            <w:pPr>
              <w:divId w:val="1009603287"/>
              <w:rPr>
                <w:rFonts w:eastAsia="Times New Roman"/>
                <w:sz w:val="20"/>
                <w:szCs w:val="20"/>
              </w:rPr>
            </w:pPr>
            <w:r>
              <w:rPr>
                <w:rFonts w:ascii="inherit" w:eastAsia="Times New Roman" w:hAnsi="inherit"/>
                <w:sz w:val="20"/>
                <w:szCs w:val="20"/>
              </w:rPr>
              <w:t> </w:t>
            </w:r>
          </w:p>
        </w:tc>
      </w:tr>
      <w:tr w:rsidR="00260974" w14:paraId="092274C4" w14:textId="77777777">
        <w:trPr>
          <w:divId w:val="1395082590"/>
          <w:jc w:val="center"/>
        </w:trPr>
        <w:tc>
          <w:tcPr>
            <w:tcW w:w="0" w:type="auto"/>
            <w:tcMar>
              <w:top w:w="30" w:type="dxa"/>
              <w:left w:w="30" w:type="dxa"/>
              <w:bottom w:w="30" w:type="dxa"/>
              <w:right w:w="30" w:type="dxa"/>
            </w:tcMar>
            <w:vAlign w:val="bottom"/>
            <w:hideMark/>
          </w:tcPr>
          <w:p w14:paraId="46BEAA5C" w14:textId="77777777" w:rsidR="00260974" w:rsidRDefault="00260974">
            <w:pPr>
              <w:divId w:val="367989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9A5754"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0B14E512" w14:textId="77777777" w:rsidR="00260974" w:rsidRDefault="00260974">
            <w:pPr>
              <w:divId w:val="1196385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A495D1" w14:textId="77777777" w:rsidR="00260974" w:rsidRDefault="00260974">
            <w:pPr>
              <w:divId w:val="23792927"/>
              <w:rPr>
                <w:rFonts w:eastAsia="Times New Roman"/>
                <w:sz w:val="20"/>
                <w:szCs w:val="20"/>
              </w:rPr>
            </w:pPr>
            <w:hyperlink w:anchor="s6036B1250BDA536ABF199156B0AA574F" w:history="1">
              <w:r>
                <w:rPr>
                  <w:rStyle w:val="a3"/>
                  <w:rFonts w:ascii="DIN Next LT Pro Light" w:eastAsia="Times New Roman" w:hAnsi="DIN Next LT Pro Light"/>
                  <w:sz w:val="20"/>
                  <w:szCs w:val="20"/>
                </w:rPr>
                <w:t>Consolidated Statements of Shareholders’ Equity for the years ended January 27, 2019, January 28, 2018, and January 29, 2017</w:t>
              </w:r>
            </w:hyperlink>
          </w:p>
        </w:tc>
        <w:tc>
          <w:tcPr>
            <w:tcW w:w="0" w:type="auto"/>
            <w:tcMar>
              <w:top w:w="30" w:type="dxa"/>
              <w:left w:w="30" w:type="dxa"/>
              <w:bottom w:w="30" w:type="dxa"/>
              <w:right w:w="30" w:type="dxa"/>
            </w:tcMar>
            <w:vAlign w:val="bottom"/>
            <w:hideMark/>
          </w:tcPr>
          <w:p w14:paraId="34144832" w14:textId="77777777" w:rsidR="00260974" w:rsidRDefault="00260974">
            <w:pPr>
              <w:jc w:val="right"/>
              <w:rPr>
                <w:rFonts w:eastAsia="Times New Roman"/>
                <w:sz w:val="20"/>
                <w:szCs w:val="20"/>
              </w:rPr>
            </w:pPr>
            <w:hyperlink w:anchor="s6036B1250BDA536ABF199156B0AA574F" w:history="1">
              <w:r>
                <w:rPr>
                  <w:rStyle w:val="a3"/>
                  <w:rFonts w:ascii="DIN Next LT Pro Light" w:eastAsia="Times New Roman" w:hAnsi="DIN Next LT Pro Light"/>
                  <w:sz w:val="20"/>
                  <w:szCs w:val="20"/>
                </w:rPr>
                <w:t>44</w:t>
              </w:r>
            </w:hyperlink>
          </w:p>
        </w:tc>
      </w:tr>
      <w:tr w:rsidR="00260974" w14:paraId="468EC12D" w14:textId="77777777">
        <w:trPr>
          <w:divId w:val="1395082590"/>
          <w:jc w:val="center"/>
        </w:trPr>
        <w:tc>
          <w:tcPr>
            <w:tcW w:w="0" w:type="auto"/>
            <w:tcMar>
              <w:top w:w="30" w:type="dxa"/>
              <w:left w:w="30" w:type="dxa"/>
              <w:bottom w:w="30" w:type="dxa"/>
              <w:right w:w="30" w:type="dxa"/>
            </w:tcMar>
            <w:vAlign w:val="bottom"/>
            <w:hideMark/>
          </w:tcPr>
          <w:p w14:paraId="09E64B70" w14:textId="77777777" w:rsidR="00260974" w:rsidRDefault="00260974">
            <w:pPr>
              <w:jc w:val="left"/>
              <w:divId w:val="1821186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E8BF0F" w14:textId="77777777" w:rsidR="00260974" w:rsidRDefault="00260974">
            <w:pPr>
              <w:divId w:val="1928952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F68535" w14:textId="77777777" w:rsidR="00260974" w:rsidRDefault="00260974">
            <w:pPr>
              <w:divId w:val="376592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61052B" w14:textId="77777777" w:rsidR="00260974" w:rsidRDefault="00260974">
            <w:pPr>
              <w:divId w:val="2091459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0FFDF6" w14:textId="77777777" w:rsidR="00260974" w:rsidRDefault="00260974">
            <w:pPr>
              <w:divId w:val="1039816415"/>
              <w:rPr>
                <w:rFonts w:eastAsia="Times New Roman"/>
                <w:sz w:val="20"/>
                <w:szCs w:val="20"/>
              </w:rPr>
            </w:pPr>
            <w:r>
              <w:rPr>
                <w:rFonts w:ascii="inherit" w:eastAsia="Times New Roman" w:hAnsi="inherit"/>
                <w:sz w:val="20"/>
                <w:szCs w:val="20"/>
              </w:rPr>
              <w:t> </w:t>
            </w:r>
          </w:p>
        </w:tc>
      </w:tr>
      <w:tr w:rsidR="00260974" w14:paraId="441DE4B2" w14:textId="77777777">
        <w:trPr>
          <w:divId w:val="1395082590"/>
          <w:jc w:val="center"/>
        </w:trPr>
        <w:tc>
          <w:tcPr>
            <w:tcW w:w="0" w:type="auto"/>
            <w:tcMar>
              <w:top w:w="30" w:type="dxa"/>
              <w:left w:w="30" w:type="dxa"/>
              <w:bottom w:w="30" w:type="dxa"/>
              <w:right w:w="30" w:type="dxa"/>
            </w:tcMar>
            <w:vAlign w:val="bottom"/>
            <w:hideMark/>
          </w:tcPr>
          <w:p w14:paraId="6D95AA18" w14:textId="77777777" w:rsidR="00260974" w:rsidRDefault="00260974">
            <w:pPr>
              <w:divId w:val="1055274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AB5740"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453F07E5" w14:textId="77777777" w:rsidR="00260974" w:rsidRDefault="00260974">
            <w:pPr>
              <w:divId w:val="1498230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1EA746" w14:textId="77777777" w:rsidR="00260974" w:rsidRDefault="00260974">
            <w:pPr>
              <w:divId w:val="629820117"/>
              <w:rPr>
                <w:rFonts w:eastAsia="Times New Roman"/>
                <w:sz w:val="20"/>
                <w:szCs w:val="20"/>
              </w:rPr>
            </w:pPr>
            <w:hyperlink w:anchor="sBCC890B05543529E80337BC064FA1050" w:history="1">
              <w:r>
                <w:rPr>
                  <w:rStyle w:val="a3"/>
                  <w:rFonts w:ascii="DIN Next LT Pro Light" w:eastAsia="Times New Roman" w:hAnsi="DIN Next LT Pro Light"/>
                  <w:sz w:val="20"/>
                  <w:szCs w:val="20"/>
                </w:rPr>
                <w:t>Consolidated Statements of Cash Flows for the years ended January 27, 2019, January 28, 2018, and January 29, 2017</w:t>
              </w:r>
            </w:hyperlink>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903DC0F" w14:textId="77777777" w:rsidR="00260974" w:rsidRDefault="00260974">
            <w:pPr>
              <w:jc w:val="right"/>
              <w:rPr>
                <w:rFonts w:eastAsia="Times New Roman"/>
                <w:sz w:val="20"/>
                <w:szCs w:val="20"/>
              </w:rPr>
            </w:pPr>
            <w:hyperlink w:anchor="sBCC890B05543529E80337BC064FA1050" w:history="1">
              <w:r>
                <w:rPr>
                  <w:rStyle w:val="a3"/>
                  <w:rFonts w:ascii="DIN Next LT Pro Light" w:eastAsia="Times New Roman" w:hAnsi="DIN Next LT Pro Light"/>
                  <w:sz w:val="20"/>
                  <w:szCs w:val="20"/>
                </w:rPr>
                <w:t>45</w:t>
              </w:r>
            </w:hyperlink>
          </w:p>
        </w:tc>
      </w:tr>
      <w:tr w:rsidR="00260974" w14:paraId="3883932D" w14:textId="77777777">
        <w:trPr>
          <w:divId w:val="1395082590"/>
          <w:jc w:val="center"/>
        </w:trPr>
        <w:tc>
          <w:tcPr>
            <w:tcW w:w="0" w:type="auto"/>
            <w:tcMar>
              <w:top w:w="30" w:type="dxa"/>
              <w:left w:w="30" w:type="dxa"/>
              <w:bottom w:w="30" w:type="dxa"/>
              <w:right w:w="30" w:type="dxa"/>
            </w:tcMar>
            <w:vAlign w:val="bottom"/>
            <w:hideMark/>
          </w:tcPr>
          <w:p w14:paraId="49DB51D0" w14:textId="77777777" w:rsidR="00260974" w:rsidRDefault="00260974">
            <w:pPr>
              <w:jc w:val="left"/>
              <w:divId w:val="1675650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DE6789" w14:textId="77777777" w:rsidR="00260974" w:rsidRDefault="00260974">
            <w:pPr>
              <w:divId w:val="1683122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36DDD7" w14:textId="77777777" w:rsidR="00260974" w:rsidRDefault="00260974">
            <w:pPr>
              <w:divId w:val="157892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E970AC" w14:textId="77777777" w:rsidR="00260974" w:rsidRDefault="00260974">
            <w:pPr>
              <w:divId w:val="1221669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946215" w14:textId="77777777" w:rsidR="00260974" w:rsidRDefault="00260974">
            <w:pPr>
              <w:divId w:val="330135438"/>
              <w:rPr>
                <w:rFonts w:eastAsia="Times New Roman"/>
                <w:sz w:val="20"/>
                <w:szCs w:val="20"/>
              </w:rPr>
            </w:pPr>
            <w:r>
              <w:rPr>
                <w:rFonts w:ascii="inherit" w:eastAsia="Times New Roman" w:hAnsi="inherit"/>
                <w:sz w:val="20"/>
                <w:szCs w:val="20"/>
              </w:rPr>
              <w:t> </w:t>
            </w:r>
          </w:p>
        </w:tc>
      </w:tr>
      <w:tr w:rsidR="00260974" w14:paraId="15E777FE" w14:textId="77777777">
        <w:trPr>
          <w:divId w:val="1395082590"/>
          <w:jc w:val="center"/>
        </w:trPr>
        <w:tc>
          <w:tcPr>
            <w:tcW w:w="0" w:type="auto"/>
            <w:tcMar>
              <w:top w:w="30" w:type="dxa"/>
              <w:left w:w="30" w:type="dxa"/>
              <w:bottom w:w="30" w:type="dxa"/>
              <w:right w:w="30" w:type="dxa"/>
            </w:tcMar>
            <w:vAlign w:val="bottom"/>
            <w:hideMark/>
          </w:tcPr>
          <w:p w14:paraId="2AB1ED21" w14:textId="77777777" w:rsidR="00260974" w:rsidRDefault="00260974">
            <w:pPr>
              <w:divId w:val="780762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E2E548"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4982A9E9" w14:textId="77777777" w:rsidR="00260974" w:rsidRDefault="00260974">
            <w:pPr>
              <w:divId w:val="1076707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BD36AC" w14:textId="77777777" w:rsidR="00260974" w:rsidRDefault="00260974">
            <w:pPr>
              <w:rPr>
                <w:rFonts w:eastAsia="Times New Roman"/>
                <w:sz w:val="20"/>
                <w:szCs w:val="20"/>
              </w:rPr>
            </w:pPr>
            <w:hyperlink w:anchor="s9E67F84DBDA55D9C94F4EFD0130B0833" w:history="1">
              <w:r>
                <w:rPr>
                  <w:rStyle w:val="a3"/>
                  <w:rFonts w:ascii="DIN Next LT Pro Light" w:eastAsia="Times New Roman" w:hAnsi="DIN Next LT Pro Light"/>
                  <w:sz w:val="20"/>
                  <w:szCs w:val="20"/>
                </w:rPr>
                <w:t>Notes to the Consolidated Financial Statements</w:t>
              </w:r>
            </w:hyperlink>
          </w:p>
        </w:tc>
        <w:tc>
          <w:tcPr>
            <w:tcW w:w="0" w:type="auto"/>
            <w:tcMar>
              <w:top w:w="30" w:type="dxa"/>
              <w:left w:w="30" w:type="dxa"/>
              <w:bottom w:w="30" w:type="dxa"/>
              <w:right w:w="30" w:type="dxa"/>
            </w:tcMar>
            <w:vAlign w:val="bottom"/>
            <w:hideMark/>
          </w:tcPr>
          <w:p w14:paraId="59E734F5" w14:textId="77777777" w:rsidR="00260974" w:rsidRDefault="00260974">
            <w:pPr>
              <w:jc w:val="right"/>
              <w:rPr>
                <w:rFonts w:eastAsia="Times New Roman"/>
                <w:sz w:val="20"/>
                <w:szCs w:val="20"/>
              </w:rPr>
            </w:pPr>
            <w:hyperlink w:anchor="s9E67F84DBDA55D9C94F4EFD0130B0833" w:history="1">
              <w:r>
                <w:rPr>
                  <w:rStyle w:val="a3"/>
                  <w:rFonts w:ascii="DIN Next LT Pro Light" w:eastAsia="Times New Roman" w:hAnsi="DIN Next LT Pro Light"/>
                  <w:sz w:val="20"/>
                  <w:szCs w:val="20"/>
                </w:rPr>
                <w:t>47</w:t>
              </w:r>
            </w:hyperlink>
          </w:p>
        </w:tc>
      </w:tr>
      <w:tr w:rsidR="00260974" w14:paraId="6748C81A" w14:textId="77777777">
        <w:trPr>
          <w:divId w:val="1395082590"/>
          <w:jc w:val="center"/>
        </w:trPr>
        <w:tc>
          <w:tcPr>
            <w:tcW w:w="0" w:type="auto"/>
            <w:tcMar>
              <w:top w:w="30" w:type="dxa"/>
              <w:left w:w="30" w:type="dxa"/>
              <w:bottom w:w="30" w:type="dxa"/>
              <w:right w:w="30" w:type="dxa"/>
            </w:tcMar>
            <w:vAlign w:val="bottom"/>
            <w:hideMark/>
          </w:tcPr>
          <w:p w14:paraId="6BF30EB5" w14:textId="77777777" w:rsidR="00260974" w:rsidRDefault="00260974">
            <w:pPr>
              <w:jc w:val="left"/>
              <w:divId w:val="1634366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8821E0" w14:textId="77777777" w:rsidR="00260974" w:rsidRDefault="00260974">
            <w:pPr>
              <w:divId w:val="845287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886C6A" w14:textId="77777777" w:rsidR="00260974" w:rsidRDefault="00260974">
            <w:pPr>
              <w:divId w:val="138537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B3D068" w14:textId="77777777" w:rsidR="00260974" w:rsidRDefault="00260974">
            <w:pPr>
              <w:divId w:val="313804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4F24F0" w14:textId="77777777" w:rsidR="00260974" w:rsidRDefault="00260974">
            <w:pPr>
              <w:divId w:val="1257056133"/>
              <w:rPr>
                <w:rFonts w:eastAsia="Times New Roman"/>
                <w:sz w:val="20"/>
                <w:szCs w:val="20"/>
              </w:rPr>
            </w:pPr>
            <w:r>
              <w:rPr>
                <w:rFonts w:ascii="inherit" w:eastAsia="Times New Roman" w:hAnsi="inherit"/>
                <w:sz w:val="20"/>
                <w:szCs w:val="20"/>
              </w:rPr>
              <w:t> </w:t>
            </w:r>
          </w:p>
        </w:tc>
      </w:tr>
      <w:tr w:rsidR="00260974" w14:paraId="68F5F445" w14:textId="77777777">
        <w:trPr>
          <w:divId w:val="1395082590"/>
          <w:jc w:val="center"/>
        </w:trPr>
        <w:tc>
          <w:tcPr>
            <w:tcW w:w="0" w:type="auto"/>
            <w:tcMar>
              <w:top w:w="30" w:type="dxa"/>
              <w:left w:w="30" w:type="dxa"/>
              <w:bottom w:w="30" w:type="dxa"/>
              <w:right w:w="30" w:type="dxa"/>
            </w:tcMar>
            <w:vAlign w:val="bottom"/>
            <w:hideMark/>
          </w:tcPr>
          <w:p w14:paraId="6E318122" w14:textId="77777777" w:rsidR="00260974" w:rsidRDefault="00260974">
            <w:pPr>
              <w:divId w:val="951548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33E092" w14:textId="77777777" w:rsidR="00260974" w:rsidRDefault="00260974">
            <w:pPr>
              <w:rPr>
                <w:rFonts w:eastAsia="Times New Roman"/>
                <w:sz w:val="20"/>
                <w:szCs w:val="20"/>
              </w:rPr>
            </w:pPr>
            <w:r>
              <w:rPr>
                <w:rFonts w:ascii="DIN Next LT Pro Light" w:eastAsia="Times New Roman" w:hAnsi="DIN Next LT Pro Light"/>
                <w:b/>
                <w:bCs/>
                <w:sz w:val="20"/>
                <w:szCs w:val="20"/>
              </w:rPr>
              <w:t>2.</w:t>
            </w:r>
          </w:p>
        </w:tc>
        <w:tc>
          <w:tcPr>
            <w:tcW w:w="0" w:type="auto"/>
            <w:tcMar>
              <w:top w:w="30" w:type="dxa"/>
              <w:left w:w="30" w:type="dxa"/>
              <w:bottom w:w="30" w:type="dxa"/>
              <w:right w:w="30" w:type="dxa"/>
            </w:tcMar>
            <w:vAlign w:val="bottom"/>
            <w:hideMark/>
          </w:tcPr>
          <w:p w14:paraId="6D3B3E8B" w14:textId="77777777" w:rsidR="00260974" w:rsidRDefault="00260974">
            <w:pPr>
              <w:divId w:val="208566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DB3DEE" w14:textId="77777777" w:rsidR="00260974" w:rsidRDefault="00260974">
            <w:pPr>
              <w:rPr>
                <w:rFonts w:eastAsia="Times New Roman"/>
                <w:sz w:val="20"/>
                <w:szCs w:val="20"/>
              </w:rPr>
            </w:pPr>
            <w:r>
              <w:rPr>
                <w:rFonts w:ascii="DIN Next LT Pro Light" w:eastAsia="Times New Roman" w:hAnsi="DIN Next LT Pro Light"/>
                <w:b/>
                <w:bCs/>
                <w:sz w:val="20"/>
                <w:szCs w:val="20"/>
              </w:rPr>
              <w:t>Financial Statement Schedule</w:t>
            </w:r>
          </w:p>
        </w:tc>
        <w:tc>
          <w:tcPr>
            <w:tcW w:w="0" w:type="auto"/>
            <w:tcMar>
              <w:top w:w="30" w:type="dxa"/>
              <w:left w:w="30" w:type="dxa"/>
              <w:bottom w:w="30" w:type="dxa"/>
              <w:right w:w="30" w:type="dxa"/>
            </w:tcMar>
            <w:vAlign w:val="bottom"/>
            <w:hideMark/>
          </w:tcPr>
          <w:p w14:paraId="39E38870"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r>
      <w:tr w:rsidR="00260974" w14:paraId="03BE3B73" w14:textId="77777777">
        <w:trPr>
          <w:divId w:val="1395082590"/>
          <w:jc w:val="center"/>
        </w:trPr>
        <w:tc>
          <w:tcPr>
            <w:tcW w:w="0" w:type="auto"/>
            <w:tcMar>
              <w:top w:w="30" w:type="dxa"/>
              <w:left w:w="30" w:type="dxa"/>
              <w:bottom w:w="30" w:type="dxa"/>
              <w:right w:w="30" w:type="dxa"/>
            </w:tcMar>
            <w:vAlign w:val="bottom"/>
            <w:hideMark/>
          </w:tcPr>
          <w:p w14:paraId="3EA8F520" w14:textId="77777777" w:rsidR="00260974" w:rsidRDefault="00260974">
            <w:pPr>
              <w:jc w:val="left"/>
              <w:divId w:val="1349529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D0A257" w14:textId="77777777" w:rsidR="00260974" w:rsidRDefault="00260974">
            <w:pPr>
              <w:divId w:val="1498809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F0DC04" w14:textId="77777777" w:rsidR="00260974" w:rsidRDefault="00260974">
            <w:pPr>
              <w:divId w:val="555777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55B65" w14:textId="77777777" w:rsidR="00260974" w:rsidRDefault="00260974">
            <w:pPr>
              <w:divId w:val="547957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0018A5" w14:textId="77777777" w:rsidR="00260974" w:rsidRDefault="00260974">
            <w:pPr>
              <w:divId w:val="470485477"/>
              <w:rPr>
                <w:rFonts w:eastAsia="Times New Roman"/>
                <w:sz w:val="20"/>
                <w:szCs w:val="20"/>
              </w:rPr>
            </w:pPr>
            <w:r>
              <w:rPr>
                <w:rFonts w:ascii="inherit" w:eastAsia="Times New Roman" w:hAnsi="inherit"/>
                <w:sz w:val="20"/>
                <w:szCs w:val="20"/>
              </w:rPr>
              <w:t> </w:t>
            </w:r>
          </w:p>
        </w:tc>
      </w:tr>
      <w:tr w:rsidR="00260974" w14:paraId="16374D1C" w14:textId="77777777">
        <w:trPr>
          <w:divId w:val="1395082590"/>
          <w:jc w:val="center"/>
        </w:trPr>
        <w:tc>
          <w:tcPr>
            <w:tcW w:w="0" w:type="auto"/>
            <w:tcMar>
              <w:top w:w="30" w:type="dxa"/>
              <w:left w:w="30" w:type="dxa"/>
              <w:bottom w:w="30" w:type="dxa"/>
              <w:right w:w="30" w:type="dxa"/>
            </w:tcMar>
            <w:vAlign w:val="bottom"/>
            <w:hideMark/>
          </w:tcPr>
          <w:p w14:paraId="33FB6586" w14:textId="77777777" w:rsidR="00260974" w:rsidRDefault="00260974">
            <w:pPr>
              <w:divId w:val="536234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288BD"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AF4AA4E" w14:textId="77777777" w:rsidR="00260974" w:rsidRDefault="00260974">
            <w:pPr>
              <w:divId w:val="915669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363E8A" w14:textId="77777777" w:rsidR="00260974" w:rsidRDefault="00260974">
            <w:pPr>
              <w:rPr>
                <w:rFonts w:eastAsia="Times New Roman"/>
                <w:sz w:val="20"/>
                <w:szCs w:val="20"/>
              </w:rPr>
            </w:pPr>
            <w:hyperlink w:anchor="s53C2874F473A5442B1BB5015C8B159A7" w:history="1">
              <w:r>
                <w:rPr>
                  <w:rStyle w:val="a3"/>
                  <w:rFonts w:ascii="DIN Next LT Pro Light" w:eastAsia="Times New Roman" w:hAnsi="DIN Next LT Pro Light"/>
                  <w:sz w:val="20"/>
                  <w:szCs w:val="20"/>
                </w:rPr>
                <w:t>Schedule II Valuation and Qualifying Accounts for the years ended January 27, 2019, January 28, 2018, and January 29, 2017</w:t>
              </w:r>
            </w:hyperlink>
          </w:p>
        </w:tc>
        <w:tc>
          <w:tcPr>
            <w:tcW w:w="0" w:type="auto"/>
            <w:tcMar>
              <w:top w:w="30" w:type="dxa"/>
              <w:left w:w="30" w:type="dxa"/>
              <w:bottom w:w="30" w:type="dxa"/>
              <w:right w:w="30" w:type="dxa"/>
            </w:tcMar>
            <w:vAlign w:val="bottom"/>
            <w:hideMark/>
          </w:tcPr>
          <w:p w14:paraId="370A038F" w14:textId="77777777" w:rsidR="00260974" w:rsidRDefault="00260974">
            <w:pPr>
              <w:jc w:val="right"/>
              <w:rPr>
                <w:rFonts w:eastAsia="Times New Roman"/>
                <w:sz w:val="20"/>
                <w:szCs w:val="20"/>
              </w:rPr>
            </w:pPr>
            <w:hyperlink w:anchor="s53C2874F473A5442B1BB5015C8B159A7" w:history="1">
              <w:r>
                <w:rPr>
                  <w:rStyle w:val="a3"/>
                  <w:rFonts w:ascii="DIN Next LT Pro Light" w:eastAsia="Times New Roman" w:hAnsi="DIN Next LT Pro Light"/>
                  <w:sz w:val="20"/>
                  <w:szCs w:val="20"/>
                </w:rPr>
                <w:t>74</w:t>
              </w:r>
            </w:hyperlink>
          </w:p>
        </w:tc>
      </w:tr>
      <w:tr w:rsidR="00260974" w14:paraId="14104586" w14:textId="77777777">
        <w:trPr>
          <w:divId w:val="1395082590"/>
          <w:jc w:val="center"/>
        </w:trPr>
        <w:tc>
          <w:tcPr>
            <w:tcW w:w="0" w:type="auto"/>
            <w:tcMar>
              <w:top w:w="30" w:type="dxa"/>
              <w:left w:w="30" w:type="dxa"/>
              <w:bottom w:w="30" w:type="dxa"/>
              <w:right w:w="30" w:type="dxa"/>
            </w:tcMar>
            <w:vAlign w:val="bottom"/>
            <w:hideMark/>
          </w:tcPr>
          <w:p w14:paraId="6295DB93" w14:textId="77777777" w:rsidR="00260974" w:rsidRDefault="00260974">
            <w:pPr>
              <w:jc w:val="left"/>
              <w:divId w:val="762460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157D48" w14:textId="77777777" w:rsidR="00260974" w:rsidRDefault="00260974">
            <w:pPr>
              <w:divId w:val="2034770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73F5B2" w14:textId="77777777" w:rsidR="00260974" w:rsidRDefault="00260974">
            <w:pPr>
              <w:divId w:val="1422215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A56C88" w14:textId="77777777" w:rsidR="00260974" w:rsidRDefault="00260974">
            <w:pPr>
              <w:divId w:val="551623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416018" w14:textId="77777777" w:rsidR="00260974" w:rsidRDefault="00260974">
            <w:pPr>
              <w:divId w:val="164129298"/>
              <w:rPr>
                <w:rFonts w:eastAsia="Times New Roman"/>
                <w:sz w:val="20"/>
                <w:szCs w:val="20"/>
              </w:rPr>
            </w:pPr>
            <w:r>
              <w:rPr>
                <w:rFonts w:ascii="inherit" w:eastAsia="Times New Roman" w:hAnsi="inherit"/>
                <w:sz w:val="20"/>
                <w:szCs w:val="20"/>
              </w:rPr>
              <w:t> </w:t>
            </w:r>
          </w:p>
        </w:tc>
      </w:tr>
      <w:tr w:rsidR="00260974" w14:paraId="14B28D35" w14:textId="77777777">
        <w:trPr>
          <w:divId w:val="1395082590"/>
          <w:jc w:val="center"/>
        </w:trPr>
        <w:tc>
          <w:tcPr>
            <w:tcW w:w="0" w:type="auto"/>
            <w:tcMar>
              <w:top w:w="30" w:type="dxa"/>
              <w:left w:w="30" w:type="dxa"/>
              <w:bottom w:w="30" w:type="dxa"/>
              <w:right w:w="30" w:type="dxa"/>
            </w:tcMar>
            <w:vAlign w:val="bottom"/>
            <w:hideMark/>
          </w:tcPr>
          <w:p w14:paraId="4F47E020" w14:textId="77777777" w:rsidR="00260974" w:rsidRDefault="00260974">
            <w:pPr>
              <w:divId w:val="1736315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6DF92E" w14:textId="77777777" w:rsidR="00260974" w:rsidRDefault="00260974">
            <w:pPr>
              <w:rPr>
                <w:rFonts w:eastAsia="Times New Roman"/>
                <w:sz w:val="20"/>
                <w:szCs w:val="20"/>
              </w:rPr>
            </w:pPr>
            <w:r>
              <w:rPr>
                <w:rFonts w:ascii="DIN Next LT Pro Light" w:eastAsia="Times New Roman" w:hAnsi="DIN Next LT Pro Light"/>
                <w:b/>
                <w:bCs/>
                <w:sz w:val="20"/>
                <w:szCs w:val="20"/>
              </w:rPr>
              <w:t>3.</w:t>
            </w:r>
          </w:p>
        </w:tc>
        <w:tc>
          <w:tcPr>
            <w:tcW w:w="0" w:type="auto"/>
            <w:tcMar>
              <w:top w:w="30" w:type="dxa"/>
              <w:left w:w="30" w:type="dxa"/>
              <w:bottom w:w="30" w:type="dxa"/>
              <w:right w:w="30" w:type="dxa"/>
            </w:tcMar>
            <w:vAlign w:val="bottom"/>
            <w:hideMark/>
          </w:tcPr>
          <w:p w14:paraId="7CFD0D1C" w14:textId="77777777" w:rsidR="00260974" w:rsidRDefault="00260974">
            <w:pPr>
              <w:divId w:val="166123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ECDC3E" w14:textId="77777777" w:rsidR="00260974" w:rsidRDefault="00260974">
            <w:pPr>
              <w:rPr>
                <w:rFonts w:eastAsia="Times New Roman"/>
                <w:sz w:val="20"/>
                <w:szCs w:val="20"/>
              </w:rPr>
            </w:pPr>
            <w:r>
              <w:rPr>
                <w:rFonts w:ascii="DIN Next LT Pro Light" w:eastAsia="Times New Roman" w:hAnsi="DIN Next LT Pro Light"/>
                <w:b/>
                <w:bCs/>
                <w:sz w:val="20"/>
                <w:szCs w:val="20"/>
              </w:rPr>
              <w:t>Exhibits</w:t>
            </w:r>
          </w:p>
        </w:tc>
        <w:tc>
          <w:tcPr>
            <w:tcW w:w="0" w:type="auto"/>
            <w:tcMar>
              <w:top w:w="30" w:type="dxa"/>
              <w:left w:w="30" w:type="dxa"/>
              <w:bottom w:w="30" w:type="dxa"/>
              <w:right w:w="30" w:type="dxa"/>
            </w:tcMar>
            <w:vAlign w:val="bottom"/>
            <w:hideMark/>
          </w:tcPr>
          <w:p w14:paraId="23C9EDBF"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r>
      <w:tr w:rsidR="00260974" w14:paraId="41C625A3" w14:textId="77777777">
        <w:trPr>
          <w:divId w:val="1395082590"/>
          <w:jc w:val="center"/>
        </w:trPr>
        <w:tc>
          <w:tcPr>
            <w:tcW w:w="0" w:type="auto"/>
            <w:tcMar>
              <w:top w:w="30" w:type="dxa"/>
              <w:left w:w="30" w:type="dxa"/>
              <w:bottom w:w="30" w:type="dxa"/>
              <w:right w:w="30" w:type="dxa"/>
            </w:tcMar>
            <w:vAlign w:val="bottom"/>
            <w:hideMark/>
          </w:tcPr>
          <w:p w14:paraId="20DFF569" w14:textId="77777777" w:rsidR="00260974" w:rsidRDefault="00260974">
            <w:pPr>
              <w:jc w:val="left"/>
              <w:divId w:val="608514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D677BD" w14:textId="77777777" w:rsidR="00260974" w:rsidRDefault="00260974">
            <w:pPr>
              <w:divId w:val="1606645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BC6926" w14:textId="77777777" w:rsidR="00260974" w:rsidRDefault="00260974">
            <w:pPr>
              <w:divId w:val="891039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1AA853" w14:textId="77777777" w:rsidR="00260974" w:rsidRDefault="00260974">
            <w:pPr>
              <w:divId w:val="565607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B869F8" w14:textId="77777777" w:rsidR="00260974" w:rsidRDefault="00260974">
            <w:pPr>
              <w:divId w:val="1476944373"/>
              <w:rPr>
                <w:rFonts w:eastAsia="Times New Roman"/>
                <w:sz w:val="20"/>
                <w:szCs w:val="20"/>
              </w:rPr>
            </w:pPr>
            <w:r>
              <w:rPr>
                <w:rFonts w:ascii="inherit" w:eastAsia="Times New Roman" w:hAnsi="inherit"/>
                <w:sz w:val="20"/>
                <w:szCs w:val="20"/>
              </w:rPr>
              <w:t> </w:t>
            </w:r>
          </w:p>
        </w:tc>
      </w:tr>
      <w:tr w:rsidR="00260974" w14:paraId="2A0930CA" w14:textId="77777777">
        <w:trPr>
          <w:divId w:val="1395082590"/>
          <w:jc w:val="center"/>
        </w:trPr>
        <w:tc>
          <w:tcPr>
            <w:tcW w:w="0" w:type="auto"/>
            <w:tcMar>
              <w:top w:w="30" w:type="dxa"/>
              <w:left w:w="30" w:type="dxa"/>
              <w:bottom w:w="30" w:type="dxa"/>
              <w:right w:w="30" w:type="dxa"/>
            </w:tcMar>
            <w:vAlign w:val="bottom"/>
            <w:hideMark/>
          </w:tcPr>
          <w:p w14:paraId="699EB02F" w14:textId="77777777" w:rsidR="00260974" w:rsidRDefault="00260974">
            <w:pPr>
              <w:divId w:val="314190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7D9F057" w14:textId="77777777" w:rsidR="00260974" w:rsidRDefault="00260974">
            <w:pPr>
              <w:jc w:val="cente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4EE5F759" w14:textId="77777777" w:rsidR="00260974" w:rsidRDefault="00260974">
            <w:pPr>
              <w:jc w:val="left"/>
              <w:divId w:val="1683388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74EDE95" w14:textId="77777777" w:rsidR="00260974" w:rsidRDefault="00260974">
            <w:pPr>
              <w:rPr>
                <w:rFonts w:eastAsia="Times New Roman"/>
                <w:sz w:val="20"/>
                <w:szCs w:val="20"/>
              </w:rPr>
            </w:pPr>
            <w:hyperlink w:anchor="sB39A7458A98C5E24AEBD5B75E3ABA9E9" w:history="1">
              <w:r>
                <w:rPr>
                  <w:rStyle w:val="a3"/>
                  <w:rFonts w:ascii="DIN Next LT Pro Light" w:eastAsia="Times New Roman" w:hAnsi="DIN Next LT Pro Light"/>
                  <w:sz w:val="20"/>
                  <w:szCs w:val="20"/>
                </w:rPr>
                <w:t>The exhibits listed in the accompanying index to exhibits are filed or incorporated by reference as a part of this Annual Report on Form 10-K.</w:t>
              </w:r>
            </w:hyperlink>
          </w:p>
        </w:tc>
        <w:tc>
          <w:tcPr>
            <w:tcW w:w="0" w:type="auto"/>
            <w:tcMar>
              <w:top w:w="30" w:type="dxa"/>
              <w:left w:w="30" w:type="dxa"/>
              <w:bottom w:w="30" w:type="dxa"/>
              <w:right w:w="30" w:type="dxa"/>
            </w:tcMar>
            <w:vAlign w:val="bottom"/>
            <w:hideMark/>
          </w:tcPr>
          <w:p w14:paraId="57BDDE62" w14:textId="77777777" w:rsidR="00260974" w:rsidRDefault="00260974">
            <w:pPr>
              <w:jc w:val="right"/>
              <w:rPr>
                <w:rFonts w:eastAsia="Times New Roman"/>
                <w:sz w:val="20"/>
                <w:szCs w:val="20"/>
              </w:rPr>
            </w:pPr>
            <w:hyperlink w:anchor="sB39A7458A98C5E24AEBD5B75E3ABA9E9" w:history="1">
              <w:r>
                <w:rPr>
                  <w:rStyle w:val="a3"/>
                  <w:rFonts w:ascii="DIN Next LT Pro Light" w:eastAsia="Times New Roman" w:hAnsi="DIN Next LT Pro Light"/>
                  <w:sz w:val="20"/>
                  <w:szCs w:val="20"/>
                </w:rPr>
                <w:t>75</w:t>
              </w:r>
            </w:hyperlink>
          </w:p>
        </w:tc>
      </w:tr>
    </w:tbl>
    <w:p w14:paraId="3DA19165" w14:textId="77777777" w:rsidR="00260974" w:rsidRDefault="00260974">
      <w:pPr>
        <w:spacing w:line="288" w:lineRule="auto"/>
        <w:rPr>
          <w:rFonts w:eastAsia="Times New Roman"/>
          <w:sz w:val="20"/>
          <w:szCs w:val="20"/>
        </w:rPr>
      </w:pPr>
    </w:p>
    <w:p w14:paraId="7A53ABA0" w14:textId="77777777" w:rsidR="00260974" w:rsidRDefault="00260974">
      <w:pPr>
        <w:jc w:val="left"/>
        <w:divId w:val="1321040768"/>
        <w:rPr>
          <w:rFonts w:eastAsia="Times New Roman"/>
          <w:sz w:val="20"/>
          <w:szCs w:val="20"/>
        </w:rPr>
      </w:pPr>
    </w:p>
    <w:p w14:paraId="76EC1474"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38</w:t>
      </w:r>
    </w:p>
    <w:p w14:paraId="59D9A5BE" w14:textId="77777777" w:rsidR="00260974" w:rsidRDefault="00260974">
      <w:pPr>
        <w:jc w:val="left"/>
        <w:rPr>
          <w:rFonts w:eastAsia="Times New Roman"/>
          <w:sz w:val="20"/>
          <w:szCs w:val="20"/>
        </w:rPr>
      </w:pPr>
      <w:r>
        <w:rPr>
          <w:rFonts w:eastAsia="Times New Roman"/>
          <w:sz w:val="20"/>
          <w:szCs w:val="20"/>
        </w:rPr>
        <w:pict w14:anchorId="1B868A7C">
          <v:rect id="_x0000_i1062" style="width:0;height:1.5pt" o:hralign="center" o:hrstd="t" o:hr="t" fillcolor="#a0a0a0" stroked="f"/>
        </w:pict>
      </w:r>
    </w:p>
    <w:bookmarkStart w:id="29" w:name="s8F530D72D28553C4AEFC9259813AC906"/>
    <w:bookmarkEnd w:id="29"/>
    <w:p w14:paraId="0DB850C1" w14:textId="77777777" w:rsidR="00260974" w:rsidRDefault="00260974">
      <w:pPr>
        <w:spacing w:line="288" w:lineRule="auto"/>
        <w:divId w:val="2043628188"/>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72FEB0B6" w14:textId="77777777" w:rsidR="00260974" w:rsidRDefault="00260974">
      <w:pPr>
        <w:jc w:val="left"/>
        <w:divId w:val="1937401185"/>
        <w:rPr>
          <w:rFonts w:eastAsia="Times New Roman"/>
          <w:sz w:val="20"/>
          <w:szCs w:val="20"/>
        </w:rPr>
      </w:pPr>
    </w:p>
    <w:p w14:paraId="2FCE2397"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REPORT OF INDEPENDENT REGISTERED PUBLIC ACCOUNTING FIRM </w:t>
      </w:r>
    </w:p>
    <w:p w14:paraId="123819D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To the Stockholders and Board of Directors of NVIDIA Corporation</w:t>
      </w:r>
    </w:p>
    <w:p w14:paraId="0D453477" w14:textId="77777777" w:rsidR="00260974" w:rsidRDefault="00260974">
      <w:pPr>
        <w:spacing w:line="288" w:lineRule="auto"/>
        <w:rPr>
          <w:rFonts w:eastAsia="Times New Roman"/>
          <w:sz w:val="20"/>
          <w:szCs w:val="20"/>
        </w:rPr>
      </w:pPr>
      <w:r>
        <w:rPr>
          <w:rFonts w:ascii="Arial" w:eastAsia="Times New Roman" w:hAnsi="Arial" w:cs="Arial"/>
          <w:b/>
          <w:bCs/>
          <w:i/>
          <w:iCs/>
          <w:sz w:val="20"/>
          <w:szCs w:val="20"/>
        </w:rPr>
        <w:t>Opinions on the Financial Statements and Internal Control over Financial Reporting</w:t>
      </w:r>
    </w:p>
    <w:p w14:paraId="32FA726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have audited the accompanying consolidated balance sheets of NVIDIA Corporation and its subsidiaries as of January 27, 2019 and January 28, 2018, and the related consolidated statements of income, comprehensive income, shareholders’ equity and cash flows for each of the three years in the period ended January 27, 2019, including the related notes and financial statement schedule listed in the index appearing under Item 15(a)(2) (collectively referred to as the “consolidated financial statements”). We also have audited the Company's internal control over financial reporting as of January 27, 2019, based on criteria established in Internal Control - Integrated Framework (2013) issued by the Committee of Sponsoring Organizations of the Treadway Commission (COSO). </w:t>
      </w:r>
    </w:p>
    <w:p w14:paraId="4D03A39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our opinion, the consolidated financial statements referred to above present fairly, in all material respects, the financial position of the Company as of January 27, 2019 and January 28, 2018, and the results of its operations and its cash flows for each of the three years in the period ended January 27, 2019 in conformity with accounting principles generally accepted in the United States of America. Also in our opinion, the Company maintained, in all material respects, effective internal control over financial reporting as of January 27, 2019, based on criteria established in Internal Control - Integrated Framework (2013) issued by the COSO.</w:t>
      </w:r>
    </w:p>
    <w:p w14:paraId="1FA7F7AE" w14:textId="77777777" w:rsidR="00260974" w:rsidRDefault="00260974">
      <w:pPr>
        <w:spacing w:line="288" w:lineRule="auto"/>
        <w:rPr>
          <w:rFonts w:eastAsia="Times New Roman"/>
          <w:sz w:val="20"/>
          <w:szCs w:val="20"/>
        </w:rPr>
      </w:pPr>
      <w:r>
        <w:rPr>
          <w:rFonts w:ascii="Arial" w:eastAsia="Times New Roman" w:hAnsi="Arial" w:cs="Arial"/>
          <w:b/>
          <w:bCs/>
          <w:i/>
          <w:iCs/>
          <w:sz w:val="20"/>
          <w:szCs w:val="20"/>
        </w:rPr>
        <w:t>Basis for Opinions</w:t>
      </w:r>
    </w:p>
    <w:p w14:paraId="09D5928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Company's management is responsible for these consolidated financial statements, for maintaining effective internal control over financial reporting, and for its assessment of the effectiveness of internal control over financial reporting, included in Management's Annual Report on Internal Control over Financial Reporting appearing under Item 9A. Our responsibility is to express opinions on the Company’s consolidated financial statements and on the Company's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14:paraId="6163D18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conducted our audits in accordance with the standards of the PCAOB. Those standards require that we plan and perform the audits to obtain reasonable assurance about whether the consolidated financial statements are free of material misstatement, whether due to error or fraud, and whether effective internal control over financial reporting was maintained in all material respects. </w:t>
      </w:r>
    </w:p>
    <w:p w14:paraId="4D69617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audits of the consolidated financial statements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14:paraId="5ECCC1A9" w14:textId="77777777" w:rsidR="00260974" w:rsidRDefault="00260974">
      <w:pPr>
        <w:spacing w:line="288" w:lineRule="auto"/>
        <w:rPr>
          <w:rFonts w:eastAsia="Times New Roman"/>
          <w:sz w:val="20"/>
          <w:szCs w:val="20"/>
        </w:rPr>
      </w:pPr>
      <w:r>
        <w:rPr>
          <w:rFonts w:ascii="Arial" w:eastAsia="Times New Roman" w:hAnsi="Arial" w:cs="Arial"/>
          <w:b/>
          <w:bCs/>
          <w:i/>
          <w:iCs/>
          <w:sz w:val="20"/>
          <w:szCs w:val="20"/>
        </w:rPr>
        <w:t>Definition and Limitations of Internal Control over Financial Reporting</w:t>
      </w:r>
    </w:p>
    <w:p w14:paraId="702E496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14:paraId="3AC312E4" w14:textId="77777777" w:rsidR="00260974" w:rsidRDefault="00260974">
      <w:pPr>
        <w:jc w:val="left"/>
        <w:divId w:val="1681929105"/>
        <w:rPr>
          <w:rFonts w:eastAsia="Times New Roman"/>
          <w:sz w:val="20"/>
          <w:szCs w:val="20"/>
        </w:rPr>
      </w:pPr>
    </w:p>
    <w:p w14:paraId="68B89542"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39</w:t>
      </w:r>
    </w:p>
    <w:p w14:paraId="0C42FC6A" w14:textId="77777777" w:rsidR="00260974" w:rsidRDefault="00260974">
      <w:pPr>
        <w:jc w:val="left"/>
        <w:rPr>
          <w:rFonts w:eastAsia="Times New Roman"/>
          <w:sz w:val="20"/>
          <w:szCs w:val="20"/>
        </w:rPr>
      </w:pPr>
      <w:r>
        <w:rPr>
          <w:rFonts w:eastAsia="Times New Roman"/>
          <w:sz w:val="20"/>
          <w:szCs w:val="20"/>
        </w:rPr>
        <w:pict w14:anchorId="137B67E7">
          <v:rect id="_x0000_i1063" style="width:0;height:1.5pt" o:hralign="center" o:hrstd="t" o:hr="t" fillcolor="#a0a0a0" stroked="f"/>
        </w:pict>
      </w:r>
    </w:p>
    <w:p w14:paraId="00DA3685" w14:textId="77777777" w:rsidR="00260974" w:rsidRDefault="00260974">
      <w:pPr>
        <w:spacing w:line="288" w:lineRule="auto"/>
        <w:divId w:val="1564831754"/>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4E6A2EC8" w14:textId="77777777" w:rsidR="00260974" w:rsidRDefault="00260974">
      <w:pPr>
        <w:jc w:val="left"/>
        <w:divId w:val="1297028193"/>
        <w:rPr>
          <w:rFonts w:eastAsia="Times New Roman"/>
          <w:sz w:val="20"/>
          <w:szCs w:val="20"/>
        </w:rPr>
      </w:pPr>
    </w:p>
    <w:p w14:paraId="5A919DC6" w14:textId="77777777" w:rsidR="00260974" w:rsidRDefault="00260974">
      <w:pPr>
        <w:spacing w:line="288" w:lineRule="auto"/>
        <w:rPr>
          <w:rFonts w:eastAsia="Times New Roman"/>
          <w:sz w:val="20"/>
          <w:szCs w:val="20"/>
        </w:rPr>
      </w:pPr>
    </w:p>
    <w:p w14:paraId="1F5EA88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0D74C0C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/s/ PricewaterhouseCoopers LLP</w:t>
      </w:r>
    </w:p>
    <w:p w14:paraId="531360F0" w14:textId="77777777" w:rsidR="00260974" w:rsidRDefault="00260974">
      <w:pPr>
        <w:spacing w:line="288" w:lineRule="auto"/>
        <w:rPr>
          <w:rFonts w:eastAsia="Times New Roman"/>
          <w:sz w:val="20"/>
          <w:szCs w:val="20"/>
        </w:rPr>
      </w:pPr>
    </w:p>
    <w:p w14:paraId="297AB33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San Jose, California</w:t>
      </w:r>
    </w:p>
    <w:p w14:paraId="6339877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February 21, 2019</w:t>
      </w:r>
    </w:p>
    <w:p w14:paraId="310EB533" w14:textId="77777777" w:rsidR="00260974" w:rsidRDefault="00260974">
      <w:pPr>
        <w:spacing w:line="288" w:lineRule="auto"/>
        <w:rPr>
          <w:rFonts w:eastAsia="Times New Roman"/>
          <w:sz w:val="20"/>
          <w:szCs w:val="20"/>
        </w:rPr>
      </w:pPr>
    </w:p>
    <w:p w14:paraId="1C4A3E9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have served as the Company’s auditor since 2004.</w:t>
      </w:r>
      <w:r>
        <w:rPr>
          <w:rFonts w:ascii="DIN Next LT Pro Light" w:eastAsia="Times New Roman" w:hAnsi="DIN Next LT Pro Light"/>
          <w:sz w:val="20"/>
          <w:szCs w:val="20"/>
          <w:vertAlign w:val="superscript"/>
        </w:rPr>
        <w:t xml:space="preserve"> </w:t>
      </w:r>
      <w:r>
        <w:rPr>
          <w:rFonts w:ascii="DIN Next LT Pro Light" w:eastAsia="Times New Roman" w:hAnsi="DIN Next LT Pro Light"/>
          <w:sz w:val="20"/>
          <w:szCs w:val="20"/>
        </w:rPr>
        <w:t> </w:t>
      </w:r>
    </w:p>
    <w:p w14:paraId="67510C1D" w14:textId="77777777" w:rsidR="00260974" w:rsidRDefault="00260974">
      <w:pPr>
        <w:spacing w:line="288" w:lineRule="auto"/>
        <w:rPr>
          <w:rFonts w:eastAsia="Times New Roman"/>
          <w:sz w:val="20"/>
          <w:szCs w:val="20"/>
        </w:rPr>
      </w:pPr>
    </w:p>
    <w:p w14:paraId="2B4A90C6" w14:textId="77777777" w:rsidR="00260974" w:rsidRDefault="00260974">
      <w:pPr>
        <w:jc w:val="left"/>
        <w:divId w:val="1345128133"/>
        <w:rPr>
          <w:rFonts w:eastAsia="Times New Roman"/>
          <w:sz w:val="20"/>
          <w:szCs w:val="20"/>
        </w:rPr>
      </w:pPr>
    </w:p>
    <w:p w14:paraId="66A0C668"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40</w:t>
      </w:r>
    </w:p>
    <w:p w14:paraId="40E872C0" w14:textId="77777777" w:rsidR="00260974" w:rsidRDefault="00260974">
      <w:pPr>
        <w:jc w:val="left"/>
        <w:rPr>
          <w:rFonts w:eastAsia="Times New Roman"/>
          <w:sz w:val="20"/>
          <w:szCs w:val="20"/>
        </w:rPr>
      </w:pPr>
      <w:r>
        <w:rPr>
          <w:rFonts w:eastAsia="Times New Roman"/>
          <w:sz w:val="20"/>
          <w:szCs w:val="20"/>
        </w:rPr>
        <w:pict w14:anchorId="004DCCE2">
          <v:rect id="_x0000_i1064" style="width:0;height:1.5pt" o:hralign="center" o:hrstd="t" o:hr="t" fillcolor="#a0a0a0" stroked="f"/>
        </w:pict>
      </w:r>
    </w:p>
    <w:bookmarkStart w:id="30" w:name="s6FA884CAC8C8577C9520CF0444551AD0"/>
    <w:bookmarkEnd w:id="30"/>
    <w:p w14:paraId="308709F7" w14:textId="77777777" w:rsidR="00260974" w:rsidRDefault="00260974">
      <w:pPr>
        <w:spacing w:line="288" w:lineRule="auto"/>
        <w:divId w:val="987897350"/>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479616E1" w14:textId="77777777" w:rsidR="00260974" w:rsidRDefault="00260974">
      <w:pPr>
        <w:jc w:val="left"/>
        <w:divId w:val="1646425604"/>
        <w:rPr>
          <w:rFonts w:eastAsia="Times New Roman"/>
          <w:sz w:val="20"/>
          <w:szCs w:val="20"/>
        </w:rPr>
      </w:pPr>
    </w:p>
    <w:p w14:paraId="63F8A0E2"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5440F490"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CONSOLIDATED STATEMENTS OF INCOME</w:t>
      </w:r>
    </w:p>
    <w:p w14:paraId="5AF318D2" w14:textId="77777777" w:rsidR="00260974" w:rsidRDefault="00260974">
      <w:pPr>
        <w:spacing w:line="288" w:lineRule="auto"/>
        <w:jc w:val="center"/>
        <w:rPr>
          <w:rFonts w:eastAsia="Times New Roman"/>
          <w:sz w:val="20"/>
          <w:szCs w:val="20"/>
        </w:rPr>
      </w:pPr>
      <w:r>
        <w:rPr>
          <w:rFonts w:ascii="DIN Next LT Pro Light" w:eastAsia="Times New Roman" w:hAnsi="DIN Next LT Pro Light"/>
          <w:b/>
          <w:bCs/>
          <w:sz w:val="20"/>
          <w:szCs w:val="20"/>
        </w:rPr>
        <w:t>(In millions, except per share data)</w:t>
      </w:r>
    </w:p>
    <w:tbl>
      <w:tblPr>
        <w:tblW w:w="5000" w:type="pct"/>
        <w:tblCellMar>
          <w:left w:w="0" w:type="dxa"/>
          <w:right w:w="0" w:type="dxa"/>
        </w:tblCellMar>
        <w:tblLook w:val="04A0" w:firstRow="1" w:lastRow="0" w:firstColumn="1" w:lastColumn="0" w:noHBand="0" w:noVBand="1"/>
      </w:tblPr>
      <w:tblGrid>
        <w:gridCol w:w="4430"/>
        <w:gridCol w:w="133"/>
        <w:gridCol w:w="982"/>
        <w:gridCol w:w="107"/>
        <w:gridCol w:w="105"/>
        <w:gridCol w:w="133"/>
        <w:gridCol w:w="982"/>
        <w:gridCol w:w="107"/>
        <w:gridCol w:w="105"/>
        <w:gridCol w:w="133"/>
        <w:gridCol w:w="982"/>
        <w:gridCol w:w="107"/>
      </w:tblGrid>
      <w:tr w:rsidR="00260974" w14:paraId="57A868C3" w14:textId="77777777">
        <w:trPr>
          <w:divId w:val="1631353413"/>
        </w:trPr>
        <w:tc>
          <w:tcPr>
            <w:tcW w:w="0" w:type="auto"/>
            <w:gridSpan w:val="12"/>
            <w:vAlign w:val="center"/>
            <w:hideMark/>
          </w:tcPr>
          <w:p w14:paraId="3B0C0855" w14:textId="77777777" w:rsidR="00260974" w:rsidRDefault="00260974">
            <w:pPr>
              <w:spacing w:line="288" w:lineRule="auto"/>
              <w:jc w:val="center"/>
              <w:rPr>
                <w:rFonts w:eastAsia="Times New Roman"/>
                <w:sz w:val="20"/>
                <w:szCs w:val="20"/>
              </w:rPr>
            </w:pPr>
          </w:p>
        </w:tc>
      </w:tr>
      <w:tr w:rsidR="00260974" w14:paraId="7BEFDCAA" w14:textId="77777777">
        <w:trPr>
          <w:divId w:val="1631353413"/>
        </w:trPr>
        <w:tc>
          <w:tcPr>
            <w:tcW w:w="2950" w:type="pct"/>
            <w:vAlign w:val="center"/>
            <w:hideMark/>
          </w:tcPr>
          <w:p w14:paraId="72C7F068" w14:textId="77777777" w:rsidR="00260974" w:rsidRDefault="00260974">
            <w:pPr>
              <w:rPr>
                <w:rFonts w:eastAsia="Times New Roman"/>
                <w:sz w:val="20"/>
                <w:szCs w:val="20"/>
              </w:rPr>
            </w:pPr>
          </w:p>
        </w:tc>
        <w:tc>
          <w:tcPr>
            <w:tcW w:w="50" w:type="pct"/>
            <w:vAlign w:val="center"/>
            <w:hideMark/>
          </w:tcPr>
          <w:p w14:paraId="7B5EB160" w14:textId="77777777" w:rsidR="00260974" w:rsidRDefault="00260974">
            <w:pPr>
              <w:rPr>
                <w:rFonts w:eastAsia="Times New Roman"/>
                <w:sz w:val="20"/>
                <w:szCs w:val="20"/>
              </w:rPr>
            </w:pPr>
          </w:p>
        </w:tc>
        <w:tc>
          <w:tcPr>
            <w:tcW w:w="550" w:type="pct"/>
            <w:vAlign w:val="center"/>
            <w:hideMark/>
          </w:tcPr>
          <w:p w14:paraId="7AC7A9C8" w14:textId="77777777" w:rsidR="00260974" w:rsidRDefault="00260974">
            <w:pPr>
              <w:rPr>
                <w:rFonts w:eastAsia="Times New Roman"/>
                <w:sz w:val="20"/>
                <w:szCs w:val="20"/>
              </w:rPr>
            </w:pPr>
          </w:p>
        </w:tc>
        <w:tc>
          <w:tcPr>
            <w:tcW w:w="50" w:type="pct"/>
            <w:vAlign w:val="center"/>
            <w:hideMark/>
          </w:tcPr>
          <w:p w14:paraId="58C94BE0" w14:textId="77777777" w:rsidR="00260974" w:rsidRDefault="00260974">
            <w:pPr>
              <w:rPr>
                <w:rFonts w:eastAsia="Times New Roman"/>
                <w:sz w:val="20"/>
                <w:szCs w:val="20"/>
              </w:rPr>
            </w:pPr>
          </w:p>
        </w:tc>
        <w:tc>
          <w:tcPr>
            <w:tcW w:w="50" w:type="pct"/>
            <w:vAlign w:val="center"/>
            <w:hideMark/>
          </w:tcPr>
          <w:p w14:paraId="3D70B1B5" w14:textId="77777777" w:rsidR="00260974" w:rsidRDefault="00260974">
            <w:pPr>
              <w:rPr>
                <w:rFonts w:eastAsia="Times New Roman"/>
                <w:sz w:val="20"/>
                <w:szCs w:val="20"/>
              </w:rPr>
            </w:pPr>
          </w:p>
        </w:tc>
        <w:tc>
          <w:tcPr>
            <w:tcW w:w="50" w:type="pct"/>
            <w:vAlign w:val="center"/>
            <w:hideMark/>
          </w:tcPr>
          <w:p w14:paraId="275E44B9" w14:textId="77777777" w:rsidR="00260974" w:rsidRDefault="00260974">
            <w:pPr>
              <w:rPr>
                <w:rFonts w:eastAsia="Times New Roman"/>
                <w:sz w:val="20"/>
                <w:szCs w:val="20"/>
              </w:rPr>
            </w:pPr>
          </w:p>
        </w:tc>
        <w:tc>
          <w:tcPr>
            <w:tcW w:w="550" w:type="pct"/>
            <w:vAlign w:val="center"/>
            <w:hideMark/>
          </w:tcPr>
          <w:p w14:paraId="667F2A1F" w14:textId="77777777" w:rsidR="00260974" w:rsidRDefault="00260974">
            <w:pPr>
              <w:rPr>
                <w:rFonts w:eastAsia="Times New Roman"/>
                <w:sz w:val="20"/>
                <w:szCs w:val="20"/>
              </w:rPr>
            </w:pPr>
          </w:p>
        </w:tc>
        <w:tc>
          <w:tcPr>
            <w:tcW w:w="50" w:type="pct"/>
            <w:vAlign w:val="center"/>
            <w:hideMark/>
          </w:tcPr>
          <w:p w14:paraId="377FDAF4" w14:textId="77777777" w:rsidR="00260974" w:rsidRDefault="00260974">
            <w:pPr>
              <w:rPr>
                <w:rFonts w:eastAsia="Times New Roman"/>
                <w:sz w:val="20"/>
                <w:szCs w:val="20"/>
              </w:rPr>
            </w:pPr>
          </w:p>
        </w:tc>
        <w:tc>
          <w:tcPr>
            <w:tcW w:w="50" w:type="pct"/>
            <w:vAlign w:val="center"/>
            <w:hideMark/>
          </w:tcPr>
          <w:p w14:paraId="3EFF8780" w14:textId="77777777" w:rsidR="00260974" w:rsidRDefault="00260974">
            <w:pPr>
              <w:rPr>
                <w:rFonts w:eastAsia="Times New Roman"/>
                <w:sz w:val="20"/>
                <w:szCs w:val="20"/>
              </w:rPr>
            </w:pPr>
          </w:p>
        </w:tc>
        <w:tc>
          <w:tcPr>
            <w:tcW w:w="50" w:type="pct"/>
            <w:vAlign w:val="center"/>
            <w:hideMark/>
          </w:tcPr>
          <w:p w14:paraId="6BFE1090" w14:textId="77777777" w:rsidR="00260974" w:rsidRDefault="00260974">
            <w:pPr>
              <w:rPr>
                <w:rFonts w:eastAsia="Times New Roman"/>
                <w:sz w:val="20"/>
                <w:szCs w:val="20"/>
              </w:rPr>
            </w:pPr>
          </w:p>
        </w:tc>
        <w:tc>
          <w:tcPr>
            <w:tcW w:w="550" w:type="pct"/>
            <w:vAlign w:val="center"/>
            <w:hideMark/>
          </w:tcPr>
          <w:p w14:paraId="0CCE6711" w14:textId="77777777" w:rsidR="00260974" w:rsidRDefault="00260974">
            <w:pPr>
              <w:rPr>
                <w:rFonts w:eastAsia="Times New Roman"/>
                <w:sz w:val="20"/>
                <w:szCs w:val="20"/>
              </w:rPr>
            </w:pPr>
          </w:p>
        </w:tc>
        <w:tc>
          <w:tcPr>
            <w:tcW w:w="50" w:type="pct"/>
            <w:vAlign w:val="center"/>
            <w:hideMark/>
          </w:tcPr>
          <w:p w14:paraId="6554A94D" w14:textId="77777777" w:rsidR="00260974" w:rsidRDefault="00260974">
            <w:pPr>
              <w:rPr>
                <w:rFonts w:eastAsia="Times New Roman"/>
                <w:sz w:val="20"/>
                <w:szCs w:val="20"/>
              </w:rPr>
            </w:pPr>
          </w:p>
        </w:tc>
      </w:tr>
      <w:tr w:rsidR="00260974" w14:paraId="44308D44" w14:textId="77777777">
        <w:trPr>
          <w:divId w:val="1631353413"/>
        </w:trPr>
        <w:tc>
          <w:tcPr>
            <w:tcW w:w="0" w:type="auto"/>
            <w:tcMar>
              <w:top w:w="30" w:type="dxa"/>
              <w:left w:w="30" w:type="dxa"/>
              <w:bottom w:w="30" w:type="dxa"/>
              <w:right w:w="30" w:type="dxa"/>
            </w:tcMar>
            <w:vAlign w:val="bottom"/>
            <w:hideMark/>
          </w:tcPr>
          <w:p w14:paraId="3BF162F7" w14:textId="77777777" w:rsidR="00260974" w:rsidRDefault="00260974">
            <w:pPr>
              <w:divId w:val="52568207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66E654A"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68EA70C6" w14:textId="77777777">
        <w:trPr>
          <w:divId w:val="1631353413"/>
        </w:trPr>
        <w:tc>
          <w:tcPr>
            <w:tcW w:w="0" w:type="auto"/>
            <w:tcMar>
              <w:top w:w="30" w:type="dxa"/>
              <w:left w:w="30" w:type="dxa"/>
              <w:bottom w:w="30" w:type="dxa"/>
              <w:right w:w="30" w:type="dxa"/>
            </w:tcMar>
            <w:vAlign w:val="bottom"/>
            <w:hideMark/>
          </w:tcPr>
          <w:p w14:paraId="15A84B30" w14:textId="77777777" w:rsidR="00260974" w:rsidRDefault="00260974">
            <w:pPr>
              <w:jc w:val="left"/>
              <w:divId w:val="687176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592FF9"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1C9264DC" w14:textId="77777777" w:rsidR="00260974" w:rsidRDefault="00260974">
            <w:pPr>
              <w:jc w:val="left"/>
              <w:divId w:val="1336424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341A13"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64D90FAF" w14:textId="77777777" w:rsidR="00260974" w:rsidRDefault="00260974">
            <w:pPr>
              <w:jc w:val="left"/>
              <w:divId w:val="433062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3BA308"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1D408886" w14:textId="77777777">
        <w:trPr>
          <w:divId w:val="1631353413"/>
        </w:trPr>
        <w:tc>
          <w:tcPr>
            <w:tcW w:w="0" w:type="auto"/>
            <w:shd w:val="clear" w:color="auto" w:fill="E2EFD9"/>
            <w:tcMar>
              <w:top w:w="30" w:type="dxa"/>
              <w:left w:w="30" w:type="dxa"/>
              <w:bottom w:w="30" w:type="dxa"/>
              <w:right w:w="30" w:type="dxa"/>
            </w:tcMar>
            <w:vAlign w:val="bottom"/>
            <w:hideMark/>
          </w:tcPr>
          <w:p w14:paraId="04F55A56" w14:textId="77777777" w:rsidR="00260974" w:rsidRDefault="00260974">
            <w:pPr>
              <w:rPr>
                <w:rFonts w:eastAsia="Times New Roman"/>
                <w:sz w:val="20"/>
                <w:szCs w:val="20"/>
              </w:rPr>
            </w:pPr>
            <w:r>
              <w:rPr>
                <w:rFonts w:ascii="DIN Next LT Pro Light" w:eastAsia="Times New Roman" w:hAnsi="DIN Next LT Pro Light"/>
                <w:sz w:val="20"/>
                <w:szCs w:val="20"/>
              </w:rPr>
              <w:t>Revenue</w:t>
            </w:r>
          </w:p>
        </w:tc>
        <w:tc>
          <w:tcPr>
            <w:tcW w:w="0" w:type="auto"/>
            <w:shd w:val="clear" w:color="auto" w:fill="E2EFD9"/>
            <w:tcMar>
              <w:top w:w="30" w:type="dxa"/>
              <w:left w:w="30" w:type="dxa"/>
              <w:bottom w:w="30" w:type="dxa"/>
              <w:right w:w="0" w:type="dxa"/>
            </w:tcMar>
            <w:vAlign w:val="bottom"/>
            <w:hideMark/>
          </w:tcPr>
          <w:p w14:paraId="5397592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0431031" w14:textId="77777777" w:rsidR="00260974" w:rsidRDefault="00260974">
            <w:pPr>
              <w:jc w:val="right"/>
              <w:rPr>
                <w:rFonts w:eastAsia="Times New Roman"/>
                <w:sz w:val="20"/>
                <w:szCs w:val="20"/>
              </w:rPr>
            </w:pPr>
            <w:r>
              <w:rPr>
                <w:rFonts w:ascii="DIN Next LT Pro Light" w:eastAsia="Times New Roman" w:hAnsi="DIN Next LT Pro Light"/>
                <w:sz w:val="20"/>
                <w:szCs w:val="20"/>
              </w:rPr>
              <w:t>11,716</w:t>
            </w:r>
          </w:p>
        </w:tc>
        <w:tc>
          <w:tcPr>
            <w:tcW w:w="0" w:type="auto"/>
            <w:shd w:val="clear" w:color="auto" w:fill="E2EFD9"/>
            <w:vAlign w:val="bottom"/>
            <w:hideMark/>
          </w:tcPr>
          <w:p w14:paraId="57D1136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AE2039A" w14:textId="77777777" w:rsidR="00260974" w:rsidRDefault="00260974">
            <w:pPr>
              <w:divId w:val="35391831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BB0F2B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E5CA3DB" w14:textId="77777777" w:rsidR="00260974" w:rsidRDefault="00260974">
            <w:pPr>
              <w:jc w:val="right"/>
              <w:rPr>
                <w:rFonts w:eastAsia="Times New Roman"/>
                <w:sz w:val="20"/>
                <w:szCs w:val="20"/>
              </w:rPr>
            </w:pPr>
            <w:r>
              <w:rPr>
                <w:rFonts w:ascii="DIN Next LT Pro Light" w:eastAsia="Times New Roman" w:hAnsi="DIN Next LT Pro Light"/>
                <w:sz w:val="20"/>
                <w:szCs w:val="20"/>
              </w:rPr>
              <w:t>9,714</w:t>
            </w:r>
          </w:p>
        </w:tc>
        <w:tc>
          <w:tcPr>
            <w:tcW w:w="0" w:type="auto"/>
            <w:shd w:val="clear" w:color="auto" w:fill="E2EFD9"/>
            <w:vAlign w:val="bottom"/>
            <w:hideMark/>
          </w:tcPr>
          <w:p w14:paraId="7307040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F32DAA8" w14:textId="77777777" w:rsidR="00260974" w:rsidRDefault="00260974">
            <w:pPr>
              <w:divId w:val="70498359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CFB55F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11CE295" w14:textId="77777777" w:rsidR="00260974" w:rsidRDefault="00260974">
            <w:pPr>
              <w:jc w:val="right"/>
              <w:rPr>
                <w:rFonts w:eastAsia="Times New Roman"/>
                <w:sz w:val="20"/>
                <w:szCs w:val="20"/>
              </w:rPr>
            </w:pPr>
            <w:r>
              <w:rPr>
                <w:rFonts w:ascii="DIN Next LT Pro Light" w:eastAsia="Times New Roman" w:hAnsi="DIN Next LT Pro Light"/>
                <w:sz w:val="20"/>
                <w:szCs w:val="20"/>
              </w:rPr>
              <w:t>6,910</w:t>
            </w:r>
          </w:p>
        </w:tc>
        <w:tc>
          <w:tcPr>
            <w:tcW w:w="0" w:type="auto"/>
            <w:shd w:val="clear" w:color="auto" w:fill="E2EFD9"/>
            <w:vAlign w:val="bottom"/>
            <w:hideMark/>
          </w:tcPr>
          <w:p w14:paraId="6C2D3469" w14:textId="77777777" w:rsidR="00260974" w:rsidRDefault="00260974">
            <w:pPr>
              <w:jc w:val="left"/>
              <w:rPr>
                <w:rFonts w:eastAsia="Times New Roman"/>
                <w:sz w:val="20"/>
                <w:szCs w:val="20"/>
              </w:rPr>
            </w:pPr>
          </w:p>
        </w:tc>
      </w:tr>
      <w:tr w:rsidR="00260974" w14:paraId="7A44C6DC" w14:textId="77777777">
        <w:trPr>
          <w:divId w:val="1631353413"/>
        </w:trPr>
        <w:tc>
          <w:tcPr>
            <w:tcW w:w="0" w:type="auto"/>
            <w:tcMar>
              <w:top w:w="30" w:type="dxa"/>
              <w:left w:w="540" w:type="dxa"/>
              <w:bottom w:w="30" w:type="dxa"/>
              <w:right w:w="30" w:type="dxa"/>
            </w:tcMar>
            <w:vAlign w:val="bottom"/>
            <w:hideMark/>
          </w:tcPr>
          <w:p w14:paraId="4FC23134" w14:textId="77777777" w:rsidR="00260974" w:rsidRDefault="00260974">
            <w:pPr>
              <w:rPr>
                <w:rFonts w:eastAsia="Times New Roman"/>
                <w:sz w:val="20"/>
                <w:szCs w:val="20"/>
              </w:rPr>
            </w:pPr>
            <w:r>
              <w:rPr>
                <w:rFonts w:ascii="DIN Next LT Pro Light" w:eastAsia="Times New Roman" w:hAnsi="DIN Next LT Pro Light"/>
                <w:sz w:val="20"/>
                <w:szCs w:val="20"/>
              </w:rPr>
              <w:t>Cost of revenue</w:t>
            </w:r>
          </w:p>
        </w:tc>
        <w:tc>
          <w:tcPr>
            <w:tcW w:w="0" w:type="auto"/>
            <w:gridSpan w:val="2"/>
            <w:tcBorders>
              <w:bottom w:val="single" w:sz="6" w:space="0" w:color="000000"/>
            </w:tcBorders>
            <w:tcMar>
              <w:top w:w="30" w:type="dxa"/>
              <w:left w:w="30" w:type="dxa"/>
              <w:bottom w:w="30" w:type="dxa"/>
              <w:right w:w="0" w:type="dxa"/>
            </w:tcMar>
            <w:vAlign w:val="bottom"/>
            <w:hideMark/>
          </w:tcPr>
          <w:p w14:paraId="67E67E64" w14:textId="77777777" w:rsidR="00260974" w:rsidRDefault="00260974">
            <w:pPr>
              <w:jc w:val="right"/>
              <w:rPr>
                <w:rFonts w:eastAsia="Times New Roman"/>
                <w:sz w:val="20"/>
                <w:szCs w:val="20"/>
              </w:rPr>
            </w:pPr>
            <w:r>
              <w:rPr>
                <w:rFonts w:ascii="DIN Next LT Pro Light" w:eastAsia="Times New Roman" w:hAnsi="DIN Next LT Pro Light"/>
                <w:sz w:val="20"/>
                <w:szCs w:val="20"/>
              </w:rPr>
              <w:t>4,545</w:t>
            </w:r>
          </w:p>
        </w:tc>
        <w:tc>
          <w:tcPr>
            <w:tcW w:w="0" w:type="auto"/>
            <w:tcBorders>
              <w:bottom w:val="single" w:sz="6" w:space="0" w:color="000000"/>
            </w:tcBorders>
            <w:vAlign w:val="bottom"/>
            <w:hideMark/>
          </w:tcPr>
          <w:p w14:paraId="108BAEC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9BBCF38" w14:textId="77777777" w:rsidR="00260974" w:rsidRDefault="00260974">
            <w:pPr>
              <w:divId w:val="1109735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5097E86" w14:textId="77777777" w:rsidR="00260974" w:rsidRDefault="00260974">
            <w:pPr>
              <w:jc w:val="right"/>
              <w:rPr>
                <w:rFonts w:eastAsia="Times New Roman"/>
                <w:sz w:val="20"/>
                <w:szCs w:val="20"/>
              </w:rPr>
            </w:pPr>
            <w:r>
              <w:rPr>
                <w:rFonts w:ascii="DIN Next LT Pro Light" w:eastAsia="Times New Roman" w:hAnsi="DIN Next LT Pro Light"/>
                <w:sz w:val="20"/>
                <w:szCs w:val="20"/>
              </w:rPr>
              <w:t>3,892</w:t>
            </w:r>
          </w:p>
        </w:tc>
        <w:tc>
          <w:tcPr>
            <w:tcW w:w="0" w:type="auto"/>
            <w:tcBorders>
              <w:bottom w:val="single" w:sz="6" w:space="0" w:color="000000"/>
            </w:tcBorders>
            <w:vAlign w:val="bottom"/>
            <w:hideMark/>
          </w:tcPr>
          <w:p w14:paraId="284792B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CD4BE50" w14:textId="77777777" w:rsidR="00260974" w:rsidRDefault="00260974">
            <w:pPr>
              <w:divId w:val="15452910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95ED9C" w14:textId="77777777" w:rsidR="00260974" w:rsidRDefault="00260974">
            <w:pPr>
              <w:jc w:val="right"/>
              <w:rPr>
                <w:rFonts w:eastAsia="Times New Roman"/>
                <w:sz w:val="20"/>
                <w:szCs w:val="20"/>
              </w:rPr>
            </w:pPr>
            <w:r>
              <w:rPr>
                <w:rFonts w:ascii="DIN Next LT Pro Light" w:eastAsia="Times New Roman" w:hAnsi="DIN Next LT Pro Light"/>
                <w:sz w:val="20"/>
                <w:szCs w:val="20"/>
              </w:rPr>
              <w:t>2,847</w:t>
            </w:r>
          </w:p>
        </w:tc>
        <w:tc>
          <w:tcPr>
            <w:tcW w:w="0" w:type="auto"/>
            <w:tcBorders>
              <w:bottom w:val="single" w:sz="6" w:space="0" w:color="000000"/>
            </w:tcBorders>
            <w:vAlign w:val="bottom"/>
            <w:hideMark/>
          </w:tcPr>
          <w:p w14:paraId="5AC95EC0" w14:textId="77777777" w:rsidR="00260974" w:rsidRDefault="00260974">
            <w:pPr>
              <w:jc w:val="left"/>
              <w:rPr>
                <w:rFonts w:eastAsia="Times New Roman"/>
                <w:sz w:val="20"/>
                <w:szCs w:val="20"/>
              </w:rPr>
            </w:pPr>
          </w:p>
        </w:tc>
      </w:tr>
      <w:tr w:rsidR="00260974" w14:paraId="3FD479AC" w14:textId="77777777">
        <w:trPr>
          <w:divId w:val="1631353413"/>
        </w:trPr>
        <w:tc>
          <w:tcPr>
            <w:tcW w:w="0" w:type="auto"/>
            <w:shd w:val="clear" w:color="auto" w:fill="E2EFD9"/>
            <w:tcMar>
              <w:top w:w="30" w:type="dxa"/>
              <w:left w:w="30" w:type="dxa"/>
              <w:bottom w:w="30" w:type="dxa"/>
              <w:right w:w="30" w:type="dxa"/>
            </w:tcMar>
            <w:vAlign w:val="bottom"/>
            <w:hideMark/>
          </w:tcPr>
          <w:p w14:paraId="3B8DE154" w14:textId="77777777" w:rsidR="00260974" w:rsidRDefault="00260974">
            <w:pPr>
              <w:rPr>
                <w:rFonts w:eastAsia="Times New Roman"/>
                <w:sz w:val="20"/>
                <w:szCs w:val="20"/>
              </w:rPr>
            </w:pPr>
            <w:r>
              <w:rPr>
                <w:rFonts w:ascii="DIN Next LT Pro Light" w:eastAsia="Times New Roman" w:hAnsi="DIN Next LT Pro Light"/>
                <w:sz w:val="20"/>
                <w:szCs w:val="20"/>
              </w:rPr>
              <w:t>Gross profit</w:t>
            </w:r>
          </w:p>
        </w:tc>
        <w:tc>
          <w:tcPr>
            <w:tcW w:w="0" w:type="auto"/>
            <w:gridSpan w:val="2"/>
            <w:shd w:val="clear" w:color="auto" w:fill="E2EFD9"/>
            <w:tcMar>
              <w:top w:w="30" w:type="dxa"/>
              <w:left w:w="30" w:type="dxa"/>
              <w:bottom w:w="30" w:type="dxa"/>
              <w:right w:w="0" w:type="dxa"/>
            </w:tcMar>
            <w:vAlign w:val="bottom"/>
            <w:hideMark/>
          </w:tcPr>
          <w:p w14:paraId="4D0A33A6" w14:textId="77777777" w:rsidR="00260974" w:rsidRDefault="00260974">
            <w:pPr>
              <w:jc w:val="right"/>
              <w:rPr>
                <w:rFonts w:eastAsia="Times New Roman"/>
                <w:sz w:val="20"/>
                <w:szCs w:val="20"/>
              </w:rPr>
            </w:pPr>
            <w:r>
              <w:rPr>
                <w:rFonts w:ascii="DIN Next LT Pro Light" w:eastAsia="Times New Roman" w:hAnsi="DIN Next LT Pro Light"/>
                <w:sz w:val="20"/>
                <w:szCs w:val="20"/>
              </w:rPr>
              <w:t>7,171</w:t>
            </w:r>
          </w:p>
        </w:tc>
        <w:tc>
          <w:tcPr>
            <w:tcW w:w="0" w:type="auto"/>
            <w:shd w:val="clear" w:color="auto" w:fill="E2EFD9"/>
            <w:vAlign w:val="bottom"/>
            <w:hideMark/>
          </w:tcPr>
          <w:p w14:paraId="1B6C42D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34E1724" w14:textId="77777777" w:rsidR="00260974" w:rsidRDefault="00260974">
            <w:pPr>
              <w:divId w:val="127559719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5DA876A" w14:textId="77777777" w:rsidR="00260974" w:rsidRDefault="00260974">
            <w:pPr>
              <w:jc w:val="right"/>
              <w:rPr>
                <w:rFonts w:eastAsia="Times New Roman"/>
                <w:sz w:val="20"/>
                <w:szCs w:val="20"/>
              </w:rPr>
            </w:pPr>
            <w:r>
              <w:rPr>
                <w:rFonts w:ascii="DIN Next LT Pro Light" w:eastAsia="Times New Roman" w:hAnsi="DIN Next LT Pro Light"/>
                <w:sz w:val="20"/>
                <w:szCs w:val="20"/>
              </w:rPr>
              <w:t>5,822</w:t>
            </w:r>
          </w:p>
        </w:tc>
        <w:tc>
          <w:tcPr>
            <w:tcW w:w="0" w:type="auto"/>
            <w:shd w:val="clear" w:color="auto" w:fill="E2EFD9"/>
            <w:vAlign w:val="bottom"/>
            <w:hideMark/>
          </w:tcPr>
          <w:p w14:paraId="2B899DF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97EBA64" w14:textId="77777777" w:rsidR="00260974" w:rsidRDefault="00260974">
            <w:pPr>
              <w:divId w:val="14162863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DC1731B" w14:textId="77777777" w:rsidR="00260974" w:rsidRDefault="00260974">
            <w:pPr>
              <w:jc w:val="right"/>
              <w:rPr>
                <w:rFonts w:eastAsia="Times New Roman"/>
                <w:sz w:val="20"/>
                <w:szCs w:val="20"/>
              </w:rPr>
            </w:pPr>
            <w:r>
              <w:rPr>
                <w:rFonts w:ascii="DIN Next LT Pro Light" w:eastAsia="Times New Roman" w:hAnsi="DIN Next LT Pro Light"/>
                <w:sz w:val="20"/>
                <w:szCs w:val="20"/>
              </w:rPr>
              <w:t>4,063</w:t>
            </w:r>
          </w:p>
        </w:tc>
        <w:tc>
          <w:tcPr>
            <w:tcW w:w="0" w:type="auto"/>
            <w:shd w:val="clear" w:color="auto" w:fill="E2EFD9"/>
            <w:vAlign w:val="bottom"/>
            <w:hideMark/>
          </w:tcPr>
          <w:p w14:paraId="3169B86A" w14:textId="77777777" w:rsidR="00260974" w:rsidRDefault="00260974">
            <w:pPr>
              <w:jc w:val="left"/>
              <w:rPr>
                <w:rFonts w:eastAsia="Times New Roman"/>
                <w:sz w:val="20"/>
                <w:szCs w:val="20"/>
              </w:rPr>
            </w:pPr>
          </w:p>
        </w:tc>
      </w:tr>
      <w:tr w:rsidR="00260974" w14:paraId="3BDB5715" w14:textId="77777777">
        <w:trPr>
          <w:divId w:val="1631353413"/>
        </w:trPr>
        <w:tc>
          <w:tcPr>
            <w:tcW w:w="0" w:type="auto"/>
            <w:tcMar>
              <w:top w:w="30" w:type="dxa"/>
              <w:left w:w="30" w:type="dxa"/>
              <w:bottom w:w="30" w:type="dxa"/>
              <w:right w:w="30" w:type="dxa"/>
            </w:tcMar>
            <w:vAlign w:val="bottom"/>
            <w:hideMark/>
          </w:tcPr>
          <w:p w14:paraId="554C9A0B" w14:textId="77777777" w:rsidR="00260974" w:rsidRDefault="00260974">
            <w:pPr>
              <w:rPr>
                <w:rFonts w:eastAsia="Times New Roman"/>
                <w:sz w:val="20"/>
                <w:szCs w:val="20"/>
              </w:rPr>
            </w:pPr>
            <w:r>
              <w:rPr>
                <w:rFonts w:ascii="DIN Next LT Pro Light" w:eastAsia="Times New Roman" w:hAnsi="DIN Next LT Pro Light"/>
                <w:sz w:val="20"/>
                <w:szCs w:val="20"/>
              </w:rPr>
              <w:t>Operating expenses</w:t>
            </w:r>
          </w:p>
        </w:tc>
        <w:tc>
          <w:tcPr>
            <w:tcW w:w="0" w:type="auto"/>
            <w:gridSpan w:val="3"/>
            <w:tcMar>
              <w:top w:w="30" w:type="dxa"/>
              <w:left w:w="30" w:type="dxa"/>
              <w:bottom w:w="30" w:type="dxa"/>
              <w:right w:w="30" w:type="dxa"/>
            </w:tcMar>
            <w:vAlign w:val="bottom"/>
            <w:hideMark/>
          </w:tcPr>
          <w:p w14:paraId="76BE7AAC"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04752128" w14:textId="77777777" w:rsidR="00260974" w:rsidRDefault="00260974">
            <w:pPr>
              <w:divId w:val="1995836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85BAFF"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51639CB5" w14:textId="77777777" w:rsidR="00260974" w:rsidRDefault="00260974">
            <w:pPr>
              <w:divId w:val="1069766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7F9DF3"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33DF445D" w14:textId="77777777">
        <w:trPr>
          <w:divId w:val="1631353413"/>
        </w:trPr>
        <w:tc>
          <w:tcPr>
            <w:tcW w:w="0" w:type="auto"/>
            <w:shd w:val="clear" w:color="auto" w:fill="E2EFD9"/>
            <w:tcMar>
              <w:top w:w="30" w:type="dxa"/>
              <w:left w:w="540" w:type="dxa"/>
              <w:bottom w:w="30" w:type="dxa"/>
              <w:right w:w="30" w:type="dxa"/>
            </w:tcMar>
            <w:vAlign w:val="bottom"/>
            <w:hideMark/>
          </w:tcPr>
          <w:p w14:paraId="68A8985E" w14:textId="77777777" w:rsidR="00260974" w:rsidRDefault="00260974">
            <w:pPr>
              <w:rPr>
                <w:rFonts w:eastAsia="Times New Roman"/>
                <w:sz w:val="20"/>
                <w:szCs w:val="20"/>
              </w:rPr>
            </w:pPr>
            <w:r>
              <w:rPr>
                <w:rFonts w:ascii="DIN Next LT Pro Light" w:eastAsia="Times New Roman" w:hAnsi="DIN Next LT Pro Light"/>
                <w:sz w:val="20"/>
                <w:szCs w:val="20"/>
              </w:rPr>
              <w:t>Research and development</w:t>
            </w:r>
          </w:p>
        </w:tc>
        <w:tc>
          <w:tcPr>
            <w:tcW w:w="0" w:type="auto"/>
            <w:gridSpan w:val="2"/>
            <w:shd w:val="clear" w:color="auto" w:fill="E2EFD9"/>
            <w:tcMar>
              <w:top w:w="30" w:type="dxa"/>
              <w:left w:w="30" w:type="dxa"/>
              <w:bottom w:w="30" w:type="dxa"/>
              <w:right w:w="0" w:type="dxa"/>
            </w:tcMar>
            <w:vAlign w:val="bottom"/>
            <w:hideMark/>
          </w:tcPr>
          <w:p w14:paraId="26EA42E3" w14:textId="77777777" w:rsidR="00260974" w:rsidRDefault="00260974">
            <w:pPr>
              <w:jc w:val="right"/>
              <w:rPr>
                <w:rFonts w:eastAsia="Times New Roman"/>
                <w:sz w:val="20"/>
                <w:szCs w:val="20"/>
              </w:rPr>
            </w:pPr>
            <w:r>
              <w:rPr>
                <w:rFonts w:ascii="DIN Next LT Pro Light" w:eastAsia="Times New Roman" w:hAnsi="DIN Next LT Pro Light"/>
                <w:sz w:val="20"/>
                <w:szCs w:val="20"/>
              </w:rPr>
              <w:t>2,376</w:t>
            </w:r>
          </w:p>
        </w:tc>
        <w:tc>
          <w:tcPr>
            <w:tcW w:w="0" w:type="auto"/>
            <w:shd w:val="clear" w:color="auto" w:fill="E2EFD9"/>
            <w:vAlign w:val="bottom"/>
            <w:hideMark/>
          </w:tcPr>
          <w:p w14:paraId="0414D82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EB53A45" w14:textId="77777777" w:rsidR="00260974" w:rsidRDefault="00260974">
            <w:pPr>
              <w:divId w:val="198157203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9892455" w14:textId="77777777" w:rsidR="00260974" w:rsidRDefault="00260974">
            <w:pPr>
              <w:jc w:val="right"/>
              <w:rPr>
                <w:rFonts w:eastAsia="Times New Roman"/>
                <w:sz w:val="20"/>
                <w:szCs w:val="20"/>
              </w:rPr>
            </w:pPr>
            <w:r>
              <w:rPr>
                <w:rFonts w:ascii="DIN Next LT Pro Light" w:eastAsia="Times New Roman" w:hAnsi="DIN Next LT Pro Light"/>
                <w:sz w:val="20"/>
                <w:szCs w:val="20"/>
              </w:rPr>
              <w:t>1,797</w:t>
            </w:r>
          </w:p>
        </w:tc>
        <w:tc>
          <w:tcPr>
            <w:tcW w:w="0" w:type="auto"/>
            <w:shd w:val="clear" w:color="auto" w:fill="E2EFD9"/>
            <w:vAlign w:val="bottom"/>
            <w:hideMark/>
          </w:tcPr>
          <w:p w14:paraId="1D43C4B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BDE99CA" w14:textId="77777777" w:rsidR="00260974" w:rsidRDefault="00260974">
            <w:pPr>
              <w:divId w:val="29768847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5BEB725" w14:textId="77777777" w:rsidR="00260974" w:rsidRDefault="00260974">
            <w:pPr>
              <w:jc w:val="right"/>
              <w:rPr>
                <w:rFonts w:eastAsia="Times New Roman"/>
                <w:sz w:val="20"/>
                <w:szCs w:val="20"/>
              </w:rPr>
            </w:pPr>
            <w:r>
              <w:rPr>
                <w:rFonts w:ascii="DIN Next LT Pro Light" w:eastAsia="Times New Roman" w:hAnsi="DIN Next LT Pro Light"/>
                <w:sz w:val="20"/>
                <w:szCs w:val="20"/>
              </w:rPr>
              <w:t>1,463</w:t>
            </w:r>
          </w:p>
        </w:tc>
        <w:tc>
          <w:tcPr>
            <w:tcW w:w="0" w:type="auto"/>
            <w:shd w:val="clear" w:color="auto" w:fill="E2EFD9"/>
            <w:vAlign w:val="bottom"/>
            <w:hideMark/>
          </w:tcPr>
          <w:p w14:paraId="7084DB55" w14:textId="77777777" w:rsidR="00260974" w:rsidRDefault="00260974">
            <w:pPr>
              <w:jc w:val="left"/>
              <w:rPr>
                <w:rFonts w:eastAsia="Times New Roman"/>
                <w:sz w:val="20"/>
                <w:szCs w:val="20"/>
              </w:rPr>
            </w:pPr>
          </w:p>
        </w:tc>
      </w:tr>
      <w:tr w:rsidR="00260974" w14:paraId="02409ED2" w14:textId="77777777">
        <w:trPr>
          <w:divId w:val="1631353413"/>
        </w:trPr>
        <w:tc>
          <w:tcPr>
            <w:tcW w:w="0" w:type="auto"/>
            <w:tcMar>
              <w:top w:w="30" w:type="dxa"/>
              <w:left w:w="540" w:type="dxa"/>
              <w:bottom w:w="30" w:type="dxa"/>
              <w:right w:w="30" w:type="dxa"/>
            </w:tcMar>
            <w:vAlign w:val="bottom"/>
            <w:hideMark/>
          </w:tcPr>
          <w:p w14:paraId="174E80A0" w14:textId="77777777" w:rsidR="00260974" w:rsidRDefault="00260974">
            <w:pPr>
              <w:rPr>
                <w:rFonts w:eastAsia="Times New Roman"/>
                <w:sz w:val="20"/>
                <w:szCs w:val="20"/>
              </w:rPr>
            </w:pPr>
            <w:r>
              <w:rPr>
                <w:rFonts w:ascii="DIN Next LT Pro Light" w:eastAsia="Times New Roman" w:hAnsi="DIN Next LT Pro Light"/>
                <w:sz w:val="20"/>
                <w:szCs w:val="20"/>
              </w:rPr>
              <w:t>Sales, general and administrative</w:t>
            </w:r>
          </w:p>
        </w:tc>
        <w:tc>
          <w:tcPr>
            <w:tcW w:w="0" w:type="auto"/>
            <w:gridSpan w:val="2"/>
            <w:tcMar>
              <w:top w:w="30" w:type="dxa"/>
              <w:left w:w="30" w:type="dxa"/>
              <w:bottom w:w="30" w:type="dxa"/>
              <w:right w:w="0" w:type="dxa"/>
            </w:tcMar>
            <w:vAlign w:val="bottom"/>
            <w:hideMark/>
          </w:tcPr>
          <w:p w14:paraId="39A92FA0" w14:textId="77777777" w:rsidR="00260974" w:rsidRDefault="00260974">
            <w:pPr>
              <w:jc w:val="right"/>
              <w:rPr>
                <w:rFonts w:eastAsia="Times New Roman"/>
                <w:sz w:val="20"/>
                <w:szCs w:val="20"/>
              </w:rPr>
            </w:pPr>
            <w:r>
              <w:rPr>
                <w:rFonts w:ascii="DIN Next LT Pro Light" w:eastAsia="Times New Roman" w:hAnsi="DIN Next LT Pro Light"/>
                <w:sz w:val="20"/>
                <w:szCs w:val="20"/>
              </w:rPr>
              <w:t>991</w:t>
            </w:r>
          </w:p>
        </w:tc>
        <w:tc>
          <w:tcPr>
            <w:tcW w:w="0" w:type="auto"/>
            <w:vAlign w:val="bottom"/>
            <w:hideMark/>
          </w:tcPr>
          <w:p w14:paraId="2A94DB2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BA737D6" w14:textId="77777777" w:rsidR="00260974" w:rsidRDefault="00260974">
            <w:pPr>
              <w:divId w:val="1620139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5E515" w14:textId="77777777" w:rsidR="00260974" w:rsidRDefault="00260974">
            <w:pPr>
              <w:jc w:val="right"/>
              <w:rPr>
                <w:rFonts w:eastAsia="Times New Roman"/>
                <w:sz w:val="20"/>
                <w:szCs w:val="20"/>
              </w:rPr>
            </w:pPr>
            <w:r>
              <w:rPr>
                <w:rFonts w:ascii="DIN Next LT Pro Light" w:eastAsia="Times New Roman" w:hAnsi="DIN Next LT Pro Light"/>
                <w:sz w:val="20"/>
                <w:szCs w:val="20"/>
              </w:rPr>
              <w:t>815</w:t>
            </w:r>
          </w:p>
        </w:tc>
        <w:tc>
          <w:tcPr>
            <w:tcW w:w="0" w:type="auto"/>
            <w:vAlign w:val="bottom"/>
            <w:hideMark/>
          </w:tcPr>
          <w:p w14:paraId="6802366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7ED530D" w14:textId="77777777" w:rsidR="00260974" w:rsidRDefault="00260974">
            <w:pPr>
              <w:divId w:val="1124469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97E075" w14:textId="77777777" w:rsidR="00260974" w:rsidRDefault="00260974">
            <w:pPr>
              <w:jc w:val="right"/>
              <w:rPr>
                <w:rFonts w:eastAsia="Times New Roman"/>
                <w:sz w:val="20"/>
                <w:szCs w:val="20"/>
              </w:rPr>
            </w:pPr>
            <w:r>
              <w:rPr>
                <w:rFonts w:ascii="DIN Next LT Pro Light" w:eastAsia="Times New Roman" w:hAnsi="DIN Next LT Pro Light"/>
                <w:sz w:val="20"/>
                <w:szCs w:val="20"/>
              </w:rPr>
              <w:t>663</w:t>
            </w:r>
          </w:p>
        </w:tc>
        <w:tc>
          <w:tcPr>
            <w:tcW w:w="0" w:type="auto"/>
            <w:vAlign w:val="bottom"/>
            <w:hideMark/>
          </w:tcPr>
          <w:p w14:paraId="2B8AADF7" w14:textId="77777777" w:rsidR="00260974" w:rsidRDefault="00260974">
            <w:pPr>
              <w:jc w:val="left"/>
              <w:rPr>
                <w:rFonts w:eastAsia="Times New Roman"/>
                <w:sz w:val="20"/>
                <w:szCs w:val="20"/>
              </w:rPr>
            </w:pPr>
          </w:p>
        </w:tc>
      </w:tr>
      <w:tr w:rsidR="00260974" w14:paraId="0CD82D7F" w14:textId="77777777">
        <w:trPr>
          <w:divId w:val="1631353413"/>
        </w:trPr>
        <w:tc>
          <w:tcPr>
            <w:tcW w:w="0" w:type="auto"/>
            <w:shd w:val="clear" w:color="auto" w:fill="E2EFD9"/>
            <w:tcMar>
              <w:top w:w="30" w:type="dxa"/>
              <w:left w:w="540" w:type="dxa"/>
              <w:bottom w:w="30" w:type="dxa"/>
              <w:right w:w="30" w:type="dxa"/>
            </w:tcMar>
            <w:vAlign w:val="bottom"/>
            <w:hideMark/>
          </w:tcPr>
          <w:p w14:paraId="041999B6" w14:textId="77777777" w:rsidR="00260974" w:rsidRDefault="00260974">
            <w:pPr>
              <w:rPr>
                <w:rFonts w:eastAsia="Times New Roman"/>
                <w:sz w:val="20"/>
                <w:szCs w:val="20"/>
              </w:rPr>
            </w:pPr>
            <w:r>
              <w:rPr>
                <w:rFonts w:ascii="DIN Next LT Pro Light" w:eastAsia="Times New Roman" w:hAnsi="DIN Next LT Pro Light"/>
                <w:sz w:val="20"/>
                <w:szCs w:val="20"/>
              </w:rPr>
              <w:t>Restructuring and other charges</w:t>
            </w:r>
          </w:p>
        </w:tc>
        <w:tc>
          <w:tcPr>
            <w:tcW w:w="0" w:type="auto"/>
            <w:gridSpan w:val="2"/>
            <w:shd w:val="clear" w:color="auto" w:fill="E2EFD9"/>
            <w:tcMar>
              <w:top w:w="30" w:type="dxa"/>
              <w:left w:w="30" w:type="dxa"/>
              <w:bottom w:w="30" w:type="dxa"/>
              <w:right w:w="0" w:type="dxa"/>
            </w:tcMar>
            <w:vAlign w:val="bottom"/>
            <w:hideMark/>
          </w:tcPr>
          <w:p w14:paraId="652A902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2CE9A32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A258636" w14:textId="77777777" w:rsidR="00260974" w:rsidRDefault="00260974">
            <w:pPr>
              <w:divId w:val="97617789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C9A7413"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3C63C80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AFEA20B" w14:textId="77777777" w:rsidR="00260974" w:rsidRDefault="00260974">
            <w:pPr>
              <w:divId w:val="210445299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59B5B7B" w14:textId="77777777" w:rsidR="00260974" w:rsidRDefault="00260974">
            <w:pPr>
              <w:jc w:val="right"/>
              <w:rPr>
                <w:rFonts w:eastAsia="Times New Roman"/>
                <w:sz w:val="20"/>
                <w:szCs w:val="20"/>
              </w:rPr>
            </w:pPr>
            <w:r>
              <w:rPr>
                <w:rFonts w:ascii="DIN Next LT Pro Light" w:eastAsia="Times New Roman" w:hAnsi="DIN Next LT Pro Light"/>
                <w:sz w:val="20"/>
                <w:szCs w:val="20"/>
              </w:rPr>
              <w:t>3</w:t>
            </w:r>
          </w:p>
        </w:tc>
        <w:tc>
          <w:tcPr>
            <w:tcW w:w="0" w:type="auto"/>
            <w:shd w:val="clear" w:color="auto" w:fill="E2EFD9"/>
            <w:vAlign w:val="bottom"/>
            <w:hideMark/>
          </w:tcPr>
          <w:p w14:paraId="64117591" w14:textId="77777777" w:rsidR="00260974" w:rsidRDefault="00260974">
            <w:pPr>
              <w:jc w:val="left"/>
              <w:rPr>
                <w:rFonts w:eastAsia="Times New Roman"/>
                <w:sz w:val="20"/>
                <w:szCs w:val="20"/>
              </w:rPr>
            </w:pPr>
          </w:p>
        </w:tc>
      </w:tr>
      <w:tr w:rsidR="00260974" w14:paraId="28A5EEDA" w14:textId="77777777">
        <w:trPr>
          <w:divId w:val="1631353413"/>
        </w:trPr>
        <w:tc>
          <w:tcPr>
            <w:tcW w:w="0" w:type="auto"/>
            <w:tcMar>
              <w:top w:w="30" w:type="dxa"/>
              <w:left w:w="780" w:type="dxa"/>
              <w:bottom w:w="30" w:type="dxa"/>
              <w:right w:w="30" w:type="dxa"/>
            </w:tcMar>
            <w:vAlign w:val="bottom"/>
            <w:hideMark/>
          </w:tcPr>
          <w:p w14:paraId="5C56113D" w14:textId="77777777" w:rsidR="00260974" w:rsidRDefault="00260974">
            <w:pPr>
              <w:rPr>
                <w:rFonts w:eastAsia="Times New Roman"/>
                <w:sz w:val="20"/>
                <w:szCs w:val="20"/>
              </w:rPr>
            </w:pPr>
            <w:r>
              <w:rPr>
                <w:rFonts w:ascii="DIN Next LT Pro Light" w:eastAsia="Times New Roman" w:hAnsi="DIN Next LT Pro Light"/>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CE04286" w14:textId="77777777" w:rsidR="00260974" w:rsidRDefault="00260974">
            <w:pPr>
              <w:jc w:val="right"/>
              <w:rPr>
                <w:rFonts w:eastAsia="Times New Roman"/>
                <w:sz w:val="20"/>
                <w:szCs w:val="20"/>
              </w:rPr>
            </w:pPr>
            <w:r>
              <w:rPr>
                <w:rFonts w:ascii="DIN Next LT Pro Light" w:eastAsia="Times New Roman" w:hAnsi="DIN Next LT Pro Light"/>
                <w:sz w:val="20"/>
                <w:szCs w:val="20"/>
              </w:rPr>
              <w:t>3,367</w:t>
            </w:r>
          </w:p>
        </w:tc>
        <w:tc>
          <w:tcPr>
            <w:tcW w:w="0" w:type="auto"/>
            <w:tcBorders>
              <w:top w:val="single" w:sz="6" w:space="0" w:color="000000"/>
              <w:bottom w:val="single" w:sz="6" w:space="0" w:color="000000"/>
            </w:tcBorders>
            <w:vAlign w:val="bottom"/>
            <w:hideMark/>
          </w:tcPr>
          <w:p w14:paraId="7265081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8F3318B" w14:textId="77777777" w:rsidR="00260974" w:rsidRDefault="00260974">
            <w:pPr>
              <w:divId w:val="1963877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C07259" w14:textId="77777777" w:rsidR="00260974" w:rsidRDefault="00260974">
            <w:pPr>
              <w:jc w:val="right"/>
              <w:rPr>
                <w:rFonts w:eastAsia="Times New Roman"/>
                <w:sz w:val="20"/>
                <w:szCs w:val="20"/>
              </w:rPr>
            </w:pPr>
            <w:r>
              <w:rPr>
                <w:rFonts w:ascii="DIN Next LT Pro Light" w:eastAsia="Times New Roman" w:hAnsi="DIN Next LT Pro Light"/>
                <w:sz w:val="20"/>
                <w:szCs w:val="20"/>
              </w:rPr>
              <w:t>2,612</w:t>
            </w:r>
          </w:p>
        </w:tc>
        <w:tc>
          <w:tcPr>
            <w:tcW w:w="0" w:type="auto"/>
            <w:tcBorders>
              <w:top w:val="single" w:sz="6" w:space="0" w:color="000000"/>
              <w:bottom w:val="single" w:sz="6" w:space="0" w:color="000000"/>
            </w:tcBorders>
            <w:vAlign w:val="bottom"/>
            <w:hideMark/>
          </w:tcPr>
          <w:p w14:paraId="35EF736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E2C3E85" w14:textId="77777777" w:rsidR="00260974" w:rsidRDefault="00260974">
            <w:pPr>
              <w:divId w:val="21044957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673BF3" w14:textId="77777777" w:rsidR="00260974" w:rsidRDefault="00260974">
            <w:pPr>
              <w:jc w:val="right"/>
              <w:rPr>
                <w:rFonts w:eastAsia="Times New Roman"/>
                <w:sz w:val="20"/>
                <w:szCs w:val="20"/>
              </w:rPr>
            </w:pPr>
            <w:r>
              <w:rPr>
                <w:rFonts w:ascii="DIN Next LT Pro Light" w:eastAsia="Times New Roman" w:hAnsi="DIN Next LT Pro Light"/>
                <w:sz w:val="20"/>
                <w:szCs w:val="20"/>
              </w:rPr>
              <w:t>2,129</w:t>
            </w:r>
          </w:p>
        </w:tc>
        <w:tc>
          <w:tcPr>
            <w:tcW w:w="0" w:type="auto"/>
            <w:tcBorders>
              <w:top w:val="single" w:sz="6" w:space="0" w:color="000000"/>
              <w:bottom w:val="single" w:sz="6" w:space="0" w:color="000000"/>
            </w:tcBorders>
            <w:vAlign w:val="bottom"/>
            <w:hideMark/>
          </w:tcPr>
          <w:p w14:paraId="0D73A5A2" w14:textId="77777777" w:rsidR="00260974" w:rsidRDefault="00260974">
            <w:pPr>
              <w:jc w:val="left"/>
              <w:rPr>
                <w:rFonts w:eastAsia="Times New Roman"/>
                <w:sz w:val="20"/>
                <w:szCs w:val="20"/>
              </w:rPr>
            </w:pPr>
          </w:p>
        </w:tc>
      </w:tr>
      <w:tr w:rsidR="00260974" w14:paraId="12120B6B" w14:textId="77777777">
        <w:trPr>
          <w:divId w:val="1631353413"/>
        </w:trPr>
        <w:tc>
          <w:tcPr>
            <w:tcW w:w="0" w:type="auto"/>
            <w:shd w:val="clear" w:color="auto" w:fill="E2EFD9"/>
            <w:tcMar>
              <w:top w:w="30" w:type="dxa"/>
              <w:left w:w="30" w:type="dxa"/>
              <w:bottom w:w="30" w:type="dxa"/>
              <w:right w:w="30" w:type="dxa"/>
            </w:tcMar>
            <w:vAlign w:val="bottom"/>
            <w:hideMark/>
          </w:tcPr>
          <w:p w14:paraId="00C8E11D" w14:textId="77777777" w:rsidR="00260974" w:rsidRDefault="00260974">
            <w:pPr>
              <w:rPr>
                <w:rFonts w:eastAsia="Times New Roman"/>
                <w:sz w:val="20"/>
                <w:szCs w:val="20"/>
              </w:rPr>
            </w:pPr>
            <w:r>
              <w:rPr>
                <w:rFonts w:ascii="DIN Next LT Pro Light" w:eastAsia="Times New Roman" w:hAnsi="DIN Next LT Pro Light"/>
                <w:sz w:val="20"/>
                <w:szCs w:val="20"/>
              </w:rPr>
              <w:t>Income from operations</w:t>
            </w:r>
          </w:p>
        </w:tc>
        <w:tc>
          <w:tcPr>
            <w:tcW w:w="0" w:type="auto"/>
            <w:gridSpan w:val="2"/>
            <w:shd w:val="clear" w:color="auto" w:fill="E2EFD9"/>
            <w:tcMar>
              <w:top w:w="30" w:type="dxa"/>
              <w:left w:w="30" w:type="dxa"/>
              <w:bottom w:w="30" w:type="dxa"/>
              <w:right w:w="0" w:type="dxa"/>
            </w:tcMar>
            <w:vAlign w:val="bottom"/>
            <w:hideMark/>
          </w:tcPr>
          <w:p w14:paraId="3570C6B0" w14:textId="77777777" w:rsidR="00260974" w:rsidRDefault="00260974">
            <w:pPr>
              <w:jc w:val="right"/>
              <w:rPr>
                <w:rFonts w:eastAsia="Times New Roman"/>
                <w:sz w:val="20"/>
                <w:szCs w:val="20"/>
              </w:rPr>
            </w:pPr>
            <w:r>
              <w:rPr>
                <w:rFonts w:ascii="DIN Next LT Pro Light" w:eastAsia="Times New Roman" w:hAnsi="DIN Next LT Pro Light"/>
                <w:sz w:val="20"/>
                <w:szCs w:val="20"/>
              </w:rPr>
              <w:t>3,804</w:t>
            </w:r>
          </w:p>
        </w:tc>
        <w:tc>
          <w:tcPr>
            <w:tcW w:w="0" w:type="auto"/>
            <w:shd w:val="clear" w:color="auto" w:fill="E2EFD9"/>
            <w:vAlign w:val="bottom"/>
            <w:hideMark/>
          </w:tcPr>
          <w:p w14:paraId="42832DC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D7FD015" w14:textId="77777777" w:rsidR="00260974" w:rsidRDefault="00260974">
            <w:pPr>
              <w:divId w:val="19643598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B5E9695" w14:textId="77777777" w:rsidR="00260974" w:rsidRDefault="00260974">
            <w:pPr>
              <w:jc w:val="right"/>
              <w:rPr>
                <w:rFonts w:eastAsia="Times New Roman"/>
                <w:sz w:val="20"/>
                <w:szCs w:val="20"/>
              </w:rPr>
            </w:pPr>
            <w:r>
              <w:rPr>
                <w:rFonts w:ascii="DIN Next LT Pro Light" w:eastAsia="Times New Roman" w:hAnsi="DIN Next LT Pro Light"/>
                <w:sz w:val="20"/>
                <w:szCs w:val="20"/>
              </w:rPr>
              <w:t>3,210</w:t>
            </w:r>
          </w:p>
        </w:tc>
        <w:tc>
          <w:tcPr>
            <w:tcW w:w="0" w:type="auto"/>
            <w:shd w:val="clear" w:color="auto" w:fill="E2EFD9"/>
            <w:vAlign w:val="bottom"/>
            <w:hideMark/>
          </w:tcPr>
          <w:p w14:paraId="26C3D3F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1A815C8" w14:textId="77777777" w:rsidR="00260974" w:rsidRDefault="00260974">
            <w:pPr>
              <w:divId w:val="212337607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8586C13" w14:textId="77777777" w:rsidR="00260974" w:rsidRDefault="00260974">
            <w:pPr>
              <w:jc w:val="right"/>
              <w:rPr>
                <w:rFonts w:eastAsia="Times New Roman"/>
                <w:sz w:val="20"/>
                <w:szCs w:val="20"/>
              </w:rPr>
            </w:pPr>
            <w:r>
              <w:rPr>
                <w:rFonts w:ascii="DIN Next LT Pro Light" w:eastAsia="Times New Roman" w:hAnsi="DIN Next LT Pro Light"/>
                <w:sz w:val="20"/>
                <w:szCs w:val="20"/>
              </w:rPr>
              <w:t>1,934</w:t>
            </w:r>
          </w:p>
        </w:tc>
        <w:tc>
          <w:tcPr>
            <w:tcW w:w="0" w:type="auto"/>
            <w:shd w:val="clear" w:color="auto" w:fill="E2EFD9"/>
            <w:vAlign w:val="bottom"/>
            <w:hideMark/>
          </w:tcPr>
          <w:p w14:paraId="23370D9D" w14:textId="77777777" w:rsidR="00260974" w:rsidRDefault="00260974">
            <w:pPr>
              <w:jc w:val="left"/>
              <w:rPr>
                <w:rFonts w:eastAsia="Times New Roman"/>
                <w:sz w:val="20"/>
                <w:szCs w:val="20"/>
              </w:rPr>
            </w:pPr>
          </w:p>
        </w:tc>
      </w:tr>
      <w:tr w:rsidR="00260974" w14:paraId="5EFE2DAE" w14:textId="77777777">
        <w:trPr>
          <w:divId w:val="1631353413"/>
        </w:trPr>
        <w:tc>
          <w:tcPr>
            <w:tcW w:w="0" w:type="auto"/>
            <w:tcMar>
              <w:top w:w="30" w:type="dxa"/>
              <w:left w:w="540" w:type="dxa"/>
              <w:bottom w:w="30" w:type="dxa"/>
              <w:right w:w="30" w:type="dxa"/>
            </w:tcMar>
            <w:vAlign w:val="bottom"/>
            <w:hideMark/>
          </w:tcPr>
          <w:p w14:paraId="594CB101" w14:textId="77777777" w:rsidR="00260974" w:rsidRDefault="00260974">
            <w:pPr>
              <w:rPr>
                <w:rFonts w:eastAsia="Times New Roman"/>
                <w:sz w:val="20"/>
                <w:szCs w:val="20"/>
              </w:rPr>
            </w:pPr>
            <w:r>
              <w:rPr>
                <w:rFonts w:ascii="DIN Next LT Pro Light" w:eastAsia="Times New Roman" w:hAnsi="DIN Next LT Pro Light"/>
                <w:sz w:val="20"/>
                <w:szCs w:val="20"/>
              </w:rPr>
              <w:t>Interest income</w:t>
            </w:r>
          </w:p>
        </w:tc>
        <w:tc>
          <w:tcPr>
            <w:tcW w:w="0" w:type="auto"/>
            <w:gridSpan w:val="2"/>
            <w:tcMar>
              <w:top w:w="30" w:type="dxa"/>
              <w:left w:w="30" w:type="dxa"/>
              <w:bottom w:w="30" w:type="dxa"/>
              <w:right w:w="0" w:type="dxa"/>
            </w:tcMar>
            <w:vAlign w:val="bottom"/>
            <w:hideMark/>
          </w:tcPr>
          <w:p w14:paraId="6E2F68D9" w14:textId="77777777" w:rsidR="00260974" w:rsidRDefault="00260974">
            <w:pPr>
              <w:jc w:val="right"/>
              <w:rPr>
                <w:rFonts w:eastAsia="Times New Roman"/>
                <w:sz w:val="20"/>
                <w:szCs w:val="20"/>
              </w:rPr>
            </w:pPr>
            <w:r>
              <w:rPr>
                <w:rFonts w:ascii="DIN Next LT Pro Light" w:eastAsia="Times New Roman" w:hAnsi="DIN Next LT Pro Light"/>
                <w:sz w:val="20"/>
                <w:szCs w:val="20"/>
              </w:rPr>
              <w:t>136</w:t>
            </w:r>
          </w:p>
        </w:tc>
        <w:tc>
          <w:tcPr>
            <w:tcW w:w="0" w:type="auto"/>
            <w:vAlign w:val="bottom"/>
            <w:hideMark/>
          </w:tcPr>
          <w:p w14:paraId="2BD645D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642306E" w14:textId="77777777" w:rsidR="00260974" w:rsidRDefault="00260974">
            <w:pPr>
              <w:divId w:val="630210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48D84F" w14:textId="77777777" w:rsidR="00260974" w:rsidRDefault="00260974">
            <w:pPr>
              <w:jc w:val="right"/>
              <w:rPr>
                <w:rFonts w:eastAsia="Times New Roman"/>
                <w:sz w:val="20"/>
                <w:szCs w:val="20"/>
              </w:rPr>
            </w:pPr>
            <w:r>
              <w:rPr>
                <w:rFonts w:ascii="DIN Next LT Pro Light" w:eastAsia="Times New Roman" w:hAnsi="DIN Next LT Pro Light"/>
                <w:sz w:val="20"/>
                <w:szCs w:val="20"/>
              </w:rPr>
              <w:t>69</w:t>
            </w:r>
          </w:p>
        </w:tc>
        <w:tc>
          <w:tcPr>
            <w:tcW w:w="0" w:type="auto"/>
            <w:vAlign w:val="bottom"/>
            <w:hideMark/>
          </w:tcPr>
          <w:p w14:paraId="399F1B3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7E35ED4" w14:textId="77777777" w:rsidR="00260974" w:rsidRDefault="00260974">
            <w:pPr>
              <w:divId w:val="224219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B9A2B0" w14:textId="77777777" w:rsidR="00260974" w:rsidRDefault="00260974">
            <w:pPr>
              <w:jc w:val="right"/>
              <w:rPr>
                <w:rFonts w:eastAsia="Times New Roman"/>
                <w:sz w:val="20"/>
                <w:szCs w:val="20"/>
              </w:rPr>
            </w:pPr>
            <w:r>
              <w:rPr>
                <w:rFonts w:ascii="DIN Next LT Pro Light" w:eastAsia="Times New Roman" w:hAnsi="DIN Next LT Pro Light"/>
                <w:sz w:val="20"/>
                <w:szCs w:val="20"/>
              </w:rPr>
              <w:t>54</w:t>
            </w:r>
          </w:p>
        </w:tc>
        <w:tc>
          <w:tcPr>
            <w:tcW w:w="0" w:type="auto"/>
            <w:vAlign w:val="bottom"/>
            <w:hideMark/>
          </w:tcPr>
          <w:p w14:paraId="64A31233" w14:textId="77777777" w:rsidR="00260974" w:rsidRDefault="00260974">
            <w:pPr>
              <w:jc w:val="left"/>
              <w:rPr>
                <w:rFonts w:eastAsia="Times New Roman"/>
                <w:sz w:val="20"/>
                <w:szCs w:val="20"/>
              </w:rPr>
            </w:pPr>
          </w:p>
        </w:tc>
      </w:tr>
      <w:tr w:rsidR="00260974" w14:paraId="60791873" w14:textId="77777777">
        <w:trPr>
          <w:divId w:val="1631353413"/>
        </w:trPr>
        <w:tc>
          <w:tcPr>
            <w:tcW w:w="0" w:type="auto"/>
            <w:shd w:val="clear" w:color="auto" w:fill="E2EFD9"/>
            <w:tcMar>
              <w:top w:w="30" w:type="dxa"/>
              <w:left w:w="540" w:type="dxa"/>
              <w:bottom w:w="30" w:type="dxa"/>
              <w:right w:w="30" w:type="dxa"/>
            </w:tcMar>
            <w:vAlign w:val="bottom"/>
            <w:hideMark/>
          </w:tcPr>
          <w:p w14:paraId="582B4F6A" w14:textId="77777777" w:rsidR="00260974" w:rsidRDefault="00260974">
            <w:pPr>
              <w:rPr>
                <w:rFonts w:eastAsia="Times New Roman"/>
                <w:sz w:val="20"/>
                <w:szCs w:val="20"/>
              </w:rPr>
            </w:pPr>
            <w:r>
              <w:rPr>
                <w:rFonts w:ascii="DIN Next LT Pro Light" w:eastAsia="Times New Roman" w:hAnsi="DIN Next LT Pro Light"/>
                <w:sz w:val="20"/>
                <w:szCs w:val="20"/>
              </w:rPr>
              <w:t>Interest expense</w:t>
            </w:r>
          </w:p>
        </w:tc>
        <w:tc>
          <w:tcPr>
            <w:tcW w:w="0" w:type="auto"/>
            <w:gridSpan w:val="2"/>
            <w:shd w:val="clear" w:color="auto" w:fill="E2EFD9"/>
            <w:tcMar>
              <w:top w:w="30" w:type="dxa"/>
              <w:left w:w="30" w:type="dxa"/>
              <w:bottom w:w="30" w:type="dxa"/>
              <w:right w:w="0" w:type="dxa"/>
            </w:tcMar>
            <w:vAlign w:val="bottom"/>
            <w:hideMark/>
          </w:tcPr>
          <w:p w14:paraId="1092823B" w14:textId="77777777" w:rsidR="00260974" w:rsidRDefault="00260974">
            <w:pPr>
              <w:jc w:val="right"/>
              <w:rPr>
                <w:rFonts w:eastAsia="Times New Roman"/>
                <w:sz w:val="20"/>
                <w:szCs w:val="20"/>
              </w:rPr>
            </w:pPr>
            <w:r>
              <w:rPr>
                <w:rFonts w:ascii="DIN Next LT Pro Light" w:eastAsia="Times New Roman" w:hAnsi="DIN Next LT Pro Light"/>
                <w:sz w:val="20"/>
                <w:szCs w:val="20"/>
              </w:rPr>
              <w:t>(58</w:t>
            </w:r>
          </w:p>
        </w:tc>
        <w:tc>
          <w:tcPr>
            <w:tcW w:w="0" w:type="auto"/>
            <w:shd w:val="clear" w:color="auto" w:fill="E2EFD9"/>
            <w:tcMar>
              <w:top w:w="30" w:type="dxa"/>
              <w:left w:w="0" w:type="dxa"/>
              <w:bottom w:w="30" w:type="dxa"/>
              <w:right w:w="30" w:type="dxa"/>
            </w:tcMar>
            <w:vAlign w:val="bottom"/>
            <w:hideMark/>
          </w:tcPr>
          <w:p w14:paraId="5F9ADA6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2B9EB33" w14:textId="77777777" w:rsidR="00260974" w:rsidRDefault="00260974">
            <w:pPr>
              <w:divId w:val="202585971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180E370" w14:textId="77777777" w:rsidR="00260974" w:rsidRDefault="00260974">
            <w:pPr>
              <w:jc w:val="right"/>
              <w:rPr>
                <w:rFonts w:eastAsia="Times New Roman"/>
                <w:sz w:val="20"/>
                <w:szCs w:val="20"/>
              </w:rPr>
            </w:pPr>
            <w:r>
              <w:rPr>
                <w:rFonts w:ascii="DIN Next LT Pro Light" w:eastAsia="Times New Roman" w:hAnsi="DIN Next LT Pro Light"/>
                <w:sz w:val="20"/>
                <w:szCs w:val="20"/>
              </w:rPr>
              <w:t>(61</w:t>
            </w:r>
          </w:p>
        </w:tc>
        <w:tc>
          <w:tcPr>
            <w:tcW w:w="0" w:type="auto"/>
            <w:shd w:val="clear" w:color="auto" w:fill="E2EFD9"/>
            <w:tcMar>
              <w:top w:w="30" w:type="dxa"/>
              <w:left w:w="0" w:type="dxa"/>
              <w:bottom w:w="30" w:type="dxa"/>
              <w:right w:w="30" w:type="dxa"/>
            </w:tcMar>
            <w:vAlign w:val="bottom"/>
            <w:hideMark/>
          </w:tcPr>
          <w:p w14:paraId="08A2065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ADA42D2" w14:textId="77777777" w:rsidR="00260974" w:rsidRDefault="00260974">
            <w:pPr>
              <w:divId w:val="160565148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2425EDC" w14:textId="77777777" w:rsidR="00260974" w:rsidRDefault="00260974">
            <w:pPr>
              <w:jc w:val="right"/>
              <w:rPr>
                <w:rFonts w:eastAsia="Times New Roman"/>
                <w:sz w:val="20"/>
                <w:szCs w:val="20"/>
              </w:rPr>
            </w:pPr>
            <w:r>
              <w:rPr>
                <w:rFonts w:ascii="DIN Next LT Pro Light" w:eastAsia="Times New Roman" w:hAnsi="DIN Next LT Pro Light"/>
                <w:sz w:val="20"/>
                <w:szCs w:val="20"/>
              </w:rPr>
              <w:t>(58</w:t>
            </w:r>
          </w:p>
        </w:tc>
        <w:tc>
          <w:tcPr>
            <w:tcW w:w="0" w:type="auto"/>
            <w:shd w:val="clear" w:color="auto" w:fill="E2EFD9"/>
            <w:tcMar>
              <w:top w:w="30" w:type="dxa"/>
              <w:left w:w="0" w:type="dxa"/>
              <w:bottom w:w="30" w:type="dxa"/>
              <w:right w:w="30" w:type="dxa"/>
            </w:tcMar>
            <w:vAlign w:val="bottom"/>
            <w:hideMark/>
          </w:tcPr>
          <w:p w14:paraId="373DFF54"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5D98EF51" w14:textId="77777777">
        <w:trPr>
          <w:divId w:val="1631353413"/>
        </w:trPr>
        <w:tc>
          <w:tcPr>
            <w:tcW w:w="0" w:type="auto"/>
            <w:tcMar>
              <w:top w:w="30" w:type="dxa"/>
              <w:left w:w="540" w:type="dxa"/>
              <w:bottom w:w="30" w:type="dxa"/>
              <w:right w:w="30" w:type="dxa"/>
            </w:tcMar>
            <w:vAlign w:val="bottom"/>
            <w:hideMark/>
          </w:tcPr>
          <w:p w14:paraId="20ABD2F0" w14:textId="77777777" w:rsidR="00260974" w:rsidRDefault="00260974">
            <w:pPr>
              <w:rPr>
                <w:rFonts w:eastAsia="Times New Roman"/>
                <w:sz w:val="20"/>
                <w:szCs w:val="20"/>
              </w:rPr>
            </w:pPr>
            <w:r>
              <w:rPr>
                <w:rFonts w:ascii="DIN Next LT Pro Light" w:eastAsia="Times New Roman" w:hAnsi="DIN Next LT Pro Light"/>
                <w:sz w:val="20"/>
                <w:szCs w:val="20"/>
              </w:rPr>
              <w:t>Other, net</w:t>
            </w:r>
          </w:p>
        </w:tc>
        <w:tc>
          <w:tcPr>
            <w:tcW w:w="0" w:type="auto"/>
            <w:gridSpan w:val="2"/>
            <w:tcMar>
              <w:top w:w="30" w:type="dxa"/>
              <w:left w:w="30" w:type="dxa"/>
              <w:bottom w:w="30" w:type="dxa"/>
              <w:right w:w="0" w:type="dxa"/>
            </w:tcMar>
            <w:vAlign w:val="bottom"/>
            <w:hideMark/>
          </w:tcPr>
          <w:p w14:paraId="7AC80EE3" w14:textId="77777777" w:rsidR="00260974" w:rsidRDefault="00260974">
            <w:pPr>
              <w:jc w:val="right"/>
              <w:rPr>
                <w:rFonts w:eastAsia="Times New Roman"/>
                <w:sz w:val="20"/>
                <w:szCs w:val="20"/>
              </w:rPr>
            </w:pPr>
            <w:r>
              <w:rPr>
                <w:rFonts w:ascii="DIN Next LT Pro Light" w:eastAsia="Times New Roman" w:hAnsi="DIN Next LT Pro Light"/>
                <w:sz w:val="20"/>
                <w:szCs w:val="20"/>
              </w:rPr>
              <w:t>14</w:t>
            </w:r>
          </w:p>
        </w:tc>
        <w:tc>
          <w:tcPr>
            <w:tcW w:w="0" w:type="auto"/>
            <w:vAlign w:val="bottom"/>
            <w:hideMark/>
          </w:tcPr>
          <w:p w14:paraId="67F0022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D8FEE14" w14:textId="77777777" w:rsidR="00260974" w:rsidRDefault="00260974">
            <w:pPr>
              <w:divId w:val="2008435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AD79E4" w14:textId="77777777" w:rsidR="00260974" w:rsidRDefault="00260974">
            <w:pPr>
              <w:jc w:val="right"/>
              <w:rPr>
                <w:rFonts w:eastAsia="Times New Roman"/>
                <w:sz w:val="20"/>
                <w:szCs w:val="20"/>
              </w:rPr>
            </w:pPr>
            <w:r>
              <w:rPr>
                <w:rFonts w:ascii="DIN Next LT Pro Light" w:eastAsia="Times New Roman" w:hAnsi="DIN Next LT Pro Light"/>
                <w:sz w:val="20"/>
                <w:szCs w:val="20"/>
              </w:rPr>
              <w:t>(22</w:t>
            </w:r>
          </w:p>
        </w:tc>
        <w:tc>
          <w:tcPr>
            <w:tcW w:w="0" w:type="auto"/>
            <w:tcMar>
              <w:top w:w="30" w:type="dxa"/>
              <w:left w:w="0" w:type="dxa"/>
              <w:bottom w:w="30" w:type="dxa"/>
              <w:right w:w="30" w:type="dxa"/>
            </w:tcMar>
            <w:vAlign w:val="bottom"/>
            <w:hideMark/>
          </w:tcPr>
          <w:p w14:paraId="3B29E6C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51878762" w14:textId="77777777" w:rsidR="00260974" w:rsidRDefault="00260974">
            <w:pPr>
              <w:divId w:val="521211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6196B0" w14:textId="77777777" w:rsidR="00260974" w:rsidRDefault="00260974">
            <w:pPr>
              <w:jc w:val="right"/>
              <w:rPr>
                <w:rFonts w:eastAsia="Times New Roman"/>
                <w:sz w:val="20"/>
                <w:szCs w:val="20"/>
              </w:rPr>
            </w:pPr>
            <w:r>
              <w:rPr>
                <w:rFonts w:ascii="DIN Next LT Pro Light" w:eastAsia="Times New Roman" w:hAnsi="DIN Next LT Pro Light"/>
                <w:sz w:val="20"/>
                <w:szCs w:val="20"/>
              </w:rPr>
              <w:t>(25</w:t>
            </w:r>
          </w:p>
        </w:tc>
        <w:tc>
          <w:tcPr>
            <w:tcW w:w="0" w:type="auto"/>
            <w:tcMar>
              <w:top w:w="30" w:type="dxa"/>
              <w:left w:w="0" w:type="dxa"/>
              <w:bottom w:w="30" w:type="dxa"/>
              <w:right w:w="30" w:type="dxa"/>
            </w:tcMar>
            <w:vAlign w:val="bottom"/>
            <w:hideMark/>
          </w:tcPr>
          <w:p w14:paraId="55DEC0D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4450AA69" w14:textId="77777777">
        <w:trPr>
          <w:divId w:val="1631353413"/>
        </w:trPr>
        <w:tc>
          <w:tcPr>
            <w:tcW w:w="0" w:type="auto"/>
            <w:shd w:val="clear" w:color="auto" w:fill="E2EFD9"/>
            <w:tcMar>
              <w:top w:w="30" w:type="dxa"/>
              <w:left w:w="780" w:type="dxa"/>
              <w:bottom w:w="30" w:type="dxa"/>
              <w:right w:w="30" w:type="dxa"/>
            </w:tcMar>
            <w:vAlign w:val="bottom"/>
            <w:hideMark/>
          </w:tcPr>
          <w:p w14:paraId="4F21CFE4" w14:textId="77777777" w:rsidR="00260974" w:rsidRDefault="00260974">
            <w:pPr>
              <w:rPr>
                <w:rFonts w:eastAsia="Times New Roman"/>
                <w:sz w:val="20"/>
                <w:szCs w:val="20"/>
              </w:rPr>
            </w:pPr>
            <w:r>
              <w:rPr>
                <w:rFonts w:ascii="DIN Next LT Pro Light" w:eastAsia="Times New Roman" w:hAnsi="DIN Next LT Pro Light"/>
                <w:sz w:val="20"/>
                <w:szCs w:val="20"/>
              </w:rPr>
              <w:t>Total other income (expense)</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5F313305" w14:textId="77777777" w:rsidR="00260974" w:rsidRDefault="00260974">
            <w:pPr>
              <w:jc w:val="right"/>
              <w:rPr>
                <w:rFonts w:eastAsia="Times New Roman"/>
                <w:sz w:val="20"/>
                <w:szCs w:val="20"/>
              </w:rPr>
            </w:pPr>
            <w:r>
              <w:rPr>
                <w:rFonts w:ascii="DIN Next LT Pro Light" w:eastAsia="Times New Roman" w:hAnsi="DIN Next LT Pro Light"/>
                <w:sz w:val="20"/>
                <w:szCs w:val="20"/>
              </w:rPr>
              <w:t>92</w:t>
            </w:r>
          </w:p>
        </w:tc>
        <w:tc>
          <w:tcPr>
            <w:tcW w:w="0" w:type="auto"/>
            <w:tcBorders>
              <w:top w:val="single" w:sz="6" w:space="0" w:color="000000"/>
              <w:bottom w:val="single" w:sz="6" w:space="0" w:color="000000"/>
            </w:tcBorders>
            <w:shd w:val="clear" w:color="auto" w:fill="E2EFD9"/>
            <w:vAlign w:val="bottom"/>
            <w:hideMark/>
          </w:tcPr>
          <w:p w14:paraId="7D7F34C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419DBEB" w14:textId="77777777" w:rsidR="00260974" w:rsidRDefault="00260974">
            <w:pPr>
              <w:divId w:val="1233154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3F167D72" w14:textId="77777777" w:rsidR="00260974" w:rsidRDefault="00260974">
            <w:pPr>
              <w:jc w:val="right"/>
              <w:rPr>
                <w:rFonts w:eastAsia="Times New Roman"/>
                <w:sz w:val="20"/>
                <w:szCs w:val="20"/>
              </w:rPr>
            </w:pPr>
            <w:r>
              <w:rPr>
                <w:rFonts w:ascii="DIN Next LT Pro Light" w:eastAsia="Times New Roman" w:hAnsi="DIN Next LT Pro Light"/>
                <w:sz w:val="20"/>
                <w:szCs w:val="20"/>
              </w:rPr>
              <w:t>(14</w:t>
            </w:r>
          </w:p>
        </w:tc>
        <w:tc>
          <w:tcPr>
            <w:tcW w:w="0" w:type="auto"/>
            <w:tcBorders>
              <w:top w:val="single" w:sz="6" w:space="0" w:color="000000"/>
              <w:bottom w:val="single" w:sz="6" w:space="0" w:color="000000"/>
            </w:tcBorders>
            <w:shd w:val="clear" w:color="auto" w:fill="E2EFD9"/>
            <w:tcMar>
              <w:top w:w="30" w:type="dxa"/>
              <w:left w:w="0" w:type="dxa"/>
              <w:bottom w:w="30" w:type="dxa"/>
              <w:right w:w="30" w:type="dxa"/>
            </w:tcMar>
            <w:vAlign w:val="bottom"/>
            <w:hideMark/>
          </w:tcPr>
          <w:p w14:paraId="5CD7454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98A4801" w14:textId="77777777" w:rsidR="00260974" w:rsidRDefault="00260974">
            <w:pPr>
              <w:divId w:val="13387728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58F92E92" w14:textId="77777777" w:rsidR="00260974" w:rsidRDefault="00260974">
            <w:pPr>
              <w:jc w:val="right"/>
              <w:rPr>
                <w:rFonts w:eastAsia="Times New Roman"/>
                <w:sz w:val="20"/>
                <w:szCs w:val="20"/>
              </w:rPr>
            </w:pPr>
            <w:r>
              <w:rPr>
                <w:rFonts w:ascii="DIN Next LT Pro Light" w:eastAsia="Times New Roman" w:hAnsi="DIN Next LT Pro Light"/>
                <w:sz w:val="20"/>
                <w:szCs w:val="20"/>
              </w:rPr>
              <w:t>(29</w:t>
            </w:r>
          </w:p>
        </w:tc>
        <w:tc>
          <w:tcPr>
            <w:tcW w:w="0" w:type="auto"/>
            <w:tcBorders>
              <w:top w:val="single" w:sz="6" w:space="0" w:color="000000"/>
              <w:bottom w:val="single" w:sz="6" w:space="0" w:color="000000"/>
            </w:tcBorders>
            <w:shd w:val="clear" w:color="auto" w:fill="E2EFD9"/>
            <w:tcMar>
              <w:top w:w="30" w:type="dxa"/>
              <w:left w:w="0" w:type="dxa"/>
              <w:bottom w:w="30" w:type="dxa"/>
              <w:right w:w="30" w:type="dxa"/>
            </w:tcMar>
            <w:vAlign w:val="bottom"/>
            <w:hideMark/>
          </w:tcPr>
          <w:p w14:paraId="6A7C799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164556EA" w14:textId="77777777">
        <w:trPr>
          <w:divId w:val="1631353413"/>
        </w:trPr>
        <w:tc>
          <w:tcPr>
            <w:tcW w:w="0" w:type="auto"/>
            <w:tcMar>
              <w:top w:w="30" w:type="dxa"/>
              <w:left w:w="30" w:type="dxa"/>
              <w:bottom w:w="30" w:type="dxa"/>
              <w:right w:w="30" w:type="dxa"/>
            </w:tcMar>
            <w:vAlign w:val="bottom"/>
            <w:hideMark/>
          </w:tcPr>
          <w:p w14:paraId="65A645D9" w14:textId="77777777" w:rsidR="00260974" w:rsidRDefault="00260974">
            <w:pPr>
              <w:rPr>
                <w:rFonts w:eastAsia="Times New Roman"/>
                <w:sz w:val="20"/>
                <w:szCs w:val="20"/>
              </w:rPr>
            </w:pPr>
            <w:r>
              <w:rPr>
                <w:rFonts w:ascii="DIN Next LT Pro Light" w:eastAsia="Times New Roman" w:hAnsi="DIN Next LT Pro Light"/>
                <w:sz w:val="20"/>
                <w:szCs w:val="20"/>
              </w:rPr>
              <w:t>Income before income tax</w:t>
            </w:r>
          </w:p>
        </w:tc>
        <w:tc>
          <w:tcPr>
            <w:tcW w:w="0" w:type="auto"/>
            <w:gridSpan w:val="2"/>
            <w:tcBorders>
              <w:top w:val="single" w:sz="6" w:space="0" w:color="000000"/>
            </w:tcBorders>
            <w:tcMar>
              <w:top w:w="30" w:type="dxa"/>
              <w:left w:w="30" w:type="dxa"/>
              <w:bottom w:w="30" w:type="dxa"/>
              <w:right w:w="0" w:type="dxa"/>
            </w:tcMar>
            <w:vAlign w:val="bottom"/>
            <w:hideMark/>
          </w:tcPr>
          <w:p w14:paraId="36D28F84" w14:textId="77777777" w:rsidR="00260974" w:rsidRDefault="00260974">
            <w:pPr>
              <w:jc w:val="right"/>
              <w:rPr>
                <w:rFonts w:eastAsia="Times New Roman"/>
                <w:sz w:val="20"/>
                <w:szCs w:val="20"/>
              </w:rPr>
            </w:pPr>
            <w:r>
              <w:rPr>
                <w:rFonts w:ascii="DIN Next LT Pro Light" w:eastAsia="Times New Roman" w:hAnsi="DIN Next LT Pro Light"/>
                <w:sz w:val="20"/>
                <w:szCs w:val="20"/>
              </w:rPr>
              <w:t>3,896</w:t>
            </w:r>
          </w:p>
        </w:tc>
        <w:tc>
          <w:tcPr>
            <w:tcW w:w="0" w:type="auto"/>
            <w:tcBorders>
              <w:top w:val="single" w:sz="6" w:space="0" w:color="000000"/>
            </w:tcBorders>
            <w:vAlign w:val="bottom"/>
            <w:hideMark/>
          </w:tcPr>
          <w:p w14:paraId="46D8943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DBA0273" w14:textId="77777777" w:rsidR="00260974" w:rsidRDefault="00260974">
            <w:pPr>
              <w:divId w:val="1004674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FCF022" w14:textId="77777777" w:rsidR="00260974" w:rsidRDefault="00260974">
            <w:pPr>
              <w:jc w:val="right"/>
              <w:rPr>
                <w:rFonts w:eastAsia="Times New Roman"/>
                <w:sz w:val="20"/>
                <w:szCs w:val="20"/>
              </w:rPr>
            </w:pPr>
            <w:r>
              <w:rPr>
                <w:rFonts w:ascii="DIN Next LT Pro Light" w:eastAsia="Times New Roman" w:hAnsi="DIN Next LT Pro Light"/>
                <w:sz w:val="20"/>
                <w:szCs w:val="20"/>
              </w:rPr>
              <w:t>3,196</w:t>
            </w:r>
          </w:p>
        </w:tc>
        <w:tc>
          <w:tcPr>
            <w:tcW w:w="0" w:type="auto"/>
            <w:tcBorders>
              <w:top w:val="single" w:sz="6" w:space="0" w:color="000000"/>
            </w:tcBorders>
            <w:vAlign w:val="bottom"/>
            <w:hideMark/>
          </w:tcPr>
          <w:p w14:paraId="79953A0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CDF9A58" w14:textId="77777777" w:rsidR="00260974" w:rsidRDefault="00260974">
            <w:pPr>
              <w:divId w:val="17527721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311B93" w14:textId="77777777" w:rsidR="00260974" w:rsidRDefault="00260974">
            <w:pPr>
              <w:jc w:val="right"/>
              <w:rPr>
                <w:rFonts w:eastAsia="Times New Roman"/>
                <w:sz w:val="20"/>
                <w:szCs w:val="20"/>
              </w:rPr>
            </w:pPr>
            <w:r>
              <w:rPr>
                <w:rFonts w:ascii="DIN Next LT Pro Light" w:eastAsia="Times New Roman" w:hAnsi="DIN Next LT Pro Light"/>
                <w:sz w:val="20"/>
                <w:szCs w:val="20"/>
              </w:rPr>
              <w:t>1,905</w:t>
            </w:r>
          </w:p>
        </w:tc>
        <w:tc>
          <w:tcPr>
            <w:tcW w:w="0" w:type="auto"/>
            <w:tcBorders>
              <w:top w:val="single" w:sz="6" w:space="0" w:color="000000"/>
            </w:tcBorders>
            <w:vAlign w:val="bottom"/>
            <w:hideMark/>
          </w:tcPr>
          <w:p w14:paraId="4BFBCF1D" w14:textId="77777777" w:rsidR="00260974" w:rsidRDefault="00260974">
            <w:pPr>
              <w:jc w:val="left"/>
              <w:rPr>
                <w:rFonts w:eastAsia="Times New Roman"/>
                <w:sz w:val="20"/>
                <w:szCs w:val="20"/>
              </w:rPr>
            </w:pPr>
          </w:p>
        </w:tc>
      </w:tr>
      <w:tr w:rsidR="00260974" w14:paraId="1CB2A52F" w14:textId="77777777">
        <w:trPr>
          <w:divId w:val="1631353413"/>
        </w:trPr>
        <w:tc>
          <w:tcPr>
            <w:tcW w:w="0" w:type="auto"/>
            <w:shd w:val="clear" w:color="auto" w:fill="E2EFD9"/>
            <w:tcMar>
              <w:top w:w="30" w:type="dxa"/>
              <w:left w:w="30" w:type="dxa"/>
              <w:bottom w:w="30" w:type="dxa"/>
              <w:right w:w="30" w:type="dxa"/>
            </w:tcMar>
            <w:vAlign w:val="bottom"/>
            <w:hideMark/>
          </w:tcPr>
          <w:p w14:paraId="7D241E81" w14:textId="77777777" w:rsidR="00260974" w:rsidRDefault="00260974">
            <w:pPr>
              <w:rPr>
                <w:rFonts w:eastAsia="Times New Roman"/>
                <w:sz w:val="20"/>
                <w:szCs w:val="20"/>
              </w:rPr>
            </w:pPr>
            <w:r>
              <w:rPr>
                <w:rFonts w:ascii="DIN Next LT Pro Light" w:eastAsia="Times New Roman" w:hAnsi="DIN Next LT Pro Light"/>
                <w:sz w:val="20"/>
                <w:szCs w:val="20"/>
              </w:rPr>
              <w:t>Income tax expense (benefit)</w:t>
            </w:r>
          </w:p>
        </w:tc>
        <w:tc>
          <w:tcPr>
            <w:tcW w:w="0" w:type="auto"/>
            <w:gridSpan w:val="2"/>
            <w:shd w:val="clear" w:color="auto" w:fill="E2EFD9"/>
            <w:tcMar>
              <w:top w:w="30" w:type="dxa"/>
              <w:left w:w="30" w:type="dxa"/>
              <w:bottom w:w="30" w:type="dxa"/>
              <w:right w:w="0" w:type="dxa"/>
            </w:tcMar>
            <w:vAlign w:val="bottom"/>
            <w:hideMark/>
          </w:tcPr>
          <w:p w14:paraId="6DB33059" w14:textId="77777777" w:rsidR="00260974" w:rsidRDefault="00260974">
            <w:pPr>
              <w:jc w:val="right"/>
              <w:rPr>
                <w:rFonts w:eastAsia="Times New Roman"/>
                <w:sz w:val="20"/>
                <w:szCs w:val="20"/>
              </w:rPr>
            </w:pPr>
            <w:r>
              <w:rPr>
                <w:rFonts w:ascii="DIN Next LT Pro Light" w:eastAsia="Times New Roman" w:hAnsi="DIN Next LT Pro Light"/>
                <w:sz w:val="20"/>
                <w:szCs w:val="20"/>
              </w:rPr>
              <w:t>(245</w:t>
            </w:r>
          </w:p>
        </w:tc>
        <w:tc>
          <w:tcPr>
            <w:tcW w:w="0" w:type="auto"/>
            <w:shd w:val="clear" w:color="auto" w:fill="E2EFD9"/>
            <w:tcMar>
              <w:top w:w="30" w:type="dxa"/>
              <w:left w:w="0" w:type="dxa"/>
              <w:bottom w:w="30" w:type="dxa"/>
              <w:right w:w="30" w:type="dxa"/>
            </w:tcMar>
            <w:vAlign w:val="bottom"/>
            <w:hideMark/>
          </w:tcPr>
          <w:p w14:paraId="0E52BF5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178353EF" w14:textId="77777777" w:rsidR="00260974" w:rsidRDefault="00260974">
            <w:pPr>
              <w:divId w:val="67345556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437BDCF" w14:textId="77777777" w:rsidR="00260974" w:rsidRDefault="00260974">
            <w:pPr>
              <w:jc w:val="right"/>
              <w:rPr>
                <w:rFonts w:eastAsia="Times New Roman"/>
                <w:sz w:val="20"/>
                <w:szCs w:val="20"/>
              </w:rPr>
            </w:pPr>
            <w:r>
              <w:rPr>
                <w:rFonts w:ascii="DIN Next LT Pro Light" w:eastAsia="Times New Roman" w:hAnsi="DIN Next LT Pro Light"/>
                <w:sz w:val="20"/>
                <w:szCs w:val="20"/>
              </w:rPr>
              <w:t>149</w:t>
            </w:r>
          </w:p>
        </w:tc>
        <w:tc>
          <w:tcPr>
            <w:tcW w:w="0" w:type="auto"/>
            <w:shd w:val="clear" w:color="auto" w:fill="E2EFD9"/>
            <w:vAlign w:val="bottom"/>
            <w:hideMark/>
          </w:tcPr>
          <w:p w14:paraId="09797AB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4651054" w14:textId="77777777" w:rsidR="00260974" w:rsidRDefault="00260974">
            <w:pPr>
              <w:divId w:val="50740496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4301E31" w14:textId="77777777" w:rsidR="00260974" w:rsidRDefault="00260974">
            <w:pPr>
              <w:jc w:val="right"/>
              <w:rPr>
                <w:rFonts w:eastAsia="Times New Roman"/>
                <w:sz w:val="20"/>
                <w:szCs w:val="20"/>
              </w:rPr>
            </w:pPr>
            <w:r>
              <w:rPr>
                <w:rFonts w:ascii="DIN Next LT Pro Light" w:eastAsia="Times New Roman" w:hAnsi="DIN Next LT Pro Light"/>
                <w:sz w:val="20"/>
                <w:szCs w:val="20"/>
              </w:rPr>
              <w:t>239</w:t>
            </w:r>
          </w:p>
        </w:tc>
        <w:tc>
          <w:tcPr>
            <w:tcW w:w="0" w:type="auto"/>
            <w:shd w:val="clear" w:color="auto" w:fill="E2EFD9"/>
            <w:vAlign w:val="bottom"/>
            <w:hideMark/>
          </w:tcPr>
          <w:p w14:paraId="4502EFB4" w14:textId="77777777" w:rsidR="00260974" w:rsidRDefault="00260974">
            <w:pPr>
              <w:jc w:val="left"/>
              <w:rPr>
                <w:rFonts w:eastAsia="Times New Roman"/>
                <w:sz w:val="20"/>
                <w:szCs w:val="20"/>
              </w:rPr>
            </w:pPr>
          </w:p>
        </w:tc>
      </w:tr>
      <w:tr w:rsidR="00260974" w14:paraId="5B735368" w14:textId="77777777">
        <w:trPr>
          <w:divId w:val="1631353413"/>
        </w:trPr>
        <w:tc>
          <w:tcPr>
            <w:tcW w:w="0" w:type="auto"/>
            <w:tcMar>
              <w:top w:w="30" w:type="dxa"/>
              <w:left w:w="30" w:type="dxa"/>
              <w:bottom w:w="30" w:type="dxa"/>
              <w:right w:w="30" w:type="dxa"/>
            </w:tcMar>
            <w:vAlign w:val="bottom"/>
            <w:hideMark/>
          </w:tcPr>
          <w:p w14:paraId="0C77B8EB" w14:textId="77777777" w:rsidR="00260974" w:rsidRDefault="00260974">
            <w:pPr>
              <w:rPr>
                <w:rFonts w:eastAsia="Times New Roman"/>
                <w:sz w:val="20"/>
                <w:szCs w:val="20"/>
              </w:rPr>
            </w:pPr>
            <w:r>
              <w:rPr>
                <w:rFonts w:ascii="DIN Next LT Pro Light" w:eastAsia="Times New Roman" w:hAnsi="DIN Next LT Pro Light"/>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FDD5B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FD2FEB" w14:textId="77777777" w:rsidR="00260974" w:rsidRDefault="00260974">
            <w:pPr>
              <w:jc w:val="right"/>
              <w:rPr>
                <w:rFonts w:eastAsia="Times New Roman"/>
                <w:sz w:val="20"/>
                <w:szCs w:val="20"/>
              </w:rPr>
            </w:pPr>
            <w:r>
              <w:rPr>
                <w:rFonts w:ascii="DIN Next LT Pro Light" w:eastAsia="Times New Roman" w:hAnsi="DIN Next LT Pro Light"/>
                <w:sz w:val="20"/>
                <w:szCs w:val="20"/>
              </w:rPr>
              <w:t>4,141</w:t>
            </w:r>
          </w:p>
        </w:tc>
        <w:tc>
          <w:tcPr>
            <w:tcW w:w="0" w:type="auto"/>
            <w:tcBorders>
              <w:top w:val="single" w:sz="6" w:space="0" w:color="000000"/>
              <w:bottom w:val="double" w:sz="6" w:space="0" w:color="000000"/>
            </w:tcBorders>
            <w:vAlign w:val="bottom"/>
            <w:hideMark/>
          </w:tcPr>
          <w:p w14:paraId="7F23FAB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25584F0" w14:textId="77777777" w:rsidR="00260974" w:rsidRDefault="00260974">
            <w:pPr>
              <w:divId w:val="1731227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D9B1D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889052" w14:textId="77777777" w:rsidR="00260974" w:rsidRDefault="00260974">
            <w:pPr>
              <w:jc w:val="right"/>
              <w:rPr>
                <w:rFonts w:eastAsia="Times New Roman"/>
                <w:sz w:val="20"/>
                <w:szCs w:val="20"/>
              </w:rPr>
            </w:pPr>
            <w:r>
              <w:rPr>
                <w:rFonts w:ascii="DIN Next LT Pro Light" w:eastAsia="Times New Roman" w:hAnsi="DIN Next LT Pro Light"/>
                <w:sz w:val="20"/>
                <w:szCs w:val="20"/>
              </w:rPr>
              <w:t>3,047</w:t>
            </w:r>
          </w:p>
        </w:tc>
        <w:tc>
          <w:tcPr>
            <w:tcW w:w="0" w:type="auto"/>
            <w:tcBorders>
              <w:top w:val="single" w:sz="6" w:space="0" w:color="000000"/>
              <w:bottom w:val="double" w:sz="6" w:space="0" w:color="000000"/>
            </w:tcBorders>
            <w:vAlign w:val="bottom"/>
            <w:hideMark/>
          </w:tcPr>
          <w:p w14:paraId="5115865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1D058D4" w14:textId="77777777" w:rsidR="00260974" w:rsidRDefault="00260974">
            <w:pPr>
              <w:divId w:val="43719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EC9BF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279870" w14:textId="77777777" w:rsidR="00260974" w:rsidRDefault="00260974">
            <w:pPr>
              <w:jc w:val="right"/>
              <w:rPr>
                <w:rFonts w:eastAsia="Times New Roman"/>
                <w:sz w:val="20"/>
                <w:szCs w:val="20"/>
              </w:rPr>
            </w:pPr>
            <w:r>
              <w:rPr>
                <w:rFonts w:ascii="DIN Next LT Pro Light" w:eastAsia="Times New Roman" w:hAnsi="DIN Next LT Pro Light"/>
                <w:sz w:val="20"/>
                <w:szCs w:val="20"/>
              </w:rPr>
              <w:t>1,666</w:t>
            </w:r>
          </w:p>
        </w:tc>
        <w:tc>
          <w:tcPr>
            <w:tcW w:w="0" w:type="auto"/>
            <w:tcBorders>
              <w:top w:val="single" w:sz="6" w:space="0" w:color="000000"/>
              <w:bottom w:val="double" w:sz="6" w:space="0" w:color="000000"/>
            </w:tcBorders>
            <w:vAlign w:val="bottom"/>
            <w:hideMark/>
          </w:tcPr>
          <w:p w14:paraId="4A0FCE8A" w14:textId="77777777" w:rsidR="00260974" w:rsidRDefault="00260974">
            <w:pPr>
              <w:jc w:val="left"/>
              <w:rPr>
                <w:rFonts w:eastAsia="Times New Roman"/>
                <w:sz w:val="20"/>
                <w:szCs w:val="20"/>
              </w:rPr>
            </w:pPr>
          </w:p>
        </w:tc>
      </w:tr>
      <w:tr w:rsidR="00260974" w14:paraId="7A447BAC" w14:textId="77777777">
        <w:trPr>
          <w:divId w:val="1631353413"/>
        </w:trPr>
        <w:tc>
          <w:tcPr>
            <w:tcW w:w="0" w:type="auto"/>
            <w:shd w:val="clear" w:color="auto" w:fill="E2EFD9"/>
            <w:tcMar>
              <w:top w:w="30" w:type="dxa"/>
              <w:left w:w="30" w:type="dxa"/>
              <w:bottom w:w="30" w:type="dxa"/>
              <w:right w:w="30" w:type="dxa"/>
            </w:tcMar>
            <w:vAlign w:val="bottom"/>
            <w:hideMark/>
          </w:tcPr>
          <w:p w14:paraId="72539D5C" w14:textId="77777777" w:rsidR="00260974" w:rsidRDefault="00260974">
            <w:pPr>
              <w:divId w:val="86116165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CC8D7CC" w14:textId="77777777" w:rsidR="00260974" w:rsidRDefault="00260974">
            <w:pPr>
              <w:divId w:val="67404281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00B6CE0" w14:textId="77777777" w:rsidR="00260974" w:rsidRDefault="00260974">
            <w:pPr>
              <w:divId w:val="86614382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15C96F5" w14:textId="77777777" w:rsidR="00260974" w:rsidRDefault="00260974">
            <w:pPr>
              <w:divId w:val="214237667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7817F6B7" w14:textId="77777777" w:rsidR="00260974" w:rsidRDefault="00260974">
            <w:pPr>
              <w:divId w:val="65641770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A60AFC9" w14:textId="77777777" w:rsidR="00260974" w:rsidRDefault="00260974">
            <w:pPr>
              <w:divId w:val="1611084428"/>
              <w:rPr>
                <w:rFonts w:eastAsia="Times New Roman"/>
                <w:sz w:val="20"/>
                <w:szCs w:val="20"/>
              </w:rPr>
            </w:pPr>
            <w:r>
              <w:rPr>
                <w:rFonts w:ascii="inherit" w:eastAsia="Times New Roman" w:hAnsi="inherit"/>
                <w:sz w:val="20"/>
                <w:szCs w:val="20"/>
              </w:rPr>
              <w:t> </w:t>
            </w:r>
          </w:p>
        </w:tc>
      </w:tr>
      <w:tr w:rsidR="00260974" w14:paraId="6E4B28DF" w14:textId="77777777">
        <w:trPr>
          <w:divId w:val="1631353413"/>
        </w:trPr>
        <w:tc>
          <w:tcPr>
            <w:tcW w:w="0" w:type="auto"/>
            <w:tcMar>
              <w:top w:w="30" w:type="dxa"/>
              <w:left w:w="30" w:type="dxa"/>
              <w:bottom w:w="30" w:type="dxa"/>
              <w:right w:w="30" w:type="dxa"/>
            </w:tcMar>
            <w:vAlign w:val="bottom"/>
            <w:hideMark/>
          </w:tcPr>
          <w:p w14:paraId="30496488" w14:textId="77777777" w:rsidR="00260974" w:rsidRDefault="00260974">
            <w:pPr>
              <w:rPr>
                <w:rFonts w:eastAsia="Times New Roman"/>
                <w:sz w:val="20"/>
                <w:szCs w:val="20"/>
              </w:rPr>
            </w:pPr>
            <w:r>
              <w:rPr>
                <w:rFonts w:ascii="DIN Next LT Pro Light" w:eastAsia="Times New Roman" w:hAnsi="DIN Next LT Pro Light"/>
                <w:sz w:val="20"/>
                <w:szCs w:val="20"/>
              </w:rPr>
              <w:t>Net income per share:</w:t>
            </w:r>
          </w:p>
        </w:tc>
        <w:tc>
          <w:tcPr>
            <w:tcW w:w="0" w:type="auto"/>
            <w:gridSpan w:val="3"/>
            <w:tcMar>
              <w:top w:w="30" w:type="dxa"/>
              <w:left w:w="30" w:type="dxa"/>
              <w:bottom w:w="30" w:type="dxa"/>
              <w:right w:w="30" w:type="dxa"/>
            </w:tcMar>
            <w:vAlign w:val="bottom"/>
            <w:hideMark/>
          </w:tcPr>
          <w:p w14:paraId="0AA27061" w14:textId="77777777" w:rsidR="00260974" w:rsidRDefault="00260974">
            <w:pPr>
              <w:jc w:val="left"/>
              <w:divId w:val="865405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BDEAD8" w14:textId="77777777" w:rsidR="00260974" w:rsidRDefault="00260974">
            <w:pPr>
              <w:divId w:val="1026442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E71D62" w14:textId="77777777" w:rsidR="00260974" w:rsidRDefault="00260974">
            <w:pPr>
              <w:divId w:val="1225602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5F2C4B" w14:textId="77777777" w:rsidR="00260974" w:rsidRDefault="00260974">
            <w:pPr>
              <w:divId w:val="1565337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32FE1A" w14:textId="77777777" w:rsidR="00260974" w:rsidRDefault="00260974">
            <w:pPr>
              <w:divId w:val="1940602734"/>
              <w:rPr>
                <w:rFonts w:eastAsia="Times New Roman"/>
                <w:sz w:val="20"/>
                <w:szCs w:val="20"/>
              </w:rPr>
            </w:pPr>
            <w:r>
              <w:rPr>
                <w:rFonts w:ascii="inherit" w:eastAsia="Times New Roman" w:hAnsi="inherit"/>
                <w:sz w:val="20"/>
                <w:szCs w:val="20"/>
              </w:rPr>
              <w:t> </w:t>
            </w:r>
          </w:p>
        </w:tc>
      </w:tr>
      <w:tr w:rsidR="00260974" w14:paraId="13002F94" w14:textId="77777777">
        <w:trPr>
          <w:divId w:val="1631353413"/>
        </w:trPr>
        <w:tc>
          <w:tcPr>
            <w:tcW w:w="0" w:type="auto"/>
            <w:shd w:val="clear" w:color="auto" w:fill="E2EFD9"/>
            <w:tcMar>
              <w:top w:w="30" w:type="dxa"/>
              <w:left w:w="30" w:type="dxa"/>
              <w:bottom w:w="30" w:type="dxa"/>
              <w:right w:w="30" w:type="dxa"/>
            </w:tcMar>
            <w:vAlign w:val="bottom"/>
            <w:hideMark/>
          </w:tcPr>
          <w:p w14:paraId="546BF5E9" w14:textId="77777777" w:rsidR="00260974" w:rsidRDefault="00260974">
            <w:pPr>
              <w:ind w:firstLine="540"/>
              <w:rPr>
                <w:rFonts w:eastAsia="Times New Roman"/>
                <w:sz w:val="20"/>
                <w:szCs w:val="20"/>
              </w:rPr>
            </w:pPr>
            <w:r>
              <w:rPr>
                <w:rFonts w:ascii="DIN Next LT Pro Light" w:eastAsia="Times New Roman" w:hAnsi="DIN Next LT Pro Light"/>
                <w:sz w:val="20"/>
                <w:szCs w:val="20"/>
              </w:rPr>
              <w:t>Basic</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CC5D21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5C18E1FE" w14:textId="77777777" w:rsidR="00260974" w:rsidRDefault="00260974">
            <w:pPr>
              <w:jc w:val="right"/>
              <w:rPr>
                <w:rFonts w:eastAsia="Times New Roman"/>
                <w:sz w:val="20"/>
                <w:szCs w:val="20"/>
              </w:rPr>
            </w:pPr>
            <w:r>
              <w:rPr>
                <w:rFonts w:ascii="DIN Next LT Pro Light" w:eastAsia="Times New Roman" w:hAnsi="DIN Next LT Pro Light"/>
                <w:sz w:val="20"/>
                <w:szCs w:val="20"/>
              </w:rPr>
              <w:t>6.81</w:t>
            </w:r>
          </w:p>
        </w:tc>
        <w:tc>
          <w:tcPr>
            <w:tcW w:w="0" w:type="auto"/>
            <w:tcBorders>
              <w:bottom w:val="double" w:sz="6" w:space="0" w:color="000000"/>
            </w:tcBorders>
            <w:shd w:val="clear" w:color="auto" w:fill="E2EFD9"/>
            <w:vAlign w:val="bottom"/>
            <w:hideMark/>
          </w:tcPr>
          <w:p w14:paraId="41A2A4D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79B9917" w14:textId="77777777" w:rsidR="00260974" w:rsidRDefault="00260974">
            <w:pPr>
              <w:divId w:val="1261627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74CC2E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6DEC115" w14:textId="77777777" w:rsidR="00260974" w:rsidRDefault="00260974">
            <w:pPr>
              <w:jc w:val="right"/>
              <w:rPr>
                <w:rFonts w:eastAsia="Times New Roman"/>
                <w:sz w:val="20"/>
                <w:szCs w:val="20"/>
              </w:rPr>
            </w:pPr>
            <w:r>
              <w:rPr>
                <w:rFonts w:ascii="DIN Next LT Pro Light" w:eastAsia="Times New Roman" w:hAnsi="DIN Next LT Pro Light"/>
                <w:sz w:val="20"/>
                <w:szCs w:val="20"/>
              </w:rPr>
              <w:t>5.09</w:t>
            </w:r>
          </w:p>
        </w:tc>
        <w:tc>
          <w:tcPr>
            <w:tcW w:w="0" w:type="auto"/>
            <w:tcBorders>
              <w:bottom w:val="double" w:sz="6" w:space="0" w:color="000000"/>
            </w:tcBorders>
            <w:shd w:val="clear" w:color="auto" w:fill="E2EFD9"/>
            <w:vAlign w:val="bottom"/>
            <w:hideMark/>
          </w:tcPr>
          <w:p w14:paraId="0AA22B4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A641FAA" w14:textId="77777777" w:rsidR="00260974" w:rsidRDefault="00260974">
            <w:pPr>
              <w:divId w:val="8829796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E1F657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55839217" w14:textId="77777777" w:rsidR="00260974" w:rsidRDefault="00260974">
            <w:pPr>
              <w:jc w:val="right"/>
              <w:rPr>
                <w:rFonts w:eastAsia="Times New Roman"/>
                <w:sz w:val="20"/>
                <w:szCs w:val="20"/>
              </w:rPr>
            </w:pPr>
            <w:r>
              <w:rPr>
                <w:rFonts w:ascii="DIN Next LT Pro Light" w:eastAsia="Times New Roman" w:hAnsi="DIN Next LT Pro Light"/>
                <w:sz w:val="20"/>
                <w:szCs w:val="20"/>
              </w:rPr>
              <w:t>3.08</w:t>
            </w:r>
          </w:p>
        </w:tc>
        <w:tc>
          <w:tcPr>
            <w:tcW w:w="0" w:type="auto"/>
            <w:tcBorders>
              <w:bottom w:val="double" w:sz="6" w:space="0" w:color="000000"/>
            </w:tcBorders>
            <w:shd w:val="clear" w:color="auto" w:fill="E2EFD9"/>
            <w:vAlign w:val="bottom"/>
            <w:hideMark/>
          </w:tcPr>
          <w:p w14:paraId="338867BB" w14:textId="77777777" w:rsidR="00260974" w:rsidRDefault="00260974">
            <w:pPr>
              <w:jc w:val="left"/>
              <w:rPr>
                <w:rFonts w:eastAsia="Times New Roman"/>
                <w:sz w:val="20"/>
                <w:szCs w:val="20"/>
              </w:rPr>
            </w:pPr>
          </w:p>
        </w:tc>
      </w:tr>
      <w:tr w:rsidR="00260974" w14:paraId="7D6A9C5D" w14:textId="77777777">
        <w:trPr>
          <w:divId w:val="1631353413"/>
        </w:trPr>
        <w:tc>
          <w:tcPr>
            <w:tcW w:w="0" w:type="auto"/>
            <w:tcMar>
              <w:top w:w="30" w:type="dxa"/>
              <w:left w:w="30" w:type="dxa"/>
              <w:bottom w:w="30" w:type="dxa"/>
              <w:right w:w="30" w:type="dxa"/>
            </w:tcMar>
            <w:vAlign w:val="bottom"/>
            <w:hideMark/>
          </w:tcPr>
          <w:p w14:paraId="092DEE8D" w14:textId="77777777" w:rsidR="00260974" w:rsidRDefault="00260974">
            <w:pPr>
              <w:ind w:firstLine="540"/>
              <w:rPr>
                <w:rFonts w:eastAsia="Times New Roman"/>
                <w:sz w:val="20"/>
                <w:szCs w:val="20"/>
              </w:rPr>
            </w:pPr>
            <w:r>
              <w:rPr>
                <w:rFonts w:ascii="DIN Next LT Pro Light" w:eastAsia="Times New Roman" w:hAnsi="DIN Next LT Pro Light"/>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14:paraId="42254A0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B95A7DD" w14:textId="77777777" w:rsidR="00260974" w:rsidRDefault="00260974">
            <w:pPr>
              <w:jc w:val="right"/>
              <w:rPr>
                <w:rFonts w:eastAsia="Times New Roman"/>
                <w:sz w:val="20"/>
                <w:szCs w:val="20"/>
              </w:rPr>
            </w:pPr>
            <w:r>
              <w:rPr>
                <w:rFonts w:ascii="DIN Next LT Pro Light" w:eastAsia="Times New Roman" w:hAnsi="DIN Next LT Pro Light"/>
                <w:sz w:val="20"/>
                <w:szCs w:val="20"/>
              </w:rPr>
              <w:t>6.63</w:t>
            </w:r>
          </w:p>
        </w:tc>
        <w:tc>
          <w:tcPr>
            <w:tcW w:w="0" w:type="auto"/>
            <w:tcBorders>
              <w:bottom w:val="double" w:sz="6" w:space="0" w:color="000000"/>
            </w:tcBorders>
            <w:vAlign w:val="bottom"/>
            <w:hideMark/>
          </w:tcPr>
          <w:p w14:paraId="2755A16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1DB746" w14:textId="77777777" w:rsidR="00260974" w:rsidRDefault="00260974">
            <w:pPr>
              <w:divId w:val="1965232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0CBD8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9CF3690" w14:textId="77777777" w:rsidR="00260974" w:rsidRDefault="00260974">
            <w:pPr>
              <w:jc w:val="right"/>
              <w:rPr>
                <w:rFonts w:eastAsia="Times New Roman"/>
                <w:sz w:val="20"/>
                <w:szCs w:val="20"/>
              </w:rPr>
            </w:pPr>
            <w:r>
              <w:rPr>
                <w:rFonts w:ascii="DIN Next LT Pro Light" w:eastAsia="Times New Roman" w:hAnsi="DIN Next LT Pro Light"/>
                <w:sz w:val="20"/>
                <w:szCs w:val="20"/>
              </w:rPr>
              <w:t>4.82</w:t>
            </w:r>
          </w:p>
        </w:tc>
        <w:tc>
          <w:tcPr>
            <w:tcW w:w="0" w:type="auto"/>
            <w:tcBorders>
              <w:bottom w:val="double" w:sz="6" w:space="0" w:color="000000"/>
            </w:tcBorders>
            <w:vAlign w:val="bottom"/>
            <w:hideMark/>
          </w:tcPr>
          <w:p w14:paraId="0D6D025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9FF76C8" w14:textId="77777777" w:rsidR="00260974" w:rsidRDefault="00260974">
            <w:pPr>
              <w:divId w:val="103943018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87CB2D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2E4E5CC" w14:textId="77777777" w:rsidR="00260974" w:rsidRDefault="00260974">
            <w:pPr>
              <w:jc w:val="right"/>
              <w:rPr>
                <w:rFonts w:eastAsia="Times New Roman"/>
                <w:sz w:val="20"/>
                <w:szCs w:val="20"/>
              </w:rPr>
            </w:pPr>
            <w:r>
              <w:rPr>
                <w:rFonts w:ascii="DIN Next LT Pro Light" w:eastAsia="Times New Roman" w:hAnsi="DIN Next LT Pro Light"/>
                <w:sz w:val="20"/>
                <w:szCs w:val="20"/>
              </w:rPr>
              <w:t>2.57</w:t>
            </w:r>
          </w:p>
        </w:tc>
        <w:tc>
          <w:tcPr>
            <w:tcW w:w="0" w:type="auto"/>
            <w:tcBorders>
              <w:top w:val="double" w:sz="6" w:space="0" w:color="000000"/>
              <w:bottom w:val="double" w:sz="6" w:space="0" w:color="000000"/>
            </w:tcBorders>
            <w:vAlign w:val="bottom"/>
            <w:hideMark/>
          </w:tcPr>
          <w:p w14:paraId="5250B633" w14:textId="77777777" w:rsidR="00260974" w:rsidRDefault="00260974">
            <w:pPr>
              <w:jc w:val="left"/>
              <w:rPr>
                <w:rFonts w:eastAsia="Times New Roman"/>
                <w:sz w:val="20"/>
                <w:szCs w:val="20"/>
              </w:rPr>
            </w:pPr>
          </w:p>
        </w:tc>
      </w:tr>
      <w:tr w:rsidR="00260974" w14:paraId="5E5D604C" w14:textId="77777777">
        <w:trPr>
          <w:divId w:val="1631353413"/>
        </w:trPr>
        <w:tc>
          <w:tcPr>
            <w:tcW w:w="0" w:type="auto"/>
            <w:shd w:val="clear" w:color="auto" w:fill="E2EFD9"/>
            <w:tcMar>
              <w:top w:w="30" w:type="dxa"/>
              <w:left w:w="30" w:type="dxa"/>
              <w:bottom w:w="30" w:type="dxa"/>
              <w:right w:w="30" w:type="dxa"/>
            </w:tcMar>
            <w:vAlign w:val="bottom"/>
            <w:hideMark/>
          </w:tcPr>
          <w:p w14:paraId="7DFD93D1" w14:textId="77777777" w:rsidR="00260974" w:rsidRDefault="00260974">
            <w:pPr>
              <w:divId w:val="163474859"/>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41CB8D5" w14:textId="77777777" w:rsidR="00260974" w:rsidRDefault="00260974">
            <w:pPr>
              <w:divId w:val="138413996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CEB7940" w14:textId="77777777" w:rsidR="00260974" w:rsidRDefault="00260974">
            <w:pPr>
              <w:divId w:val="1435787012"/>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0977D17" w14:textId="77777777" w:rsidR="00260974" w:rsidRDefault="00260974">
            <w:pPr>
              <w:divId w:val="91694100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EA6CA53" w14:textId="77777777" w:rsidR="00260974" w:rsidRDefault="00260974">
            <w:pPr>
              <w:divId w:val="79839722"/>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FACAC5E" w14:textId="77777777" w:rsidR="00260974" w:rsidRDefault="00260974">
            <w:pPr>
              <w:divId w:val="1471167356"/>
              <w:rPr>
                <w:rFonts w:eastAsia="Times New Roman"/>
                <w:sz w:val="20"/>
                <w:szCs w:val="20"/>
              </w:rPr>
            </w:pPr>
            <w:r>
              <w:rPr>
                <w:rFonts w:ascii="inherit" w:eastAsia="Times New Roman" w:hAnsi="inherit"/>
                <w:sz w:val="20"/>
                <w:szCs w:val="20"/>
              </w:rPr>
              <w:t> </w:t>
            </w:r>
          </w:p>
        </w:tc>
      </w:tr>
      <w:tr w:rsidR="00260974" w14:paraId="31E57BE6" w14:textId="77777777">
        <w:trPr>
          <w:divId w:val="1631353413"/>
        </w:trPr>
        <w:tc>
          <w:tcPr>
            <w:tcW w:w="0" w:type="auto"/>
            <w:tcMar>
              <w:top w:w="30" w:type="dxa"/>
              <w:left w:w="30" w:type="dxa"/>
              <w:bottom w:w="30" w:type="dxa"/>
              <w:right w:w="30" w:type="dxa"/>
            </w:tcMar>
            <w:vAlign w:val="bottom"/>
            <w:hideMark/>
          </w:tcPr>
          <w:p w14:paraId="3F442EC2" w14:textId="77777777" w:rsidR="00260974" w:rsidRDefault="00260974">
            <w:pPr>
              <w:rPr>
                <w:rFonts w:eastAsia="Times New Roman"/>
                <w:sz w:val="20"/>
                <w:szCs w:val="20"/>
              </w:rPr>
            </w:pPr>
            <w:r>
              <w:rPr>
                <w:rFonts w:ascii="DIN Next LT Pro Light" w:eastAsia="Times New Roman" w:hAnsi="DIN Next LT Pro Light"/>
                <w:sz w:val="20"/>
                <w:szCs w:val="20"/>
              </w:rPr>
              <w:t>Weighted average shares used in per share computation:</w:t>
            </w:r>
          </w:p>
        </w:tc>
        <w:tc>
          <w:tcPr>
            <w:tcW w:w="0" w:type="auto"/>
            <w:gridSpan w:val="3"/>
            <w:tcMar>
              <w:top w:w="30" w:type="dxa"/>
              <w:left w:w="30" w:type="dxa"/>
              <w:bottom w:w="30" w:type="dxa"/>
              <w:right w:w="30" w:type="dxa"/>
            </w:tcMar>
            <w:vAlign w:val="bottom"/>
            <w:hideMark/>
          </w:tcPr>
          <w:p w14:paraId="35C29893" w14:textId="77777777" w:rsidR="00260974" w:rsidRDefault="00260974">
            <w:pPr>
              <w:jc w:val="left"/>
              <w:divId w:val="488522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641FEA" w14:textId="77777777" w:rsidR="00260974" w:rsidRDefault="00260974">
            <w:pPr>
              <w:divId w:val="1780447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2905AF" w14:textId="77777777" w:rsidR="00260974" w:rsidRDefault="00260974">
            <w:pPr>
              <w:divId w:val="494152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CBF4D2" w14:textId="77777777" w:rsidR="00260974" w:rsidRDefault="00260974">
            <w:pPr>
              <w:divId w:val="849372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7C0C03" w14:textId="77777777" w:rsidR="00260974" w:rsidRDefault="00260974">
            <w:pPr>
              <w:divId w:val="1301954924"/>
              <w:rPr>
                <w:rFonts w:eastAsia="Times New Roman"/>
                <w:sz w:val="20"/>
                <w:szCs w:val="20"/>
              </w:rPr>
            </w:pPr>
            <w:r>
              <w:rPr>
                <w:rFonts w:ascii="inherit" w:eastAsia="Times New Roman" w:hAnsi="inherit"/>
                <w:sz w:val="20"/>
                <w:szCs w:val="20"/>
              </w:rPr>
              <w:t> </w:t>
            </w:r>
          </w:p>
        </w:tc>
      </w:tr>
      <w:tr w:rsidR="00260974" w14:paraId="2F9079B4" w14:textId="77777777">
        <w:trPr>
          <w:divId w:val="1631353413"/>
        </w:trPr>
        <w:tc>
          <w:tcPr>
            <w:tcW w:w="0" w:type="auto"/>
            <w:shd w:val="clear" w:color="auto" w:fill="E2EFD9"/>
            <w:tcMar>
              <w:top w:w="30" w:type="dxa"/>
              <w:left w:w="30" w:type="dxa"/>
              <w:bottom w:w="30" w:type="dxa"/>
              <w:right w:w="30" w:type="dxa"/>
            </w:tcMar>
            <w:vAlign w:val="bottom"/>
            <w:hideMark/>
          </w:tcPr>
          <w:p w14:paraId="4BCEF1DC" w14:textId="77777777" w:rsidR="00260974" w:rsidRDefault="00260974">
            <w:pPr>
              <w:ind w:firstLine="540"/>
              <w:rPr>
                <w:rFonts w:eastAsia="Times New Roman"/>
                <w:sz w:val="20"/>
                <w:szCs w:val="20"/>
              </w:rPr>
            </w:pPr>
            <w:r>
              <w:rPr>
                <w:rFonts w:ascii="DIN Next LT Pro Light" w:eastAsia="Times New Roman" w:hAnsi="DIN Next LT Pro Light"/>
                <w:sz w:val="20"/>
                <w:szCs w:val="20"/>
              </w:rPr>
              <w:t>Basic</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5D2158F4" w14:textId="77777777" w:rsidR="00260974" w:rsidRDefault="00260974">
            <w:pPr>
              <w:jc w:val="right"/>
              <w:rPr>
                <w:rFonts w:eastAsia="Times New Roman"/>
                <w:sz w:val="20"/>
                <w:szCs w:val="20"/>
              </w:rPr>
            </w:pPr>
            <w:r>
              <w:rPr>
                <w:rFonts w:ascii="DIN Next LT Pro Light" w:eastAsia="Times New Roman" w:hAnsi="DIN Next LT Pro Light"/>
                <w:sz w:val="20"/>
                <w:szCs w:val="20"/>
              </w:rPr>
              <w:t>608</w:t>
            </w:r>
          </w:p>
        </w:tc>
        <w:tc>
          <w:tcPr>
            <w:tcW w:w="0" w:type="auto"/>
            <w:tcBorders>
              <w:bottom w:val="double" w:sz="6" w:space="0" w:color="000000"/>
            </w:tcBorders>
            <w:shd w:val="clear" w:color="auto" w:fill="E2EFD9"/>
            <w:vAlign w:val="bottom"/>
            <w:hideMark/>
          </w:tcPr>
          <w:p w14:paraId="635E6A7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8286C85" w14:textId="77777777" w:rsidR="00260974" w:rsidRDefault="00260974">
            <w:pPr>
              <w:divId w:val="169110814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01D7F0C1" w14:textId="77777777" w:rsidR="00260974" w:rsidRDefault="00260974">
            <w:pPr>
              <w:jc w:val="right"/>
              <w:rPr>
                <w:rFonts w:eastAsia="Times New Roman"/>
                <w:sz w:val="20"/>
                <w:szCs w:val="20"/>
              </w:rPr>
            </w:pPr>
            <w:r>
              <w:rPr>
                <w:rFonts w:ascii="DIN Next LT Pro Light" w:eastAsia="Times New Roman" w:hAnsi="DIN Next LT Pro Light"/>
                <w:sz w:val="20"/>
                <w:szCs w:val="20"/>
              </w:rPr>
              <w:t>599</w:t>
            </w:r>
          </w:p>
        </w:tc>
        <w:tc>
          <w:tcPr>
            <w:tcW w:w="0" w:type="auto"/>
            <w:tcBorders>
              <w:bottom w:val="double" w:sz="6" w:space="0" w:color="000000"/>
            </w:tcBorders>
            <w:shd w:val="clear" w:color="auto" w:fill="E2EFD9"/>
            <w:vAlign w:val="bottom"/>
            <w:hideMark/>
          </w:tcPr>
          <w:p w14:paraId="543BC5B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41C369B" w14:textId="77777777" w:rsidR="00260974" w:rsidRDefault="00260974">
            <w:pPr>
              <w:divId w:val="9745512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E2EFD9"/>
            <w:tcMar>
              <w:top w:w="30" w:type="dxa"/>
              <w:left w:w="30" w:type="dxa"/>
              <w:bottom w:w="30" w:type="dxa"/>
              <w:right w:w="0" w:type="dxa"/>
            </w:tcMar>
            <w:vAlign w:val="bottom"/>
            <w:hideMark/>
          </w:tcPr>
          <w:p w14:paraId="196782DF" w14:textId="77777777" w:rsidR="00260974" w:rsidRDefault="00260974">
            <w:pPr>
              <w:jc w:val="right"/>
              <w:rPr>
                <w:rFonts w:eastAsia="Times New Roman"/>
                <w:sz w:val="20"/>
                <w:szCs w:val="20"/>
              </w:rPr>
            </w:pPr>
            <w:r>
              <w:rPr>
                <w:rFonts w:ascii="DIN Next LT Pro Light" w:eastAsia="Times New Roman" w:hAnsi="DIN Next LT Pro Light"/>
                <w:sz w:val="20"/>
                <w:szCs w:val="20"/>
              </w:rPr>
              <w:t>541</w:t>
            </w:r>
          </w:p>
        </w:tc>
        <w:tc>
          <w:tcPr>
            <w:tcW w:w="0" w:type="auto"/>
            <w:tcBorders>
              <w:bottom w:val="double" w:sz="6" w:space="0" w:color="000000"/>
            </w:tcBorders>
            <w:shd w:val="clear" w:color="auto" w:fill="E2EFD9"/>
            <w:vAlign w:val="bottom"/>
            <w:hideMark/>
          </w:tcPr>
          <w:p w14:paraId="33145F15" w14:textId="77777777" w:rsidR="00260974" w:rsidRDefault="00260974">
            <w:pPr>
              <w:jc w:val="left"/>
              <w:rPr>
                <w:rFonts w:eastAsia="Times New Roman"/>
                <w:sz w:val="20"/>
                <w:szCs w:val="20"/>
              </w:rPr>
            </w:pPr>
          </w:p>
        </w:tc>
      </w:tr>
      <w:tr w:rsidR="00260974" w14:paraId="5F8EC814" w14:textId="77777777">
        <w:trPr>
          <w:divId w:val="1631353413"/>
        </w:trPr>
        <w:tc>
          <w:tcPr>
            <w:tcW w:w="0" w:type="auto"/>
            <w:tcMar>
              <w:top w:w="30" w:type="dxa"/>
              <w:left w:w="30" w:type="dxa"/>
              <w:bottom w:w="30" w:type="dxa"/>
              <w:right w:w="30" w:type="dxa"/>
            </w:tcMar>
            <w:vAlign w:val="bottom"/>
            <w:hideMark/>
          </w:tcPr>
          <w:p w14:paraId="5499B665" w14:textId="77777777" w:rsidR="00260974" w:rsidRDefault="00260974">
            <w:pPr>
              <w:ind w:firstLine="540"/>
              <w:rPr>
                <w:rFonts w:eastAsia="Times New Roman"/>
                <w:sz w:val="20"/>
                <w:szCs w:val="20"/>
              </w:rPr>
            </w:pPr>
            <w:r>
              <w:rPr>
                <w:rFonts w:ascii="DIN Next LT Pro Light" w:eastAsia="Times New Roman" w:hAnsi="DIN Next LT Pro Light"/>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14:paraId="27F72FE3" w14:textId="77777777" w:rsidR="00260974" w:rsidRDefault="00260974">
            <w:pPr>
              <w:jc w:val="right"/>
              <w:rPr>
                <w:rFonts w:eastAsia="Times New Roman"/>
                <w:sz w:val="20"/>
                <w:szCs w:val="20"/>
              </w:rPr>
            </w:pPr>
            <w:r>
              <w:rPr>
                <w:rFonts w:ascii="DIN Next LT Pro Light" w:eastAsia="Times New Roman" w:hAnsi="DIN Next LT Pro Light"/>
                <w:sz w:val="20"/>
                <w:szCs w:val="20"/>
              </w:rPr>
              <w:t>625</w:t>
            </w:r>
          </w:p>
        </w:tc>
        <w:tc>
          <w:tcPr>
            <w:tcW w:w="0" w:type="auto"/>
            <w:tcBorders>
              <w:bottom w:val="double" w:sz="6" w:space="0" w:color="000000"/>
            </w:tcBorders>
            <w:vAlign w:val="bottom"/>
            <w:hideMark/>
          </w:tcPr>
          <w:p w14:paraId="50F4E03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D4AAC7E" w14:textId="77777777" w:rsidR="00260974" w:rsidRDefault="00260974">
            <w:pPr>
              <w:divId w:val="159451344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4C84A0C" w14:textId="77777777" w:rsidR="00260974" w:rsidRDefault="00260974">
            <w:pPr>
              <w:jc w:val="right"/>
              <w:rPr>
                <w:rFonts w:eastAsia="Times New Roman"/>
                <w:sz w:val="20"/>
                <w:szCs w:val="20"/>
              </w:rPr>
            </w:pPr>
            <w:r>
              <w:rPr>
                <w:rFonts w:ascii="DIN Next LT Pro Light" w:eastAsia="Times New Roman" w:hAnsi="DIN Next LT Pro Light"/>
                <w:sz w:val="20"/>
                <w:szCs w:val="20"/>
              </w:rPr>
              <w:t>632</w:t>
            </w:r>
          </w:p>
        </w:tc>
        <w:tc>
          <w:tcPr>
            <w:tcW w:w="0" w:type="auto"/>
            <w:tcBorders>
              <w:bottom w:val="double" w:sz="6" w:space="0" w:color="000000"/>
            </w:tcBorders>
            <w:vAlign w:val="bottom"/>
            <w:hideMark/>
          </w:tcPr>
          <w:p w14:paraId="62CD73E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EE3E13E" w14:textId="77777777" w:rsidR="00260974" w:rsidRDefault="00260974">
            <w:pPr>
              <w:divId w:val="167872623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7450B8D" w14:textId="77777777" w:rsidR="00260974" w:rsidRDefault="00260974">
            <w:pPr>
              <w:jc w:val="right"/>
              <w:rPr>
                <w:rFonts w:eastAsia="Times New Roman"/>
                <w:sz w:val="20"/>
                <w:szCs w:val="20"/>
              </w:rPr>
            </w:pPr>
            <w:r>
              <w:rPr>
                <w:rFonts w:ascii="DIN Next LT Pro Light" w:eastAsia="Times New Roman" w:hAnsi="DIN Next LT Pro Light"/>
                <w:sz w:val="20"/>
                <w:szCs w:val="20"/>
              </w:rPr>
              <w:t>649</w:t>
            </w:r>
          </w:p>
        </w:tc>
        <w:tc>
          <w:tcPr>
            <w:tcW w:w="0" w:type="auto"/>
            <w:tcBorders>
              <w:bottom w:val="double" w:sz="6" w:space="0" w:color="000000"/>
            </w:tcBorders>
            <w:vAlign w:val="bottom"/>
            <w:hideMark/>
          </w:tcPr>
          <w:p w14:paraId="7ED8D5CB" w14:textId="77777777" w:rsidR="00260974" w:rsidRDefault="00260974">
            <w:pPr>
              <w:jc w:val="left"/>
              <w:rPr>
                <w:rFonts w:eastAsia="Times New Roman"/>
                <w:sz w:val="20"/>
                <w:szCs w:val="20"/>
              </w:rPr>
            </w:pPr>
          </w:p>
        </w:tc>
      </w:tr>
      <w:tr w:rsidR="00260974" w14:paraId="10E0E2DA" w14:textId="77777777">
        <w:trPr>
          <w:divId w:val="1631353413"/>
        </w:trPr>
        <w:tc>
          <w:tcPr>
            <w:tcW w:w="0" w:type="auto"/>
            <w:shd w:val="clear" w:color="auto" w:fill="E2EFD9"/>
            <w:tcMar>
              <w:top w:w="30" w:type="dxa"/>
              <w:left w:w="30" w:type="dxa"/>
              <w:bottom w:w="30" w:type="dxa"/>
              <w:right w:w="30" w:type="dxa"/>
            </w:tcMar>
            <w:vAlign w:val="bottom"/>
            <w:hideMark/>
          </w:tcPr>
          <w:p w14:paraId="039E8082" w14:textId="77777777" w:rsidR="00260974" w:rsidRDefault="00260974">
            <w:pPr>
              <w:divId w:val="270598838"/>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72B4BB83" w14:textId="77777777" w:rsidR="00260974" w:rsidRDefault="00260974">
            <w:pPr>
              <w:divId w:val="28751617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A8A8AF3" w14:textId="77777777" w:rsidR="00260974" w:rsidRDefault="00260974">
            <w:pPr>
              <w:divId w:val="203734654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0015794" w14:textId="77777777" w:rsidR="00260974" w:rsidRDefault="00260974">
            <w:pPr>
              <w:divId w:val="67195486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E89B7A8" w14:textId="77777777" w:rsidR="00260974" w:rsidRDefault="00260974">
            <w:pPr>
              <w:divId w:val="41867152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457A1A3" w14:textId="77777777" w:rsidR="00260974" w:rsidRDefault="00260974">
            <w:pPr>
              <w:divId w:val="492915252"/>
              <w:rPr>
                <w:rFonts w:eastAsia="Times New Roman"/>
                <w:sz w:val="20"/>
                <w:szCs w:val="20"/>
              </w:rPr>
            </w:pPr>
            <w:r>
              <w:rPr>
                <w:rFonts w:ascii="inherit" w:eastAsia="Times New Roman" w:hAnsi="inherit"/>
                <w:sz w:val="20"/>
                <w:szCs w:val="20"/>
              </w:rPr>
              <w:t> </w:t>
            </w:r>
          </w:p>
        </w:tc>
      </w:tr>
      <w:tr w:rsidR="00260974" w14:paraId="0EB06A62" w14:textId="77777777">
        <w:trPr>
          <w:divId w:val="1631353413"/>
        </w:trPr>
        <w:tc>
          <w:tcPr>
            <w:tcW w:w="0" w:type="auto"/>
            <w:tcMar>
              <w:top w:w="30" w:type="dxa"/>
              <w:left w:w="30" w:type="dxa"/>
              <w:bottom w:w="30" w:type="dxa"/>
              <w:right w:w="30" w:type="dxa"/>
            </w:tcMar>
            <w:vAlign w:val="bottom"/>
            <w:hideMark/>
          </w:tcPr>
          <w:p w14:paraId="1E6B899B" w14:textId="77777777" w:rsidR="00260974" w:rsidRDefault="00260974">
            <w:pPr>
              <w:rPr>
                <w:rFonts w:eastAsia="Times New Roman"/>
                <w:sz w:val="20"/>
                <w:szCs w:val="20"/>
              </w:rPr>
            </w:pPr>
            <w:r>
              <w:rPr>
                <w:rFonts w:ascii="DIN Next LT Pro Light" w:eastAsia="Times New Roman" w:hAnsi="DIN Next LT Pro Light"/>
                <w:sz w:val="20"/>
                <w:szCs w:val="20"/>
              </w:rPr>
              <w:t>Cash dividends declared and paid per common share</w:t>
            </w:r>
          </w:p>
        </w:tc>
        <w:tc>
          <w:tcPr>
            <w:tcW w:w="0" w:type="auto"/>
            <w:tcMar>
              <w:top w:w="30" w:type="dxa"/>
              <w:left w:w="30" w:type="dxa"/>
              <w:bottom w:w="30" w:type="dxa"/>
              <w:right w:w="0" w:type="dxa"/>
            </w:tcMar>
            <w:vAlign w:val="bottom"/>
            <w:hideMark/>
          </w:tcPr>
          <w:p w14:paraId="1E8AD2E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ECAC336" w14:textId="77777777" w:rsidR="00260974" w:rsidRDefault="00260974">
            <w:pPr>
              <w:jc w:val="right"/>
              <w:rPr>
                <w:rFonts w:eastAsia="Times New Roman"/>
                <w:sz w:val="20"/>
                <w:szCs w:val="20"/>
              </w:rPr>
            </w:pPr>
            <w:r>
              <w:rPr>
                <w:rFonts w:ascii="DIN Next LT Pro Light" w:eastAsia="Times New Roman" w:hAnsi="DIN Next LT Pro Light"/>
                <w:sz w:val="20"/>
                <w:szCs w:val="20"/>
              </w:rPr>
              <w:t>0.610</w:t>
            </w:r>
          </w:p>
        </w:tc>
        <w:tc>
          <w:tcPr>
            <w:tcW w:w="0" w:type="auto"/>
            <w:vAlign w:val="bottom"/>
            <w:hideMark/>
          </w:tcPr>
          <w:p w14:paraId="53AFC4C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91D2884" w14:textId="77777777" w:rsidR="00260974" w:rsidRDefault="00260974">
            <w:pPr>
              <w:divId w:val="1190142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A80D1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00B33F3" w14:textId="77777777" w:rsidR="00260974" w:rsidRDefault="00260974">
            <w:pPr>
              <w:jc w:val="right"/>
              <w:rPr>
                <w:rFonts w:eastAsia="Times New Roman"/>
                <w:sz w:val="20"/>
                <w:szCs w:val="20"/>
              </w:rPr>
            </w:pPr>
            <w:r>
              <w:rPr>
                <w:rFonts w:ascii="DIN Next LT Pro Light" w:eastAsia="Times New Roman" w:hAnsi="DIN Next LT Pro Light"/>
                <w:sz w:val="20"/>
                <w:szCs w:val="20"/>
              </w:rPr>
              <w:t>0.570</w:t>
            </w:r>
          </w:p>
        </w:tc>
        <w:tc>
          <w:tcPr>
            <w:tcW w:w="0" w:type="auto"/>
            <w:vAlign w:val="bottom"/>
            <w:hideMark/>
          </w:tcPr>
          <w:p w14:paraId="28D4D02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741A6E9" w14:textId="77777777" w:rsidR="00260974" w:rsidRDefault="00260974">
            <w:pPr>
              <w:divId w:val="1580485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ACE41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FB7A0C6" w14:textId="77777777" w:rsidR="00260974" w:rsidRDefault="00260974">
            <w:pPr>
              <w:jc w:val="right"/>
              <w:rPr>
                <w:rFonts w:eastAsia="Times New Roman"/>
                <w:sz w:val="20"/>
                <w:szCs w:val="20"/>
              </w:rPr>
            </w:pPr>
            <w:r>
              <w:rPr>
                <w:rFonts w:ascii="DIN Next LT Pro Light" w:eastAsia="Times New Roman" w:hAnsi="DIN Next LT Pro Light"/>
                <w:sz w:val="20"/>
                <w:szCs w:val="20"/>
              </w:rPr>
              <w:t>0.485</w:t>
            </w:r>
          </w:p>
        </w:tc>
        <w:tc>
          <w:tcPr>
            <w:tcW w:w="0" w:type="auto"/>
            <w:vAlign w:val="bottom"/>
            <w:hideMark/>
          </w:tcPr>
          <w:p w14:paraId="129F91FE" w14:textId="77777777" w:rsidR="00260974" w:rsidRDefault="00260974">
            <w:pPr>
              <w:jc w:val="left"/>
              <w:rPr>
                <w:rFonts w:eastAsia="Times New Roman"/>
                <w:sz w:val="20"/>
                <w:szCs w:val="20"/>
              </w:rPr>
            </w:pPr>
          </w:p>
        </w:tc>
      </w:tr>
    </w:tbl>
    <w:p w14:paraId="20EDF26B"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See accompanying notes to the consolidated financial statements.</w:t>
      </w:r>
    </w:p>
    <w:p w14:paraId="6379AAEA" w14:textId="77777777" w:rsidR="00260974" w:rsidRDefault="00260974">
      <w:pPr>
        <w:spacing w:line="288" w:lineRule="auto"/>
        <w:jc w:val="center"/>
        <w:rPr>
          <w:rFonts w:eastAsia="Times New Roman"/>
          <w:sz w:val="20"/>
          <w:szCs w:val="20"/>
        </w:rPr>
      </w:pPr>
    </w:p>
    <w:p w14:paraId="4D9ECE1D" w14:textId="77777777" w:rsidR="00260974" w:rsidRDefault="00260974">
      <w:pPr>
        <w:jc w:val="left"/>
        <w:divId w:val="1469975533"/>
        <w:rPr>
          <w:rFonts w:eastAsia="Times New Roman"/>
          <w:sz w:val="20"/>
          <w:szCs w:val="20"/>
        </w:rPr>
      </w:pPr>
    </w:p>
    <w:p w14:paraId="60561915"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41</w:t>
      </w:r>
    </w:p>
    <w:p w14:paraId="620D1FB5" w14:textId="77777777" w:rsidR="00260974" w:rsidRDefault="00260974">
      <w:pPr>
        <w:jc w:val="left"/>
        <w:rPr>
          <w:rFonts w:eastAsia="Times New Roman"/>
          <w:sz w:val="20"/>
          <w:szCs w:val="20"/>
        </w:rPr>
      </w:pPr>
      <w:r>
        <w:rPr>
          <w:rFonts w:eastAsia="Times New Roman"/>
          <w:sz w:val="20"/>
          <w:szCs w:val="20"/>
        </w:rPr>
        <w:pict w14:anchorId="43B9A3E9">
          <v:rect id="_x0000_i1065" style="width:0;height:1.5pt" o:hralign="center" o:hrstd="t" o:hr="t" fillcolor="#a0a0a0" stroked="f"/>
        </w:pict>
      </w:r>
    </w:p>
    <w:bookmarkStart w:id="31" w:name="s343B6C01D1445896B21D1DFAE4B3E93D"/>
    <w:bookmarkEnd w:id="31"/>
    <w:p w14:paraId="2C863DDE" w14:textId="77777777" w:rsidR="00260974" w:rsidRDefault="00260974">
      <w:pPr>
        <w:spacing w:line="288" w:lineRule="auto"/>
        <w:divId w:val="344132479"/>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350042B1" w14:textId="77777777" w:rsidR="00260974" w:rsidRDefault="00260974">
      <w:pPr>
        <w:jc w:val="left"/>
        <w:divId w:val="431970092"/>
        <w:rPr>
          <w:rFonts w:eastAsia="Times New Roman"/>
          <w:sz w:val="20"/>
          <w:szCs w:val="20"/>
        </w:rPr>
      </w:pPr>
    </w:p>
    <w:p w14:paraId="660B605B"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5D7C7E04"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CONSOLIDATED STATEMENTS OF COMPREHENSIVE INCOME</w:t>
      </w:r>
    </w:p>
    <w:p w14:paraId="0BFB3C11" w14:textId="77777777" w:rsidR="00260974" w:rsidRDefault="00260974">
      <w:pPr>
        <w:spacing w:line="288" w:lineRule="auto"/>
        <w:jc w:val="center"/>
        <w:rPr>
          <w:rFonts w:eastAsia="Times New Roman"/>
          <w:sz w:val="20"/>
          <w:szCs w:val="20"/>
        </w:rPr>
      </w:pPr>
      <w:r>
        <w:rPr>
          <w:rFonts w:ascii="DIN Next LT Pro Light" w:eastAsia="Times New Roman" w:hAnsi="DIN Next LT Pro Light"/>
          <w:b/>
          <w:bCs/>
          <w:sz w:val="20"/>
          <w:szCs w:val="20"/>
        </w:rPr>
        <w:t>(In millions)</w:t>
      </w:r>
    </w:p>
    <w:tbl>
      <w:tblPr>
        <w:tblW w:w="5000" w:type="pct"/>
        <w:tblCellMar>
          <w:left w:w="0" w:type="dxa"/>
          <w:right w:w="0" w:type="dxa"/>
        </w:tblCellMar>
        <w:tblLook w:val="04A0" w:firstRow="1" w:lastRow="0" w:firstColumn="1" w:lastColumn="0" w:noHBand="0" w:noVBand="1"/>
      </w:tblPr>
      <w:tblGrid>
        <w:gridCol w:w="4430"/>
        <w:gridCol w:w="133"/>
        <w:gridCol w:w="982"/>
        <w:gridCol w:w="107"/>
        <w:gridCol w:w="105"/>
        <w:gridCol w:w="133"/>
        <w:gridCol w:w="982"/>
        <w:gridCol w:w="107"/>
        <w:gridCol w:w="105"/>
        <w:gridCol w:w="133"/>
        <w:gridCol w:w="982"/>
        <w:gridCol w:w="107"/>
      </w:tblGrid>
      <w:tr w:rsidR="00260974" w14:paraId="5D8335B7" w14:textId="77777777">
        <w:trPr>
          <w:divId w:val="428543463"/>
        </w:trPr>
        <w:tc>
          <w:tcPr>
            <w:tcW w:w="0" w:type="auto"/>
            <w:gridSpan w:val="12"/>
            <w:vAlign w:val="center"/>
            <w:hideMark/>
          </w:tcPr>
          <w:p w14:paraId="403C1F22" w14:textId="77777777" w:rsidR="00260974" w:rsidRDefault="00260974">
            <w:pPr>
              <w:spacing w:line="288" w:lineRule="auto"/>
              <w:jc w:val="center"/>
              <w:rPr>
                <w:rFonts w:eastAsia="Times New Roman"/>
                <w:sz w:val="20"/>
                <w:szCs w:val="20"/>
              </w:rPr>
            </w:pPr>
          </w:p>
        </w:tc>
      </w:tr>
      <w:tr w:rsidR="00260974" w14:paraId="4A7E7E3D" w14:textId="77777777">
        <w:trPr>
          <w:divId w:val="428543463"/>
        </w:trPr>
        <w:tc>
          <w:tcPr>
            <w:tcW w:w="2950" w:type="pct"/>
            <w:vAlign w:val="center"/>
            <w:hideMark/>
          </w:tcPr>
          <w:p w14:paraId="0DB08992" w14:textId="77777777" w:rsidR="00260974" w:rsidRDefault="00260974">
            <w:pPr>
              <w:rPr>
                <w:rFonts w:eastAsia="Times New Roman"/>
                <w:sz w:val="20"/>
                <w:szCs w:val="20"/>
              </w:rPr>
            </w:pPr>
          </w:p>
        </w:tc>
        <w:tc>
          <w:tcPr>
            <w:tcW w:w="50" w:type="pct"/>
            <w:vAlign w:val="center"/>
            <w:hideMark/>
          </w:tcPr>
          <w:p w14:paraId="489A6295" w14:textId="77777777" w:rsidR="00260974" w:rsidRDefault="00260974">
            <w:pPr>
              <w:rPr>
                <w:rFonts w:eastAsia="Times New Roman"/>
                <w:sz w:val="20"/>
                <w:szCs w:val="20"/>
              </w:rPr>
            </w:pPr>
          </w:p>
        </w:tc>
        <w:tc>
          <w:tcPr>
            <w:tcW w:w="550" w:type="pct"/>
            <w:vAlign w:val="center"/>
            <w:hideMark/>
          </w:tcPr>
          <w:p w14:paraId="65C4BEF9" w14:textId="77777777" w:rsidR="00260974" w:rsidRDefault="00260974">
            <w:pPr>
              <w:rPr>
                <w:rFonts w:eastAsia="Times New Roman"/>
                <w:sz w:val="20"/>
                <w:szCs w:val="20"/>
              </w:rPr>
            </w:pPr>
          </w:p>
        </w:tc>
        <w:tc>
          <w:tcPr>
            <w:tcW w:w="50" w:type="pct"/>
            <w:vAlign w:val="center"/>
            <w:hideMark/>
          </w:tcPr>
          <w:p w14:paraId="47DF5649" w14:textId="77777777" w:rsidR="00260974" w:rsidRDefault="00260974">
            <w:pPr>
              <w:rPr>
                <w:rFonts w:eastAsia="Times New Roman"/>
                <w:sz w:val="20"/>
                <w:szCs w:val="20"/>
              </w:rPr>
            </w:pPr>
          </w:p>
        </w:tc>
        <w:tc>
          <w:tcPr>
            <w:tcW w:w="50" w:type="pct"/>
            <w:vAlign w:val="center"/>
            <w:hideMark/>
          </w:tcPr>
          <w:p w14:paraId="5DFE03B6" w14:textId="77777777" w:rsidR="00260974" w:rsidRDefault="00260974">
            <w:pPr>
              <w:rPr>
                <w:rFonts w:eastAsia="Times New Roman"/>
                <w:sz w:val="20"/>
                <w:szCs w:val="20"/>
              </w:rPr>
            </w:pPr>
          </w:p>
        </w:tc>
        <w:tc>
          <w:tcPr>
            <w:tcW w:w="50" w:type="pct"/>
            <w:vAlign w:val="center"/>
            <w:hideMark/>
          </w:tcPr>
          <w:p w14:paraId="74E14B1C" w14:textId="77777777" w:rsidR="00260974" w:rsidRDefault="00260974">
            <w:pPr>
              <w:rPr>
                <w:rFonts w:eastAsia="Times New Roman"/>
                <w:sz w:val="20"/>
                <w:szCs w:val="20"/>
              </w:rPr>
            </w:pPr>
          </w:p>
        </w:tc>
        <w:tc>
          <w:tcPr>
            <w:tcW w:w="550" w:type="pct"/>
            <w:vAlign w:val="center"/>
            <w:hideMark/>
          </w:tcPr>
          <w:p w14:paraId="020B63E4" w14:textId="77777777" w:rsidR="00260974" w:rsidRDefault="00260974">
            <w:pPr>
              <w:rPr>
                <w:rFonts w:eastAsia="Times New Roman"/>
                <w:sz w:val="20"/>
                <w:szCs w:val="20"/>
              </w:rPr>
            </w:pPr>
          </w:p>
        </w:tc>
        <w:tc>
          <w:tcPr>
            <w:tcW w:w="50" w:type="pct"/>
            <w:vAlign w:val="center"/>
            <w:hideMark/>
          </w:tcPr>
          <w:p w14:paraId="0A03D8E7" w14:textId="77777777" w:rsidR="00260974" w:rsidRDefault="00260974">
            <w:pPr>
              <w:rPr>
                <w:rFonts w:eastAsia="Times New Roman"/>
                <w:sz w:val="20"/>
                <w:szCs w:val="20"/>
              </w:rPr>
            </w:pPr>
          </w:p>
        </w:tc>
        <w:tc>
          <w:tcPr>
            <w:tcW w:w="50" w:type="pct"/>
            <w:vAlign w:val="center"/>
            <w:hideMark/>
          </w:tcPr>
          <w:p w14:paraId="50A4DCCD" w14:textId="77777777" w:rsidR="00260974" w:rsidRDefault="00260974">
            <w:pPr>
              <w:rPr>
                <w:rFonts w:eastAsia="Times New Roman"/>
                <w:sz w:val="20"/>
                <w:szCs w:val="20"/>
              </w:rPr>
            </w:pPr>
          </w:p>
        </w:tc>
        <w:tc>
          <w:tcPr>
            <w:tcW w:w="50" w:type="pct"/>
            <w:vAlign w:val="center"/>
            <w:hideMark/>
          </w:tcPr>
          <w:p w14:paraId="5FB78EDC" w14:textId="77777777" w:rsidR="00260974" w:rsidRDefault="00260974">
            <w:pPr>
              <w:rPr>
                <w:rFonts w:eastAsia="Times New Roman"/>
                <w:sz w:val="20"/>
                <w:szCs w:val="20"/>
              </w:rPr>
            </w:pPr>
          </w:p>
        </w:tc>
        <w:tc>
          <w:tcPr>
            <w:tcW w:w="550" w:type="pct"/>
            <w:vAlign w:val="center"/>
            <w:hideMark/>
          </w:tcPr>
          <w:p w14:paraId="1FF07C25" w14:textId="77777777" w:rsidR="00260974" w:rsidRDefault="00260974">
            <w:pPr>
              <w:rPr>
                <w:rFonts w:eastAsia="Times New Roman"/>
                <w:sz w:val="20"/>
                <w:szCs w:val="20"/>
              </w:rPr>
            </w:pPr>
          </w:p>
        </w:tc>
        <w:tc>
          <w:tcPr>
            <w:tcW w:w="50" w:type="pct"/>
            <w:vAlign w:val="center"/>
            <w:hideMark/>
          </w:tcPr>
          <w:p w14:paraId="67D75255" w14:textId="77777777" w:rsidR="00260974" w:rsidRDefault="00260974">
            <w:pPr>
              <w:rPr>
                <w:rFonts w:eastAsia="Times New Roman"/>
                <w:sz w:val="20"/>
                <w:szCs w:val="20"/>
              </w:rPr>
            </w:pPr>
          </w:p>
        </w:tc>
      </w:tr>
      <w:tr w:rsidR="00260974" w14:paraId="71504F28" w14:textId="77777777">
        <w:trPr>
          <w:divId w:val="428543463"/>
        </w:trPr>
        <w:tc>
          <w:tcPr>
            <w:tcW w:w="0" w:type="auto"/>
            <w:tcMar>
              <w:top w:w="30" w:type="dxa"/>
              <w:left w:w="30" w:type="dxa"/>
              <w:bottom w:w="30" w:type="dxa"/>
              <w:right w:w="30" w:type="dxa"/>
            </w:tcMar>
            <w:vAlign w:val="bottom"/>
            <w:hideMark/>
          </w:tcPr>
          <w:p w14:paraId="71BDD18F" w14:textId="77777777" w:rsidR="00260974" w:rsidRDefault="00260974">
            <w:pPr>
              <w:divId w:val="164103957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A1D4E44"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7B49D7C1" w14:textId="77777777">
        <w:trPr>
          <w:divId w:val="428543463"/>
        </w:trPr>
        <w:tc>
          <w:tcPr>
            <w:tcW w:w="0" w:type="auto"/>
            <w:tcMar>
              <w:top w:w="30" w:type="dxa"/>
              <w:left w:w="30" w:type="dxa"/>
              <w:bottom w:w="30" w:type="dxa"/>
              <w:right w:w="30" w:type="dxa"/>
            </w:tcMar>
            <w:vAlign w:val="bottom"/>
            <w:hideMark/>
          </w:tcPr>
          <w:p w14:paraId="30F9A42C" w14:textId="77777777" w:rsidR="00260974" w:rsidRDefault="00260974">
            <w:pPr>
              <w:jc w:val="left"/>
              <w:divId w:val="1309431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1C0286"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7199C703" w14:textId="77777777" w:rsidR="00260974" w:rsidRDefault="00260974">
            <w:pPr>
              <w:jc w:val="left"/>
              <w:divId w:val="704792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74B381"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1F17279E" w14:textId="77777777" w:rsidR="00260974" w:rsidRDefault="00260974">
            <w:pPr>
              <w:jc w:val="left"/>
              <w:divId w:val="17565853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57A460"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7F40E497" w14:textId="77777777">
        <w:trPr>
          <w:divId w:val="428543463"/>
        </w:trPr>
        <w:tc>
          <w:tcPr>
            <w:tcW w:w="0" w:type="auto"/>
            <w:shd w:val="clear" w:color="auto" w:fill="E2EFD9"/>
            <w:tcMar>
              <w:top w:w="30" w:type="dxa"/>
              <w:left w:w="30" w:type="dxa"/>
              <w:bottom w:w="30" w:type="dxa"/>
              <w:right w:w="30" w:type="dxa"/>
            </w:tcMar>
            <w:vAlign w:val="bottom"/>
            <w:hideMark/>
          </w:tcPr>
          <w:p w14:paraId="5AE701FF" w14:textId="77777777" w:rsidR="00260974" w:rsidRDefault="00260974">
            <w:pPr>
              <w:jc w:val="left"/>
              <w:divId w:val="201583558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B446947" w14:textId="77777777" w:rsidR="00260974" w:rsidRDefault="00260974">
            <w:pPr>
              <w:divId w:val="30181527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A87BA3C" w14:textId="77777777" w:rsidR="00260974" w:rsidRDefault="00260974">
            <w:pPr>
              <w:divId w:val="187565494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40069F1" w14:textId="77777777" w:rsidR="00260974" w:rsidRDefault="00260974">
            <w:pPr>
              <w:divId w:val="19061383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30" w:type="dxa"/>
            </w:tcMar>
            <w:vAlign w:val="bottom"/>
            <w:hideMark/>
          </w:tcPr>
          <w:p w14:paraId="1EECE35F" w14:textId="77777777" w:rsidR="00260974" w:rsidRDefault="00260974">
            <w:pPr>
              <w:divId w:val="13215410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E2EFD9"/>
            <w:tcMar>
              <w:top w:w="30" w:type="dxa"/>
              <w:left w:w="30" w:type="dxa"/>
              <w:bottom w:w="30" w:type="dxa"/>
              <w:right w:w="30" w:type="dxa"/>
            </w:tcMar>
            <w:vAlign w:val="bottom"/>
            <w:hideMark/>
          </w:tcPr>
          <w:p w14:paraId="00DB7C6C" w14:textId="77777777" w:rsidR="00260974" w:rsidRDefault="00260974">
            <w:pPr>
              <w:divId w:val="2123070634"/>
              <w:rPr>
                <w:rFonts w:eastAsia="Times New Roman"/>
                <w:sz w:val="20"/>
                <w:szCs w:val="20"/>
              </w:rPr>
            </w:pPr>
            <w:r>
              <w:rPr>
                <w:rFonts w:ascii="inherit" w:eastAsia="Times New Roman" w:hAnsi="inherit"/>
                <w:sz w:val="20"/>
                <w:szCs w:val="20"/>
              </w:rPr>
              <w:t> </w:t>
            </w:r>
          </w:p>
        </w:tc>
      </w:tr>
      <w:tr w:rsidR="00260974" w14:paraId="7CC3AD0C" w14:textId="77777777">
        <w:trPr>
          <w:divId w:val="428543463"/>
        </w:trPr>
        <w:tc>
          <w:tcPr>
            <w:tcW w:w="0" w:type="auto"/>
            <w:tcMar>
              <w:top w:w="30" w:type="dxa"/>
              <w:left w:w="30" w:type="dxa"/>
              <w:bottom w:w="30" w:type="dxa"/>
              <w:right w:w="30" w:type="dxa"/>
            </w:tcMar>
            <w:vAlign w:val="bottom"/>
            <w:hideMark/>
          </w:tcPr>
          <w:p w14:paraId="778E7F3F" w14:textId="77777777" w:rsidR="00260974" w:rsidRDefault="00260974">
            <w:pPr>
              <w:rPr>
                <w:rFonts w:eastAsia="Times New Roman"/>
                <w:sz w:val="20"/>
                <w:szCs w:val="20"/>
              </w:rPr>
            </w:pPr>
            <w:r>
              <w:rPr>
                <w:rFonts w:ascii="DIN Next LT Pro Light" w:eastAsia="Times New Roman" w:hAnsi="DIN Next LT Pro Light"/>
                <w:sz w:val="20"/>
                <w:szCs w:val="20"/>
              </w:rPr>
              <w:t>Net income</w:t>
            </w:r>
          </w:p>
        </w:tc>
        <w:tc>
          <w:tcPr>
            <w:tcW w:w="0" w:type="auto"/>
            <w:tcMar>
              <w:top w:w="30" w:type="dxa"/>
              <w:left w:w="30" w:type="dxa"/>
              <w:bottom w:w="30" w:type="dxa"/>
              <w:right w:w="0" w:type="dxa"/>
            </w:tcMar>
            <w:vAlign w:val="bottom"/>
            <w:hideMark/>
          </w:tcPr>
          <w:p w14:paraId="30B48C2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97155D0" w14:textId="77777777" w:rsidR="00260974" w:rsidRDefault="00260974">
            <w:pPr>
              <w:jc w:val="right"/>
              <w:rPr>
                <w:rFonts w:eastAsia="Times New Roman"/>
                <w:sz w:val="20"/>
                <w:szCs w:val="20"/>
              </w:rPr>
            </w:pPr>
            <w:r>
              <w:rPr>
                <w:rFonts w:ascii="DIN Next LT Pro Light" w:eastAsia="Times New Roman" w:hAnsi="DIN Next LT Pro Light"/>
                <w:sz w:val="20"/>
                <w:szCs w:val="20"/>
              </w:rPr>
              <w:t>4,141</w:t>
            </w:r>
          </w:p>
        </w:tc>
        <w:tc>
          <w:tcPr>
            <w:tcW w:w="0" w:type="auto"/>
            <w:vAlign w:val="bottom"/>
            <w:hideMark/>
          </w:tcPr>
          <w:p w14:paraId="2BF5D56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1084C73" w14:textId="77777777" w:rsidR="00260974" w:rsidRDefault="00260974">
            <w:pPr>
              <w:divId w:val="1158039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69999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C351596" w14:textId="77777777" w:rsidR="00260974" w:rsidRDefault="00260974">
            <w:pPr>
              <w:jc w:val="right"/>
              <w:rPr>
                <w:rFonts w:eastAsia="Times New Roman"/>
                <w:sz w:val="20"/>
                <w:szCs w:val="20"/>
              </w:rPr>
            </w:pPr>
            <w:r>
              <w:rPr>
                <w:rFonts w:ascii="DIN Next LT Pro Light" w:eastAsia="Times New Roman" w:hAnsi="DIN Next LT Pro Light"/>
                <w:sz w:val="20"/>
                <w:szCs w:val="20"/>
              </w:rPr>
              <w:t>3,047</w:t>
            </w:r>
          </w:p>
        </w:tc>
        <w:tc>
          <w:tcPr>
            <w:tcW w:w="0" w:type="auto"/>
            <w:vAlign w:val="bottom"/>
            <w:hideMark/>
          </w:tcPr>
          <w:p w14:paraId="3B89E10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38A9299" w14:textId="77777777" w:rsidR="00260974" w:rsidRDefault="00260974">
            <w:pPr>
              <w:divId w:val="682785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26D53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ACF874F" w14:textId="77777777" w:rsidR="00260974" w:rsidRDefault="00260974">
            <w:pPr>
              <w:jc w:val="right"/>
              <w:rPr>
                <w:rFonts w:eastAsia="Times New Roman"/>
                <w:sz w:val="20"/>
                <w:szCs w:val="20"/>
              </w:rPr>
            </w:pPr>
            <w:r>
              <w:rPr>
                <w:rFonts w:ascii="DIN Next LT Pro Light" w:eastAsia="Times New Roman" w:hAnsi="DIN Next LT Pro Light"/>
                <w:sz w:val="20"/>
                <w:szCs w:val="20"/>
              </w:rPr>
              <w:t>1,666</w:t>
            </w:r>
          </w:p>
        </w:tc>
        <w:tc>
          <w:tcPr>
            <w:tcW w:w="0" w:type="auto"/>
            <w:vAlign w:val="bottom"/>
            <w:hideMark/>
          </w:tcPr>
          <w:p w14:paraId="0686CF19" w14:textId="77777777" w:rsidR="00260974" w:rsidRDefault="00260974">
            <w:pPr>
              <w:jc w:val="left"/>
              <w:rPr>
                <w:rFonts w:eastAsia="Times New Roman"/>
                <w:sz w:val="20"/>
                <w:szCs w:val="20"/>
              </w:rPr>
            </w:pPr>
          </w:p>
        </w:tc>
      </w:tr>
      <w:tr w:rsidR="00260974" w14:paraId="0E20CCA2" w14:textId="77777777">
        <w:trPr>
          <w:divId w:val="428543463"/>
        </w:trPr>
        <w:tc>
          <w:tcPr>
            <w:tcW w:w="0" w:type="auto"/>
            <w:shd w:val="clear" w:color="auto" w:fill="E2EFD9"/>
            <w:tcMar>
              <w:top w:w="30" w:type="dxa"/>
              <w:left w:w="30" w:type="dxa"/>
              <w:bottom w:w="30" w:type="dxa"/>
              <w:right w:w="30" w:type="dxa"/>
            </w:tcMar>
            <w:vAlign w:val="bottom"/>
            <w:hideMark/>
          </w:tcPr>
          <w:p w14:paraId="79D2A3AF" w14:textId="77777777" w:rsidR="00260974" w:rsidRDefault="00260974">
            <w:pPr>
              <w:rPr>
                <w:rFonts w:eastAsia="Times New Roman"/>
                <w:sz w:val="20"/>
                <w:szCs w:val="20"/>
              </w:rPr>
            </w:pPr>
            <w:r>
              <w:rPr>
                <w:rFonts w:ascii="DIN Next LT Pro Light" w:eastAsia="Times New Roman" w:hAnsi="DIN Next LT Pro Light"/>
                <w:sz w:val="20"/>
                <w:szCs w:val="20"/>
              </w:rPr>
              <w:t>Other comprehensive income (loss), net of tax</w:t>
            </w:r>
          </w:p>
        </w:tc>
        <w:tc>
          <w:tcPr>
            <w:tcW w:w="0" w:type="auto"/>
            <w:gridSpan w:val="3"/>
            <w:shd w:val="clear" w:color="auto" w:fill="E2EFD9"/>
            <w:tcMar>
              <w:top w:w="30" w:type="dxa"/>
              <w:left w:w="30" w:type="dxa"/>
              <w:bottom w:w="30" w:type="dxa"/>
              <w:right w:w="30" w:type="dxa"/>
            </w:tcMar>
            <w:vAlign w:val="bottom"/>
            <w:hideMark/>
          </w:tcPr>
          <w:p w14:paraId="20DE7A5F" w14:textId="77777777" w:rsidR="00260974" w:rsidRDefault="00260974">
            <w:pPr>
              <w:jc w:val="left"/>
              <w:divId w:val="74445044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209437D" w14:textId="77777777" w:rsidR="00260974" w:rsidRDefault="00260974">
            <w:pPr>
              <w:divId w:val="1845825605"/>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86ED600" w14:textId="77777777" w:rsidR="00260974" w:rsidRDefault="00260974">
            <w:pPr>
              <w:divId w:val="114022204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F146B55" w14:textId="77777777" w:rsidR="00260974" w:rsidRDefault="00260974">
            <w:pPr>
              <w:divId w:val="791750609"/>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D667198" w14:textId="77777777" w:rsidR="00260974" w:rsidRDefault="00260974">
            <w:pPr>
              <w:divId w:val="268397987"/>
              <w:rPr>
                <w:rFonts w:eastAsia="Times New Roman"/>
                <w:sz w:val="20"/>
                <w:szCs w:val="20"/>
              </w:rPr>
            </w:pPr>
            <w:r>
              <w:rPr>
                <w:rFonts w:ascii="inherit" w:eastAsia="Times New Roman" w:hAnsi="inherit"/>
                <w:sz w:val="20"/>
                <w:szCs w:val="20"/>
              </w:rPr>
              <w:t> </w:t>
            </w:r>
          </w:p>
        </w:tc>
      </w:tr>
      <w:tr w:rsidR="00260974" w14:paraId="14782883" w14:textId="77777777">
        <w:trPr>
          <w:divId w:val="428543463"/>
        </w:trPr>
        <w:tc>
          <w:tcPr>
            <w:tcW w:w="0" w:type="auto"/>
            <w:tcMar>
              <w:top w:w="30" w:type="dxa"/>
              <w:left w:w="30" w:type="dxa"/>
              <w:bottom w:w="30" w:type="dxa"/>
              <w:right w:w="30" w:type="dxa"/>
            </w:tcMar>
            <w:vAlign w:val="bottom"/>
            <w:hideMark/>
          </w:tcPr>
          <w:p w14:paraId="1B57126F" w14:textId="77777777" w:rsidR="00260974" w:rsidRDefault="00260974">
            <w:pPr>
              <w:rPr>
                <w:rFonts w:eastAsia="Times New Roman"/>
                <w:sz w:val="20"/>
                <w:szCs w:val="20"/>
              </w:rPr>
            </w:pPr>
            <w:r>
              <w:rPr>
                <w:rFonts w:ascii="DIN Next LT Pro Light" w:eastAsia="Times New Roman" w:hAnsi="DIN Next LT Pro Light"/>
                <w:sz w:val="20"/>
                <w:szCs w:val="20"/>
              </w:rPr>
              <w:t>Available-for-sale debt securities:</w:t>
            </w:r>
          </w:p>
        </w:tc>
        <w:tc>
          <w:tcPr>
            <w:tcW w:w="0" w:type="auto"/>
            <w:gridSpan w:val="3"/>
            <w:tcMar>
              <w:top w:w="30" w:type="dxa"/>
              <w:left w:w="30" w:type="dxa"/>
              <w:bottom w:w="30" w:type="dxa"/>
              <w:right w:w="30" w:type="dxa"/>
            </w:tcMar>
            <w:vAlign w:val="bottom"/>
            <w:hideMark/>
          </w:tcPr>
          <w:p w14:paraId="766AECE9" w14:textId="77777777" w:rsidR="00260974" w:rsidRDefault="00260974">
            <w:pPr>
              <w:divId w:val="1027176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0F9682" w14:textId="77777777" w:rsidR="00260974" w:rsidRDefault="00260974">
            <w:pPr>
              <w:divId w:val="1370833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0E00C6" w14:textId="77777777" w:rsidR="00260974" w:rsidRDefault="00260974">
            <w:pPr>
              <w:divId w:val="1806853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407608" w14:textId="77777777" w:rsidR="00260974" w:rsidRDefault="00260974">
            <w:pPr>
              <w:divId w:val="1611544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FD0365" w14:textId="77777777" w:rsidR="00260974" w:rsidRDefault="00260974">
            <w:pPr>
              <w:divId w:val="1691450743"/>
              <w:rPr>
                <w:rFonts w:eastAsia="Times New Roman"/>
                <w:sz w:val="20"/>
                <w:szCs w:val="20"/>
              </w:rPr>
            </w:pPr>
            <w:r>
              <w:rPr>
                <w:rFonts w:ascii="inherit" w:eastAsia="Times New Roman" w:hAnsi="inherit"/>
                <w:sz w:val="20"/>
                <w:szCs w:val="20"/>
              </w:rPr>
              <w:t> </w:t>
            </w:r>
          </w:p>
        </w:tc>
      </w:tr>
      <w:tr w:rsidR="00260974" w14:paraId="70A30F8A" w14:textId="77777777">
        <w:trPr>
          <w:divId w:val="428543463"/>
        </w:trPr>
        <w:tc>
          <w:tcPr>
            <w:tcW w:w="0" w:type="auto"/>
            <w:shd w:val="clear" w:color="auto" w:fill="E2EFD9"/>
            <w:tcMar>
              <w:top w:w="30" w:type="dxa"/>
              <w:left w:w="300" w:type="dxa"/>
              <w:bottom w:w="30" w:type="dxa"/>
              <w:right w:w="30" w:type="dxa"/>
            </w:tcMar>
            <w:vAlign w:val="bottom"/>
            <w:hideMark/>
          </w:tcPr>
          <w:p w14:paraId="60B6F5DD" w14:textId="77777777" w:rsidR="00260974" w:rsidRDefault="00260974">
            <w:pPr>
              <w:rPr>
                <w:rFonts w:eastAsia="Times New Roman"/>
                <w:sz w:val="20"/>
                <w:szCs w:val="20"/>
              </w:rPr>
            </w:pPr>
            <w:r>
              <w:rPr>
                <w:rFonts w:ascii="DIN Next LT Pro Light" w:eastAsia="Times New Roman" w:hAnsi="DIN Next LT Pro Light"/>
                <w:sz w:val="20"/>
                <w:szCs w:val="20"/>
              </w:rPr>
              <w:t>Net unrealized gain (loss)</w:t>
            </w:r>
          </w:p>
        </w:tc>
        <w:tc>
          <w:tcPr>
            <w:tcW w:w="0" w:type="auto"/>
            <w:gridSpan w:val="2"/>
            <w:shd w:val="clear" w:color="auto" w:fill="E2EFD9"/>
            <w:tcMar>
              <w:top w:w="30" w:type="dxa"/>
              <w:left w:w="30" w:type="dxa"/>
              <w:bottom w:w="30" w:type="dxa"/>
              <w:right w:w="0" w:type="dxa"/>
            </w:tcMar>
            <w:vAlign w:val="bottom"/>
            <w:hideMark/>
          </w:tcPr>
          <w:p w14:paraId="66031C0A" w14:textId="77777777" w:rsidR="00260974" w:rsidRDefault="00260974">
            <w:pPr>
              <w:jc w:val="right"/>
              <w:rPr>
                <w:rFonts w:eastAsia="Times New Roman"/>
                <w:sz w:val="20"/>
                <w:szCs w:val="20"/>
              </w:rPr>
            </w:pPr>
            <w:r>
              <w:rPr>
                <w:rFonts w:ascii="DIN Next LT Pro Light" w:eastAsia="Times New Roman" w:hAnsi="DIN Next LT Pro Light"/>
                <w:sz w:val="20"/>
                <w:szCs w:val="20"/>
              </w:rPr>
              <w:t>10</w:t>
            </w:r>
          </w:p>
        </w:tc>
        <w:tc>
          <w:tcPr>
            <w:tcW w:w="0" w:type="auto"/>
            <w:shd w:val="clear" w:color="auto" w:fill="E2EFD9"/>
            <w:vAlign w:val="bottom"/>
            <w:hideMark/>
          </w:tcPr>
          <w:p w14:paraId="2057960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B23880C" w14:textId="77777777" w:rsidR="00260974" w:rsidRDefault="00260974">
            <w:pPr>
              <w:divId w:val="202554836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D2717B6" w14:textId="77777777" w:rsidR="00260974" w:rsidRDefault="00260974">
            <w:pPr>
              <w:jc w:val="right"/>
              <w:rPr>
                <w:rFonts w:eastAsia="Times New Roman"/>
                <w:sz w:val="20"/>
                <w:szCs w:val="20"/>
              </w:rPr>
            </w:pPr>
            <w:r>
              <w:rPr>
                <w:rFonts w:ascii="DIN Next LT Pro Light" w:eastAsia="Times New Roman" w:hAnsi="DIN Next LT Pro Light"/>
                <w:sz w:val="20"/>
                <w:szCs w:val="20"/>
              </w:rPr>
              <w:t>(5</w:t>
            </w:r>
          </w:p>
        </w:tc>
        <w:tc>
          <w:tcPr>
            <w:tcW w:w="0" w:type="auto"/>
            <w:shd w:val="clear" w:color="auto" w:fill="E2EFD9"/>
            <w:tcMar>
              <w:top w:w="30" w:type="dxa"/>
              <w:left w:w="0" w:type="dxa"/>
              <w:bottom w:w="30" w:type="dxa"/>
              <w:right w:w="30" w:type="dxa"/>
            </w:tcMar>
            <w:vAlign w:val="bottom"/>
            <w:hideMark/>
          </w:tcPr>
          <w:p w14:paraId="5FC59BC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3AF5E21B" w14:textId="77777777" w:rsidR="00260974" w:rsidRDefault="00260974">
            <w:pPr>
              <w:divId w:val="129382360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5F00439" w14:textId="77777777" w:rsidR="00260974" w:rsidRDefault="00260974">
            <w:pPr>
              <w:jc w:val="right"/>
              <w:rPr>
                <w:rFonts w:eastAsia="Times New Roman"/>
                <w:sz w:val="20"/>
                <w:szCs w:val="20"/>
              </w:rPr>
            </w:pPr>
            <w:r>
              <w:rPr>
                <w:rFonts w:ascii="DIN Next LT Pro Light" w:eastAsia="Times New Roman" w:hAnsi="DIN Next LT Pro Light"/>
                <w:sz w:val="20"/>
                <w:szCs w:val="20"/>
              </w:rPr>
              <w:t>(17</w:t>
            </w:r>
          </w:p>
        </w:tc>
        <w:tc>
          <w:tcPr>
            <w:tcW w:w="0" w:type="auto"/>
            <w:shd w:val="clear" w:color="auto" w:fill="E2EFD9"/>
            <w:tcMar>
              <w:top w:w="30" w:type="dxa"/>
              <w:left w:w="0" w:type="dxa"/>
              <w:bottom w:w="30" w:type="dxa"/>
              <w:right w:w="30" w:type="dxa"/>
            </w:tcMar>
            <w:vAlign w:val="bottom"/>
            <w:hideMark/>
          </w:tcPr>
          <w:p w14:paraId="63DEAD1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16F16D5F" w14:textId="77777777">
        <w:trPr>
          <w:divId w:val="428543463"/>
        </w:trPr>
        <w:tc>
          <w:tcPr>
            <w:tcW w:w="0" w:type="auto"/>
            <w:tcMar>
              <w:top w:w="30" w:type="dxa"/>
              <w:left w:w="300" w:type="dxa"/>
              <w:bottom w:w="30" w:type="dxa"/>
              <w:right w:w="30" w:type="dxa"/>
            </w:tcMar>
            <w:vAlign w:val="bottom"/>
            <w:hideMark/>
          </w:tcPr>
          <w:p w14:paraId="3A980636" w14:textId="77777777" w:rsidR="00260974" w:rsidRDefault="00260974">
            <w:pPr>
              <w:rPr>
                <w:rFonts w:eastAsia="Times New Roman"/>
                <w:sz w:val="20"/>
                <w:szCs w:val="20"/>
              </w:rPr>
            </w:pPr>
            <w:r>
              <w:rPr>
                <w:rFonts w:ascii="DIN Next LT Pro Light" w:eastAsia="Times New Roman" w:hAnsi="DIN Next LT Pro Light"/>
                <w:sz w:val="20"/>
                <w:szCs w:val="20"/>
              </w:rPr>
              <w:t>Reclassification adjustments for net realized gain included in net income</w:t>
            </w:r>
          </w:p>
        </w:tc>
        <w:tc>
          <w:tcPr>
            <w:tcW w:w="0" w:type="auto"/>
            <w:gridSpan w:val="2"/>
            <w:tcMar>
              <w:top w:w="30" w:type="dxa"/>
              <w:left w:w="30" w:type="dxa"/>
              <w:bottom w:w="30" w:type="dxa"/>
              <w:right w:w="0" w:type="dxa"/>
            </w:tcMar>
            <w:vAlign w:val="bottom"/>
            <w:hideMark/>
          </w:tcPr>
          <w:p w14:paraId="753320CD"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457E5AD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7012C6" w14:textId="77777777" w:rsidR="00260974" w:rsidRDefault="00260974">
            <w:pPr>
              <w:divId w:val="84419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8CE489"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792834D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680B4A4" w14:textId="77777777" w:rsidR="00260974" w:rsidRDefault="00260974">
            <w:pPr>
              <w:divId w:val="1676222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9EAD73"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7C71059E" w14:textId="77777777" w:rsidR="00260974" w:rsidRDefault="00260974">
            <w:pPr>
              <w:jc w:val="left"/>
              <w:rPr>
                <w:rFonts w:eastAsia="Times New Roman"/>
                <w:sz w:val="20"/>
                <w:szCs w:val="20"/>
              </w:rPr>
            </w:pPr>
          </w:p>
        </w:tc>
      </w:tr>
      <w:tr w:rsidR="00260974" w14:paraId="3ED2C0E0" w14:textId="77777777">
        <w:trPr>
          <w:divId w:val="428543463"/>
        </w:trPr>
        <w:tc>
          <w:tcPr>
            <w:tcW w:w="0" w:type="auto"/>
            <w:shd w:val="clear" w:color="auto" w:fill="E2EFD9"/>
            <w:tcMar>
              <w:top w:w="30" w:type="dxa"/>
              <w:left w:w="300" w:type="dxa"/>
              <w:bottom w:w="30" w:type="dxa"/>
              <w:right w:w="30" w:type="dxa"/>
            </w:tcMar>
            <w:vAlign w:val="bottom"/>
            <w:hideMark/>
          </w:tcPr>
          <w:p w14:paraId="46FD8970" w14:textId="77777777" w:rsidR="00260974" w:rsidRDefault="00260974">
            <w:pPr>
              <w:rPr>
                <w:rFonts w:eastAsia="Times New Roman"/>
                <w:sz w:val="20"/>
                <w:szCs w:val="20"/>
              </w:rPr>
            </w:pPr>
            <w:r>
              <w:rPr>
                <w:rFonts w:ascii="DIN Next LT Pro Light" w:eastAsia="Times New Roman" w:hAnsi="DIN Next LT Pro Light"/>
                <w:sz w:val="20"/>
                <w:szCs w:val="20"/>
              </w:rPr>
              <w:t>Net change in unrealized gain (loss)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078E62CF" w14:textId="77777777" w:rsidR="00260974" w:rsidRDefault="00260974">
            <w:pPr>
              <w:jc w:val="right"/>
              <w:rPr>
                <w:rFonts w:eastAsia="Times New Roman"/>
                <w:sz w:val="20"/>
                <w:szCs w:val="20"/>
              </w:rPr>
            </w:pPr>
            <w:r>
              <w:rPr>
                <w:rFonts w:ascii="DIN Next LT Pro Light" w:eastAsia="Times New Roman" w:hAnsi="DIN Next LT Pro Light"/>
                <w:sz w:val="20"/>
                <w:szCs w:val="20"/>
              </w:rPr>
              <w:t>11</w:t>
            </w:r>
          </w:p>
        </w:tc>
        <w:tc>
          <w:tcPr>
            <w:tcW w:w="0" w:type="auto"/>
            <w:tcBorders>
              <w:top w:val="single" w:sz="6" w:space="0" w:color="000000"/>
              <w:bottom w:val="single" w:sz="6" w:space="0" w:color="000000"/>
            </w:tcBorders>
            <w:shd w:val="clear" w:color="auto" w:fill="E2EFD9"/>
            <w:vAlign w:val="bottom"/>
            <w:hideMark/>
          </w:tcPr>
          <w:p w14:paraId="7C715FD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47771C3" w14:textId="77777777" w:rsidR="00260974" w:rsidRDefault="00260974">
            <w:pPr>
              <w:divId w:val="17256380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1553FC9E"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tcBorders>
              <w:top w:val="single" w:sz="6" w:space="0" w:color="000000"/>
              <w:bottom w:val="single" w:sz="6" w:space="0" w:color="000000"/>
            </w:tcBorders>
            <w:shd w:val="clear" w:color="auto" w:fill="E2EFD9"/>
            <w:tcMar>
              <w:top w:w="30" w:type="dxa"/>
              <w:left w:w="0" w:type="dxa"/>
              <w:bottom w:w="30" w:type="dxa"/>
              <w:right w:w="30" w:type="dxa"/>
            </w:tcMar>
            <w:vAlign w:val="bottom"/>
            <w:hideMark/>
          </w:tcPr>
          <w:p w14:paraId="520EE46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205D4DAA" w14:textId="77777777" w:rsidR="00260974" w:rsidRDefault="00260974">
            <w:pPr>
              <w:divId w:val="12539713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36792B1B" w14:textId="77777777" w:rsidR="00260974" w:rsidRDefault="00260974">
            <w:pPr>
              <w:jc w:val="right"/>
              <w:rPr>
                <w:rFonts w:eastAsia="Times New Roman"/>
                <w:sz w:val="20"/>
                <w:szCs w:val="20"/>
              </w:rPr>
            </w:pPr>
            <w:r>
              <w:rPr>
                <w:rFonts w:ascii="DIN Next LT Pro Light" w:eastAsia="Times New Roman" w:hAnsi="DIN Next LT Pro Light"/>
                <w:sz w:val="20"/>
                <w:szCs w:val="20"/>
              </w:rPr>
              <w:t>(16</w:t>
            </w:r>
          </w:p>
        </w:tc>
        <w:tc>
          <w:tcPr>
            <w:tcW w:w="0" w:type="auto"/>
            <w:tcBorders>
              <w:top w:val="single" w:sz="6" w:space="0" w:color="000000"/>
              <w:bottom w:val="single" w:sz="6" w:space="0" w:color="000000"/>
            </w:tcBorders>
            <w:shd w:val="clear" w:color="auto" w:fill="E2EFD9"/>
            <w:tcMar>
              <w:top w:w="30" w:type="dxa"/>
              <w:left w:w="0" w:type="dxa"/>
              <w:bottom w:w="30" w:type="dxa"/>
              <w:right w:w="30" w:type="dxa"/>
            </w:tcMar>
            <w:vAlign w:val="bottom"/>
            <w:hideMark/>
          </w:tcPr>
          <w:p w14:paraId="6177751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7E5C8ADF" w14:textId="77777777">
        <w:trPr>
          <w:divId w:val="428543463"/>
        </w:trPr>
        <w:tc>
          <w:tcPr>
            <w:tcW w:w="0" w:type="auto"/>
            <w:tcMar>
              <w:top w:w="30" w:type="dxa"/>
              <w:left w:w="30" w:type="dxa"/>
              <w:bottom w:w="30" w:type="dxa"/>
              <w:right w:w="30" w:type="dxa"/>
            </w:tcMar>
            <w:vAlign w:val="bottom"/>
            <w:hideMark/>
          </w:tcPr>
          <w:p w14:paraId="363E37F4" w14:textId="77777777" w:rsidR="00260974" w:rsidRDefault="00260974">
            <w:pPr>
              <w:rPr>
                <w:rFonts w:eastAsia="Times New Roman"/>
                <w:sz w:val="20"/>
                <w:szCs w:val="20"/>
              </w:rPr>
            </w:pPr>
            <w:r>
              <w:rPr>
                <w:rFonts w:ascii="DIN Next LT Pro Light" w:eastAsia="Times New Roman" w:hAnsi="DIN Next LT Pro Light"/>
                <w:sz w:val="20"/>
                <w:szCs w:val="20"/>
              </w:rPr>
              <w:t>Cash flow hedges:</w:t>
            </w:r>
          </w:p>
        </w:tc>
        <w:tc>
          <w:tcPr>
            <w:tcW w:w="0" w:type="auto"/>
            <w:gridSpan w:val="3"/>
            <w:tcMar>
              <w:top w:w="30" w:type="dxa"/>
              <w:left w:w="30" w:type="dxa"/>
              <w:bottom w:w="30" w:type="dxa"/>
              <w:right w:w="30" w:type="dxa"/>
            </w:tcMar>
            <w:vAlign w:val="bottom"/>
            <w:hideMark/>
          </w:tcPr>
          <w:p w14:paraId="0BF558AC" w14:textId="77777777" w:rsidR="00260974" w:rsidRDefault="00260974">
            <w:pPr>
              <w:divId w:val="1843548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576778" w14:textId="77777777" w:rsidR="00260974" w:rsidRDefault="00260974">
            <w:pPr>
              <w:divId w:val="2003384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294E25" w14:textId="77777777" w:rsidR="00260974" w:rsidRDefault="00260974">
            <w:pPr>
              <w:divId w:val="896473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A7BC53" w14:textId="77777777" w:rsidR="00260974" w:rsidRDefault="00260974">
            <w:pPr>
              <w:divId w:val="1300958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F0C905" w14:textId="77777777" w:rsidR="00260974" w:rsidRDefault="00260974">
            <w:pPr>
              <w:divId w:val="507015610"/>
              <w:rPr>
                <w:rFonts w:eastAsia="Times New Roman"/>
                <w:sz w:val="20"/>
                <w:szCs w:val="20"/>
              </w:rPr>
            </w:pPr>
            <w:r>
              <w:rPr>
                <w:rFonts w:ascii="inherit" w:eastAsia="Times New Roman" w:hAnsi="inherit"/>
                <w:sz w:val="20"/>
                <w:szCs w:val="20"/>
              </w:rPr>
              <w:t> </w:t>
            </w:r>
          </w:p>
        </w:tc>
      </w:tr>
      <w:tr w:rsidR="00260974" w14:paraId="2ABFD7B8" w14:textId="77777777">
        <w:trPr>
          <w:divId w:val="428543463"/>
        </w:trPr>
        <w:tc>
          <w:tcPr>
            <w:tcW w:w="0" w:type="auto"/>
            <w:shd w:val="clear" w:color="auto" w:fill="E2EFD9"/>
            <w:tcMar>
              <w:top w:w="30" w:type="dxa"/>
              <w:left w:w="300" w:type="dxa"/>
              <w:bottom w:w="30" w:type="dxa"/>
              <w:right w:w="30" w:type="dxa"/>
            </w:tcMar>
            <w:vAlign w:val="bottom"/>
            <w:hideMark/>
          </w:tcPr>
          <w:p w14:paraId="3F4886D8" w14:textId="77777777" w:rsidR="00260974" w:rsidRDefault="00260974">
            <w:pPr>
              <w:rPr>
                <w:rFonts w:eastAsia="Times New Roman"/>
                <w:sz w:val="20"/>
                <w:szCs w:val="20"/>
              </w:rPr>
            </w:pPr>
            <w:r>
              <w:rPr>
                <w:rFonts w:ascii="DIN Next LT Pro Light" w:eastAsia="Times New Roman" w:hAnsi="DIN Next LT Pro Light"/>
                <w:sz w:val="20"/>
                <w:szCs w:val="20"/>
              </w:rPr>
              <w:t>Net unrealized gain (loss)</w:t>
            </w:r>
          </w:p>
        </w:tc>
        <w:tc>
          <w:tcPr>
            <w:tcW w:w="0" w:type="auto"/>
            <w:gridSpan w:val="2"/>
            <w:shd w:val="clear" w:color="auto" w:fill="E2EFD9"/>
            <w:tcMar>
              <w:top w:w="30" w:type="dxa"/>
              <w:left w:w="30" w:type="dxa"/>
              <w:bottom w:w="30" w:type="dxa"/>
              <w:right w:w="0" w:type="dxa"/>
            </w:tcMar>
            <w:vAlign w:val="bottom"/>
            <w:hideMark/>
          </w:tcPr>
          <w:p w14:paraId="5C69F3CB" w14:textId="77777777" w:rsidR="00260974" w:rsidRDefault="00260974">
            <w:pPr>
              <w:jc w:val="right"/>
              <w:rPr>
                <w:rFonts w:eastAsia="Times New Roman"/>
                <w:sz w:val="20"/>
                <w:szCs w:val="20"/>
              </w:rPr>
            </w:pPr>
            <w:r>
              <w:rPr>
                <w:rFonts w:ascii="DIN Next LT Pro Light" w:eastAsia="Times New Roman" w:hAnsi="DIN Next LT Pro Light"/>
                <w:sz w:val="20"/>
                <w:szCs w:val="20"/>
              </w:rPr>
              <w:t>6</w:t>
            </w:r>
          </w:p>
        </w:tc>
        <w:tc>
          <w:tcPr>
            <w:tcW w:w="0" w:type="auto"/>
            <w:shd w:val="clear" w:color="auto" w:fill="E2EFD9"/>
            <w:vAlign w:val="bottom"/>
            <w:hideMark/>
          </w:tcPr>
          <w:p w14:paraId="67BA9F1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D762838" w14:textId="77777777" w:rsidR="00260974" w:rsidRDefault="00260974">
            <w:pPr>
              <w:divId w:val="47942405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8F1D7A4"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tcMar>
              <w:top w:w="30" w:type="dxa"/>
              <w:left w:w="0" w:type="dxa"/>
              <w:bottom w:w="30" w:type="dxa"/>
              <w:right w:w="30" w:type="dxa"/>
            </w:tcMar>
            <w:vAlign w:val="bottom"/>
            <w:hideMark/>
          </w:tcPr>
          <w:p w14:paraId="30EA8C9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31213B4D" w14:textId="77777777" w:rsidR="00260974" w:rsidRDefault="00260974">
            <w:pPr>
              <w:divId w:val="80808768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2ECD1C3"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shd w:val="clear" w:color="auto" w:fill="E2EFD9"/>
            <w:vAlign w:val="bottom"/>
            <w:hideMark/>
          </w:tcPr>
          <w:p w14:paraId="3238090C" w14:textId="77777777" w:rsidR="00260974" w:rsidRDefault="00260974">
            <w:pPr>
              <w:jc w:val="left"/>
              <w:rPr>
                <w:rFonts w:eastAsia="Times New Roman"/>
                <w:sz w:val="20"/>
                <w:szCs w:val="20"/>
              </w:rPr>
            </w:pPr>
          </w:p>
        </w:tc>
      </w:tr>
      <w:tr w:rsidR="00260974" w14:paraId="52DE7D9D" w14:textId="77777777">
        <w:trPr>
          <w:divId w:val="428543463"/>
        </w:trPr>
        <w:tc>
          <w:tcPr>
            <w:tcW w:w="0" w:type="auto"/>
            <w:tcMar>
              <w:top w:w="30" w:type="dxa"/>
              <w:left w:w="300" w:type="dxa"/>
              <w:bottom w:w="30" w:type="dxa"/>
              <w:right w:w="30" w:type="dxa"/>
            </w:tcMar>
            <w:vAlign w:val="bottom"/>
            <w:hideMark/>
          </w:tcPr>
          <w:p w14:paraId="1CC376D4" w14:textId="77777777" w:rsidR="00260974" w:rsidRDefault="00260974">
            <w:pPr>
              <w:rPr>
                <w:rFonts w:eastAsia="Times New Roman"/>
                <w:sz w:val="20"/>
                <w:szCs w:val="20"/>
              </w:rPr>
            </w:pPr>
            <w:r>
              <w:rPr>
                <w:rFonts w:ascii="DIN Next LT Pro Light" w:eastAsia="Times New Roman" w:hAnsi="DIN Next LT Pro Light"/>
                <w:sz w:val="20"/>
                <w:szCs w:val="20"/>
              </w:rPr>
              <w:t>Reclassification adjustments for net realized gain (loss) included in net income</w:t>
            </w:r>
          </w:p>
        </w:tc>
        <w:tc>
          <w:tcPr>
            <w:tcW w:w="0" w:type="auto"/>
            <w:gridSpan w:val="2"/>
            <w:tcMar>
              <w:top w:w="30" w:type="dxa"/>
              <w:left w:w="30" w:type="dxa"/>
              <w:bottom w:w="30" w:type="dxa"/>
              <w:right w:w="0" w:type="dxa"/>
            </w:tcMar>
            <w:vAlign w:val="bottom"/>
            <w:hideMark/>
          </w:tcPr>
          <w:p w14:paraId="11B25359" w14:textId="77777777" w:rsidR="00260974" w:rsidRDefault="00260974">
            <w:pPr>
              <w:jc w:val="right"/>
              <w:rPr>
                <w:rFonts w:eastAsia="Times New Roman"/>
                <w:sz w:val="20"/>
                <w:szCs w:val="20"/>
              </w:rPr>
            </w:pPr>
            <w:r>
              <w:rPr>
                <w:rFonts w:ascii="DIN Next LT Pro Light" w:eastAsia="Times New Roman" w:hAnsi="DIN Next LT Pro Light"/>
                <w:sz w:val="20"/>
                <w:szCs w:val="20"/>
              </w:rPr>
              <w:t>(11</w:t>
            </w:r>
          </w:p>
        </w:tc>
        <w:tc>
          <w:tcPr>
            <w:tcW w:w="0" w:type="auto"/>
            <w:tcMar>
              <w:top w:w="30" w:type="dxa"/>
              <w:left w:w="0" w:type="dxa"/>
              <w:bottom w:w="30" w:type="dxa"/>
              <w:right w:w="30" w:type="dxa"/>
            </w:tcMar>
            <w:vAlign w:val="bottom"/>
            <w:hideMark/>
          </w:tcPr>
          <w:p w14:paraId="013436E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4B2A1C65" w14:textId="77777777" w:rsidR="00260974" w:rsidRDefault="00260974">
            <w:pPr>
              <w:divId w:val="1146749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90338C" w14:textId="77777777" w:rsidR="00260974" w:rsidRDefault="00260974">
            <w:pPr>
              <w:jc w:val="right"/>
              <w:rPr>
                <w:rFonts w:eastAsia="Times New Roman"/>
                <w:sz w:val="20"/>
                <w:szCs w:val="20"/>
              </w:rPr>
            </w:pPr>
            <w:r>
              <w:rPr>
                <w:rFonts w:ascii="DIN Next LT Pro Light" w:eastAsia="Times New Roman" w:hAnsi="DIN Next LT Pro Light"/>
                <w:sz w:val="20"/>
                <w:szCs w:val="20"/>
              </w:rPr>
              <w:t>3</w:t>
            </w:r>
          </w:p>
        </w:tc>
        <w:tc>
          <w:tcPr>
            <w:tcW w:w="0" w:type="auto"/>
            <w:vAlign w:val="bottom"/>
            <w:hideMark/>
          </w:tcPr>
          <w:p w14:paraId="1C16538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F8F61CC" w14:textId="77777777" w:rsidR="00260974" w:rsidRDefault="00260974">
            <w:pPr>
              <w:divId w:val="480079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A79D55"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vAlign w:val="bottom"/>
            <w:hideMark/>
          </w:tcPr>
          <w:p w14:paraId="6B4BB7FE" w14:textId="77777777" w:rsidR="00260974" w:rsidRDefault="00260974">
            <w:pPr>
              <w:jc w:val="left"/>
              <w:rPr>
                <w:rFonts w:eastAsia="Times New Roman"/>
                <w:sz w:val="20"/>
                <w:szCs w:val="20"/>
              </w:rPr>
            </w:pPr>
          </w:p>
        </w:tc>
      </w:tr>
      <w:tr w:rsidR="00260974" w14:paraId="55D697C0" w14:textId="77777777">
        <w:trPr>
          <w:divId w:val="428543463"/>
        </w:trPr>
        <w:tc>
          <w:tcPr>
            <w:tcW w:w="0" w:type="auto"/>
            <w:shd w:val="clear" w:color="auto" w:fill="E2EFD9"/>
            <w:tcMar>
              <w:top w:w="30" w:type="dxa"/>
              <w:left w:w="300" w:type="dxa"/>
              <w:bottom w:w="30" w:type="dxa"/>
              <w:right w:w="30" w:type="dxa"/>
            </w:tcMar>
            <w:vAlign w:val="bottom"/>
            <w:hideMark/>
          </w:tcPr>
          <w:p w14:paraId="3C85D111" w14:textId="77777777" w:rsidR="00260974" w:rsidRDefault="00260974">
            <w:pPr>
              <w:rPr>
                <w:rFonts w:eastAsia="Times New Roman"/>
                <w:sz w:val="20"/>
                <w:szCs w:val="20"/>
              </w:rPr>
            </w:pPr>
            <w:r>
              <w:rPr>
                <w:rFonts w:ascii="DIN Next LT Pro Light" w:eastAsia="Times New Roman" w:hAnsi="DIN Next LT Pro Light"/>
                <w:sz w:val="20"/>
                <w:szCs w:val="20"/>
              </w:rPr>
              <w:t>Net change in unrealized gain (loss)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74B25BA1" w14:textId="77777777" w:rsidR="00260974" w:rsidRDefault="00260974">
            <w:pPr>
              <w:jc w:val="right"/>
              <w:rPr>
                <w:rFonts w:eastAsia="Times New Roman"/>
                <w:sz w:val="20"/>
                <w:szCs w:val="20"/>
              </w:rPr>
            </w:pPr>
            <w:r>
              <w:rPr>
                <w:rFonts w:ascii="DIN Next LT Pro Light" w:eastAsia="Times New Roman" w:hAnsi="DIN Next LT Pro Light"/>
                <w:sz w:val="20"/>
                <w:szCs w:val="20"/>
              </w:rPr>
              <w:t>(5</w:t>
            </w:r>
          </w:p>
        </w:tc>
        <w:tc>
          <w:tcPr>
            <w:tcW w:w="0" w:type="auto"/>
            <w:tcBorders>
              <w:top w:val="single" w:sz="6" w:space="0" w:color="000000"/>
              <w:bottom w:val="single" w:sz="6" w:space="0" w:color="000000"/>
            </w:tcBorders>
            <w:shd w:val="clear" w:color="auto" w:fill="E2EFD9"/>
            <w:tcMar>
              <w:top w:w="30" w:type="dxa"/>
              <w:left w:w="0" w:type="dxa"/>
              <w:bottom w:w="30" w:type="dxa"/>
              <w:right w:w="30" w:type="dxa"/>
            </w:tcMar>
            <w:vAlign w:val="bottom"/>
            <w:hideMark/>
          </w:tcPr>
          <w:p w14:paraId="7972234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2ABF4084" w14:textId="77777777" w:rsidR="00260974" w:rsidRDefault="00260974">
            <w:pPr>
              <w:divId w:val="226398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061AE1F2"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tcBorders>
              <w:top w:val="single" w:sz="6" w:space="0" w:color="000000"/>
              <w:bottom w:val="single" w:sz="6" w:space="0" w:color="000000"/>
            </w:tcBorders>
            <w:shd w:val="clear" w:color="auto" w:fill="E2EFD9"/>
            <w:vAlign w:val="bottom"/>
            <w:hideMark/>
          </w:tcPr>
          <w:p w14:paraId="505ABA2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3A4880B" w14:textId="77777777" w:rsidR="00260974" w:rsidRDefault="00260974">
            <w:pPr>
              <w:divId w:val="232545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1A03DCF9"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tcBorders>
              <w:top w:val="single" w:sz="6" w:space="0" w:color="000000"/>
              <w:bottom w:val="single" w:sz="6" w:space="0" w:color="000000"/>
            </w:tcBorders>
            <w:shd w:val="clear" w:color="auto" w:fill="E2EFD9"/>
            <w:vAlign w:val="bottom"/>
            <w:hideMark/>
          </w:tcPr>
          <w:p w14:paraId="2141012B" w14:textId="77777777" w:rsidR="00260974" w:rsidRDefault="00260974">
            <w:pPr>
              <w:jc w:val="left"/>
              <w:rPr>
                <w:rFonts w:eastAsia="Times New Roman"/>
                <w:sz w:val="20"/>
                <w:szCs w:val="20"/>
              </w:rPr>
            </w:pPr>
          </w:p>
        </w:tc>
      </w:tr>
      <w:tr w:rsidR="00260974" w14:paraId="0DEBDCDE" w14:textId="77777777">
        <w:trPr>
          <w:divId w:val="428543463"/>
        </w:trPr>
        <w:tc>
          <w:tcPr>
            <w:tcW w:w="0" w:type="auto"/>
            <w:tcMar>
              <w:top w:w="30" w:type="dxa"/>
              <w:left w:w="30" w:type="dxa"/>
              <w:bottom w:w="30" w:type="dxa"/>
              <w:right w:w="30" w:type="dxa"/>
            </w:tcMar>
            <w:vAlign w:val="bottom"/>
            <w:hideMark/>
          </w:tcPr>
          <w:p w14:paraId="24888561" w14:textId="77777777" w:rsidR="00260974" w:rsidRDefault="00260974">
            <w:pPr>
              <w:rPr>
                <w:rFonts w:eastAsia="Times New Roman"/>
                <w:sz w:val="20"/>
                <w:szCs w:val="20"/>
              </w:rPr>
            </w:pPr>
            <w:r>
              <w:rPr>
                <w:rFonts w:ascii="DIN Next LT Pro Light" w:eastAsia="Times New Roman" w:hAnsi="DIN Next LT Pro Light"/>
                <w:sz w:val="20"/>
                <w:szCs w:val="20"/>
              </w:rPr>
              <w:t>Other comprehensive income (loss), net of tax</w:t>
            </w:r>
          </w:p>
        </w:tc>
        <w:tc>
          <w:tcPr>
            <w:tcW w:w="0" w:type="auto"/>
            <w:gridSpan w:val="2"/>
            <w:tcMar>
              <w:top w:w="30" w:type="dxa"/>
              <w:left w:w="30" w:type="dxa"/>
              <w:bottom w:w="30" w:type="dxa"/>
              <w:right w:w="0" w:type="dxa"/>
            </w:tcMar>
            <w:vAlign w:val="bottom"/>
            <w:hideMark/>
          </w:tcPr>
          <w:p w14:paraId="2471B1E8" w14:textId="77777777" w:rsidR="00260974" w:rsidRDefault="00260974">
            <w:pPr>
              <w:jc w:val="right"/>
              <w:rPr>
                <w:rFonts w:eastAsia="Times New Roman"/>
                <w:sz w:val="20"/>
                <w:szCs w:val="20"/>
              </w:rPr>
            </w:pPr>
            <w:r>
              <w:rPr>
                <w:rFonts w:ascii="DIN Next LT Pro Light" w:eastAsia="Times New Roman" w:hAnsi="DIN Next LT Pro Light"/>
                <w:sz w:val="20"/>
                <w:szCs w:val="20"/>
              </w:rPr>
              <w:t>6</w:t>
            </w:r>
          </w:p>
        </w:tc>
        <w:tc>
          <w:tcPr>
            <w:tcW w:w="0" w:type="auto"/>
            <w:vAlign w:val="bottom"/>
            <w:hideMark/>
          </w:tcPr>
          <w:p w14:paraId="38C2D8B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5FFB5C0" w14:textId="77777777" w:rsidR="00260974" w:rsidRDefault="00260974">
            <w:pPr>
              <w:divId w:val="222836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EC4A1C"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tcMar>
              <w:top w:w="30" w:type="dxa"/>
              <w:left w:w="0" w:type="dxa"/>
              <w:bottom w:w="30" w:type="dxa"/>
              <w:right w:w="30" w:type="dxa"/>
            </w:tcMar>
            <w:vAlign w:val="bottom"/>
            <w:hideMark/>
          </w:tcPr>
          <w:p w14:paraId="4CE3F95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0E0C73B" w14:textId="77777777" w:rsidR="00260974" w:rsidRDefault="00260974">
            <w:pPr>
              <w:divId w:val="31792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4819B9" w14:textId="77777777" w:rsidR="00260974" w:rsidRDefault="00260974">
            <w:pPr>
              <w:jc w:val="right"/>
              <w:rPr>
                <w:rFonts w:eastAsia="Times New Roman"/>
                <w:sz w:val="20"/>
                <w:szCs w:val="20"/>
              </w:rPr>
            </w:pPr>
            <w:r>
              <w:rPr>
                <w:rFonts w:ascii="DIN Next LT Pro Light" w:eastAsia="Times New Roman" w:hAnsi="DIN Next LT Pro Light"/>
                <w:sz w:val="20"/>
                <w:szCs w:val="20"/>
              </w:rPr>
              <w:t>(12</w:t>
            </w:r>
          </w:p>
        </w:tc>
        <w:tc>
          <w:tcPr>
            <w:tcW w:w="0" w:type="auto"/>
            <w:tcMar>
              <w:top w:w="30" w:type="dxa"/>
              <w:left w:w="0" w:type="dxa"/>
              <w:bottom w:w="30" w:type="dxa"/>
              <w:right w:w="30" w:type="dxa"/>
            </w:tcMar>
            <w:vAlign w:val="bottom"/>
            <w:hideMark/>
          </w:tcPr>
          <w:p w14:paraId="2B0F884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62460B8F" w14:textId="77777777">
        <w:trPr>
          <w:divId w:val="428543463"/>
        </w:trPr>
        <w:tc>
          <w:tcPr>
            <w:tcW w:w="0" w:type="auto"/>
            <w:shd w:val="clear" w:color="auto" w:fill="E2EFD9"/>
            <w:tcMar>
              <w:top w:w="30" w:type="dxa"/>
              <w:left w:w="30" w:type="dxa"/>
              <w:bottom w:w="30" w:type="dxa"/>
              <w:right w:w="30" w:type="dxa"/>
            </w:tcMar>
            <w:vAlign w:val="bottom"/>
            <w:hideMark/>
          </w:tcPr>
          <w:p w14:paraId="2C84F8A8" w14:textId="77777777" w:rsidR="00260974" w:rsidRDefault="00260974">
            <w:pPr>
              <w:rPr>
                <w:rFonts w:eastAsia="Times New Roman"/>
                <w:sz w:val="20"/>
                <w:szCs w:val="20"/>
              </w:rPr>
            </w:pPr>
            <w:r>
              <w:rPr>
                <w:rFonts w:ascii="DIN Next LT Pro Light" w:eastAsia="Times New Roman" w:hAnsi="DIN Next LT Pro Light"/>
                <w:sz w:val="20"/>
                <w:szCs w:val="20"/>
              </w:rPr>
              <w:t>Total comprehensive income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4440DD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1D4A00A" w14:textId="77777777" w:rsidR="00260974" w:rsidRDefault="00260974">
            <w:pPr>
              <w:jc w:val="right"/>
              <w:rPr>
                <w:rFonts w:eastAsia="Times New Roman"/>
                <w:sz w:val="20"/>
                <w:szCs w:val="20"/>
              </w:rPr>
            </w:pPr>
            <w:r>
              <w:rPr>
                <w:rFonts w:ascii="DIN Next LT Pro Light" w:eastAsia="Times New Roman" w:hAnsi="DIN Next LT Pro Light"/>
                <w:sz w:val="20"/>
                <w:szCs w:val="20"/>
              </w:rPr>
              <w:t>4,147</w:t>
            </w:r>
          </w:p>
        </w:tc>
        <w:tc>
          <w:tcPr>
            <w:tcW w:w="0" w:type="auto"/>
            <w:tcBorders>
              <w:top w:val="single" w:sz="6" w:space="0" w:color="000000"/>
              <w:bottom w:val="double" w:sz="6" w:space="0" w:color="000000"/>
            </w:tcBorders>
            <w:shd w:val="clear" w:color="auto" w:fill="E2EFD9"/>
            <w:vAlign w:val="bottom"/>
            <w:hideMark/>
          </w:tcPr>
          <w:p w14:paraId="150C87C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CC1EFEE" w14:textId="77777777" w:rsidR="00260974" w:rsidRDefault="00260974">
            <w:pPr>
              <w:divId w:val="14207119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71E42F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EFCF9B1" w14:textId="77777777" w:rsidR="00260974" w:rsidRDefault="00260974">
            <w:pPr>
              <w:jc w:val="right"/>
              <w:rPr>
                <w:rFonts w:eastAsia="Times New Roman"/>
                <w:sz w:val="20"/>
                <w:szCs w:val="20"/>
              </w:rPr>
            </w:pPr>
            <w:r>
              <w:rPr>
                <w:rFonts w:ascii="DIN Next LT Pro Light" w:eastAsia="Times New Roman" w:hAnsi="DIN Next LT Pro Light"/>
                <w:sz w:val="20"/>
                <w:szCs w:val="20"/>
              </w:rPr>
              <w:t>3,045</w:t>
            </w:r>
          </w:p>
        </w:tc>
        <w:tc>
          <w:tcPr>
            <w:tcW w:w="0" w:type="auto"/>
            <w:tcBorders>
              <w:top w:val="single" w:sz="6" w:space="0" w:color="000000"/>
              <w:bottom w:val="double" w:sz="6" w:space="0" w:color="000000"/>
            </w:tcBorders>
            <w:shd w:val="clear" w:color="auto" w:fill="E2EFD9"/>
            <w:vAlign w:val="bottom"/>
            <w:hideMark/>
          </w:tcPr>
          <w:p w14:paraId="0A03D8F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0A73127" w14:textId="77777777" w:rsidR="00260974" w:rsidRDefault="00260974">
            <w:pPr>
              <w:divId w:val="1060863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915929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BA47FA6" w14:textId="77777777" w:rsidR="00260974" w:rsidRDefault="00260974">
            <w:pPr>
              <w:jc w:val="right"/>
              <w:rPr>
                <w:rFonts w:eastAsia="Times New Roman"/>
                <w:sz w:val="20"/>
                <w:szCs w:val="20"/>
              </w:rPr>
            </w:pPr>
            <w:r>
              <w:rPr>
                <w:rFonts w:ascii="DIN Next LT Pro Light" w:eastAsia="Times New Roman" w:hAnsi="DIN Next LT Pro Light"/>
                <w:sz w:val="20"/>
                <w:szCs w:val="20"/>
              </w:rPr>
              <w:t>1,654</w:t>
            </w:r>
          </w:p>
        </w:tc>
        <w:tc>
          <w:tcPr>
            <w:tcW w:w="0" w:type="auto"/>
            <w:tcBorders>
              <w:top w:val="single" w:sz="6" w:space="0" w:color="000000"/>
              <w:bottom w:val="double" w:sz="6" w:space="0" w:color="000000"/>
            </w:tcBorders>
            <w:shd w:val="clear" w:color="auto" w:fill="E2EFD9"/>
            <w:vAlign w:val="bottom"/>
            <w:hideMark/>
          </w:tcPr>
          <w:p w14:paraId="40C1B4E8" w14:textId="77777777" w:rsidR="00260974" w:rsidRDefault="00260974">
            <w:pPr>
              <w:jc w:val="left"/>
              <w:rPr>
                <w:rFonts w:eastAsia="Times New Roman"/>
                <w:sz w:val="20"/>
                <w:szCs w:val="20"/>
              </w:rPr>
            </w:pPr>
          </w:p>
        </w:tc>
      </w:tr>
    </w:tbl>
    <w:p w14:paraId="343660A4"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See accompanying notes to the consolidated financial statements.</w:t>
      </w:r>
    </w:p>
    <w:p w14:paraId="25263870" w14:textId="77777777" w:rsidR="00260974" w:rsidRDefault="00260974">
      <w:pPr>
        <w:spacing w:line="288" w:lineRule="auto"/>
        <w:rPr>
          <w:rFonts w:eastAsia="Times New Roman"/>
          <w:sz w:val="20"/>
          <w:szCs w:val="20"/>
        </w:rPr>
      </w:pPr>
    </w:p>
    <w:p w14:paraId="464FF7C1" w14:textId="77777777" w:rsidR="00260974" w:rsidRDefault="00260974">
      <w:pPr>
        <w:jc w:val="left"/>
        <w:divId w:val="1757288025"/>
        <w:rPr>
          <w:rFonts w:eastAsia="Times New Roman"/>
          <w:sz w:val="20"/>
          <w:szCs w:val="20"/>
        </w:rPr>
      </w:pPr>
    </w:p>
    <w:p w14:paraId="04E08381"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42</w:t>
      </w:r>
    </w:p>
    <w:p w14:paraId="34219DEB" w14:textId="77777777" w:rsidR="00260974" w:rsidRDefault="00260974">
      <w:pPr>
        <w:jc w:val="left"/>
        <w:rPr>
          <w:rFonts w:eastAsia="Times New Roman"/>
          <w:sz w:val="20"/>
          <w:szCs w:val="20"/>
        </w:rPr>
      </w:pPr>
      <w:r>
        <w:rPr>
          <w:rFonts w:eastAsia="Times New Roman"/>
          <w:sz w:val="20"/>
          <w:szCs w:val="20"/>
        </w:rPr>
        <w:pict w14:anchorId="43D2091F">
          <v:rect id="_x0000_i1066" style="width:0;height:1.5pt" o:hralign="center" o:hrstd="t" o:hr="t" fillcolor="#a0a0a0" stroked="f"/>
        </w:pict>
      </w:r>
    </w:p>
    <w:bookmarkStart w:id="32" w:name="sE22A5751C97357EB88968A57DDE9B4A5"/>
    <w:bookmarkEnd w:id="32"/>
    <w:p w14:paraId="08B400BD" w14:textId="77777777" w:rsidR="00260974" w:rsidRDefault="00260974">
      <w:pPr>
        <w:spacing w:line="288" w:lineRule="auto"/>
        <w:divId w:val="1654404097"/>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7C8D0742" w14:textId="77777777" w:rsidR="00260974" w:rsidRDefault="00260974">
      <w:pPr>
        <w:jc w:val="left"/>
        <w:divId w:val="550577681"/>
        <w:rPr>
          <w:rFonts w:eastAsia="Times New Roman"/>
          <w:sz w:val="20"/>
          <w:szCs w:val="20"/>
        </w:rPr>
      </w:pPr>
    </w:p>
    <w:p w14:paraId="495C5C72"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775369C9"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CONSOLIDATED BALANCE SHEETS</w:t>
      </w:r>
    </w:p>
    <w:p w14:paraId="560E4532" w14:textId="77777777" w:rsidR="00260974" w:rsidRDefault="00260974">
      <w:pPr>
        <w:spacing w:line="288" w:lineRule="auto"/>
        <w:jc w:val="center"/>
        <w:rPr>
          <w:rFonts w:eastAsia="Times New Roman"/>
          <w:sz w:val="20"/>
          <w:szCs w:val="20"/>
        </w:rPr>
      </w:pPr>
      <w:r>
        <w:rPr>
          <w:rFonts w:ascii="DIN Next LT Pro Light" w:eastAsia="Times New Roman" w:hAnsi="DIN Next LT Pro Light"/>
          <w:b/>
          <w:bCs/>
          <w:sz w:val="20"/>
          <w:szCs w:val="20"/>
        </w:rPr>
        <w:t>(In millions, except par value)</w:t>
      </w:r>
    </w:p>
    <w:tbl>
      <w:tblPr>
        <w:tblW w:w="5000" w:type="pct"/>
        <w:tblCellMar>
          <w:left w:w="0" w:type="dxa"/>
          <w:right w:w="0" w:type="dxa"/>
        </w:tblCellMar>
        <w:tblLook w:val="04A0" w:firstRow="1" w:lastRow="0" w:firstColumn="1" w:lastColumn="0" w:noHBand="0" w:noVBand="1"/>
      </w:tblPr>
      <w:tblGrid>
        <w:gridCol w:w="5607"/>
        <w:gridCol w:w="133"/>
        <w:gridCol w:w="982"/>
        <w:gridCol w:w="107"/>
        <w:gridCol w:w="105"/>
        <w:gridCol w:w="283"/>
        <w:gridCol w:w="982"/>
        <w:gridCol w:w="107"/>
      </w:tblGrid>
      <w:tr w:rsidR="00260974" w14:paraId="0C809336" w14:textId="77777777">
        <w:trPr>
          <w:divId w:val="1901138689"/>
        </w:trPr>
        <w:tc>
          <w:tcPr>
            <w:tcW w:w="0" w:type="auto"/>
            <w:gridSpan w:val="8"/>
            <w:vAlign w:val="center"/>
            <w:hideMark/>
          </w:tcPr>
          <w:p w14:paraId="7C816EB2" w14:textId="77777777" w:rsidR="00260974" w:rsidRDefault="00260974">
            <w:pPr>
              <w:spacing w:line="288" w:lineRule="auto"/>
              <w:jc w:val="center"/>
              <w:rPr>
                <w:rFonts w:eastAsia="Times New Roman"/>
                <w:sz w:val="20"/>
                <w:szCs w:val="20"/>
              </w:rPr>
            </w:pPr>
          </w:p>
        </w:tc>
      </w:tr>
      <w:tr w:rsidR="00260974" w14:paraId="705F89F4" w14:textId="77777777">
        <w:trPr>
          <w:divId w:val="1901138689"/>
        </w:trPr>
        <w:tc>
          <w:tcPr>
            <w:tcW w:w="3650" w:type="pct"/>
            <w:vAlign w:val="center"/>
            <w:hideMark/>
          </w:tcPr>
          <w:p w14:paraId="3B9C2B80" w14:textId="77777777" w:rsidR="00260974" w:rsidRDefault="00260974">
            <w:pPr>
              <w:rPr>
                <w:rFonts w:eastAsia="Times New Roman"/>
                <w:sz w:val="20"/>
                <w:szCs w:val="20"/>
              </w:rPr>
            </w:pPr>
          </w:p>
        </w:tc>
        <w:tc>
          <w:tcPr>
            <w:tcW w:w="50" w:type="pct"/>
            <w:vAlign w:val="center"/>
            <w:hideMark/>
          </w:tcPr>
          <w:p w14:paraId="713D9FC5" w14:textId="77777777" w:rsidR="00260974" w:rsidRDefault="00260974">
            <w:pPr>
              <w:rPr>
                <w:rFonts w:eastAsia="Times New Roman"/>
                <w:sz w:val="20"/>
                <w:szCs w:val="20"/>
              </w:rPr>
            </w:pPr>
          </w:p>
        </w:tc>
        <w:tc>
          <w:tcPr>
            <w:tcW w:w="550" w:type="pct"/>
            <w:vAlign w:val="center"/>
            <w:hideMark/>
          </w:tcPr>
          <w:p w14:paraId="64273356" w14:textId="77777777" w:rsidR="00260974" w:rsidRDefault="00260974">
            <w:pPr>
              <w:rPr>
                <w:rFonts w:eastAsia="Times New Roman"/>
                <w:sz w:val="20"/>
                <w:szCs w:val="20"/>
              </w:rPr>
            </w:pPr>
          </w:p>
        </w:tc>
        <w:tc>
          <w:tcPr>
            <w:tcW w:w="50" w:type="pct"/>
            <w:vAlign w:val="center"/>
            <w:hideMark/>
          </w:tcPr>
          <w:p w14:paraId="4EE9644D" w14:textId="77777777" w:rsidR="00260974" w:rsidRDefault="00260974">
            <w:pPr>
              <w:rPr>
                <w:rFonts w:eastAsia="Times New Roman"/>
                <w:sz w:val="20"/>
                <w:szCs w:val="20"/>
              </w:rPr>
            </w:pPr>
          </w:p>
        </w:tc>
        <w:tc>
          <w:tcPr>
            <w:tcW w:w="50" w:type="pct"/>
            <w:vAlign w:val="center"/>
            <w:hideMark/>
          </w:tcPr>
          <w:p w14:paraId="6AB9B3B0" w14:textId="77777777" w:rsidR="00260974" w:rsidRDefault="00260974">
            <w:pPr>
              <w:rPr>
                <w:rFonts w:eastAsia="Times New Roman"/>
                <w:sz w:val="20"/>
                <w:szCs w:val="20"/>
              </w:rPr>
            </w:pPr>
          </w:p>
        </w:tc>
        <w:tc>
          <w:tcPr>
            <w:tcW w:w="50" w:type="pct"/>
            <w:vAlign w:val="center"/>
            <w:hideMark/>
          </w:tcPr>
          <w:p w14:paraId="712F5F58" w14:textId="77777777" w:rsidR="00260974" w:rsidRDefault="00260974">
            <w:pPr>
              <w:rPr>
                <w:rFonts w:eastAsia="Times New Roman"/>
                <w:sz w:val="20"/>
                <w:szCs w:val="20"/>
              </w:rPr>
            </w:pPr>
          </w:p>
        </w:tc>
        <w:tc>
          <w:tcPr>
            <w:tcW w:w="550" w:type="pct"/>
            <w:vAlign w:val="center"/>
            <w:hideMark/>
          </w:tcPr>
          <w:p w14:paraId="4169AF33" w14:textId="77777777" w:rsidR="00260974" w:rsidRDefault="00260974">
            <w:pPr>
              <w:rPr>
                <w:rFonts w:eastAsia="Times New Roman"/>
                <w:sz w:val="20"/>
                <w:szCs w:val="20"/>
              </w:rPr>
            </w:pPr>
          </w:p>
        </w:tc>
        <w:tc>
          <w:tcPr>
            <w:tcW w:w="50" w:type="pct"/>
            <w:vAlign w:val="center"/>
            <w:hideMark/>
          </w:tcPr>
          <w:p w14:paraId="0E7317AA" w14:textId="77777777" w:rsidR="00260974" w:rsidRDefault="00260974">
            <w:pPr>
              <w:rPr>
                <w:rFonts w:eastAsia="Times New Roman"/>
                <w:sz w:val="20"/>
                <w:szCs w:val="20"/>
              </w:rPr>
            </w:pPr>
          </w:p>
        </w:tc>
      </w:tr>
      <w:tr w:rsidR="00260974" w14:paraId="671D779A" w14:textId="77777777">
        <w:trPr>
          <w:divId w:val="1901138689"/>
        </w:trPr>
        <w:tc>
          <w:tcPr>
            <w:tcW w:w="0" w:type="auto"/>
            <w:tcMar>
              <w:top w:w="30" w:type="dxa"/>
              <w:left w:w="300" w:type="dxa"/>
              <w:bottom w:w="30" w:type="dxa"/>
              <w:right w:w="30" w:type="dxa"/>
            </w:tcMar>
            <w:vAlign w:val="bottom"/>
            <w:hideMark/>
          </w:tcPr>
          <w:p w14:paraId="1C3C547F"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82538B"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0FCBD94F" w14:textId="77777777" w:rsidR="00260974" w:rsidRDefault="00260974">
            <w:pPr>
              <w:jc w:val="left"/>
              <w:divId w:val="1551960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5C6F10"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07BD0464" w14:textId="77777777">
        <w:trPr>
          <w:divId w:val="1901138689"/>
        </w:trPr>
        <w:tc>
          <w:tcPr>
            <w:tcW w:w="0" w:type="auto"/>
            <w:shd w:val="clear" w:color="auto" w:fill="E2EFD9"/>
            <w:tcMar>
              <w:top w:w="30" w:type="dxa"/>
              <w:left w:w="30" w:type="dxa"/>
              <w:bottom w:w="30" w:type="dxa"/>
              <w:right w:w="30" w:type="dxa"/>
            </w:tcMar>
            <w:vAlign w:val="bottom"/>
            <w:hideMark/>
          </w:tcPr>
          <w:p w14:paraId="70823106" w14:textId="77777777" w:rsidR="00260974" w:rsidRDefault="00260974">
            <w:pPr>
              <w:jc w:val="left"/>
              <w:rPr>
                <w:rFonts w:eastAsia="Times New Roman"/>
                <w:sz w:val="20"/>
                <w:szCs w:val="20"/>
              </w:rPr>
            </w:pPr>
            <w:r>
              <w:rPr>
                <w:rFonts w:ascii="Arial" w:eastAsia="Times New Roman" w:hAnsi="Arial" w:cs="Arial"/>
                <w:b/>
                <w:bCs/>
                <w:sz w:val="20"/>
                <w:szCs w:val="20"/>
              </w:rPr>
              <w:t>ASSETS</w:t>
            </w:r>
          </w:p>
        </w:tc>
        <w:tc>
          <w:tcPr>
            <w:tcW w:w="0" w:type="auto"/>
            <w:gridSpan w:val="3"/>
            <w:shd w:val="clear" w:color="auto" w:fill="E2EFD9"/>
            <w:tcMar>
              <w:top w:w="30" w:type="dxa"/>
              <w:left w:w="30" w:type="dxa"/>
              <w:bottom w:w="30" w:type="dxa"/>
              <w:right w:w="30" w:type="dxa"/>
            </w:tcMar>
            <w:vAlign w:val="bottom"/>
            <w:hideMark/>
          </w:tcPr>
          <w:p w14:paraId="4D9FAA77"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015B77AB" w14:textId="77777777" w:rsidR="00260974" w:rsidRDefault="00260974">
            <w:pPr>
              <w:divId w:val="58225405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D0A85D5"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05933519" w14:textId="77777777">
        <w:trPr>
          <w:divId w:val="1901138689"/>
        </w:trPr>
        <w:tc>
          <w:tcPr>
            <w:tcW w:w="0" w:type="auto"/>
            <w:tcMar>
              <w:top w:w="30" w:type="dxa"/>
              <w:left w:w="30" w:type="dxa"/>
              <w:bottom w:w="30" w:type="dxa"/>
              <w:right w:w="30" w:type="dxa"/>
            </w:tcMar>
            <w:vAlign w:val="bottom"/>
            <w:hideMark/>
          </w:tcPr>
          <w:p w14:paraId="795E1E4B" w14:textId="77777777" w:rsidR="00260974" w:rsidRDefault="00260974">
            <w:pPr>
              <w:rPr>
                <w:rFonts w:eastAsia="Times New Roman"/>
                <w:sz w:val="20"/>
                <w:szCs w:val="20"/>
              </w:rPr>
            </w:pPr>
            <w:r>
              <w:rPr>
                <w:rFonts w:ascii="DIN Next LT Pro Light" w:eastAsia="Times New Roman" w:hAnsi="DIN Next LT Pro Light"/>
                <w:sz w:val="20"/>
                <w:szCs w:val="20"/>
              </w:rPr>
              <w:t>Current assets:</w:t>
            </w:r>
          </w:p>
        </w:tc>
        <w:tc>
          <w:tcPr>
            <w:tcW w:w="0" w:type="auto"/>
            <w:gridSpan w:val="3"/>
            <w:tcMar>
              <w:top w:w="30" w:type="dxa"/>
              <w:left w:w="30" w:type="dxa"/>
              <w:bottom w:w="30" w:type="dxa"/>
              <w:right w:w="30" w:type="dxa"/>
            </w:tcMar>
            <w:vAlign w:val="bottom"/>
            <w:hideMark/>
          </w:tcPr>
          <w:p w14:paraId="2ABD2104"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34A858C4" w14:textId="77777777" w:rsidR="00260974" w:rsidRDefault="00260974">
            <w:pPr>
              <w:divId w:val="476805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622787"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6700B4A1" w14:textId="77777777">
        <w:trPr>
          <w:divId w:val="1901138689"/>
        </w:trPr>
        <w:tc>
          <w:tcPr>
            <w:tcW w:w="0" w:type="auto"/>
            <w:shd w:val="clear" w:color="auto" w:fill="E2EFD9"/>
            <w:tcMar>
              <w:top w:w="30" w:type="dxa"/>
              <w:left w:w="540" w:type="dxa"/>
              <w:bottom w:w="30" w:type="dxa"/>
              <w:right w:w="30" w:type="dxa"/>
            </w:tcMar>
            <w:vAlign w:val="bottom"/>
            <w:hideMark/>
          </w:tcPr>
          <w:p w14:paraId="7B68A565" w14:textId="77777777" w:rsidR="00260974" w:rsidRDefault="00260974">
            <w:pPr>
              <w:rPr>
                <w:rFonts w:eastAsia="Times New Roman"/>
                <w:sz w:val="20"/>
                <w:szCs w:val="20"/>
              </w:rPr>
            </w:pPr>
            <w:r>
              <w:rPr>
                <w:rFonts w:ascii="DIN Next LT Pro Light" w:eastAsia="Times New Roman" w:hAnsi="DIN Next LT Pro Light"/>
                <w:sz w:val="20"/>
                <w:szCs w:val="20"/>
              </w:rPr>
              <w:t>Cash and cash equivalents</w:t>
            </w:r>
          </w:p>
        </w:tc>
        <w:tc>
          <w:tcPr>
            <w:tcW w:w="0" w:type="auto"/>
            <w:shd w:val="clear" w:color="auto" w:fill="E2EFD9"/>
            <w:tcMar>
              <w:top w:w="30" w:type="dxa"/>
              <w:left w:w="30" w:type="dxa"/>
              <w:bottom w:w="30" w:type="dxa"/>
              <w:right w:w="0" w:type="dxa"/>
            </w:tcMar>
            <w:vAlign w:val="bottom"/>
            <w:hideMark/>
          </w:tcPr>
          <w:p w14:paraId="789DFF0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04EEDE4" w14:textId="77777777" w:rsidR="00260974" w:rsidRDefault="00260974">
            <w:pPr>
              <w:jc w:val="right"/>
              <w:rPr>
                <w:rFonts w:eastAsia="Times New Roman"/>
                <w:sz w:val="20"/>
                <w:szCs w:val="20"/>
              </w:rPr>
            </w:pPr>
            <w:r>
              <w:rPr>
                <w:rFonts w:ascii="DIN Next LT Pro Light" w:eastAsia="Times New Roman" w:hAnsi="DIN Next LT Pro Light"/>
                <w:sz w:val="20"/>
                <w:szCs w:val="20"/>
              </w:rPr>
              <w:t>782</w:t>
            </w:r>
          </w:p>
        </w:tc>
        <w:tc>
          <w:tcPr>
            <w:tcW w:w="0" w:type="auto"/>
            <w:shd w:val="clear" w:color="auto" w:fill="E2EFD9"/>
            <w:vAlign w:val="bottom"/>
            <w:hideMark/>
          </w:tcPr>
          <w:p w14:paraId="4F091F0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BF7B877" w14:textId="77777777" w:rsidR="00260974" w:rsidRDefault="00260974">
            <w:pPr>
              <w:divId w:val="162156839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180" w:type="dxa"/>
              <w:bottom w:w="30" w:type="dxa"/>
              <w:right w:w="0" w:type="dxa"/>
            </w:tcMar>
            <w:vAlign w:val="bottom"/>
            <w:hideMark/>
          </w:tcPr>
          <w:p w14:paraId="596C892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3D70B97" w14:textId="77777777" w:rsidR="00260974" w:rsidRDefault="00260974">
            <w:pPr>
              <w:jc w:val="right"/>
              <w:rPr>
                <w:rFonts w:eastAsia="Times New Roman"/>
                <w:sz w:val="20"/>
                <w:szCs w:val="20"/>
              </w:rPr>
            </w:pPr>
            <w:r>
              <w:rPr>
                <w:rFonts w:ascii="DIN Next LT Pro Light" w:eastAsia="Times New Roman" w:hAnsi="DIN Next LT Pro Light"/>
                <w:sz w:val="20"/>
                <w:szCs w:val="20"/>
              </w:rPr>
              <w:t>4,002</w:t>
            </w:r>
          </w:p>
        </w:tc>
        <w:tc>
          <w:tcPr>
            <w:tcW w:w="0" w:type="auto"/>
            <w:shd w:val="clear" w:color="auto" w:fill="E2EFD9"/>
            <w:vAlign w:val="bottom"/>
            <w:hideMark/>
          </w:tcPr>
          <w:p w14:paraId="5BE478F2" w14:textId="77777777" w:rsidR="00260974" w:rsidRDefault="00260974">
            <w:pPr>
              <w:jc w:val="left"/>
              <w:rPr>
                <w:rFonts w:eastAsia="Times New Roman"/>
                <w:sz w:val="20"/>
                <w:szCs w:val="20"/>
              </w:rPr>
            </w:pPr>
          </w:p>
        </w:tc>
      </w:tr>
      <w:tr w:rsidR="00260974" w14:paraId="68AA8364" w14:textId="77777777">
        <w:trPr>
          <w:divId w:val="1901138689"/>
        </w:trPr>
        <w:tc>
          <w:tcPr>
            <w:tcW w:w="0" w:type="auto"/>
            <w:tcMar>
              <w:top w:w="30" w:type="dxa"/>
              <w:left w:w="540" w:type="dxa"/>
              <w:bottom w:w="30" w:type="dxa"/>
              <w:right w:w="30" w:type="dxa"/>
            </w:tcMar>
            <w:vAlign w:val="bottom"/>
            <w:hideMark/>
          </w:tcPr>
          <w:p w14:paraId="211E60BA" w14:textId="77777777" w:rsidR="00260974" w:rsidRDefault="00260974">
            <w:pPr>
              <w:rPr>
                <w:rFonts w:eastAsia="Times New Roman"/>
                <w:sz w:val="20"/>
                <w:szCs w:val="20"/>
              </w:rPr>
            </w:pPr>
            <w:r>
              <w:rPr>
                <w:rFonts w:ascii="DIN Next LT Pro Light" w:eastAsia="Times New Roman" w:hAnsi="DIN Next LT Pro Light"/>
                <w:sz w:val="20"/>
                <w:szCs w:val="20"/>
              </w:rPr>
              <w:t>Marketable securities</w:t>
            </w:r>
          </w:p>
        </w:tc>
        <w:tc>
          <w:tcPr>
            <w:tcW w:w="0" w:type="auto"/>
            <w:gridSpan w:val="2"/>
            <w:tcMar>
              <w:top w:w="30" w:type="dxa"/>
              <w:left w:w="30" w:type="dxa"/>
              <w:bottom w:w="30" w:type="dxa"/>
              <w:right w:w="0" w:type="dxa"/>
            </w:tcMar>
            <w:vAlign w:val="bottom"/>
            <w:hideMark/>
          </w:tcPr>
          <w:p w14:paraId="25718A0D" w14:textId="77777777" w:rsidR="00260974" w:rsidRDefault="00260974">
            <w:pPr>
              <w:jc w:val="right"/>
              <w:rPr>
                <w:rFonts w:eastAsia="Times New Roman"/>
                <w:sz w:val="20"/>
                <w:szCs w:val="20"/>
              </w:rPr>
            </w:pPr>
            <w:r>
              <w:rPr>
                <w:rFonts w:ascii="DIN Next LT Pro Light" w:eastAsia="Times New Roman" w:hAnsi="DIN Next LT Pro Light"/>
                <w:sz w:val="20"/>
                <w:szCs w:val="20"/>
              </w:rPr>
              <w:t>6,640</w:t>
            </w:r>
          </w:p>
        </w:tc>
        <w:tc>
          <w:tcPr>
            <w:tcW w:w="0" w:type="auto"/>
            <w:vAlign w:val="bottom"/>
            <w:hideMark/>
          </w:tcPr>
          <w:p w14:paraId="0FC9DD5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E3CB9BB" w14:textId="77777777" w:rsidR="00260974" w:rsidRDefault="00260974">
            <w:pPr>
              <w:divId w:val="1407145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AE0916" w14:textId="77777777" w:rsidR="00260974" w:rsidRDefault="00260974">
            <w:pPr>
              <w:jc w:val="right"/>
              <w:rPr>
                <w:rFonts w:eastAsia="Times New Roman"/>
                <w:sz w:val="20"/>
                <w:szCs w:val="20"/>
              </w:rPr>
            </w:pPr>
            <w:r>
              <w:rPr>
                <w:rFonts w:ascii="DIN Next LT Pro Light" w:eastAsia="Times New Roman" w:hAnsi="DIN Next LT Pro Light"/>
                <w:sz w:val="20"/>
                <w:szCs w:val="20"/>
              </w:rPr>
              <w:t>3,106</w:t>
            </w:r>
          </w:p>
        </w:tc>
        <w:tc>
          <w:tcPr>
            <w:tcW w:w="0" w:type="auto"/>
            <w:vAlign w:val="bottom"/>
            <w:hideMark/>
          </w:tcPr>
          <w:p w14:paraId="519F55C7" w14:textId="77777777" w:rsidR="00260974" w:rsidRDefault="00260974">
            <w:pPr>
              <w:jc w:val="left"/>
              <w:rPr>
                <w:rFonts w:eastAsia="Times New Roman"/>
                <w:sz w:val="20"/>
                <w:szCs w:val="20"/>
              </w:rPr>
            </w:pPr>
          </w:p>
        </w:tc>
      </w:tr>
      <w:tr w:rsidR="00260974" w14:paraId="7D26468F" w14:textId="77777777">
        <w:trPr>
          <w:divId w:val="1901138689"/>
        </w:trPr>
        <w:tc>
          <w:tcPr>
            <w:tcW w:w="0" w:type="auto"/>
            <w:shd w:val="clear" w:color="auto" w:fill="E2EFD9"/>
            <w:tcMar>
              <w:top w:w="30" w:type="dxa"/>
              <w:left w:w="540" w:type="dxa"/>
              <w:bottom w:w="30" w:type="dxa"/>
              <w:right w:w="30" w:type="dxa"/>
            </w:tcMar>
            <w:vAlign w:val="bottom"/>
            <w:hideMark/>
          </w:tcPr>
          <w:p w14:paraId="707F73D5" w14:textId="77777777" w:rsidR="00260974" w:rsidRDefault="00260974">
            <w:pPr>
              <w:rPr>
                <w:rFonts w:eastAsia="Times New Roman"/>
                <w:sz w:val="20"/>
                <w:szCs w:val="20"/>
              </w:rPr>
            </w:pPr>
            <w:r>
              <w:rPr>
                <w:rFonts w:ascii="DIN Next LT Pro Light" w:eastAsia="Times New Roman" w:hAnsi="DIN Next LT Pro Light"/>
                <w:sz w:val="20"/>
                <w:szCs w:val="20"/>
              </w:rPr>
              <w:t>Accounts receivable, net</w:t>
            </w:r>
          </w:p>
        </w:tc>
        <w:tc>
          <w:tcPr>
            <w:tcW w:w="0" w:type="auto"/>
            <w:gridSpan w:val="2"/>
            <w:shd w:val="clear" w:color="auto" w:fill="E2EFD9"/>
            <w:tcMar>
              <w:top w:w="30" w:type="dxa"/>
              <w:left w:w="30" w:type="dxa"/>
              <w:bottom w:w="30" w:type="dxa"/>
              <w:right w:w="0" w:type="dxa"/>
            </w:tcMar>
            <w:vAlign w:val="bottom"/>
            <w:hideMark/>
          </w:tcPr>
          <w:p w14:paraId="648BB0C8" w14:textId="77777777" w:rsidR="00260974" w:rsidRDefault="00260974">
            <w:pPr>
              <w:jc w:val="right"/>
              <w:rPr>
                <w:rFonts w:eastAsia="Times New Roman"/>
                <w:sz w:val="20"/>
                <w:szCs w:val="20"/>
              </w:rPr>
            </w:pPr>
            <w:r>
              <w:rPr>
                <w:rFonts w:ascii="DIN Next LT Pro Light" w:eastAsia="Times New Roman" w:hAnsi="DIN Next LT Pro Light"/>
                <w:sz w:val="20"/>
                <w:szCs w:val="20"/>
              </w:rPr>
              <w:t>1,424</w:t>
            </w:r>
          </w:p>
        </w:tc>
        <w:tc>
          <w:tcPr>
            <w:tcW w:w="0" w:type="auto"/>
            <w:shd w:val="clear" w:color="auto" w:fill="E2EFD9"/>
            <w:vAlign w:val="bottom"/>
            <w:hideMark/>
          </w:tcPr>
          <w:p w14:paraId="5E09D2F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9EFB75C" w14:textId="77777777" w:rsidR="00260974" w:rsidRDefault="00260974">
            <w:pPr>
              <w:divId w:val="47638394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180" w:type="dxa"/>
              <w:bottom w:w="30" w:type="dxa"/>
              <w:right w:w="0" w:type="dxa"/>
            </w:tcMar>
            <w:vAlign w:val="bottom"/>
            <w:hideMark/>
          </w:tcPr>
          <w:p w14:paraId="3C5A0589" w14:textId="77777777" w:rsidR="00260974" w:rsidRDefault="00260974">
            <w:pPr>
              <w:jc w:val="right"/>
              <w:rPr>
                <w:rFonts w:eastAsia="Times New Roman"/>
                <w:sz w:val="20"/>
                <w:szCs w:val="20"/>
              </w:rPr>
            </w:pPr>
            <w:r>
              <w:rPr>
                <w:rFonts w:ascii="DIN Next LT Pro Light" w:eastAsia="Times New Roman" w:hAnsi="DIN Next LT Pro Light"/>
                <w:sz w:val="20"/>
                <w:szCs w:val="20"/>
              </w:rPr>
              <w:t>1,265</w:t>
            </w:r>
          </w:p>
        </w:tc>
        <w:tc>
          <w:tcPr>
            <w:tcW w:w="0" w:type="auto"/>
            <w:shd w:val="clear" w:color="auto" w:fill="E2EFD9"/>
            <w:vAlign w:val="bottom"/>
            <w:hideMark/>
          </w:tcPr>
          <w:p w14:paraId="64932CB0" w14:textId="77777777" w:rsidR="00260974" w:rsidRDefault="00260974">
            <w:pPr>
              <w:jc w:val="left"/>
              <w:rPr>
                <w:rFonts w:eastAsia="Times New Roman"/>
                <w:sz w:val="20"/>
                <w:szCs w:val="20"/>
              </w:rPr>
            </w:pPr>
          </w:p>
        </w:tc>
      </w:tr>
      <w:tr w:rsidR="00260974" w14:paraId="69AED451" w14:textId="77777777">
        <w:trPr>
          <w:divId w:val="1901138689"/>
        </w:trPr>
        <w:tc>
          <w:tcPr>
            <w:tcW w:w="0" w:type="auto"/>
            <w:tcMar>
              <w:top w:w="30" w:type="dxa"/>
              <w:left w:w="540" w:type="dxa"/>
              <w:bottom w:w="30" w:type="dxa"/>
              <w:right w:w="30" w:type="dxa"/>
            </w:tcMar>
            <w:vAlign w:val="bottom"/>
            <w:hideMark/>
          </w:tcPr>
          <w:p w14:paraId="406DC7FF" w14:textId="77777777" w:rsidR="00260974" w:rsidRDefault="00260974">
            <w:pPr>
              <w:rPr>
                <w:rFonts w:eastAsia="Times New Roman"/>
                <w:sz w:val="20"/>
                <w:szCs w:val="20"/>
              </w:rPr>
            </w:pPr>
            <w:r>
              <w:rPr>
                <w:rFonts w:ascii="DIN Next LT Pro Light" w:eastAsia="Times New Roman" w:hAnsi="DIN Next LT Pro Light"/>
                <w:sz w:val="20"/>
                <w:szCs w:val="20"/>
              </w:rPr>
              <w:t>Inventories</w:t>
            </w:r>
          </w:p>
        </w:tc>
        <w:tc>
          <w:tcPr>
            <w:tcW w:w="0" w:type="auto"/>
            <w:gridSpan w:val="2"/>
            <w:tcMar>
              <w:top w:w="30" w:type="dxa"/>
              <w:left w:w="30" w:type="dxa"/>
              <w:bottom w:w="30" w:type="dxa"/>
              <w:right w:w="0" w:type="dxa"/>
            </w:tcMar>
            <w:vAlign w:val="bottom"/>
            <w:hideMark/>
          </w:tcPr>
          <w:p w14:paraId="4E9E58C7" w14:textId="77777777" w:rsidR="00260974" w:rsidRDefault="00260974">
            <w:pPr>
              <w:jc w:val="right"/>
              <w:rPr>
                <w:rFonts w:eastAsia="Times New Roman"/>
                <w:sz w:val="20"/>
                <w:szCs w:val="20"/>
              </w:rPr>
            </w:pPr>
            <w:r>
              <w:rPr>
                <w:rFonts w:ascii="DIN Next LT Pro Light" w:eastAsia="Times New Roman" w:hAnsi="DIN Next LT Pro Light"/>
                <w:sz w:val="20"/>
                <w:szCs w:val="20"/>
              </w:rPr>
              <w:t>1,575</w:t>
            </w:r>
          </w:p>
        </w:tc>
        <w:tc>
          <w:tcPr>
            <w:tcW w:w="0" w:type="auto"/>
            <w:vAlign w:val="bottom"/>
            <w:hideMark/>
          </w:tcPr>
          <w:p w14:paraId="2BC0ADA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9D28D9A" w14:textId="77777777" w:rsidR="00260974" w:rsidRDefault="00260974">
            <w:pPr>
              <w:divId w:val="1202547127"/>
              <w:rPr>
                <w:rFonts w:eastAsia="Times New Roman"/>
                <w:sz w:val="20"/>
                <w:szCs w:val="20"/>
              </w:rPr>
            </w:pPr>
            <w:r>
              <w:rPr>
                <w:rFonts w:ascii="inherit" w:eastAsia="Times New Roman" w:hAnsi="inherit"/>
                <w:sz w:val="20"/>
                <w:szCs w:val="20"/>
              </w:rPr>
              <w:t> </w:t>
            </w:r>
          </w:p>
        </w:tc>
        <w:tc>
          <w:tcPr>
            <w:tcW w:w="0" w:type="auto"/>
            <w:gridSpan w:val="2"/>
            <w:tcMar>
              <w:top w:w="30" w:type="dxa"/>
              <w:left w:w="180" w:type="dxa"/>
              <w:bottom w:w="30" w:type="dxa"/>
              <w:right w:w="0" w:type="dxa"/>
            </w:tcMar>
            <w:vAlign w:val="bottom"/>
            <w:hideMark/>
          </w:tcPr>
          <w:p w14:paraId="3D8F0DAF" w14:textId="77777777" w:rsidR="00260974" w:rsidRDefault="00260974">
            <w:pPr>
              <w:jc w:val="right"/>
              <w:rPr>
                <w:rFonts w:eastAsia="Times New Roman"/>
                <w:sz w:val="20"/>
                <w:szCs w:val="20"/>
              </w:rPr>
            </w:pPr>
            <w:r>
              <w:rPr>
                <w:rFonts w:ascii="DIN Next LT Pro Light" w:eastAsia="Times New Roman" w:hAnsi="DIN Next LT Pro Light"/>
                <w:sz w:val="20"/>
                <w:szCs w:val="20"/>
              </w:rPr>
              <w:t>796</w:t>
            </w:r>
          </w:p>
        </w:tc>
        <w:tc>
          <w:tcPr>
            <w:tcW w:w="0" w:type="auto"/>
            <w:vAlign w:val="bottom"/>
            <w:hideMark/>
          </w:tcPr>
          <w:p w14:paraId="340CCA04" w14:textId="77777777" w:rsidR="00260974" w:rsidRDefault="00260974">
            <w:pPr>
              <w:jc w:val="left"/>
              <w:rPr>
                <w:rFonts w:eastAsia="Times New Roman"/>
                <w:sz w:val="20"/>
                <w:szCs w:val="20"/>
              </w:rPr>
            </w:pPr>
          </w:p>
        </w:tc>
      </w:tr>
      <w:tr w:rsidR="00260974" w14:paraId="51CE098F" w14:textId="77777777">
        <w:trPr>
          <w:divId w:val="1901138689"/>
        </w:trPr>
        <w:tc>
          <w:tcPr>
            <w:tcW w:w="0" w:type="auto"/>
            <w:shd w:val="clear" w:color="auto" w:fill="E2EFD9"/>
            <w:tcMar>
              <w:top w:w="30" w:type="dxa"/>
              <w:left w:w="540" w:type="dxa"/>
              <w:bottom w:w="30" w:type="dxa"/>
              <w:right w:w="30" w:type="dxa"/>
            </w:tcMar>
            <w:vAlign w:val="bottom"/>
            <w:hideMark/>
          </w:tcPr>
          <w:p w14:paraId="73141199" w14:textId="77777777" w:rsidR="00260974" w:rsidRDefault="00260974">
            <w:pPr>
              <w:rPr>
                <w:rFonts w:eastAsia="Times New Roman"/>
                <w:sz w:val="20"/>
                <w:szCs w:val="20"/>
              </w:rPr>
            </w:pPr>
            <w:r>
              <w:rPr>
                <w:rFonts w:ascii="DIN Next LT Pro Light" w:eastAsia="Times New Roman" w:hAnsi="DIN Next LT Pro Light"/>
                <w:sz w:val="20"/>
                <w:szCs w:val="20"/>
              </w:rPr>
              <w:t>Prepaid expenses and other current assets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3F4032E" w14:textId="77777777" w:rsidR="00260974" w:rsidRDefault="00260974">
            <w:pPr>
              <w:jc w:val="right"/>
              <w:rPr>
                <w:rFonts w:eastAsia="Times New Roman"/>
                <w:sz w:val="20"/>
                <w:szCs w:val="20"/>
              </w:rPr>
            </w:pPr>
            <w:r>
              <w:rPr>
                <w:rFonts w:ascii="DIN Next LT Pro Light" w:eastAsia="Times New Roman" w:hAnsi="DIN Next LT Pro Light"/>
                <w:sz w:val="20"/>
                <w:szCs w:val="20"/>
              </w:rPr>
              <w:t>136</w:t>
            </w:r>
          </w:p>
        </w:tc>
        <w:tc>
          <w:tcPr>
            <w:tcW w:w="0" w:type="auto"/>
            <w:tcBorders>
              <w:bottom w:val="single" w:sz="6" w:space="0" w:color="000000"/>
            </w:tcBorders>
            <w:shd w:val="clear" w:color="auto" w:fill="E2EFD9"/>
            <w:vAlign w:val="bottom"/>
            <w:hideMark/>
          </w:tcPr>
          <w:p w14:paraId="232AEB6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096AE22" w14:textId="77777777" w:rsidR="00260974" w:rsidRDefault="00260974">
            <w:pPr>
              <w:divId w:val="1099301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0" w:type="dxa"/>
              <w:bottom w:w="30" w:type="dxa"/>
              <w:right w:w="0" w:type="dxa"/>
            </w:tcMar>
            <w:vAlign w:val="bottom"/>
            <w:hideMark/>
          </w:tcPr>
          <w:p w14:paraId="6FA319A7" w14:textId="77777777" w:rsidR="00260974" w:rsidRDefault="00260974">
            <w:pPr>
              <w:jc w:val="right"/>
              <w:rPr>
                <w:rFonts w:eastAsia="Times New Roman"/>
                <w:sz w:val="20"/>
                <w:szCs w:val="20"/>
              </w:rPr>
            </w:pPr>
            <w:r>
              <w:rPr>
                <w:rFonts w:ascii="DIN Next LT Pro Light" w:eastAsia="Times New Roman" w:hAnsi="DIN Next LT Pro Light"/>
                <w:sz w:val="20"/>
                <w:szCs w:val="20"/>
              </w:rPr>
              <w:t>86</w:t>
            </w:r>
          </w:p>
        </w:tc>
        <w:tc>
          <w:tcPr>
            <w:tcW w:w="0" w:type="auto"/>
            <w:tcBorders>
              <w:bottom w:val="single" w:sz="6" w:space="0" w:color="000000"/>
            </w:tcBorders>
            <w:shd w:val="clear" w:color="auto" w:fill="E2EFD9"/>
            <w:vAlign w:val="bottom"/>
            <w:hideMark/>
          </w:tcPr>
          <w:p w14:paraId="5F1C0A8F" w14:textId="77777777" w:rsidR="00260974" w:rsidRDefault="00260974">
            <w:pPr>
              <w:jc w:val="left"/>
              <w:rPr>
                <w:rFonts w:eastAsia="Times New Roman"/>
                <w:sz w:val="20"/>
                <w:szCs w:val="20"/>
              </w:rPr>
            </w:pPr>
          </w:p>
        </w:tc>
      </w:tr>
      <w:tr w:rsidR="00260974" w14:paraId="1A36826A" w14:textId="77777777">
        <w:trPr>
          <w:divId w:val="1901138689"/>
        </w:trPr>
        <w:tc>
          <w:tcPr>
            <w:tcW w:w="0" w:type="auto"/>
            <w:tcMar>
              <w:top w:w="30" w:type="dxa"/>
              <w:left w:w="30" w:type="dxa"/>
              <w:bottom w:w="30" w:type="dxa"/>
              <w:right w:w="30" w:type="dxa"/>
            </w:tcMar>
            <w:vAlign w:val="bottom"/>
            <w:hideMark/>
          </w:tcPr>
          <w:p w14:paraId="68518538" w14:textId="77777777" w:rsidR="00260974" w:rsidRDefault="00260974">
            <w:pPr>
              <w:rPr>
                <w:rFonts w:eastAsia="Times New Roman"/>
                <w:sz w:val="20"/>
                <w:szCs w:val="20"/>
              </w:rPr>
            </w:pPr>
            <w:r>
              <w:rPr>
                <w:rFonts w:ascii="DIN Next LT Pro Light" w:eastAsia="Times New Roman" w:hAnsi="DIN Next LT Pro Light"/>
                <w:sz w:val="20"/>
                <w:szCs w:val="20"/>
              </w:rPr>
              <w:t>Total current assets</w:t>
            </w:r>
          </w:p>
        </w:tc>
        <w:tc>
          <w:tcPr>
            <w:tcW w:w="0" w:type="auto"/>
            <w:gridSpan w:val="2"/>
            <w:tcMar>
              <w:top w:w="30" w:type="dxa"/>
              <w:left w:w="30" w:type="dxa"/>
              <w:bottom w:w="30" w:type="dxa"/>
              <w:right w:w="0" w:type="dxa"/>
            </w:tcMar>
            <w:vAlign w:val="bottom"/>
            <w:hideMark/>
          </w:tcPr>
          <w:p w14:paraId="1A70A01F" w14:textId="77777777" w:rsidR="00260974" w:rsidRDefault="00260974">
            <w:pPr>
              <w:jc w:val="right"/>
              <w:rPr>
                <w:rFonts w:eastAsia="Times New Roman"/>
                <w:sz w:val="20"/>
                <w:szCs w:val="20"/>
              </w:rPr>
            </w:pPr>
            <w:r>
              <w:rPr>
                <w:rFonts w:ascii="DIN Next LT Pro Light" w:eastAsia="Times New Roman" w:hAnsi="DIN Next LT Pro Light"/>
                <w:sz w:val="20"/>
                <w:szCs w:val="20"/>
              </w:rPr>
              <w:t>10,557</w:t>
            </w:r>
          </w:p>
        </w:tc>
        <w:tc>
          <w:tcPr>
            <w:tcW w:w="0" w:type="auto"/>
            <w:vAlign w:val="bottom"/>
            <w:hideMark/>
          </w:tcPr>
          <w:p w14:paraId="6DBB728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B252711" w14:textId="77777777" w:rsidR="00260974" w:rsidRDefault="00260974">
            <w:pPr>
              <w:divId w:val="369768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588D6A" w14:textId="77777777" w:rsidR="00260974" w:rsidRDefault="00260974">
            <w:pPr>
              <w:jc w:val="right"/>
              <w:rPr>
                <w:rFonts w:eastAsia="Times New Roman"/>
                <w:sz w:val="20"/>
                <w:szCs w:val="20"/>
              </w:rPr>
            </w:pPr>
            <w:r>
              <w:rPr>
                <w:rFonts w:ascii="DIN Next LT Pro Light" w:eastAsia="Times New Roman" w:hAnsi="DIN Next LT Pro Light"/>
                <w:sz w:val="20"/>
                <w:szCs w:val="20"/>
              </w:rPr>
              <w:t>9,255</w:t>
            </w:r>
          </w:p>
        </w:tc>
        <w:tc>
          <w:tcPr>
            <w:tcW w:w="0" w:type="auto"/>
            <w:vAlign w:val="bottom"/>
            <w:hideMark/>
          </w:tcPr>
          <w:p w14:paraId="3F361E55" w14:textId="77777777" w:rsidR="00260974" w:rsidRDefault="00260974">
            <w:pPr>
              <w:jc w:val="left"/>
              <w:rPr>
                <w:rFonts w:eastAsia="Times New Roman"/>
                <w:sz w:val="20"/>
                <w:szCs w:val="20"/>
              </w:rPr>
            </w:pPr>
          </w:p>
        </w:tc>
      </w:tr>
      <w:tr w:rsidR="00260974" w14:paraId="6D8C86A7" w14:textId="77777777">
        <w:trPr>
          <w:divId w:val="1901138689"/>
        </w:trPr>
        <w:tc>
          <w:tcPr>
            <w:tcW w:w="0" w:type="auto"/>
            <w:shd w:val="clear" w:color="auto" w:fill="E2EFD9"/>
            <w:tcMar>
              <w:top w:w="30" w:type="dxa"/>
              <w:left w:w="30" w:type="dxa"/>
              <w:bottom w:w="30" w:type="dxa"/>
              <w:right w:w="30" w:type="dxa"/>
            </w:tcMar>
            <w:vAlign w:val="bottom"/>
            <w:hideMark/>
          </w:tcPr>
          <w:p w14:paraId="3835E6B0" w14:textId="77777777" w:rsidR="00260974" w:rsidRDefault="00260974">
            <w:pPr>
              <w:rPr>
                <w:rFonts w:eastAsia="Times New Roman"/>
                <w:sz w:val="20"/>
                <w:szCs w:val="20"/>
              </w:rPr>
            </w:pPr>
            <w:r>
              <w:rPr>
                <w:rFonts w:ascii="DIN Next LT Pro Light" w:eastAsia="Times New Roman" w:hAnsi="DIN Next LT Pro Light"/>
                <w:sz w:val="20"/>
                <w:szCs w:val="20"/>
              </w:rPr>
              <w:t>Property and equipment, net</w:t>
            </w:r>
          </w:p>
        </w:tc>
        <w:tc>
          <w:tcPr>
            <w:tcW w:w="0" w:type="auto"/>
            <w:gridSpan w:val="2"/>
            <w:shd w:val="clear" w:color="auto" w:fill="E2EFD9"/>
            <w:tcMar>
              <w:top w:w="30" w:type="dxa"/>
              <w:left w:w="30" w:type="dxa"/>
              <w:bottom w:w="30" w:type="dxa"/>
              <w:right w:w="0" w:type="dxa"/>
            </w:tcMar>
            <w:vAlign w:val="bottom"/>
            <w:hideMark/>
          </w:tcPr>
          <w:p w14:paraId="06DFC109" w14:textId="77777777" w:rsidR="00260974" w:rsidRDefault="00260974">
            <w:pPr>
              <w:jc w:val="right"/>
              <w:rPr>
                <w:rFonts w:eastAsia="Times New Roman"/>
                <w:sz w:val="20"/>
                <w:szCs w:val="20"/>
              </w:rPr>
            </w:pPr>
            <w:r>
              <w:rPr>
                <w:rFonts w:ascii="DIN Next LT Pro Light" w:eastAsia="Times New Roman" w:hAnsi="DIN Next LT Pro Light"/>
                <w:sz w:val="20"/>
                <w:szCs w:val="20"/>
              </w:rPr>
              <w:t>1,404</w:t>
            </w:r>
          </w:p>
        </w:tc>
        <w:tc>
          <w:tcPr>
            <w:tcW w:w="0" w:type="auto"/>
            <w:shd w:val="clear" w:color="auto" w:fill="E2EFD9"/>
            <w:vAlign w:val="bottom"/>
            <w:hideMark/>
          </w:tcPr>
          <w:p w14:paraId="50FD3A9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DBE18F6" w14:textId="77777777" w:rsidR="00260974" w:rsidRDefault="00260974">
            <w:pPr>
              <w:divId w:val="24545646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180" w:type="dxa"/>
              <w:bottom w:w="30" w:type="dxa"/>
              <w:right w:w="0" w:type="dxa"/>
            </w:tcMar>
            <w:vAlign w:val="bottom"/>
            <w:hideMark/>
          </w:tcPr>
          <w:p w14:paraId="20D0683D" w14:textId="77777777" w:rsidR="00260974" w:rsidRDefault="00260974">
            <w:pPr>
              <w:jc w:val="right"/>
              <w:rPr>
                <w:rFonts w:eastAsia="Times New Roman"/>
                <w:sz w:val="20"/>
                <w:szCs w:val="20"/>
              </w:rPr>
            </w:pPr>
            <w:r>
              <w:rPr>
                <w:rFonts w:ascii="DIN Next LT Pro Light" w:eastAsia="Times New Roman" w:hAnsi="DIN Next LT Pro Light"/>
                <w:sz w:val="20"/>
                <w:szCs w:val="20"/>
              </w:rPr>
              <w:t>997</w:t>
            </w:r>
          </w:p>
        </w:tc>
        <w:tc>
          <w:tcPr>
            <w:tcW w:w="0" w:type="auto"/>
            <w:shd w:val="clear" w:color="auto" w:fill="E2EFD9"/>
            <w:vAlign w:val="bottom"/>
            <w:hideMark/>
          </w:tcPr>
          <w:p w14:paraId="763BC1F3" w14:textId="77777777" w:rsidR="00260974" w:rsidRDefault="00260974">
            <w:pPr>
              <w:jc w:val="left"/>
              <w:rPr>
                <w:rFonts w:eastAsia="Times New Roman"/>
                <w:sz w:val="20"/>
                <w:szCs w:val="20"/>
              </w:rPr>
            </w:pPr>
          </w:p>
        </w:tc>
      </w:tr>
      <w:tr w:rsidR="00260974" w14:paraId="33801440" w14:textId="77777777">
        <w:trPr>
          <w:divId w:val="1901138689"/>
        </w:trPr>
        <w:tc>
          <w:tcPr>
            <w:tcW w:w="0" w:type="auto"/>
            <w:tcMar>
              <w:top w:w="30" w:type="dxa"/>
              <w:left w:w="30" w:type="dxa"/>
              <w:bottom w:w="30" w:type="dxa"/>
              <w:right w:w="30" w:type="dxa"/>
            </w:tcMar>
            <w:vAlign w:val="bottom"/>
            <w:hideMark/>
          </w:tcPr>
          <w:p w14:paraId="4316ACC7" w14:textId="77777777" w:rsidR="00260974" w:rsidRDefault="00260974">
            <w:pPr>
              <w:rPr>
                <w:rFonts w:eastAsia="Times New Roman"/>
                <w:sz w:val="20"/>
                <w:szCs w:val="20"/>
              </w:rPr>
            </w:pPr>
            <w:r>
              <w:rPr>
                <w:rFonts w:ascii="DIN Next LT Pro Light" w:eastAsia="Times New Roman" w:hAnsi="DIN Next LT Pro Light"/>
                <w:sz w:val="20"/>
                <w:szCs w:val="20"/>
              </w:rPr>
              <w:t>Goodwill</w:t>
            </w:r>
          </w:p>
        </w:tc>
        <w:tc>
          <w:tcPr>
            <w:tcW w:w="0" w:type="auto"/>
            <w:gridSpan w:val="2"/>
            <w:tcMar>
              <w:top w:w="30" w:type="dxa"/>
              <w:left w:w="30" w:type="dxa"/>
              <w:bottom w:w="30" w:type="dxa"/>
              <w:right w:w="0" w:type="dxa"/>
            </w:tcMar>
            <w:vAlign w:val="bottom"/>
            <w:hideMark/>
          </w:tcPr>
          <w:p w14:paraId="57EF2EB9" w14:textId="77777777" w:rsidR="00260974" w:rsidRDefault="00260974">
            <w:pPr>
              <w:jc w:val="right"/>
              <w:rPr>
                <w:rFonts w:eastAsia="Times New Roman"/>
                <w:sz w:val="20"/>
                <w:szCs w:val="20"/>
              </w:rPr>
            </w:pPr>
            <w:r>
              <w:rPr>
                <w:rFonts w:ascii="DIN Next LT Pro Light" w:eastAsia="Times New Roman" w:hAnsi="DIN Next LT Pro Light"/>
                <w:sz w:val="20"/>
                <w:szCs w:val="20"/>
              </w:rPr>
              <w:t>618</w:t>
            </w:r>
          </w:p>
        </w:tc>
        <w:tc>
          <w:tcPr>
            <w:tcW w:w="0" w:type="auto"/>
            <w:vAlign w:val="bottom"/>
            <w:hideMark/>
          </w:tcPr>
          <w:p w14:paraId="0DE066A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4CE8FF2" w14:textId="77777777" w:rsidR="00260974" w:rsidRDefault="00260974">
            <w:pPr>
              <w:divId w:val="693729596"/>
              <w:rPr>
                <w:rFonts w:eastAsia="Times New Roman"/>
                <w:sz w:val="20"/>
                <w:szCs w:val="20"/>
              </w:rPr>
            </w:pPr>
            <w:r>
              <w:rPr>
                <w:rFonts w:ascii="inherit" w:eastAsia="Times New Roman" w:hAnsi="inherit"/>
                <w:sz w:val="20"/>
                <w:szCs w:val="20"/>
              </w:rPr>
              <w:t> </w:t>
            </w:r>
          </w:p>
        </w:tc>
        <w:tc>
          <w:tcPr>
            <w:tcW w:w="0" w:type="auto"/>
            <w:gridSpan w:val="2"/>
            <w:tcMar>
              <w:top w:w="30" w:type="dxa"/>
              <w:left w:w="180" w:type="dxa"/>
              <w:bottom w:w="30" w:type="dxa"/>
              <w:right w:w="0" w:type="dxa"/>
            </w:tcMar>
            <w:vAlign w:val="bottom"/>
            <w:hideMark/>
          </w:tcPr>
          <w:p w14:paraId="3375261C" w14:textId="77777777" w:rsidR="00260974" w:rsidRDefault="00260974">
            <w:pPr>
              <w:jc w:val="right"/>
              <w:rPr>
                <w:rFonts w:eastAsia="Times New Roman"/>
                <w:sz w:val="20"/>
                <w:szCs w:val="20"/>
              </w:rPr>
            </w:pPr>
            <w:r>
              <w:rPr>
                <w:rFonts w:ascii="DIN Next LT Pro Light" w:eastAsia="Times New Roman" w:hAnsi="DIN Next LT Pro Light"/>
                <w:sz w:val="20"/>
                <w:szCs w:val="20"/>
              </w:rPr>
              <w:t>618</w:t>
            </w:r>
          </w:p>
        </w:tc>
        <w:tc>
          <w:tcPr>
            <w:tcW w:w="0" w:type="auto"/>
            <w:vAlign w:val="bottom"/>
            <w:hideMark/>
          </w:tcPr>
          <w:p w14:paraId="3043C8EE" w14:textId="77777777" w:rsidR="00260974" w:rsidRDefault="00260974">
            <w:pPr>
              <w:jc w:val="left"/>
              <w:rPr>
                <w:rFonts w:eastAsia="Times New Roman"/>
                <w:sz w:val="20"/>
                <w:szCs w:val="20"/>
              </w:rPr>
            </w:pPr>
          </w:p>
        </w:tc>
      </w:tr>
      <w:tr w:rsidR="00260974" w14:paraId="5A849230" w14:textId="77777777">
        <w:trPr>
          <w:divId w:val="1901138689"/>
        </w:trPr>
        <w:tc>
          <w:tcPr>
            <w:tcW w:w="0" w:type="auto"/>
            <w:shd w:val="clear" w:color="auto" w:fill="E2EFD9"/>
            <w:tcMar>
              <w:top w:w="30" w:type="dxa"/>
              <w:left w:w="30" w:type="dxa"/>
              <w:bottom w:w="30" w:type="dxa"/>
              <w:right w:w="30" w:type="dxa"/>
            </w:tcMar>
            <w:vAlign w:val="bottom"/>
            <w:hideMark/>
          </w:tcPr>
          <w:p w14:paraId="5395A128" w14:textId="77777777" w:rsidR="00260974" w:rsidRDefault="00260974">
            <w:pPr>
              <w:rPr>
                <w:rFonts w:eastAsia="Times New Roman"/>
                <w:sz w:val="20"/>
                <w:szCs w:val="20"/>
              </w:rPr>
            </w:pPr>
            <w:r>
              <w:rPr>
                <w:rFonts w:ascii="DIN Next LT Pro Light" w:eastAsia="Times New Roman" w:hAnsi="DIN Next LT Pro Light"/>
                <w:sz w:val="20"/>
                <w:szCs w:val="20"/>
              </w:rPr>
              <w:t>Intangible assets, net</w:t>
            </w:r>
          </w:p>
        </w:tc>
        <w:tc>
          <w:tcPr>
            <w:tcW w:w="0" w:type="auto"/>
            <w:gridSpan w:val="2"/>
            <w:shd w:val="clear" w:color="auto" w:fill="E2EFD9"/>
            <w:tcMar>
              <w:top w:w="30" w:type="dxa"/>
              <w:left w:w="30" w:type="dxa"/>
              <w:bottom w:w="30" w:type="dxa"/>
              <w:right w:w="0" w:type="dxa"/>
            </w:tcMar>
            <w:vAlign w:val="bottom"/>
            <w:hideMark/>
          </w:tcPr>
          <w:p w14:paraId="2E54676E" w14:textId="77777777" w:rsidR="00260974" w:rsidRDefault="00260974">
            <w:pPr>
              <w:jc w:val="right"/>
              <w:rPr>
                <w:rFonts w:eastAsia="Times New Roman"/>
                <w:sz w:val="20"/>
                <w:szCs w:val="20"/>
              </w:rPr>
            </w:pPr>
            <w:r>
              <w:rPr>
                <w:rFonts w:ascii="DIN Next LT Pro Light" w:eastAsia="Times New Roman" w:hAnsi="DIN Next LT Pro Light"/>
                <w:sz w:val="20"/>
                <w:szCs w:val="20"/>
              </w:rPr>
              <w:t>45</w:t>
            </w:r>
          </w:p>
        </w:tc>
        <w:tc>
          <w:tcPr>
            <w:tcW w:w="0" w:type="auto"/>
            <w:shd w:val="clear" w:color="auto" w:fill="E2EFD9"/>
            <w:vAlign w:val="bottom"/>
            <w:hideMark/>
          </w:tcPr>
          <w:p w14:paraId="7710B00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63D671D" w14:textId="77777777" w:rsidR="00260974" w:rsidRDefault="00260974">
            <w:pPr>
              <w:divId w:val="40699941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0" w:type="dxa"/>
              <w:bottom w:w="30" w:type="dxa"/>
              <w:right w:w="0" w:type="dxa"/>
            </w:tcMar>
            <w:vAlign w:val="bottom"/>
            <w:hideMark/>
          </w:tcPr>
          <w:p w14:paraId="0CA99F7A" w14:textId="77777777" w:rsidR="00260974" w:rsidRDefault="00260974">
            <w:pPr>
              <w:jc w:val="right"/>
              <w:rPr>
                <w:rFonts w:eastAsia="Times New Roman"/>
                <w:sz w:val="20"/>
                <w:szCs w:val="20"/>
              </w:rPr>
            </w:pPr>
            <w:r>
              <w:rPr>
                <w:rFonts w:ascii="DIN Next LT Pro Light" w:eastAsia="Times New Roman" w:hAnsi="DIN Next LT Pro Light"/>
                <w:sz w:val="20"/>
                <w:szCs w:val="20"/>
              </w:rPr>
              <w:t>52</w:t>
            </w:r>
          </w:p>
        </w:tc>
        <w:tc>
          <w:tcPr>
            <w:tcW w:w="0" w:type="auto"/>
            <w:shd w:val="clear" w:color="auto" w:fill="E2EFD9"/>
            <w:vAlign w:val="bottom"/>
            <w:hideMark/>
          </w:tcPr>
          <w:p w14:paraId="6257B9ED" w14:textId="77777777" w:rsidR="00260974" w:rsidRDefault="00260974">
            <w:pPr>
              <w:jc w:val="left"/>
              <w:rPr>
                <w:rFonts w:eastAsia="Times New Roman"/>
                <w:sz w:val="20"/>
                <w:szCs w:val="20"/>
              </w:rPr>
            </w:pPr>
          </w:p>
        </w:tc>
      </w:tr>
      <w:tr w:rsidR="00260974" w14:paraId="298B89DD" w14:textId="77777777">
        <w:trPr>
          <w:divId w:val="1901138689"/>
        </w:trPr>
        <w:tc>
          <w:tcPr>
            <w:tcW w:w="0" w:type="auto"/>
            <w:tcMar>
              <w:top w:w="30" w:type="dxa"/>
              <w:left w:w="30" w:type="dxa"/>
              <w:bottom w:w="30" w:type="dxa"/>
              <w:right w:w="30" w:type="dxa"/>
            </w:tcMar>
            <w:vAlign w:val="bottom"/>
            <w:hideMark/>
          </w:tcPr>
          <w:p w14:paraId="2AE91427" w14:textId="77777777" w:rsidR="00260974" w:rsidRDefault="00260974">
            <w:pPr>
              <w:rPr>
                <w:rFonts w:eastAsia="Times New Roman"/>
                <w:sz w:val="20"/>
                <w:szCs w:val="20"/>
              </w:rPr>
            </w:pPr>
            <w:r>
              <w:rPr>
                <w:rFonts w:ascii="DIN Next LT Pro Light" w:eastAsia="Times New Roman" w:hAnsi="DIN Next LT Pro Light"/>
                <w:sz w:val="20"/>
                <w:szCs w:val="20"/>
              </w:rPr>
              <w:t>Other assets</w:t>
            </w:r>
          </w:p>
        </w:tc>
        <w:tc>
          <w:tcPr>
            <w:tcW w:w="0" w:type="auto"/>
            <w:gridSpan w:val="2"/>
            <w:tcMar>
              <w:top w:w="30" w:type="dxa"/>
              <w:left w:w="30" w:type="dxa"/>
              <w:bottom w:w="30" w:type="dxa"/>
              <w:right w:w="0" w:type="dxa"/>
            </w:tcMar>
            <w:vAlign w:val="bottom"/>
            <w:hideMark/>
          </w:tcPr>
          <w:p w14:paraId="4AB6F868" w14:textId="77777777" w:rsidR="00260974" w:rsidRDefault="00260974">
            <w:pPr>
              <w:jc w:val="right"/>
              <w:rPr>
                <w:rFonts w:eastAsia="Times New Roman"/>
                <w:sz w:val="20"/>
                <w:szCs w:val="20"/>
              </w:rPr>
            </w:pPr>
            <w:r>
              <w:rPr>
                <w:rFonts w:ascii="DIN Next LT Pro Light" w:eastAsia="Times New Roman" w:hAnsi="DIN Next LT Pro Light"/>
                <w:sz w:val="20"/>
                <w:szCs w:val="20"/>
              </w:rPr>
              <w:t>668</w:t>
            </w:r>
          </w:p>
        </w:tc>
        <w:tc>
          <w:tcPr>
            <w:tcW w:w="0" w:type="auto"/>
            <w:vAlign w:val="bottom"/>
            <w:hideMark/>
          </w:tcPr>
          <w:p w14:paraId="6864784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1666AF1" w14:textId="77777777" w:rsidR="00260974" w:rsidRDefault="00260974">
            <w:pPr>
              <w:divId w:val="1980765934"/>
              <w:rPr>
                <w:rFonts w:eastAsia="Times New Roman"/>
                <w:sz w:val="20"/>
                <w:szCs w:val="20"/>
              </w:rPr>
            </w:pPr>
            <w:r>
              <w:rPr>
                <w:rFonts w:ascii="inherit" w:eastAsia="Times New Roman" w:hAnsi="inherit"/>
                <w:sz w:val="20"/>
                <w:szCs w:val="20"/>
              </w:rPr>
              <w:t> </w:t>
            </w:r>
          </w:p>
        </w:tc>
        <w:tc>
          <w:tcPr>
            <w:tcW w:w="0" w:type="auto"/>
            <w:gridSpan w:val="2"/>
            <w:tcMar>
              <w:top w:w="30" w:type="dxa"/>
              <w:left w:w="300" w:type="dxa"/>
              <w:bottom w:w="30" w:type="dxa"/>
              <w:right w:w="0" w:type="dxa"/>
            </w:tcMar>
            <w:vAlign w:val="bottom"/>
            <w:hideMark/>
          </w:tcPr>
          <w:p w14:paraId="0121A022" w14:textId="77777777" w:rsidR="00260974" w:rsidRDefault="00260974">
            <w:pPr>
              <w:jc w:val="right"/>
              <w:rPr>
                <w:rFonts w:eastAsia="Times New Roman"/>
                <w:sz w:val="20"/>
                <w:szCs w:val="20"/>
              </w:rPr>
            </w:pPr>
            <w:r>
              <w:rPr>
                <w:rFonts w:ascii="DIN Next LT Pro Light" w:eastAsia="Times New Roman" w:hAnsi="DIN Next LT Pro Light"/>
                <w:sz w:val="20"/>
                <w:szCs w:val="20"/>
              </w:rPr>
              <w:t>319</w:t>
            </w:r>
          </w:p>
        </w:tc>
        <w:tc>
          <w:tcPr>
            <w:tcW w:w="0" w:type="auto"/>
            <w:vAlign w:val="bottom"/>
            <w:hideMark/>
          </w:tcPr>
          <w:p w14:paraId="0208E025" w14:textId="77777777" w:rsidR="00260974" w:rsidRDefault="00260974">
            <w:pPr>
              <w:jc w:val="left"/>
              <w:rPr>
                <w:rFonts w:eastAsia="Times New Roman"/>
                <w:sz w:val="20"/>
                <w:szCs w:val="20"/>
              </w:rPr>
            </w:pPr>
          </w:p>
        </w:tc>
      </w:tr>
      <w:tr w:rsidR="00260974" w14:paraId="2E2DCE7C" w14:textId="77777777">
        <w:trPr>
          <w:divId w:val="1901138689"/>
        </w:trPr>
        <w:tc>
          <w:tcPr>
            <w:tcW w:w="0" w:type="auto"/>
            <w:shd w:val="clear" w:color="auto" w:fill="E2EFD9"/>
            <w:tcMar>
              <w:top w:w="30" w:type="dxa"/>
              <w:left w:w="30" w:type="dxa"/>
              <w:bottom w:w="30" w:type="dxa"/>
              <w:right w:w="30" w:type="dxa"/>
            </w:tcMar>
            <w:vAlign w:val="bottom"/>
            <w:hideMark/>
          </w:tcPr>
          <w:p w14:paraId="6934BEE1" w14:textId="77777777" w:rsidR="00260974" w:rsidRDefault="00260974">
            <w:pPr>
              <w:rPr>
                <w:rFonts w:eastAsia="Times New Roman"/>
                <w:sz w:val="20"/>
                <w:szCs w:val="20"/>
              </w:rPr>
            </w:pPr>
            <w:r>
              <w:rPr>
                <w:rFonts w:ascii="DIN Next LT Pro Light" w:eastAsia="Times New Roman" w:hAnsi="DIN Next LT Pro Light"/>
                <w:sz w:val="20"/>
                <w:szCs w:val="20"/>
              </w:rPr>
              <w:t>Total assets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78BBC4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6C1EB2C" w14:textId="77777777" w:rsidR="00260974" w:rsidRDefault="00260974">
            <w:pPr>
              <w:jc w:val="right"/>
              <w:rPr>
                <w:rFonts w:eastAsia="Times New Roman"/>
                <w:sz w:val="20"/>
                <w:szCs w:val="20"/>
              </w:rPr>
            </w:pPr>
            <w:r>
              <w:rPr>
                <w:rFonts w:ascii="DIN Next LT Pro Light" w:eastAsia="Times New Roman" w:hAnsi="DIN Next LT Pro Light"/>
                <w:sz w:val="20"/>
                <w:szCs w:val="20"/>
              </w:rPr>
              <w:t>13,292</w:t>
            </w:r>
          </w:p>
        </w:tc>
        <w:tc>
          <w:tcPr>
            <w:tcW w:w="0" w:type="auto"/>
            <w:tcBorders>
              <w:top w:val="single" w:sz="6" w:space="0" w:color="000000"/>
              <w:bottom w:val="double" w:sz="6" w:space="0" w:color="000000"/>
            </w:tcBorders>
            <w:shd w:val="clear" w:color="auto" w:fill="E2EFD9"/>
            <w:vAlign w:val="bottom"/>
            <w:hideMark/>
          </w:tcPr>
          <w:p w14:paraId="4867BD7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EDD61B1" w14:textId="77777777" w:rsidR="00260974" w:rsidRDefault="00260974">
            <w:pPr>
              <w:divId w:val="811598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DF991C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A595369" w14:textId="77777777" w:rsidR="00260974" w:rsidRDefault="00260974">
            <w:pPr>
              <w:jc w:val="right"/>
              <w:rPr>
                <w:rFonts w:eastAsia="Times New Roman"/>
                <w:sz w:val="20"/>
                <w:szCs w:val="20"/>
              </w:rPr>
            </w:pPr>
            <w:r>
              <w:rPr>
                <w:rFonts w:ascii="DIN Next LT Pro Light" w:eastAsia="Times New Roman" w:hAnsi="DIN Next LT Pro Light"/>
                <w:sz w:val="20"/>
                <w:szCs w:val="20"/>
              </w:rPr>
              <w:t>11,241</w:t>
            </w:r>
          </w:p>
        </w:tc>
        <w:tc>
          <w:tcPr>
            <w:tcW w:w="0" w:type="auto"/>
            <w:tcBorders>
              <w:top w:val="single" w:sz="6" w:space="0" w:color="000000"/>
              <w:bottom w:val="double" w:sz="6" w:space="0" w:color="000000"/>
            </w:tcBorders>
            <w:shd w:val="clear" w:color="auto" w:fill="E2EFD9"/>
            <w:vAlign w:val="bottom"/>
            <w:hideMark/>
          </w:tcPr>
          <w:p w14:paraId="1FE1A2C3" w14:textId="77777777" w:rsidR="00260974" w:rsidRDefault="00260974">
            <w:pPr>
              <w:jc w:val="left"/>
              <w:rPr>
                <w:rFonts w:eastAsia="Times New Roman"/>
                <w:sz w:val="20"/>
                <w:szCs w:val="20"/>
              </w:rPr>
            </w:pPr>
          </w:p>
        </w:tc>
      </w:tr>
      <w:tr w:rsidR="00260974" w14:paraId="6AF886CB" w14:textId="77777777">
        <w:trPr>
          <w:divId w:val="1901138689"/>
        </w:trPr>
        <w:tc>
          <w:tcPr>
            <w:tcW w:w="0" w:type="auto"/>
            <w:tcMar>
              <w:top w:w="30" w:type="dxa"/>
              <w:left w:w="30" w:type="dxa"/>
              <w:bottom w:w="30" w:type="dxa"/>
              <w:right w:w="30" w:type="dxa"/>
            </w:tcMar>
            <w:vAlign w:val="bottom"/>
            <w:hideMark/>
          </w:tcPr>
          <w:p w14:paraId="2E573501" w14:textId="77777777" w:rsidR="00260974" w:rsidRDefault="00260974">
            <w:pPr>
              <w:divId w:val="710616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99258D" w14:textId="77777777" w:rsidR="00260974" w:rsidRDefault="00260974">
            <w:pPr>
              <w:divId w:val="998579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428949" w14:textId="77777777" w:rsidR="00260974" w:rsidRDefault="00260974">
            <w:pPr>
              <w:divId w:val="456680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99810D" w14:textId="77777777" w:rsidR="00260974" w:rsidRDefault="00260974">
            <w:pPr>
              <w:divId w:val="488518810"/>
              <w:rPr>
                <w:rFonts w:eastAsia="Times New Roman"/>
                <w:sz w:val="20"/>
                <w:szCs w:val="20"/>
              </w:rPr>
            </w:pPr>
            <w:r>
              <w:rPr>
                <w:rFonts w:ascii="inherit" w:eastAsia="Times New Roman" w:hAnsi="inherit"/>
                <w:sz w:val="20"/>
                <w:szCs w:val="20"/>
              </w:rPr>
              <w:t> </w:t>
            </w:r>
          </w:p>
        </w:tc>
      </w:tr>
      <w:tr w:rsidR="00260974" w14:paraId="5B1111D1" w14:textId="77777777">
        <w:trPr>
          <w:divId w:val="1901138689"/>
        </w:trPr>
        <w:tc>
          <w:tcPr>
            <w:tcW w:w="0" w:type="auto"/>
            <w:gridSpan w:val="8"/>
            <w:shd w:val="clear" w:color="auto" w:fill="E2EFD9"/>
            <w:tcMar>
              <w:top w:w="30" w:type="dxa"/>
              <w:left w:w="30" w:type="dxa"/>
              <w:bottom w:w="30" w:type="dxa"/>
              <w:right w:w="30" w:type="dxa"/>
            </w:tcMar>
            <w:vAlign w:val="bottom"/>
            <w:hideMark/>
          </w:tcPr>
          <w:p w14:paraId="5B5806FD" w14:textId="77777777" w:rsidR="00260974" w:rsidRDefault="00260974">
            <w:pPr>
              <w:rPr>
                <w:rFonts w:eastAsia="Times New Roman"/>
                <w:sz w:val="20"/>
                <w:szCs w:val="20"/>
              </w:rPr>
            </w:pPr>
            <w:r>
              <w:rPr>
                <w:rFonts w:ascii="Arial" w:eastAsia="Times New Roman" w:hAnsi="Arial" w:cs="Arial"/>
                <w:b/>
                <w:bCs/>
                <w:sz w:val="20"/>
                <w:szCs w:val="20"/>
              </w:rPr>
              <w:t>LIABILITIES AND SHAREHOLDERS' EQUITY</w:t>
            </w:r>
          </w:p>
        </w:tc>
      </w:tr>
      <w:tr w:rsidR="00260974" w14:paraId="390C9FB6" w14:textId="77777777">
        <w:trPr>
          <w:divId w:val="1901138689"/>
        </w:trPr>
        <w:tc>
          <w:tcPr>
            <w:tcW w:w="0" w:type="auto"/>
            <w:tcMar>
              <w:top w:w="30" w:type="dxa"/>
              <w:left w:w="30" w:type="dxa"/>
              <w:bottom w:w="30" w:type="dxa"/>
              <w:right w:w="30" w:type="dxa"/>
            </w:tcMar>
            <w:vAlign w:val="bottom"/>
            <w:hideMark/>
          </w:tcPr>
          <w:p w14:paraId="38E56D12" w14:textId="77777777" w:rsidR="00260974" w:rsidRDefault="00260974">
            <w:pPr>
              <w:rPr>
                <w:rFonts w:eastAsia="Times New Roman"/>
                <w:sz w:val="20"/>
                <w:szCs w:val="20"/>
              </w:rPr>
            </w:pPr>
            <w:r>
              <w:rPr>
                <w:rFonts w:ascii="DIN Next LT Pro Light" w:eastAsia="Times New Roman" w:hAnsi="DIN Next LT Pro Light"/>
                <w:sz w:val="20"/>
                <w:szCs w:val="20"/>
              </w:rPr>
              <w:t>Current liabilities:</w:t>
            </w:r>
          </w:p>
        </w:tc>
        <w:tc>
          <w:tcPr>
            <w:tcW w:w="0" w:type="auto"/>
            <w:gridSpan w:val="3"/>
            <w:tcMar>
              <w:top w:w="30" w:type="dxa"/>
              <w:left w:w="30" w:type="dxa"/>
              <w:bottom w:w="30" w:type="dxa"/>
              <w:right w:w="30" w:type="dxa"/>
            </w:tcMar>
            <w:vAlign w:val="bottom"/>
            <w:hideMark/>
          </w:tcPr>
          <w:p w14:paraId="549625D4" w14:textId="77777777" w:rsidR="00260974" w:rsidRDefault="00260974">
            <w:pPr>
              <w:jc w:val="left"/>
              <w:rPr>
                <w:rFonts w:eastAsia="Times New Roman"/>
                <w:sz w:val="20"/>
                <w:szCs w:val="20"/>
              </w:rPr>
            </w:pPr>
            <w:r>
              <w:rPr>
                <w:rFonts w:ascii="DIN Next LT Pro Light" w:eastAsia="Times New Roman" w:hAnsi="DIN Next LT Pro Light"/>
                <w:color w:val="EE2724"/>
                <w:sz w:val="20"/>
                <w:szCs w:val="20"/>
              </w:rPr>
              <w:t> </w:t>
            </w:r>
          </w:p>
        </w:tc>
        <w:tc>
          <w:tcPr>
            <w:tcW w:w="0" w:type="auto"/>
            <w:tcMar>
              <w:top w:w="30" w:type="dxa"/>
              <w:left w:w="30" w:type="dxa"/>
              <w:bottom w:w="30" w:type="dxa"/>
              <w:right w:w="30" w:type="dxa"/>
            </w:tcMar>
            <w:vAlign w:val="bottom"/>
            <w:hideMark/>
          </w:tcPr>
          <w:p w14:paraId="1F360B23" w14:textId="77777777" w:rsidR="00260974" w:rsidRDefault="00260974">
            <w:pPr>
              <w:divId w:val="529607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55FE60"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42F3B79C" w14:textId="77777777">
        <w:trPr>
          <w:divId w:val="1901138689"/>
        </w:trPr>
        <w:tc>
          <w:tcPr>
            <w:tcW w:w="0" w:type="auto"/>
            <w:shd w:val="clear" w:color="auto" w:fill="E2EFD9"/>
            <w:tcMar>
              <w:top w:w="30" w:type="dxa"/>
              <w:left w:w="540" w:type="dxa"/>
              <w:bottom w:w="30" w:type="dxa"/>
              <w:right w:w="30" w:type="dxa"/>
            </w:tcMar>
            <w:vAlign w:val="bottom"/>
            <w:hideMark/>
          </w:tcPr>
          <w:p w14:paraId="3457E641" w14:textId="77777777" w:rsidR="00260974" w:rsidRDefault="00260974">
            <w:pPr>
              <w:rPr>
                <w:rFonts w:eastAsia="Times New Roman"/>
                <w:sz w:val="20"/>
                <w:szCs w:val="20"/>
              </w:rPr>
            </w:pPr>
            <w:r>
              <w:rPr>
                <w:rFonts w:ascii="DIN Next LT Pro Light" w:eastAsia="Times New Roman" w:hAnsi="DIN Next LT Pro Light"/>
                <w:sz w:val="20"/>
                <w:szCs w:val="20"/>
              </w:rPr>
              <w:t>Accounts payable</w:t>
            </w:r>
          </w:p>
        </w:tc>
        <w:tc>
          <w:tcPr>
            <w:tcW w:w="0" w:type="auto"/>
            <w:shd w:val="clear" w:color="auto" w:fill="E2EFD9"/>
            <w:tcMar>
              <w:top w:w="30" w:type="dxa"/>
              <w:left w:w="30" w:type="dxa"/>
              <w:bottom w:w="30" w:type="dxa"/>
              <w:right w:w="0" w:type="dxa"/>
            </w:tcMar>
            <w:vAlign w:val="bottom"/>
            <w:hideMark/>
          </w:tcPr>
          <w:p w14:paraId="2B291CF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349D36D" w14:textId="77777777" w:rsidR="00260974" w:rsidRDefault="00260974">
            <w:pPr>
              <w:jc w:val="right"/>
              <w:rPr>
                <w:rFonts w:eastAsia="Times New Roman"/>
                <w:sz w:val="20"/>
                <w:szCs w:val="20"/>
              </w:rPr>
            </w:pPr>
            <w:r>
              <w:rPr>
                <w:rFonts w:ascii="DIN Next LT Pro Light" w:eastAsia="Times New Roman" w:hAnsi="DIN Next LT Pro Light"/>
                <w:sz w:val="20"/>
                <w:szCs w:val="20"/>
              </w:rPr>
              <w:t>511</w:t>
            </w:r>
          </w:p>
        </w:tc>
        <w:tc>
          <w:tcPr>
            <w:tcW w:w="0" w:type="auto"/>
            <w:shd w:val="clear" w:color="auto" w:fill="E2EFD9"/>
            <w:vAlign w:val="bottom"/>
            <w:hideMark/>
          </w:tcPr>
          <w:p w14:paraId="2240DB4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2A2FF4" w14:textId="77777777" w:rsidR="00260974" w:rsidRDefault="00260974">
            <w:pPr>
              <w:divId w:val="3646757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180" w:type="dxa"/>
              <w:bottom w:w="30" w:type="dxa"/>
              <w:right w:w="0" w:type="dxa"/>
            </w:tcMar>
            <w:vAlign w:val="bottom"/>
            <w:hideMark/>
          </w:tcPr>
          <w:p w14:paraId="467E7DB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DA948F7" w14:textId="77777777" w:rsidR="00260974" w:rsidRDefault="00260974">
            <w:pPr>
              <w:jc w:val="right"/>
              <w:rPr>
                <w:rFonts w:eastAsia="Times New Roman"/>
                <w:sz w:val="20"/>
                <w:szCs w:val="20"/>
              </w:rPr>
            </w:pPr>
            <w:r>
              <w:rPr>
                <w:rFonts w:ascii="DIN Next LT Pro Light" w:eastAsia="Times New Roman" w:hAnsi="DIN Next LT Pro Light"/>
                <w:sz w:val="20"/>
                <w:szCs w:val="20"/>
              </w:rPr>
              <w:t>596</w:t>
            </w:r>
          </w:p>
        </w:tc>
        <w:tc>
          <w:tcPr>
            <w:tcW w:w="0" w:type="auto"/>
            <w:shd w:val="clear" w:color="auto" w:fill="E2EFD9"/>
            <w:vAlign w:val="bottom"/>
            <w:hideMark/>
          </w:tcPr>
          <w:p w14:paraId="62611F1E" w14:textId="77777777" w:rsidR="00260974" w:rsidRDefault="00260974">
            <w:pPr>
              <w:jc w:val="left"/>
              <w:rPr>
                <w:rFonts w:eastAsia="Times New Roman"/>
                <w:sz w:val="20"/>
                <w:szCs w:val="20"/>
              </w:rPr>
            </w:pPr>
          </w:p>
        </w:tc>
      </w:tr>
      <w:tr w:rsidR="00260974" w14:paraId="298BD811" w14:textId="77777777">
        <w:trPr>
          <w:divId w:val="1901138689"/>
        </w:trPr>
        <w:tc>
          <w:tcPr>
            <w:tcW w:w="0" w:type="auto"/>
            <w:tcMar>
              <w:top w:w="30" w:type="dxa"/>
              <w:left w:w="540" w:type="dxa"/>
              <w:bottom w:w="30" w:type="dxa"/>
              <w:right w:w="30" w:type="dxa"/>
            </w:tcMar>
            <w:vAlign w:val="bottom"/>
            <w:hideMark/>
          </w:tcPr>
          <w:p w14:paraId="1AD7C33A" w14:textId="77777777" w:rsidR="00260974" w:rsidRDefault="00260974">
            <w:pPr>
              <w:rPr>
                <w:rFonts w:eastAsia="Times New Roman"/>
                <w:sz w:val="20"/>
                <w:szCs w:val="20"/>
              </w:rPr>
            </w:pPr>
            <w:r>
              <w:rPr>
                <w:rFonts w:ascii="DIN Next LT Pro Light" w:eastAsia="Times New Roman" w:hAnsi="DIN Next LT Pro Light"/>
                <w:sz w:val="20"/>
                <w:szCs w:val="20"/>
              </w:rPr>
              <w:t>Accrued and other current liabilities</w:t>
            </w:r>
          </w:p>
        </w:tc>
        <w:tc>
          <w:tcPr>
            <w:tcW w:w="0" w:type="auto"/>
            <w:gridSpan w:val="2"/>
            <w:tcMar>
              <w:top w:w="30" w:type="dxa"/>
              <w:left w:w="30" w:type="dxa"/>
              <w:bottom w:w="30" w:type="dxa"/>
              <w:right w:w="0" w:type="dxa"/>
            </w:tcMar>
            <w:vAlign w:val="bottom"/>
            <w:hideMark/>
          </w:tcPr>
          <w:p w14:paraId="62693C98" w14:textId="77777777" w:rsidR="00260974" w:rsidRDefault="00260974">
            <w:pPr>
              <w:jc w:val="right"/>
              <w:rPr>
                <w:rFonts w:eastAsia="Times New Roman"/>
                <w:sz w:val="20"/>
                <w:szCs w:val="20"/>
              </w:rPr>
            </w:pPr>
            <w:r>
              <w:rPr>
                <w:rFonts w:ascii="DIN Next LT Pro Light" w:eastAsia="Times New Roman" w:hAnsi="DIN Next LT Pro Light"/>
                <w:sz w:val="20"/>
                <w:szCs w:val="20"/>
              </w:rPr>
              <w:t>818</w:t>
            </w:r>
          </w:p>
        </w:tc>
        <w:tc>
          <w:tcPr>
            <w:tcW w:w="0" w:type="auto"/>
            <w:vAlign w:val="bottom"/>
            <w:hideMark/>
          </w:tcPr>
          <w:p w14:paraId="7A4679B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CB87443" w14:textId="77777777" w:rsidR="00260974" w:rsidRDefault="00260974">
            <w:pPr>
              <w:divId w:val="1860384511"/>
              <w:rPr>
                <w:rFonts w:eastAsia="Times New Roman"/>
                <w:sz w:val="20"/>
                <w:szCs w:val="20"/>
              </w:rPr>
            </w:pPr>
            <w:r>
              <w:rPr>
                <w:rFonts w:ascii="inherit" w:eastAsia="Times New Roman" w:hAnsi="inherit"/>
                <w:sz w:val="20"/>
                <w:szCs w:val="20"/>
              </w:rPr>
              <w:t> </w:t>
            </w:r>
          </w:p>
        </w:tc>
        <w:tc>
          <w:tcPr>
            <w:tcW w:w="0" w:type="auto"/>
            <w:gridSpan w:val="2"/>
            <w:tcMar>
              <w:top w:w="30" w:type="dxa"/>
              <w:left w:w="180" w:type="dxa"/>
              <w:bottom w:w="30" w:type="dxa"/>
              <w:right w:w="0" w:type="dxa"/>
            </w:tcMar>
            <w:vAlign w:val="bottom"/>
            <w:hideMark/>
          </w:tcPr>
          <w:p w14:paraId="4B51283F" w14:textId="77777777" w:rsidR="00260974" w:rsidRDefault="00260974">
            <w:pPr>
              <w:jc w:val="right"/>
              <w:rPr>
                <w:rFonts w:eastAsia="Times New Roman"/>
                <w:sz w:val="20"/>
                <w:szCs w:val="20"/>
              </w:rPr>
            </w:pPr>
            <w:r>
              <w:rPr>
                <w:rFonts w:ascii="DIN Next LT Pro Light" w:eastAsia="Times New Roman" w:hAnsi="DIN Next LT Pro Light"/>
                <w:sz w:val="20"/>
                <w:szCs w:val="20"/>
              </w:rPr>
              <w:t>542</w:t>
            </w:r>
          </w:p>
        </w:tc>
        <w:tc>
          <w:tcPr>
            <w:tcW w:w="0" w:type="auto"/>
            <w:vAlign w:val="bottom"/>
            <w:hideMark/>
          </w:tcPr>
          <w:p w14:paraId="0381E71C" w14:textId="77777777" w:rsidR="00260974" w:rsidRDefault="00260974">
            <w:pPr>
              <w:jc w:val="left"/>
              <w:rPr>
                <w:rFonts w:eastAsia="Times New Roman"/>
                <w:sz w:val="20"/>
                <w:szCs w:val="20"/>
              </w:rPr>
            </w:pPr>
          </w:p>
        </w:tc>
      </w:tr>
      <w:tr w:rsidR="00260974" w14:paraId="57DB6469" w14:textId="77777777">
        <w:trPr>
          <w:divId w:val="1901138689"/>
        </w:trPr>
        <w:tc>
          <w:tcPr>
            <w:tcW w:w="0" w:type="auto"/>
            <w:shd w:val="clear" w:color="auto" w:fill="E2EFD9"/>
            <w:tcMar>
              <w:top w:w="30" w:type="dxa"/>
              <w:left w:w="540" w:type="dxa"/>
              <w:bottom w:w="30" w:type="dxa"/>
              <w:right w:w="30" w:type="dxa"/>
            </w:tcMar>
            <w:vAlign w:val="bottom"/>
            <w:hideMark/>
          </w:tcPr>
          <w:p w14:paraId="74ECD52C" w14:textId="77777777" w:rsidR="00260974" w:rsidRDefault="00260974">
            <w:pPr>
              <w:rPr>
                <w:rFonts w:eastAsia="Times New Roman"/>
                <w:sz w:val="20"/>
                <w:szCs w:val="20"/>
              </w:rPr>
            </w:pPr>
            <w:r>
              <w:rPr>
                <w:rFonts w:ascii="DIN Next LT Pro Light" w:eastAsia="Times New Roman" w:hAnsi="DIN Next LT Pro Light"/>
                <w:sz w:val="20"/>
                <w:szCs w:val="20"/>
              </w:rPr>
              <w:t>Convertible short-term debt</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CBAE063"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shd w:val="clear" w:color="auto" w:fill="E2EFD9"/>
            <w:vAlign w:val="bottom"/>
            <w:hideMark/>
          </w:tcPr>
          <w:p w14:paraId="683F02E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45FB9C0" w14:textId="77777777" w:rsidR="00260974" w:rsidRDefault="00260974">
            <w:pPr>
              <w:divId w:val="1892032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0" w:type="dxa"/>
              <w:bottom w:w="30" w:type="dxa"/>
              <w:right w:w="0" w:type="dxa"/>
            </w:tcMar>
            <w:vAlign w:val="bottom"/>
            <w:hideMark/>
          </w:tcPr>
          <w:p w14:paraId="7765E66B"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tcBorders>
              <w:bottom w:val="single" w:sz="6" w:space="0" w:color="000000"/>
            </w:tcBorders>
            <w:shd w:val="clear" w:color="auto" w:fill="E2EFD9"/>
            <w:vAlign w:val="bottom"/>
            <w:hideMark/>
          </w:tcPr>
          <w:p w14:paraId="1B4597C0" w14:textId="77777777" w:rsidR="00260974" w:rsidRDefault="00260974">
            <w:pPr>
              <w:jc w:val="left"/>
              <w:rPr>
                <w:rFonts w:eastAsia="Times New Roman"/>
                <w:sz w:val="20"/>
                <w:szCs w:val="20"/>
              </w:rPr>
            </w:pPr>
          </w:p>
        </w:tc>
      </w:tr>
      <w:tr w:rsidR="00260974" w14:paraId="7A25E38D" w14:textId="77777777">
        <w:trPr>
          <w:divId w:val="1901138689"/>
        </w:trPr>
        <w:tc>
          <w:tcPr>
            <w:tcW w:w="0" w:type="auto"/>
            <w:tcMar>
              <w:top w:w="30" w:type="dxa"/>
              <w:left w:w="30" w:type="dxa"/>
              <w:bottom w:w="30" w:type="dxa"/>
              <w:right w:w="30" w:type="dxa"/>
            </w:tcMar>
            <w:vAlign w:val="bottom"/>
            <w:hideMark/>
          </w:tcPr>
          <w:p w14:paraId="16A7EAD0" w14:textId="77777777" w:rsidR="00260974" w:rsidRDefault="00260974">
            <w:pPr>
              <w:rPr>
                <w:rFonts w:eastAsia="Times New Roman"/>
                <w:sz w:val="20"/>
                <w:szCs w:val="20"/>
              </w:rPr>
            </w:pPr>
            <w:r>
              <w:rPr>
                <w:rFonts w:ascii="DIN Next LT Pro Light" w:eastAsia="Times New Roman" w:hAnsi="DIN Next LT Pro Light"/>
                <w:sz w:val="20"/>
                <w:szCs w:val="20"/>
              </w:rPr>
              <w:t>Total current liabilities</w:t>
            </w:r>
          </w:p>
        </w:tc>
        <w:tc>
          <w:tcPr>
            <w:tcW w:w="0" w:type="auto"/>
            <w:gridSpan w:val="2"/>
            <w:tcMar>
              <w:top w:w="30" w:type="dxa"/>
              <w:left w:w="30" w:type="dxa"/>
              <w:bottom w:w="30" w:type="dxa"/>
              <w:right w:w="0" w:type="dxa"/>
            </w:tcMar>
            <w:vAlign w:val="bottom"/>
            <w:hideMark/>
          </w:tcPr>
          <w:p w14:paraId="42E7D8CC" w14:textId="77777777" w:rsidR="00260974" w:rsidRDefault="00260974">
            <w:pPr>
              <w:jc w:val="right"/>
              <w:rPr>
                <w:rFonts w:eastAsia="Times New Roman"/>
                <w:sz w:val="20"/>
                <w:szCs w:val="20"/>
              </w:rPr>
            </w:pPr>
            <w:r>
              <w:rPr>
                <w:rFonts w:ascii="DIN Next LT Pro Light" w:eastAsia="Times New Roman" w:hAnsi="DIN Next LT Pro Light"/>
                <w:sz w:val="20"/>
                <w:szCs w:val="20"/>
              </w:rPr>
              <w:t>1,329</w:t>
            </w:r>
          </w:p>
        </w:tc>
        <w:tc>
          <w:tcPr>
            <w:tcW w:w="0" w:type="auto"/>
            <w:vAlign w:val="bottom"/>
            <w:hideMark/>
          </w:tcPr>
          <w:p w14:paraId="5374DC8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53D1FC1" w14:textId="77777777" w:rsidR="00260974" w:rsidRDefault="00260974">
            <w:pPr>
              <w:divId w:val="494031717"/>
              <w:rPr>
                <w:rFonts w:eastAsia="Times New Roman"/>
                <w:sz w:val="20"/>
                <w:szCs w:val="20"/>
              </w:rPr>
            </w:pPr>
            <w:r>
              <w:rPr>
                <w:rFonts w:ascii="inherit" w:eastAsia="Times New Roman" w:hAnsi="inherit"/>
                <w:sz w:val="20"/>
                <w:szCs w:val="20"/>
              </w:rPr>
              <w:t> </w:t>
            </w:r>
          </w:p>
        </w:tc>
        <w:tc>
          <w:tcPr>
            <w:tcW w:w="0" w:type="auto"/>
            <w:gridSpan w:val="2"/>
            <w:tcMar>
              <w:top w:w="30" w:type="dxa"/>
              <w:left w:w="300" w:type="dxa"/>
              <w:bottom w:w="30" w:type="dxa"/>
              <w:right w:w="0" w:type="dxa"/>
            </w:tcMar>
            <w:vAlign w:val="bottom"/>
            <w:hideMark/>
          </w:tcPr>
          <w:p w14:paraId="54F7FA7D" w14:textId="77777777" w:rsidR="00260974" w:rsidRDefault="00260974">
            <w:pPr>
              <w:jc w:val="right"/>
              <w:rPr>
                <w:rFonts w:eastAsia="Times New Roman"/>
                <w:sz w:val="20"/>
                <w:szCs w:val="20"/>
              </w:rPr>
            </w:pPr>
            <w:r>
              <w:rPr>
                <w:rFonts w:ascii="DIN Next LT Pro Light" w:eastAsia="Times New Roman" w:hAnsi="DIN Next LT Pro Light"/>
                <w:sz w:val="20"/>
                <w:szCs w:val="20"/>
              </w:rPr>
              <w:t>1,153</w:t>
            </w:r>
          </w:p>
        </w:tc>
        <w:tc>
          <w:tcPr>
            <w:tcW w:w="0" w:type="auto"/>
            <w:vAlign w:val="bottom"/>
            <w:hideMark/>
          </w:tcPr>
          <w:p w14:paraId="48518346" w14:textId="77777777" w:rsidR="00260974" w:rsidRDefault="00260974">
            <w:pPr>
              <w:jc w:val="left"/>
              <w:rPr>
                <w:rFonts w:eastAsia="Times New Roman"/>
                <w:sz w:val="20"/>
                <w:szCs w:val="20"/>
              </w:rPr>
            </w:pPr>
          </w:p>
        </w:tc>
      </w:tr>
      <w:tr w:rsidR="00260974" w14:paraId="1DB8AEF9" w14:textId="77777777">
        <w:trPr>
          <w:divId w:val="1901138689"/>
        </w:trPr>
        <w:tc>
          <w:tcPr>
            <w:tcW w:w="0" w:type="auto"/>
            <w:shd w:val="clear" w:color="auto" w:fill="E2EFD9"/>
            <w:tcMar>
              <w:top w:w="30" w:type="dxa"/>
              <w:left w:w="30" w:type="dxa"/>
              <w:bottom w:w="30" w:type="dxa"/>
              <w:right w:w="30" w:type="dxa"/>
            </w:tcMar>
            <w:vAlign w:val="bottom"/>
            <w:hideMark/>
          </w:tcPr>
          <w:p w14:paraId="1A97913C" w14:textId="77777777" w:rsidR="00260974" w:rsidRDefault="00260974">
            <w:pPr>
              <w:rPr>
                <w:rFonts w:eastAsia="Times New Roman"/>
                <w:sz w:val="20"/>
                <w:szCs w:val="20"/>
              </w:rPr>
            </w:pPr>
            <w:r>
              <w:rPr>
                <w:rFonts w:ascii="DIN Next LT Pro Light" w:eastAsia="Times New Roman" w:hAnsi="DIN Next LT Pro Light"/>
                <w:sz w:val="20"/>
                <w:szCs w:val="20"/>
              </w:rPr>
              <w:t>Long-term debt</w:t>
            </w:r>
          </w:p>
        </w:tc>
        <w:tc>
          <w:tcPr>
            <w:tcW w:w="0" w:type="auto"/>
            <w:gridSpan w:val="2"/>
            <w:shd w:val="clear" w:color="auto" w:fill="E2EFD9"/>
            <w:tcMar>
              <w:top w:w="30" w:type="dxa"/>
              <w:left w:w="180" w:type="dxa"/>
              <w:bottom w:w="30" w:type="dxa"/>
              <w:right w:w="0" w:type="dxa"/>
            </w:tcMar>
            <w:vAlign w:val="bottom"/>
            <w:hideMark/>
          </w:tcPr>
          <w:p w14:paraId="43AB6BC3" w14:textId="77777777" w:rsidR="00260974" w:rsidRDefault="00260974">
            <w:pPr>
              <w:jc w:val="right"/>
              <w:rPr>
                <w:rFonts w:eastAsia="Times New Roman"/>
                <w:sz w:val="20"/>
                <w:szCs w:val="20"/>
              </w:rPr>
            </w:pPr>
            <w:r>
              <w:rPr>
                <w:rFonts w:ascii="DIN Next LT Pro Light" w:eastAsia="Times New Roman" w:hAnsi="DIN Next LT Pro Light"/>
                <w:sz w:val="20"/>
                <w:szCs w:val="20"/>
              </w:rPr>
              <w:t>1,988</w:t>
            </w:r>
          </w:p>
        </w:tc>
        <w:tc>
          <w:tcPr>
            <w:tcW w:w="0" w:type="auto"/>
            <w:shd w:val="clear" w:color="auto" w:fill="E2EFD9"/>
            <w:vAlign w:val="bottom"/>
            <w:hideMark/>
          </w:tcPr>
          <w:p w14:paraId="2251DDD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9B7B428" w14:textId="77777777" w:rsidR="00260974" w:rsidRDefault="00260974">
            <w:pPr>
              <w:divId w:val="170906220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180" w:type="dxa"/>
              <w:bottom w:w="30" w:type="dxa"/>
              <w:right w:w="0" w:type="dxa"/>
            </w:tcMar>
            <w:vAlign w:val="bottom"/>
            <w:hideMark/>
          </w:tcPr>
          <w:p w14:paraId="57872777" w14:textId="77777777" w:rsidR="00260974" w:rsidRDefault="00260974">
            <w:pPr>
              <w:jc w:val="right"/>
              <w:rPr>
                <w:rFonts w:eastAsia="Times New Roman"/>
                <w:sz w:val="20"/>
                <w:szCs w:val="20"/>
              </w:rPr>
            </w:pPr>
            <w:r>
              <w:rPr>
                <w:rFonts w:ascii="DIN Next LT Pro Light" w:eastAsia="Times New Roman" w:hAnsi="DIN Next LT Pro Light"/>
                <w:sz w:val="20"/>
                <w:szCs w:val="20"/>
              </w:rPr>
              <w:t>1,985</w:t>
            </w:r>
          </w:p>
        </w:tc>
        <w:tc>
          <w:tcPr>
            <w:tcW w:w="0" w:type="auto"/>
            <w:shd w:val="clear" w:color="auto" w:fill="E2EFD9"/>
            <w:vAlign w:val="bottom"/>
            <w:hideMark/>
          </w:tcPr>
          <w:p w14:paraId="7701DE43" w14:textId="77777777" w:rsidR="00260974" w:rsidRDefault="00260974">
            <w:pPr>
              <w:jc w:val="left"/>
              <w:rPr>
                <w:rFonts w:eastAsia="Times New Roman"/>
                <w:sz w:val="20"/>
                <w:szCs w:val="20"/>
              </w:rPr>
            </w:pPr>
          </w:p>
        </w:tc>
      </w:tr>
      <w:tr w:rsidR="00260974" w14:paraId="1EF1DEBC" w14:textId="77777777">
        <w:trPr>
          <w:divId w:val="1901138689"/>
        </w:trPr>
        <w:tc>
          <w:tcPr>
            <w:tcW w:w="0" w:type="auto"/>
            <w:tcMar>
              <w:top w:w="30" w:type="dxa"/>
              <w:left w:w="30" w:type="dxa"/>
              <w:bottom w:w="30" w:type="dxa"/>
              <w:right w:w="30" w:type="dxa"/>
            </w:tcMar>
            <w:vAlign w:val="bottom"/>
            <w:hideMark/>
          </w:tcPr>
          <w:p w14:paraId="511D3908" w14:textId="77777777" w:rsidR="00260974" w:rsidRDefault="00260974">
            <w:pPr>
              <w:rPr>
                <w:rFonts w:eastAsia="Times New Roman"/>
                <w:sz w:val="20"/>
                <w:szCs w:val="20"/>
              </w:rPr>
            </w:pPr>
            <w:r>
              <w:rPr>
                <w:rFonts w:ascii="DIN Next LT Pro Light" w:eastAsia="Times New Roman" w:hAnsi="DIN Next LT Pro Light"/>
                <w:sz w:val="20"/>
                <w:szCs w:val="20"/>
              </w:rPr>
              <w:t>Other long-term liabilities</w:t>
            </w:r>
          </w:p>
        </w:tc>
        <w:tc>
          <w:tcPr>
            <w:tcW w:w="0" w:type="auto"/>
            <w:gridSpan w:val="2"/>
            <w:tcMar>
              <w:top w:w="30" w:type="dxa"/>
              <w:left w:w="30" w:type="dxa"/>
              <w:bottom w:w="30" w:type="dxa"/>
              <w:right w:w="0" w:type="dxa"/>
            </w:tcMar>
            <w:vAlign w:val="bottom"/>
            <w:hideMark/>
          </w:tcPr>
          <w:p w14:paraId="6921D90C" w14:textId="77777777" w:rsidR="00260974" w:rsidRDefault="00260974">
            <w:pPr>
              <w:jc w:val="right"/>
              <w:rPr>
                <w:rFonts w:eastAsia="Times New Roman"/>
                <w:sz w:val="20"/>
                <w:szCs w:val="20"/>
              </w:rPr>
            </w:pPr>
            <w:r>
              <w:rPr>
                <w:rFonts w:ascii="DIN Next LT Pro Light" w:eastAsia="Times New Roman" w:hAnsi="DIN Next LT Pro Light"/>
                <w:sz w:val="20"/>
                <w:szCs w:val="20"/>
              </w:rPr>
              <w:t>633</w:t>
            </w:r>
          </w:p>
        </w:tc>
        <w:tc>
          <w:tcPr>
            <w:tcW w:w="0" w:type="auto"/>
            <w:vAlign w:val="bottom"/>
            <w:hideMark/>
          </w:tcPr>
          <w:p w14:paraId="529085D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D6B52D7" w14:textId="77777777" w:rsidR="00260974" w:rsidRDefault="00260974">
            <w:pPr>
              <w:divId w:val="1786804959"/>
              <w:rPr>
                <w:rFonts w:eastAsia="Times New Roman"/>
                <w:sz w:val="20"/>
                <w:szCs w:val="20"/>
              </w:rPr>
            </w:pPr>
            <w:r>
              <w:rPr>
                <w:rFonts w:ascii="inherit" w:eastAsia="Times New Roman" w:hAnsi="inherit"/>
                <w:sz w:val="20"/>
                <w:szCs w:val="20"/>
              </w:rPr>
              <w:t> </w:t>
            </w:r>
          </w:p>
        </w:tc>
        <w:tc>
          <w:tcPr>
            <w:tcW w:w="0" w:type="auto"/>
            <w:gridSpan w:val="2"/>
            <w:tcMar>
              <w:top w:w="30" w:type="dxa"/>
              <w:left w:w="300" w:type="dxa"/>
              <w:bottom w:w="30" w:type="dxa"/>
              <w:right w:w="0" w:type="dxa"/>
            </w:tcMar>
            <w:vAlign w:val="bottom"/>
            <w:hideMark/>
          </w:tcPr>
          <w:p w14:paraId="6955AB64" w14:textId="77777777" w:rsidR="00260974" w:rsidRDefault="00260974">
            <w:pPr>
              <w:jc w:val="right"/>
              <w:rPr>
                <w:rFonts w:eastAsia="Times New Roman"/>
                <w:sz w:val="20"/>
                <w:szCs w:val="20"/>
              </w:rPr>
            </w:pPr>
            <w:r>
              <w:rPr>
                <w:rFonts w:ascii="DIN Next LT Pro Light" w:eastAsia="Times New Roman" w:hAnsi="DIN Next LT Pro Light"/>
                <w:sz w:val="20"/>
                <w:szCs w:val="20"/>
              </w:rPr>
              <w:t>632</w:t>
            </w:r>
          </w:p>
        </w:tc>
        <w:tc>
          <w:tcPr>
            <w:tcW w:w="0" w:type="auto"/>
            <w:vAlign w:val="bottom"/>
            <w:hideMark/>
          </w:tcPr>
          <w:p w14:paraId="169CF864" w14:textId="77777777" w:rsidR="00260974" w:rsidRDefault="00260974">
            <w:pPr>
              <w:jc w:val="left"/>
              <w:rPr>
                <w:rFonts w:eastAsia="Times New Roman"/>
                <w:sz w:val="20"/>
                <w:szCs w:val="20"/>
              </w:rPr>
            </w:pPr>
          </w:p>
        </w:tc>
      </w:tr>
      <w:tr w:rsidR="00260974" w14:paraId="1E2AD5C7" w14:textId="77777777">
        <w:trPr>
          <w:divId w:val="1901138689"/>
        </w:trPr>
        <w:tc>
          <w:tcPr>
            <w:tcW w:w="0" w:type="auto"/>
            <w:shd w:val="clear" w:color="auto" w:fill="E2EFD9"/>
            <w:tcMar>
              <w:top w:w="30" w:type="dxa"/>
              <w:left w:w="30" w:type="dxa"/>
              <w:bottom w:w="30" w:type="dxa"/>
              <w:right w:w="30" w:type="dxa"/>
            </w:tcMar>
            <w:vAlign w:val="bottom"/>
            <w:hideMark/>
          </w:tcPr>
          <w:p w14:paraId="3FFA93EF" w14:textId="77777777" w:rsidR="00260974" w:rsidRDefault="00260974">
            <w:pPr>
              <w:rPr>
                <w:rFonts w:eastAsia="Times New Roman"/>
                <w:sz w:val="20"/>
                <w:szCs w:val="20"/>
              </w:rPr>
            </w:pPr>
            <w:r>
              <w:rPr>
                <w:rFonts w:ascii="DIN Next LT Pro Light" w:eastAsia="Times New Roman" w:hAnsi="DIN Next LT Pro Light"/>
                <w:sz w:val="20"/>
                <w:szCs w:val="20"/>
              </w:rPr>
              <w:t>Total liabilities</w:t>
            </w:r>
          </w:p>
        </w:tc>
        <w:tc>
          <w:tcPr>
            <w:tcW w:w="0" w:type="auto"/>
            <w:gridSpan w:val="2"/>
            <w:tcBorders>
              <w:top w:val="single" w:sz="6" w:space="0" w:color="000000"/>
            </w:tcBorders>
            <w:shd w:val="clear" w:color="auto" w:fill="E2EFD9"/>
            <w:tcMar>
              <w:top w:w="30" w:type="dxa"/>
              <w:left w:w="180" w:type="dxa"/>
              <w:bottom w:w="30" w:type="dxa"/>
              <w:right w:w="0" w:type="dxa"/>
            </w:tcMar>
            <w:vAlign w:val="bottom"/>
            <w:hideMark/>
          </w:tcPr>
          <w:p w14:paraId="0B0A162A" w14:textId="77777777" w:rsidR="00260974" w:rsidRDefault="00260974">
            <w:pPr>
              <w:jc w:val="right"/>
              <w:rPr>
                <w:rFonts w:eastAsia="Times New Roman"/>
                <w:sz w:val="20"/>
                <w:szCs w:val="20"/>
              </w:rPr>
            </w:pPr>
            <w:r>
              <w:rPr>
                <w:rFonts w:ascii="DIN Next LT Pro Light" w:eastAsia="Times New Roman" w:hAnsi="DIN Next LT Pro Light"/>
                <w:sz w:val="20"/>
                <w:szCs w:val="20"/>
              </w:rPr>
              <w:t>3,950</w:t>
            </w:r>
          </w:p>
        </w:tc>
        <w:tc>
          <w:tcPr>
            <w:tcW w:w="0" w:type="auto"/>
            <w:tcBorders>
              <w:top w:val="single" w:sz="6" w:space="0" w:color="000000"/>
            </w:tcBorders>
            <w:shd w:val="clear" w:color="auto" w:fill="E2EFD9"/>
            <w:vAlign w:val="bottom"/>
            <w:hideMark/>
          </w:tcPr>
          <w:p w14:paraId="1D00F0A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81DBECA" w14:textId="77777777" w:rsidR="00260974" w:rsidRDefault="00260974">
            <w:pPr>
              <w:divId w:val="15680269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E2EFD9"/>
            <w:tcMar>
              <w:top w:w="30" w:type="dxa"/>
              <w:left w:w="180" w:type="dxa"/>
              <w:bottom w:w="30" w:type="dxa"/>
              <w:right w:w="0" w:type="dxa"/>
            </w:tcMar>
            <w:vAlign w:val="bottom"/>
            <w:hideMark/>
          </w:tcPr>
          <w:p w14:paraId="382D3016" w14:textId="77777777" w:rsidR="00260974" w:rsidRDefault="00260974">
            <w:pPr>
              <w:jc w:val="right"/>
              <w:rPr>
                <w:rFonts w:eastAsia="Times New Roman"/>
                <w:sz w:val="20"/>
                <w:szCs w:val="20"/>
              </w:rPr>
            </w:pPr>
            <w:r>
              <w:rPr>
                <w:rFonts w:ascii="DIN Next LT Pro Light" w:eastAsia="Times New Roman" w:hAnsi="DIN Next LT Pro Light"/>
                <w:sz w:val="20"/>
                <w:szCs w:val="20"/>
              </w:rPr>
              <w:t>3,770</w:t>
            </w:r>
          </w:p>
        </w:tc>
        <w:tc>
          <w:tcPr>
            <w:tcW w:w="0" w:type="auto"/>
            <w:tcBorders>
              <w:top w:val="single" w:sz="6" w:space="0" w:color="000000"/>
            </w:tcBorders>
            <w:shd w:val="clear" w:color="auto" w:fill="E2EFD9"/>
            <w:vAlign w:val="bottom"/>
            <w:hideMark/>
          </w:tcPr>
          <w:p w14:paraId="389A9AA1" w14:textId="77777777" w:rsidR="00260974" w:rsidRDefault="00260974">
            <w:pPr>
              <w:jc w:val="left"/>
              <w:rPr>
                <w:rFonts w:eastAsia="Times New Roman"/>
                <w:sz w:val="20"/>
                <w:szCs w:val="20"/>
              </w:rPr>
            </w:pPr>
          </w:p>
        </w:tc>
      </w:tr>
      <w:tr w:rsidR="00260974" w14:paraId="6EF52A71" w14:textId="77777777">
        <w:trPr>
          <w:divId w:val="1901138689"/>
        </w:trPr>
        <w:tc>
          <w:tcPr>
            <w:tcW w:w="0" w:type="auto"/>
            <w:tcMar>
              <w:top w:w="30" w:type="dxa"/>
              <w:left w:w="30" w:type="dxa"/>
              <w:bottom w:w="30" w:type="dxa"/>
              <w:right w:w="30" w:type="dxa"/>
            </w:tcMar>
            <w:vAlign w:val="bottom"/>
            <w:hideMark/>
          </w:tcPr>
          <w:p w14:paraId="6C57EB1D" w14:textId="77777777" w:rsidR="00260974" w:rsidRDefault="00260974">
            <w:pPr>
              <w:rPr>
                <w:rFonts w:eastAsia="Times New Roman"/>
                <w:sz w:val="20"/>
                <w:szCs w:val="20"/>
              </w:rPr>
            </w:pPr>
            <w:r>
              <w:rPr>
                <w:rFonts w:ascii="DIN Next LT Pro Light" w:eastAsia="Times New Roman" w:hAnsi="DIN Next LT Pro Light"/>
                <w:sz w:val="20"/>
                <w:szCs w:val="20"/>
              </w:rPr>
              <w:t>Commitments and contingencies - see Note 12</w:t>
            </w:r>
          </w:p>
        </w:tc>
        <w:tc>
          <w:tcPr>
            <w:tcW w:w="0" w:type="auto"/>
            <w:gridSpan w:val="2"/>
            <w:tcMar>
              <w:top w:w="30" w:type="dxa"/>
              <w:left w:w="30" w:type="dxa"/>
              <w:bottom w:w="30" w:type="dxa"/>
              <w:right w:w="0" w:type="dxa"/>
            </w:tcMar>
            <w:vAlign w:val="bottom"/>
            <w:hideMark/>
          </w:tcPr>
          <w:p w14:paraId="03E39DBE" w14:textId="77777777" w:rsidR="00260974" w:rsidRDefault="00260974">
            <w:pPr>
              <w:jc w:val="right"/>
              <w:rPr>
                <w:rFonts w:eastAsia="Times New Roman"/>
                <w:sz w:val="20"/>
                <w:szCs w:val="20"/>
              </w:rPr>
            </w:pPr>
          </w:p>
        </w:tc>
        <w:tc>
          <w:tcPr>
            <w:tcW w:w="0" w:type="auto"/>
            <w:vAlign w:val="bottom"/>
            <w:hideMark/>
          </w:tcPr>
          <w:p w14:paraId="4E272C3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FD7D135" w14:textId="77777777" w:rsidR="00260974" w:rsidRDefault="00260974">
            <w:pPr>
              <w:divId w:val="121461934"/>
              <w:rPr>
                <w:rFonts w:eastAsia="Times New Roman"/>
                <w:sz w:val="20"/>
                <w:szCs w:val="20"/>
              </w:rPr>
            </w:pPr>
            <w:r>
              <w:rPr>
                <w:rFonts w:ascii="inherit" w:eastAsia="Times New Roman" w:hAnsi="inherit"/>
                <w:sz w:val="20"/>
                <w:szCs w:val="20"/>
              </w:rPr>
              <w:t> </w:t>
            </w:r>
          </w:p>
        </w:tc>
        <w:tc>
          <w:tcPr>
            <w:tcW w:w="0" w:type="auto"/>
            <w:gridSpan w:val="2"/>
            <w:tcMar>
              <w:top w:w="30" w:type="dxa"/>
              <w:left w:w="300" w:type="dxa"/>
              <w:bottom w:w="30" w:type="dxa"/>
              <w:right w:w="0" w:type="dxa"/>
            </w:tcMar>
            <w:vAlign w:val="bottom"/>
            <w:hideMark/>
          </w:tcPr>
          <w:p w14:paraId="2581C3EF" w14:textId="77777777" w:rsidR="00260974" w:rsidRDefault="00260974">
            <w:pPr>
              <w:jc w:val="right"/>
              <w:rPr>
                <w:rFonts w:eastAsia="Times New Roman"/>
                <w:sz w:val="20"/>
                <w:szCs w:val="20"/>
              </w:rPr>
            </w:pPr>
          </w:p>
        </w:tc>
        <w:tc>
          <w:tcPr>
            <w:tcW w:w="0" w:type="auto"/>
            <w:vAlign w:val="bottom"/>
            <w:hideMark/>
          </w:tcPr>
          <w:p w14:paraId="7E466DF4" w14:textId="77777777" w:rsidR="00260974" w:rsidRDefault="00260974">
            <w:pPr>
              <w:jc w:val="left"/>
              <w:rPr>
                <w:rFonts w:eastAsia="Times New Roman"/>
                <w:sz w:val="20"/>
                <w:szCs w:val="20"/>
              </w:rPr>
            </w:pPr>
          </w:p>
        </w:tc>
      </w:tr>
      <w:tr w:rsidR="00260974" w14:paraId="3BEEAE92" w14:textId="77777777">
        <w:trPr>
          <w:divId w:val="1901138689"/>
        </w:trPr>
        <w:tc>
          <w:tcPr>
            <w:tcW w:w="0" w:type="auto"/>
            <w:shd w:val="clear" w:color="auto" w:fill="E2EFD9"/>
            <w:tcMar>
              <w:top w:w="30" w:type="dxa"/>
              <w:left w:w="30" w:type="dxa"/>
              <w:bottom w:w="30" w:type="dxa"/>
              <w:right w:w="30" w:type="dxa"/>
            </w:tcMar>
            <w:vAlign w:val="bottom"/>
            <w:hideMark/>
          </w:tcPr>
          <w:p w14:paraId="4E6A142E" w14:textId="77777777" w:rsidR="00260974" w:rsidRDefault="00260974">
            <w:pPr>
              <w:rPr>
                <w:rFonts w:eastAsia="Times New Roman"/>
                <w:sz w:val="20"/>
                <w:szCs w:val="20"/>
              </w:rPr>
            </w:pPr>
            <w:r>
              <w:rPr>
                <w:rFonts w:ascii="DIN Next LT Pro Light" w:eastAsia="Times New Roman" w:hAnsi="DIN Next LT Pro Light"/>
                <w:sz w:val="20"/>
                <w:szCs w:val="20"/>
              </w:rPr>
              <w:t>Shareholders’ equity:</w:t>
            </w:r>
          </w:p>
        </w:tc>
        <w:tc>
          <w:tcPr>
            <w:tcW w:w="0" w:type="auto"/>
            <w:gridSpan w:val="2"/>
            <w:shd w:val="clear" w:color="auto" w:fill="E2EFD9"/>
            <w:tcMar>
              <w:top w:w="30" w:type="dxa"/>
              <w:left w:w="30" w:type="dxa"/>
              <w:bottom w:w="30" w:type="dxa"/>
              <w:right w:w="0" w:type="dxa"/>
            </w:tcMar>
            <w:vAlign w:val="bottom"/>
            <w:hideMark/>
          </w:tcPr>
          <w:p w14:paraId="56950E8A"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vAlign w:val="bottom"/>
            <w:hideMark/>
          </w:tcPr>
          <w:p w14:paraId="2F5B983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7EAD516" w14:textId="77777777" w:rsidR="00260974" w:rsidRDefault="00260974">
            <w:pPr>
              <w:divId w:val="86863861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0" w:type="dxa"/>
              <w:bottom w:w="30" w:type="dxa"/>
              <w:right w:w="0" w:type="dxa"/>
            </w:tcMar>
            <w:vAlign w:val="bottom"/>
            <w:hideMark/>
          </w:tcPr>
          <w:p w14:paraId="36FD90CC"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vAlign w:val="bottom"/>
            <w:hideMark/>
          </w:tcPr>
          <w:p w14:paraId="38A8B9DA" w14:textId="77777777" w:rsidR="00260974" w:rsidRDefault="00260974">
            <w:pPr>
              <w:jc w:val="left"/>
              <w:rPr>
                <w:rFonts w:eastAsia="Times New Roman"/>
                <w:sz w:val="20"/>
                <w:szCs w:val="20"/>
              </w:rPr>
            </w:pPr>
          </w:p>
        </w:tc>
      </w:tr>
      <w:tr w:rsidR="00260974" w14:paraId="090FDDEA" w14:textId="77777777">
        <w:trPr>
          <w:divId w:val="1901138689"/>
        </w:trPr>
        <w:tc>
          <w:tcPr>
            <w:tcW w:w="0" w:type="auto"/>
            <w:tcMar>
              <w:top w:w="30" w:type="dxa"/>
              <w:left w:w="540" w:type="dxa"/>
              <w:bottom w:w="30" w:type="dxa"/>
              <w:right w:w="30" w:type="dxa"/>
            </w:tcMar>
            <w:vAlign w:val="bottom"/>
            <w:hideMark/>
          </w:tcPr>
          <w:p w14:paraId="4EABF0BA" w14:textId="77777777" w:rsidR="00260974" w:rsidRDefault="00260974">
            <w:pPr>
              <w:rPr>
                <w:rFonts w:eastAsia="Times New Roman"/>
                <w:sz w:val="20"/>
                <w:szCs w:val="20"/>
              </w:rPr>
            </w:pPr>
            <w:r>
              <w:rPr>
                <w:rFonts w:ascii="DIN Next LT Pro Light" w:eastAsia="Times New Roman" w:hAnsi="DIN Next LT Pro Light"/>
                <w:sz w:val="20"/>
                <w:szCs w:val="20"/>
              </w:rPr>
              <w:t>Preferred stock, $.001 par value; 2 shares authorized; none issued</w:t>
            </w:r>
          </w:p>
        </w:tc>
        <w:tc>
          <w:tcPr>
            <w:tcW w:w="0" w:type="auto"/>
            <w:gridSpan w:val="2"/>
            <w:tcMar>
              <w:top w:w="30" w:type="dxa"/>
              <w:left w:w="30" w:type="dxa"/>
              <w:bottom w:w="30" w:type="dxa"/>
              <w:right w:w="0" w:type="dxa"/>
            </w:tcMar>
            <w:vAlign w:val="bottom"/>
            <w:hideMark/>
          </w:tcPr>
          <w:p w14:paraId="353EF9A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4BFCF6C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2931797" w14:textId="77777777" w:rsidR="00260974" w:rsidRDefault="00260974">
            <w:pPr>
              <w:divId w:val="2001423957"/>
              <w:rPr>
                <w:rFonts w:eastAsia="Times New Roman"/>
                <w:sz w:val="20"/>
                <w:szCs w:val="20"/>
              </w:rPr>
            </w:pPr>
            <w:r>
              <w:rPr>
                <w:rFonts w:ascii="inherit" w:eastAsia="Times New Roman" w:hAnsi="inherit"/>
                <w:sz w:val="20"/>
                <w:szCs w:val="20"/>
              </w:rPr>
              <w:t> </w:t>
            </w:r>
          </w:p>
        </w:tc>
        <w:tc>
          <w:tcPr>
            <w:tcW w:w="0" w:type="auto"/>
            <w:gridSpan w:val="2"/>
            <w:tcMar>
              <w:top w:w="30" w:type="dxa"/>
              <w:left w:w="180" w:type="dxa"/>
              <w:bottom w:w="30" w:type="dxa"/>
              <w:right w:w="0" w:type="dxa"/>
            </w:tcMar>
            <w:vAlign w:val="bottom"/>
            <w:hideMark/>
          </w:tcPr>
          <w:p w14:paraId="1FFCCEA7"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4090AB7E" w14:textId="77777777" w:rsidR="00260974" w:rsidRDefault="00260974">
            <w:pPr>
              <w:jc w:val="left"/>
              <w:rPr>
                <w:rFonts w:eastAsia="Times New Roman"/>
                <w:sz w:val="20"/>
                <w:szCs w:val="20"/>
              </w:rPr>
            </w:pPr>
          </w:p>
        </w:tc>
      </w:tr>
      <w:tr w:rsidR="00260974" w14:paraId="5A57C032" w14:textId="77777777">
        <w:trPr>
          <w:divId w:val="1901138689"/>
        </w:trPr>
        <w:tc>
          <w:tcPr>
            <w:tcW w:w="0" w:type="auto"/>
            <w:shd w:val="clear" w:color="auto" w:fill="E2EFD9"/>
            <w:tcMar>
              <w:top w:w="30" w:type="dxa"/>
              <w:left w:w="540" w:type="dxa"/>
              <w:bottom w:w="30" w:type="dxa"/>
              <w:right w:w="30" w:type="dxa"/>
            </w:tcMar>
            <w:vAlign w:val="bottom"/>
            <w:hideMark/>
          </w:tcPr>
          <w:p w14:paraId="40C10504" w14:textId="77777777" w:rsidR="00260974" w:rsidRDefault="00260974">
            <w:pPr>
              <w:rPr>
                <w:rFonts w:eastAsia="Times New Roman"/>
                <w:sz w:val="20"/>
                <w:szCs w:val="20"/>
              </w:rPr>
            </w:pPr>
            <w:r>
              <w:rPr>
                <w:rFonts w:ascii="DIN Next LT Pro Light" w:eastAsia="Times New Roman" w:hAnsi="DIN Next LT Pro Light"/>
                <w:sz w:val="20"/>
                <w:szCs w:val="20"/>
              </w:rPr>
              <w:t>Common stock, $.001 par value; 2,000 shares authorized; 945 shares issued and 606 outstanding as of January 27, 2019; 932 shares issued and 606 outstanding as of January 28, 2018</w:t>
            </w:r>
          </w:p>
        </w:tc>
        <w:tc>
          <w:tcPr>
            <w:tcW w:w="0" w:type="auto"/>
            <w:gridSpan w:val="2"/>
            <w:shd w:val="clear" w:color="auto" w:fill="E2EFD9"/>
            <w:tcMar>
              <w:top w:w="30" w:type="dxa"/>
              <w:left w:w="30" w:type="dxa"/>
              <w:bottom w:w="30" w:type="dxa"/>
              <w:right w:w="0" w:type="dxa"/>
            </w:tcMar>
            <w:vAlign w:val="bottom"/>
            <w:hideMark/>
          </w:tcPr>
          <w:p w14:paraId="47EA4E55"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vAlign w:val="bottom"/>
            <w:hideMark/>
          </w:tcPr>
          <w:p w14:paraId="02CBF19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4FFF81C" w14:textId="77777777" w:rsidR="00260974" w:rsidRDefault="00260974">
            <w:pPr>
              <w:divId w:val="82813038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180" w:type="dxa"/>
              <w:bottom w:w="30" w:type="dxa"/>
              <w:right w:w="0" w:type="dxa"/>
            </w:tcMar>
            <w:vAlign w:val="bottom"/>
            <w:hideMark/>
          </w:tcPr>
          <w:p w14:paraId="4ADE243D"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vAlign w:val="bottom"/>
            <w:hideMark/>
          </w:tcPr>
          <w:p w14:paraId="47210F60" w14:textId="77777777" w:rsidR="00260974" w:rsidRDefault="00260974">
            <w:pPr>
              <w:jc w:val="left"/>
              <w:rPr>
                <w:rFonts w:eastAsia="Times New Roman"/>
                <w:sz w:val="20"/>
                <w:szCs w:val="20"/>
              </w:rPr>
            </w:pPr>
          </w:p>
        </w:tc>
      </w:tr>
      <w:tr w:rsidR="00260974" w14:paraId="0840D327" w14:textId="77777777">
        <w:trPr>
          <w:divId w:val="1901138689"/>
        </w:trPr>
        <w:tc>
          <w:tcPr>
            <w:tcW w:w="0" w:type="auto"/>
            <w:tcMar>
              <w:top w:w="30" w:type="dxa"/>
              <w:left w:w="540" w:type="dxa"/>
              <w:bottom w:w="30" w:type="dxa"/>
              <w:right w:w="30" w:type="dxa"/>
            </w:tcMar>
            <w:vAlign w:val="bottom"/>
            <w:hideMark/>
          </w:tcPr>
          <w:p w14:paraId="737534B3" w14:textId="77777777" w:rsidR="00260974" w:rsidRDefault="00260974">
            <w:pPr>
              <w:rPr>
                <w:rFonts w:eastAsia="Times New Roman"/>
                <w:sz w:val="20"/>
                <w:szCs w:val="20"/>
              </w:rPr>
            </w:pPr>
            <w:r>
              <w:rPr>
                <w:rFonts w:ascii="DIN Next LT Pro Light" w:eastAsia="Times New Roman" w:hAnsi="DIN Next LT Pro Light"/>
                <w:sz w:val="20"/>
                <w:szCs w:val="20"/>
              </w:rPr>
              <w:t>Additional paid-in capital</w:t>
            </w:r>
          </w:p>
        </w:tc>
        <w:tc>
          <w:tcPr>
            <w:tcW w:w="0" w:type="auto"/>
            <w:gridSpan w:val="2"/>
            <w:tcMar>
              <w:top w:w="30" w:type="dxa"/>
              <w:left w:w="30" w:type="dxa"/>
              <w:bottom w:w="30" w:type="dxa"/>
              <w:right w:w="0" w:type="dxa"/>
            </w:tcMar>
            <w:vAlign w:val="bottom"/>
            <w:hideMark/>
          </w:tcPr>
          <w:p w14:paraId="72739E80" w14:textId="77777777" w:rsidR="00260974" w:rsidRDefault="00260974">
            <w:pPr>
              <w:jc w:val="right"/>
              <w:rPr>
                <w:rFonts w:eastAsia="Times New Roman"/>
                <w:sz w:val="20"/>
                <w:szCs w:val="20"/>
              </w:rPr>
            </w:pPr>
            <w:r>
              <w:rPr>
                <w:rFonts w:ascii="DIN Next LT Pro Light" w:eastAsia="Times New Roman" w:hAnsi="DIN Next LT Pro Light"/>
                <w:sz w:val="20"/>
                <w:szCs w:val="20"/>
              </w:rPr>
              <w:t>6,051</w:t>
            </w:r>
          </w:p>
        </w:tc>
        <w:tc>
          <w:tcPr>
            <w:tcW w:w="0" w:type="auto"/>
            <w:vAlign w:val="bottom"/>
            <w:hideMark/>
          </w:tcPr>
          <w:p w14:paraId="58948ED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6395939" w14:textId="77777777" w:rsidR="00260974" w:rsidRDefault="00260974">
            <w:pPr>
              <w:divId w:val="97457171"/>
              <w:rPr>
                <w:rFonts w:eastAsia="Times New Roman"/>
                <w:sz w:val="20"/>
                <w:szCs w:val="20"/>
              </w:rPr>
            </w:pPr>
            <w:r>
              <w:rPr>
                <w:rFonts w:ascii="inherit" w:eastAsia="Times New Roman" w:hAnsi="inherit"/>
                <w:sz w:val="20"/>
                <w:szCs w:val="20"/>
              </w:rPr>
              <w:t> </w:t>
            </w:r>
          </w:p>
        </w:tc>
        <w:tc>
          <w:tcPr>
            <w:tcW w:w="0" w:type="auto"/>
            <w:gridSpan w:val="2"/>
            <w:tcMar>
              <w:top w:w="30" w:type="dxa"/>
              <w:left w:w="300" w:type="dxa"/>
              <w:bottom w:w="30" w:type="dxa"/>
              <w:right w:w="0" w:type="dxa"/>
            </w:tcMar>
            <w:vAlign w:val="bottom"/>
            <w:hideMark/>
          </w:tcPr>
          <w:p w14:paraId="7120CE99" w14:textId="77777777" w:rsidR="00260974" w:rsidRDefault="00260974">
            <w:pPr>
              <w:jc w:val="right"/>
              <w:rPr>
                <w:rFonts w:eastAsia="Times New Roman"/>
                <w:sz w:val="20"/>
                <w:szCs w:val="20"/>
              </w:rPr>
            </w:pPr>
            <w:r>
              <w:rPr>
                <w:rFonts w:ascii="DIN Next LT Pro Light" w:eastAsia="Times New Roman" w:hAnsi="DIN Next LT Pro Light"/>
                <w:sz w:val="20"/>
                <w:szCs w:val="20"/>
              </w:rPr>
              <w:t>5,351</w:t>
            </w:r>
          </w:p>
        </w:tc>
        <w:tc>
          <w:tcPr>
            <w:tcW w:w="0" w:type="auto"/>
            <w:vAlign w:val="bottom"/>
            <w:hideMark/>
          </w:tcPr>
          <w:p w14:paraId="12A2BD32" w14:textId="77777777" w:rsidR="00260974" w:rsidRDefault="00260974">
            <w:pPr>
              <w:jc w:val="left"/>
              <w:rPr>
                <w:rFonts w:eastAsia="Times New Roman"/>
                <w:sz w:val="20"/>
                <w:szCs w:val="20"/>
              </w:rPr>
            </w:pPr>
          </w:p>
        </w:tc>
      </w:tr>
      <w:tr w:rsidR="00260974" w14:paraId="4E9B2C8C" w14:textId="77777777">
        <w:trPr>
          <w:divId w:val="1901138689"/>
        </w:trPr>
        <w:tc>
          <w:tcPr>
            <w:tcW w:w="0" w:type="auto"/>
            <w:shd w:val="clear" w:color="auto" w:fill="E2EFD9"/>
            <w:tcMar>
              <w:top w:w="30" w:type="dxa"/>
              <w:left w:w="540" w:type="dxa"/>
              <w:bottom w:w="30" w:type="dxa"/>
              <w:right w:w="30" w:type="dxa"/>
            </w:tcMar>
            <w:vAlign w:val="bottom"/>
            <w:hideMark/>
          </w:tcPr>
          <w:p w14:paraId="39F1242F" w14:textId="77777777" w:rsidR="00260974" w:rsidRDefault="00260974">
            <w:pPr>
              <w:rPr>
                <w:rFonts w:eastAsia="Times New Roman"/>
                <w:sz w:val="20"/>
                <w:szCs w:val="20"/>
              </w:rPr>
            </w:pPr>
            <w:r>
              <w:rPr>
                <w:rFonts w:ascii="DIN Next LT Pro Light" w:eastAsia="Times New Roman" w:hAnsi="DIN Next LT Pro Light"/>
                <w:sz w:val="20"/>
                <w:szCs w:val="20"/>
              </w:rPr>
              <w:t>Treasury stock, at cost (339 shares in 2019 and 326 shares in 2018)</w:t>
            </w:r>
          </w:p>
        </w:tc>
        <w:tc>
          <w:tcPr>
            <w:tcW w:w="0" w:type="auto"/>
            <w:gridSpan w:val="2"/>
            <w:shd w:val="clear" w:color="auto" w:fill="E2EFD9"/>
            <w:tcMar>
              <w:top w:w="30" w:type="dxa"/>
              <w:left w:w="30" w:type="dxa"/>
              <w:bottom w:w="30" w:type="dxa"/>
              <w:right w:w="0" w:type="dxa"/>
            </w:tcMar>
            <w:vAlign w:val="bottom"/>
            <w:hideMark/>
          </w:tcPr>
          <w:p w14:paraId="7305EE92" w14:textId="77777777" w:rsidR="00260974" w:rsidRDefault="00260974">
            <w:pPr>
              <w:jc w:val="right"/>
              <w:rPr>
                <w:rFonts w:eastAsia="Times New Roman"/>
                <w:sz w:val="20"/>
                <w:szCs w:val="20"/>
              </w:rPr>
            </w:pPr>
            <w:r>
              <w:rPr>
                <w:rFonts w:ascii="DIN Next LT Pro Light" w:eastAsia="Times New Roman" w:hAnsi="DIN Next LT Pro Light"/>
                <w:sz w:val="20"/>
                <w:szCs w:val="20"/>
              </w:rPr>
              <w:t>(9,263</w:t>
            </w:r>
          </w:p>
        </w:tc>
        <w:tc>
          <w:tcPr>
            <w:tcW w:w="0" w:type="auto"/>
            <w:shd w:val="clear" w:color="auto" w:fill="E2EFD9"/>
            <w:tcMar>
              <w:top w:w="30" w:type="dxa"/>
              <w:left w:w="0" w:type="dxa"/>
              <w:bottom w:w="30" w:type="dxa"/>
              <w:right w:w="30" w:type="dxa"/>
            </w:tcMar>
            <w:vAlign w:val="bottom"/>
            <w:hideMark/>
          </w:tcPr>
          <w:p w14:paraId="459E4C8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64EAA9B0" w14:textId="77777777" w:rsidR="00260974" w:rsidRDefault="00260974">
            <w:pPr>
              <w:divId w:val="89412747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180" w:type="dxa"/>
              <w:bottom w:w="30" w:type="dxa"/>
              <w:right w:w="0" w:type="dxa"/>
            </w:tcMar>
            <w:vAlign w:val="bottom"/>
            <w:hideMark/>
          </w:tcPr>
          <w:p w14:paraId="197CAC31" w14:textId="77777777" w:rsidR="00260974" w:rsidRDefault="00260974">
            <w:pPr>
              <w:jc w:val="right"/>
              <w:rPr>
                <w:rFonts w:eastAsia="Times New Roman"/>
                <w:sz w:val="20"/>
                <w:szCs w:val="20"/>
              </w:rPr>
            </w:pPr>
            <w:r>
              <w:rPr>
                <w:rFonts w:ascii="DIN Next LT Pro Light" w:eastAsia="Times New Roman" w:hAnsi="DIN Next LT Pro Light"/>
                <w:sz w:val="20"/>
                <w:szCs w:val="20"/>
              </w:rPr>
              <w:t>(6,650</w:t>
            </w:r>
          </w:p>
        </w:tc>
        <w:tc>
          <w:tcPr>
            <w:tcW w:w="0" w:type="auto"/>
            <w:shd w:val="clear" w:color="auto" w:fill="E2EFD9"/>
            <w:tcMar>
              <w:top w:w="30" w:type="dxa"/>
              <w:left w:w="0" w:type="dxa"/>
              <w:bottom w:w="30" w:type="dxa"/>
              <w:right w:w="30" w:type="dxa"/>
            </w:tcMar>
            <w:vAlign w:val="bottom"/>
            <w:hideMark/>
          </w:tcPr>
          <w:p w14:paraId="5EE692D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67BAFCF1" w14:textId="77777777">
        <w:trPr>
          <w:divId w:val="1901138689"/>
        </w:trPr>
        <w:tc>
          <w:tcPr>
            <w:tcW w:w="0" w:type="auto"/>
            <w:tcMar>
              <w:top w:w="30" w:type="dxa"/>
              <w:left w:w="540" w:type="dxa"/>
              <w:bottom w:w="30" w:type="dxa"/>
              <w:right w:w="30" w:type="dxa"/>
            </w:tcMar>
            <w:vAlign w:val="bottom"/>
            <w:hideMark/>
          </w:tcPr>
          <w:p w14:paraId="3208E1C9" w14:textId="77777777" w:rsidR="00260974" w:rsidRDefault="00260974">
            <w:pPr>
              <w:rPr>
                <w:rFonts w:eastAsia="Times New Roman"/>
                <w:sz w:val="20"/>
                <w:szCs w:val="20"/>
              </w:rPr>
            </w:pPr>
            <w:r>
              <w:rPr>
                <w:rFonts w:ascii="DIN Next LT Pro Light" w:eastAsia="Times New Roman" w:hAnsi="DIN Next LT Pro Light"/>
                <w:sz w:val="20"/>
                <w:szCs w:val="20"/>
              </w:rPr>
              <w:t>Accumulated other comprehensive loss</w:t>
            </w:r>
          </w:p>
        </w:tc>
        <w:tc>
          <w:tcPr>
            <w:tcW w:w="0" w:type="auto"/>
            <w:gridSpan w:val="2"/>
            <w:tcMar>
              <w:top w:w="30" w:type="dxa"/>
              <w:left w:w="30" w:type="dxa"/>
              <w:bottom w:w="30" w:type="dxa"/>
              <w:right w:w="0" w:type="dxa"/>
            </w:tcMar>
            <w:vAlign w:val="bottom"/>
            <w:hideMark/>
          </w:tcPr>
          <w:p w14:paraId="19CA9737" w14:textId="77777777" w:rsidR="00260974" w:rsidRDefault="00260974">
            <w:pPr>
              <w:jc w:val="right"/>
              <w:rPr>
                <w:rFonts w:eastAsia="Times New Roman"/>
                <w:sz w:val="20"/>
                <w:szCs w:val="20"/>
              </w:rPr>
            </w:pPr>
            <w:r>
              <w:rPr>
                <w:rFonts w:ascii="DIN Next LT Pro Light" w:eastAsia="Times New Roman" w:hAnsi="DIN Next LT Pro Light"/>
                <w:sz w:val="20"/>
                <w:szCs w:val="20"/>
              </w:rPr>
              <w:t>(12</w:t>
            </w:r>
          </w:p>
        </w:tc>
        <w:tc>
          <w:tcPr>
            <w:tcW w:w="0" w:type="auto"/>
            <w:tcMar>
              <w:top w:w="30" w:type="dxa"/>
              <w:left w:w="0" w:type="dxa"/>
              <w:bottom w:w="30" w:type="dxa"/>
              <w:right w:w="30" w:type="dxa"/>
            </w:tcMar>
            <w:vAlign w:val="bottom"/>
            <w:hideMark/>
          </w:tcPr>
          <w:p w14:paraId="0C17DF7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0AE59555" w14:textId="77777777" w:rsidR="00260974" w:rsidRDefault="00260974">
            <w:pPr>
              <w:divId w:val="1343360122"/>
              <w:rPr>
                <w:rFonts w:eastAsia="Times New Roman"/>
                <w:sz w:val="20"/>
                <w:szCs w:val="20"/>
              </w:rPr>
            </w:pPr>
            <w:r>
              <w:rPr>
                <w:rFonts w:ascii="inherit" w:eastAsia="Times New Roman" w:hAnsi="inherit"/>
                <w:sz w:val="20"/>
                <w:szCs w:val="20"/>
              </w:rPr>
              <w:t> </w:t>
            </w:r>
          </w:p>
        </w:tc>
        <w:tc>
          <w:tcPr>
            <w:tcW w:w="0" w:type="auto"/>
            <w:gridSpan w:val="2"/>
            <w:tcMar>
              <w:top w:w="30" w:type="dxa"/>
              <w:left w:w="300" w:type="dxa"/>
              <w:bottom w:w="30" w:type="dxa"/>
              <w:right w:w="0" w:type="dxa"/>
            </w:tcMar>
            <w:vAlign w:val="bottom"/>
            <w:hideMark/>
          </w:tcPr>
          <w:p w14:paraId="249E85F8" w14:textId="77777777" w:rsidR="00260974" w:rsidRDefault="00260974">
            <w:pPr>
              <w:jc w:val="right"/>
              <w:rPr>
                <w:rFonts w:eastAsia="Times New Roman"/>
                <w:sz w:val="20"/>
                <w:szCs w:val="20"/>
              </w:rPr>
            </w:pPr>
            <w:r>
              <w:rPr>
                <w:rFonts w:ascii="DIN Next LT Pro Light" w:eastAsia="Times New Roman" w:hAnsi="DIN Next LT Pro Light"/>
                <w:sz w:val="20"/>
                <w:szCs w:val="20"/>
              </w:rPr>
              <w:t>(18</w:t>
            </w:r>
          </w:p>
        </w:tc>
        <w:tc>
          <w:tcPr>
            <w:tcW w:w="0" w:type="auto"/>
            <w:tcMar>
              <w:top w:w="30" w:type="dxa"/>
              <w:left w:w="0" w:type="dxa"/>
              <w:bottom w:w="30" w:type="dxa"/>
              <w:right w:w="30" w:type="dxa"/>
            </w:tcMar>
            <w:vAlign w:val="bottom"/>
            <w:hideMark/>
          </w:tcPr>
          <w:p w14:paraId="7086356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6C95AE00" w14:textId="77777777">
        <w:trPr>
          <w:divId w:val="1901138689"/>
        </w:trPr>
        <w:tc>
          <w:tcPr>
            <w:tcW w:w="0" w:type="auto"/>
            <w:shd w:val="clear" w:color="auto" w:fill="E2EFD9"/>
            <w:tcMar>
              <w:top w:w="30" w:type="dxa"/>
              <w:left w:w="540" w:type="dxa"/>
              <w:bottom w:w="30" w:type="dxa"/>
              <w:right w:w="30" w:type="dxa"/>
            </w:tcMar>
            <w:vAlign w:val="bottom"/>
            <w:hideMark/>
          </w:tcPr>
          <w:p w14:paraId="0B868BA3" w14:textId="77777777" w:rsidR="00260974" w:rsidRDefault="00260974">
            <w:pPr>
              <w:rPr>
                <w:rFonts w:eastAsia="Times New Roman"/>
                <w:sz w:val="20"/>
                <w:szCs w:val="20"/>
              </w:rPr>
            </w:pPr>
            <w:r>
              <w:rPr>
                <w:rFonts w:ascii="DIN Next LT Pro Light" w:eastAsia="Times New Roman" w:hAnsi="DIN Next LT Pro Light"/>
                <w:sz w:val="20"/>
                <w:szCs w:val="20"/>
              </w:rPr>
              <w:t>Retained earnings</w:t>
            </w:r>
          </w:p>
        </w:tc>
        <w:tc>
          <w:tcPr>
            <w:tcW w:w="0" w:type="auto"/>
            <w:gridSpan w:val="2"/>
            <w:shd w:val="clear" w:color="auto" w:fill="E2EFD9"/>
            <w:tcMar>
              <w:top w:w="30" w:type="dxa"/>
              <w:left w:w="30" w:type="dxa"/>
              <w:bottom w:w="30" w:type="dxa"/>
              <w:right w:w="0" w:type="dxa"/>
            </w:tcMar>
            <w:vAlign w:val="bottom"/>
            <w:hideMark/>
          </w:tcPr>
          <w:p w14:paraId="43A796C6" w14:textId="77777777" w:rsidR="00260974" w:rsidRDefault="00260974">
            <w:pPr>
              <w:jc w:val="right"/>
              <w:rPr>
                <w:rFonts w:eastAsia="Times New Roman"/>
                <w:sz w:val="20"/>
                <w:szCs w:val="20"/>
              </w:rPr>
            </w:pPr>
            <w:r>
              <w:rPr>
                <w:rFonts w:ascii="DIN Next LT Pro Light" w:eastAsia="Times New Roman" w:hAnsi="DIN Next LT Pro Light"/>
                <w:sz w:val="20"/>
                <w:szCs w:val="20"/>
              </w:rPr>
              <w:t>12,565</w:t>
            </w:r>
          </w:p>
        </w:tc>
        <w:tc>
          <w:tcPr>
            <w:tcW w:w="0" w:type="auto"/>
            <w:shd w:val="clear" w:color="auto" w:fill="E2EFD9"/>
            <w:vAlign w:val="bottom"/>
            <w:hideMark/>
          </w:tcPr>
          <w:p w14:paraId="0F500A5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CAA62DC" w14:textId="77777777" w:rsidR="00260974" w:rsidRDefault="00260974">
            <w:pPr>
              <w:divId w:val="84196601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0" w:type="dxa"/>
              <w:bottom w:w="30" w:type="dxa"/>
              <w:right w:w="0" w:type="dxa"/>
            </w:tcMar>
            <w:vAlign w:val="bottom"/>
            <w:hideMark/>
          </w:tcPr>
          <w:p w14:paraId="7F9F59ED" w14:textId="77777777" w:rsidR="00260974" w:rsidRDefault="00260974">
            <w:pPr>
              <w:jc w:val="right"/>
              <w:rPr>
                <w:rFonts w:eastAsia="Times New Roman"/>
                <w:sz w:val="20"/>
                <w:szCs w:val="20"/>
              </w:rPr>
            </w:pPr>
            <w:r>
              <w:rPr>
                <w:rFonts w:ascii="DIN Next LT Pro Light" w:eastAsia="Times New Roman" w:hAnsi="DIN Next LT Pro Light"/>
                <w:sz w:val="20"/>
                <w:szCs w:val="20"/>
              </w:rPr>
              <w:t>8,787</w:t>
            </w:r>
          </w:p>
        </w:tc>
        <w:tc>
          <w:tcPr>
            <w:tcW w:w="0" w:type="auto"/>
            <w:shd w:val="clear" w:color="auto" w:fill="E2EFD9"/>
            <w:vAlign w:val="bottom"/>
            <w:hideMark/>
          </w:tcPr>
          <w:p w14:paraId="1F49C84B" w14:textId="77777777" w:rsidR="00260974" w:rsidRDefault="00260974">
            <w:pPr>
              <w:jc w:val="left"/>
              <w:rPr>
                <w:rFonts w:eastAsia="Times New Roman"/>
                <w:sz w:val="20"/>
                <w:szCs w:val="20"/>
              </w:rPr>
            </w:pPr>
          </w:p>
        </w:tc>
      </w:tr>
      <w:tr w:rsidR="00260974" w14:paraId="46A587B4" w14:textId="77777777">
        <w:trPr>
          <w:divId w:val="1901138689"/>
        </w:trPr>
        <w:tc>
          <w:tcPr>
            <w:tcW w:w="0" w:type="auto"/>
            <w:tcMar>
              <w:top w:w="30" w:type="dxa"/>
              <w:left w:w="30" w:type="dxa"/>
              <w:bottom w:w="30" w:type="dxa"/>
              <w:right w:w="30" w:type="dxa"/>
            </w:tcMar>
            <w:vAlign w:val="bottom"/>
            <w:hideMark/>
          </w:tcPr>
          <w:p w14:paraId="45411E26" w14:textId="77777777" w:rsidR="00260974" w:rsidRDefault="00260974">
            <w:pPr>
              <w:rPr>
                <w:rFonts w:eastAsia="Times New Roman"/>
                <w:sz w:val="20"/>
                <w:szCs w:val="20"/>
              </w:rPr>
            </w:pPr>
            <w:r>
              <w:rPr>
                <w:rFonts w:ascii="DIN Next LT Pro Light" w:eastAsia="Times New Roman" w:hAnsi="DIN Next LT Pro Light"/>
                <w:sz w:val="20"/>
                <w:szCs w:val="20"/>
              </w:rPr>
              <w:t>Total shareholders' equity</w:t>
            </w:r>
          </w:p>
        </w:tc>
        <w:tc>
          <w:tcPr>
            <w:tcW w:w="0" w:type="auto"/>
            <w:gridSpan w:val="2"/>
            <w:tcBorders>
              <w:top w:val="single" w:sz="6" w:space="0" w:color="000000"/>
            </w:tcBorders>
            <w:tcMar>
              <w:top w:w="30" w:type="dxa"/>
              <w:left w:w="180" w:type="dxa"/>
              <w:bottom w:w="30" w:type="dxa"/>
              <w:right w:w="0" w:type="dxa"/>
            </w:tcMar>
            <w:vAlign w:val="bottom"/>
            <w:hideMark/>
          </w:tcPr>
          <w:p w14:paraId="6E2E8439" w14:textId="77777777" w:rsidR="00260974" w:rsidRDefault="00260974">
            <w:pPr>
              <w:jc w:val="right"/>
              <w:rPr>
                <w:rFonts w:eastAsia="Times New Roman"/>
                <w:sz w:val="20"/>
                <w:szCs w:val="20"/>
              </w:rPr>
            </w:pPr>
            <w:r>
              <w:rPr>
                <w:rFonts w:ascii="DIN Next LT Pro Light" w:eastAsia="Times New Roman" w:hAnsi="DIN Next LT Pro Light"/>
                <w:sz w:val="20"/>
                <w:szCs w:val="20"/>
              </w:rPr>
              <w:t>9,342</w:t>
            </w:r>
          </w:p>
        </w:tc>
        <w:tc>
          <w:tcPr>
            <w:tcW w:w="0" w:type="auto"/>
            <w:tcBorders>
              <w:top w:val="single" w:sz="6" w:space="0" w:color="000000"/>
            </w:tcBorders>
            <w:vAlign w:val="bottom"/>
            <w:hideMark/>
          </w:tcPr>
          <w:p w14:paraId="0993788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9842D75" w14:textId="77777777" w:rsidR="00260974" w:rsidRDefault="00260974">
            <w:pPr>
              <w:divId w:val="367046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180" w:type="dxa"/>
              <w:bottom w:w="30" w:type="dxa"/>
              <w:right w:w="0" w:type="dxa"/>
            </w:tcMar>
            <w:vAlign w:val="bottom"/>
            <w:hideMark/>
          </w:tcPr>
          <w:p w14:paraId="5ED0CDD9" w14:textId="77777777" w:rsidR="00260974" w:rsidRDefault="00260974">
            <w:pPr>
              <w:jc w:val="right"/>
              <w:rPr>
                <w:rFonts w:eastAsia="Times New Roman"/>
                <w:sz w:val="20"/>
                <w:szCs w:val="20"/>
              </w:rPr>
            </w:pPr>
            <w:r>
              <w:rPr>
                <w:rFonts w:ascii="DIN Next LT Pro Light" w:eastAsia="Times New Roman" w:hAnsi="DIN Next LT Pro Light"/>
                <w:sz w:val="20"/>
                <w:szCs w:val="20"/>
              </w:rPr>
              <w:t>7,471</w:t>
            </w:r>
          </w:p>
        </w:tc>
        <w:tc>
          <w:tcPr>
            <w:tcW w:w="0" w:type="auto"/>
            <w:tcBorders>
              <w:top w:val="single" w:sz="6" w:space="0" w:color="000000"/>
            </w:tcBorders>
            <w:vAlign w:val="bottom"/>
            <w:hideMark/>
          </w:tcPr>
          <w:p w14:paraId="0B75F0DA" w14:textId="77777777" w:rsidR="00260974" w:rsidRDefault="00260974">
            <w:pPr>
              <w:jc w:val="left"/>
              <w:rPr>
                <w:rFonts w:eastAsia="Times New Roman"/>
                <w:sz w:val="20"/>
                <w:szCs w:val="20"/>
              </w:rPr>
            </w:pPr>
          </w:p>
        </w:tc>
      </w:tr>
      <w:tr w:rsidR="00260974" w14:paraId="6135D672" w14:textId="77777777">
        <w:trPr>
          <w:divId w:val="1901138689"/>
        </w:trPr>
        <w:tc>
          <w:tcPr>
            <w:tcW w:w="0" w:type="auto"/>
            <w:shd w:val="clear" w:color="auto" w:fill="E2EFD9"/>
            <w:tcMar>
              <w:top w:w="30" w:type="dxa"/>
              <w:left w:w="30" w:type="dxa"/>
              <w:bottom w:w="30" w:type="dxa"/>
              <w:right w:w="30" w:type="dxa"/>
            </w:tcMar>
            <w:vAlign w:val="bottom"/>
            <w:hideMark/>
          </w:tcPr>
          <w:p w14:paraId="5753DA2F" w14:textId="77777777" w:rsidR="00260974" w:rsidRDefault="00260974">
            <w:pPr>
              <w:rPr>
                <w:rFonts w:eastAsia="Times New Roman"/>
                <w:sz w:val="20"/>
                <w:szCs w:val="20"/>
              </w:rPr>
            </w:pPr>
            <w:r>
              <w:rPr>
                <w:rFonts w:ascii="DIN Next LT Pro Light" w:eastAsia="Times New Roman" w:hAnsi="DIN Next LT Pro Light"/>
                <w:sz w:val="20"/>
                <w:szCs w:val="20"/>
              </w:rPr>
              <w:t>Total liabilities and shareholders' equity</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6E6161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3EA421B" w14:textId="77777777" w:rsidR="00260974" w:rsidRDefault="00260974">
            <w:pPr>
              <w:jc w:val="right"/>
              <w:rPr>
                <w:rFonts w:eastAsia="Times New Roman"/>
                <w:sz w:val="20"/>
                <w:szCs w:val="20"/>
              </w:rPr>
            </w:pPr>
            <w:r>
              <w:rPr>
                <w:rFonts w:ascii="DIN Next LT Pro Light" w:eastAsia="Times New Roman" w:hAnsi="DIN Next LT Pro Light"/>
                <w:sz w:val="20"/>
                <w:szCs w:val="20"/>
              </w:rPr>
              <w:t>13,292</w:t>
            </w:r>
          </w:p>
        </w:tc>
        <w:tc>
          <w:tcPr>
            <w:tcW w:w="0" w:type="auto"/>
            <w:tcBorders>
              <w:top w:val="single" w:sz="6" w:space="0" w:color="000000"/>
              <w:bottom w:val="double" w:sz="6" w:space="0" w:color="000000"/>
            </w:tcBorders>
            <w:shd w:val="clear" w:color="auto" w:fill="E2EFD9"/>
            <w:vAlign w:val="bottom"/>
            <w:hideMark/>
          </w:tcPr>
          <w:p w14:paraId="4CF6BFC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1290BF1" w14:textId="77777777" w:rsidR="00260974" w:rsidRDefault="00260974">
            <w:pPr>
              <w:divId w:val="13894972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EBBE8A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9DA23AA" w14:textId="77777777" w:rsidR="00260974" w:rsidRDefault="00260974">
            <w:pPr>
              <w:jc w:val="right"/>
              <w:rPr>
                <w:rFonts w:eastAsia="Times New Roman"/>
                <w:sz w:val="20"/>
                <w:szCs w:val="20"/>
              </w:rPr>
            </w:pPr>
            <w:r>
              <w:rPr>
                <w:rFonts w:ascii="DIN Next LT Pro Light" w:eastAsia="Times New Roman" w:hAnsi="DIN Next LT Pro Light"/>
                <w:sz w:val="20"/>
                <w:szCs w:val="20"/>
              </w:rPr>
              <w:t>11,241</w:t>
            </w:r>
          </w:p>
        </w:tc>
        <w:tc>
          <w:tcPr>
            <w:tcW w:w="0" w:type="auto"/>
            <w:tcBorders>
              <w:top w:val="single" w:sz="6" w:space="0" w:color="000000"/>
              <w:bottom w:val="double" w:sz="6" w:space="0" w:color="000000"/>
            </w:tcBorders>
            <w:shd w:val="clear" w:color="auto" w:fill="E2EFD9"/>
            <w:vAlign w:val="bottom"/>
            <w:hideMark/>
          </w:tcPr>
          <w:p w14:paraId="20972366" w14:textId="77777777" w:rsidR="00260974" w:rsidRDefault="00260974">
            <w:pPr>
              <w:jc w:val="left"/>
              <w:rPr>
                <w:rFonts w:eastAsia="Times New Roman"/>
                <w:sz w:val="20"/>
                <w:szCs w:val="20"/>
              </w:rPr>
            </w:pPr>
          </w:p>
        </w:tc>
      </w:tr>
    </w:tbl>
    <w:p w14:paraId="6970BDCF"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See accompanying notes to the consolidated financial statements.</w:t>
      </w:r>
    </w:p>
    <w:p w14:paraId="252EABB5" w14:textId="77777777" w:rsidR="00260974" w:rsidRDefault="00260974">
      <w:pPr>
        <w:spacing w:line="288" w:lineRule="auto"/>
        <w:jc w:val="center"/>
        <w:rPr>
          <w:rFonts w:eastAsia="Times New Roman"/>
          <w:sz w:val="20"/>
          <w:szCs w:val="20"/>
        </w:rPr>
      </w:pPr>
    </w:p>
    <w:p w14:paraId="0A7DFBC0" w14:textId="77777777" w:rsidR="00260974" w:rsidRDefault="00260974">
      <w:pPr>
        <w:jc w:val="left"/>
        <w:divId w:val="135225091"/>
        <w:rPr>
          <w:rFonts w:eastAsia="Times New Roman"/>
          <w:sz w:val="20"/>
          <w:szCs w:val="20"/>
        </w:rPr>
      </w:pPr>
    </w:p>
    <w:p w14:paraId="1E2FA2AF"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43</w:t>
      </w:r>
    </w:p>
    <w:p w14:paraId="2480D450" w14:textId="77777777" w:rsidR="00260974" w:rsidRDefault="00260974">
      <w:pPr>
        <w:jc w:val="left"/>
        <w:rPr>
          <w:rFonts w:eastAsia="Times New Roman"/>
          <w:sz w:val="20"/>
          <w:szCs w:val="20"/>
        </w:rPr>
      </w:pPr>
      <w:r>
        <w:rPr>
          <w:rFonts w:eastAsia="Times New Roman"/>
          <w:sz w:val="20"/>
          <w:szCs w:val="20"/>
        </w:rPr>
        <w:pict w14:anchorId="6BB4CC91">
          <v:rect id="_x0000_i1067" style="width:0;height:1.5pt" o:hralign="center" o:hrstd="t" o:hr="t" fillcolor="#a0a0a0" stroked="f"/>
        </w:pict>
      </w:r>
    </w:p>
    <w:bookmarkStart w:id="33" w:name="s6036B1250BDA536ABF199156B0AA574F"/>
    <w:bookmarkEnd w:id="33"/>
    <w:p w14:paraId="7D5DD880" w14:textId="77777777" w:rsidR="00260974" w:rsidRDefault="00260974">
      <w:pPr>
        <w:spacing w:line="288" w:lineRule="auto"/>
        <w:divId w:val="448008376"/>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1447A5BB" w14:textId="77777777" w:rsidR="00260974" w:rsidRDefault="00260974">
      <w:pPr>
        <w:jc w:val="left"/>
        <w:divId w:val="1574118096"/>
        <w:rPr>
          <w:rFonts w:eastAsia="Times New Roman"/>
          <w:sz w:val="20"/>
          <w:szCs w:val="20"/>
        </w:rPr>
      </w:pPr>
    </w:p>
    <w:p w14:paraId="1BADBAE5"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72E7B35D"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CONSOLIDATED STATEMENTS OF SHAREHOLDERS’ EQUITY</w:t>
      </w:r>
    </w:p>
    <w:tbl>
      <w:tblPr>
        <w:tblW w:w="4956" w:type="pct"/>
        <w:jc w:val="center"/>
        <w:tblCellMar>
          <w:left w:w="0" w:type="dxa"/>
          <w:right w:w="0" w:type="dxa"/>
        </w:tblCellMar>
        <w:tblLook w:val="04A0" w:firstRow="1" w:lastRow="0" w:firstColumn="1" w:lastColumn="0" w:noHBand="0" w:noVBand="1"/>
      </w:tblPr>
      <w:tblGrid>
        <w:gridCol w:w="1897"/>
        <w:gridCol w:w="481"/>
        <w:gridCol w:w="89"/>
        <w:gridCol w:w="105"/>
        <w:gridCol w:w="107"/>
        <w:gridCol w:w="448"/>
        <w:gridCol w:w="89"/>
        <w:gridCol w:w="105"/>
        <w:gridCol w:w="107"/>
        <w:gridCol w:w="617"/>
        <w:gridCol w:w="88"/>
        <w:gridCol w:w="105"/>
        <w:gridCol w:w="106"/>
        <w:gridCol w:w="490"/>
        <w:gridCol w:w="98"/>
        <w:gridCol w:w="105"/>
        <w:gridCol w:w="119"/>
        <w:gridCol w:w="949"/>
        <w:gridCol w:w="118"/>
        <w:gridCol w:w="105"/>
        <w:gridCol w:w="108"/>
        <w:gridCol w:w="531"/>
        <w:gridCol w:w="106"/>
        <w:gridCol w:w="105"/>
        <w:gridCol w:w="132"/>
        <w:gridCol w:w="792"/>
        <w:gridCol w:w="131"/>
      </w:tblGrid>
      <w:tr w:rsidR="00260974" w14:paraId="43D38456" w14:textId="77777777">
        <w:trPr>
          <w:divId w:val="695545331"/>
          <w:jc w:val="center"/>
        </w:trPr>
        <w:tc>
          <w:tcPr>
            <w:tcW w:w="0" w:type="auto"/>
            <w:gridSpan w:val="27"/>
            <w:vAlign w:val="center"/>
            <w:hideMark/>
          </w:tcPr>
          <w:p w14:paraId="3DD8DE43" w14:textId="77777777" w:rsidR="00260974" w:rsidRDefault="00260974">
            <w:pPr>
              <w:spacing w:line="288" w:lineRule="auto"/>
              <w:jc w:val="center"/>
              <w:rPr>
                <w:rFonts w:eastAsia="Times New Roman"/>
                <w:sz w:val="20"/>
                <w:szCs w:val="20"/>
              </w:rPr>
            </w:pPr>
          </w:p>
        </w:tc>
      </w:tr>
      <w:tr w:rsidR="00260974" w14:paraId="672863CA" w14:textId="77777777">
        <w:trPr>
          <w:divId w:val="695545331"/>
          <w:jc w:val="center"/>
        </w:trPr>
        <w:tc>
          <w:tcPr>
            <w:tcW w:w="1950" w:type="pct"/>
            <w:vAlign w:val="center"/>
            <w:hideMark/>
          </w:tcPr>
          <w:p w14:paraId="2488A279" w14:textId="77777777" w:rsidR="00260974" w:rsidRDefault="00260974">
            <w:pPr>
              <w:rPr>
                <w:rFonts w:eastAsia="Times New Roman"/>
                <w:sz w:val="20"/>
                <w:szCs w:val="20"/>
              </w:rPr>
            </w:pPr>
          </w:p>
        </w:tc>
        <w:tc>
          <w:tcPr>
            <w:tcW w:w="300" w:type="pct"/>
            <w:vAlign w:val="center"/>
            <w:hideMark/>
          </w:tcPr>
          <w:p w14:paraId="28CDBD85" w14:textId="77777777" w:rsidR="00260974" w:rsidRDefault="00260974">
            <w:pPr>
              <w:rPr>
                <w:rFonts w:eastAsia="Times New Roman"/>
                <w:sz w:val="20"/>
                <w:szCs w:val="20"/>
              </w:rPr>
            </w:pPr>
          </w:p>
        </w:tc>
        <w:tc>
          <w:tcPr>
            <w:tcW w:w="50" w:type="pct"/>
            <w:vAlign w:val="center"/>
            <w:hideMark/>
          </w:tcPr>
          <w:p w14:paraId="77EC6EAE" w14:textId="77777777" w:rsidR="00260974" w:rsidRDefault="00260974">
            <w:pPr>
              <w:rPr>
                <w:rFonts w:eastAsia="Times New Roman"/>
                <w:sz w:val="20"/>
                <w:szCs w:val="20"/>
              </w:rPr>
            </w:pPr>
          </w:p>
        </w:tc>
        <w:tc>
          <w:tcPr>
            <w:tcW w:w="50" w:type="pct"/>
            <w:vAlign w:val="center"/>
            <w:hideMark/>
          </w:tcPr>
          <w:p w14:paraId="445F0179" w14:textId="77777777" w:rsidR="00260974" w:rsidRDefault="00260974">
            <w:pPr>
              <w:rPr>
                <w:rFonts w:eastAsia="Times New Roman"/>
                <w:sz w:val="20"/>
                <w:szCs w:val="20"/>
              </w:rPr>
            </w:pPr>
          </w:p>
        </w:tc>
        <w:tc>
          <w:tcPr>
            <w:tcW w:w="50" w:type="pct"/>
            <w:vAlign w:val="center"/>
            <w:hideMark/>
          </w:tcPr>
          <w:p w14:paraId="0BC846F7" w14:textId="77777777" w:rsidR="00260974" w:rsidRDefault="00260974">
            <w:pPr>
              <w:rPr>
                <w:rFonts w:eastAsia="Times New Roman"/>
                <w:sz w:val="20"/>
                <w:szCs w:val="20"/>
              </w:rPr>
            </w:pPr>
          </w:p>
        </w:tc>
        <w:tc>
          <w:tcPr>
            <w:tcW w:w="250" w:type="pct"/>
            <w:vAlign w:val="center"/>
            <w:hideMark/>
          </w:tcPr>
          <w:p w14:paraId="1D573A90" w14:textId="77777777" w:rsidR="00260974" w:rsidRDefault="00260974">
            <w:pPr>
              <w:rPr>
                <w:rFonts w:eastAsia="Times New Roman"/>
                <w:sz w:val="20"/>
                <w:szCs w:val="20"/>
              </w:rPr>
            </w:pPr>
          </w:p>
        </w:tc>
        <w:tc>
          <w:tcPr>
            <w:tcW w:w="50" w:type="pct"/>
            <w:vAlign w:val="center"/>
            <w:hideMark/>
          </w:tcPr>
          <w:p w14:paraId="366E6F12" w14:textId="77777777" w:rsidR="00260974" w:rsidRDefault="00260974">
            <w:pPr>
              <w:rPr>
                <w:rFonts w:eastAsia="Times New Roman"/>
                <w:sz w:val="20"/>
                <w:szCs w:val="20"/>
              </w:rPr>
            </w:pPr>
          </w:p>
        </w:tc>
        <w:tc>
          <w:tcPr>
            <w:tcW w:w="50" w:type="pct"/>
            <w:vAlign w:val="center"/>
            <w:hideMark/>
          </w:tcPr>
          <w:p w14:paraId="45A7C753" w14:textId="77777777" w:rsidR="00260974" w:rsidRDefault="00260974">
            <w:pPr>
              <w:rPr>
                <w:rFonts w:eastAsia="Times New Roman"/>
                <w:sz w:val="20"/>
                <w:szCs w:val="20"/>
              </w:rPr>
            </w:pPr>
          </w:p>
        </w:tc>
        <w:tc>
          <w:tcPr>
            <w:tcW w:w="50" w:type="pct"/>
            <w:vAlign w:val="center"/>
            <w:hideMark/>
          </w:tcPr>
          <w:p w14:paraId="5096A76C" w14:textId="77777777" w:rsidR="00260974" w:rsidRDefault="00260974">
            <w:pPr>
              <w:rPr>
                <w:rFonts w:eastAsia="Times New Roman"/>
                <w:sz w:val="20"/>
                <w:szCs w:val="20"/>
              </w:rPr>
            </w:pPr>
          </w:p>
        </w:tc>
        <w:tc>
          <w:tcPr>
            <w:tcW w:w="350" w:type="pct"/>
            <w:vAlign w:val="center"/>
            <w:hideMark/>
          </w:tcPr>
          <w:p w14:paraId="3EA1C622" w14:textId="77777777" w:rsidR="00260974" w:rsidRDefault="00260974">
            <w:pPr>
              <w:rPr>
                <w:rFonts w:eastAsia="Times New Roman"/>
                <w:sz w:val="20"/>
                <w:szCs w:val="20"/>
              </w:rPr>
            </w:pPr>
          </w:p>
        </w:tc>
        <w:tc>
          <w:tcPr>
            <w:tcW w:w="50" w:type="pct"/>
            <w:vAlign w:val="center"/>
            <w:hideMark/>
          </w:tcPr>
          <w:p w14:paraId="5F3ACF68" w14:textId="77777777" w:rsidR="00260974" w:rsidRDefault="00260974">
            <w:pPr>
              <w:rPr>
                <w:rFonts w:eastAsia="Times New Roman"/>
                <w:sz w:val="20"/>
                <w:szCs w:val="20"/>
              </w:rPr>
            </w:pPr>
          </w:p>
        </w:tc>
        <w:tc>
          <w:tcPr>
            <w:tcW w:w="50" w:type="pct"/>
            <w:vAlign w:val="center"/>
            <w:hideMark/>
          </w:tcPr>
          <w:p w14:paraId="6E33A670" w14:textId="77777777" w:rsidR="00260974" w:rsidRDefault="00260974">
            <w:pPr>
              <w:rPr>
                <w:rFonts w:eastAsia="Times New Roman"/>
                <w:sz w:val="20"/>
                <w:szCs w:val="20"/>
              </w:rPr>
            </w:pPr>
          </w:p>
        </w:tc>
        <w:tc>
          <w:tcPr>
            <w:tcW w:w="50" w:type="pct"/>
            <w:vAlign w:val="center"/>
            <w:hideMark/>
          </w:tcPr>
          <w:p w14:paraId="4E8518D6" w14:textId="77777777" w:rsidR="00260974" w:rsidRDefault="00260974">
            <w:pPr>
              <w:rPr>
                <w:rFonts w:eastAsia="Times New Roman"/>
                <w:sz w:val="20"/>
                <w:szCs w:val="20"/>
              </w:rPr>
            </w:pPr>
          </w:p>
        </w:tc>
        <w:tc>
          <w:tcPr>
            <w:tcW w:w="250" w:type="pct"/>
            <w:vAlign w:val="center"/>
            <w:hideMark/>
          </w:tcPr>
          <w:p w14:paraId="6316B736" w14:textId="77777777" w:rsidR="00260974" w:rsidRDefault="00260974">
            <w:pPr>
              <w:rPr>
                <w:rFonts w:eastAsia="Times New Roman"/>
                <w:sz w:val="20"/>
                <w:szCs w:val="20"/>
              </w:rPr>
            </w:pPr>
          </w:p>
        </w:tc>
        <w:tc>
          <w:tcPr>
            <w:tcW w:w="50" w:type="pct"/>
            <w:vAlign w:val="center"/>
            <w:hideMark/>
          </w:tcPr>
          <w:p w14:paraId="797F7AEA" w14:textId="77777777" w:rsidR="00260974" w:rsidRDefault="00260974">
            <w:pPr>
              <w:rPr>
                <w:rFonts w:eastAsia="Times New Roman"/>
                <w:sz w:val="20"/>
                <w:szCs w:val="20"/>
              </w:rPr>
            </w:pPr>
          </w:p>
        </w:tc>
        <w:tc>
          <w:tcPr>
            <w:tcW w:w="50" w:type="pct"/>
            <w:vAlign w:val="center"/>
            <w:hideMark/>
          </w:tcPr>
          <w:p w14:paraId="2A9B5D38" w14:textId="77777777" w:rsidR="00260974" w:rsidRDefault="00260974">
            <w:pPr>
              <w:rPr>
                <w:rFonts w:eastAsia="Times New Roman"/>
                <w:sz w:val="20"/>
                <w:szCs w:val="20"/>
              </w:rPr>
            </w:pPr>
          </w:p>
        </w:tc>
        <w:tc>
          <w:tcPr>
            <w:tcW w:w="50" w:type="pct"/>
            <w:vAlign w:val="center"/>
            <w:hideMark/>
          </w:tcPr>
          <w:p w14:paraId="2553EAB6" w14:textId="77777777" w:rsidR="00260974" w:rsidRDefault="00260974">
            <w:pPr>
              <w:rPr>
                <w:rFonts w:eastAsia="Times New Roman"/>
                <w:sz w:val="20"/>
                <w:szCs w:val="20"/>
              </w:rPr>
            </w:pPr>
          </w:p>
        </w:tc>
        <w:tc>
          <w:tcPr>
            <w:tcW w:w="400" w:type="pct"/>
            <w:vAlign w:val="center"/>
            <w:hideMark/>
          </w:tcPr>
          <w:p w14:paraId="1F6018E4" w14:textId="77777777" w:rsidR="00260974" w:rsidRDefault="00260974">
            <w:pPr>
              <w:rPr>
                <w:rFonts w:eastAsia="Times New Roman"/>
                <w:sz w:val="20"/>
                <w:szCs w:val="20"/>
              </w:rPr>
            </w:pPr>
          </w:p>
        </w:tc>
        <w:tc>
          <w:tcPr>
            <w:tcW w:w="50" w:type="pct"/>
            <w:vAlign w:val="center"/>
            <w:hideMark/>
          </w:tcPr>
          <w:p w14:paraId="44A7B553" w14:textId="77777777" w:rsidR="00260974" w:rsidRDefault="00260974">
            <w:pPr>
              <w:rPr>
                <w:rFonts w:eastAsia="Times New Roman"/>
                <w:sz w:val="20"/>
                <w:szCs w:val="20"/>
              </w:rPr>
            </w:pPr>
          </w:p>
        </w:tc>
        <w:tc>
          <w:tcPr>
            <w:tcW w:w="50" w:type="pct"/>
            <w:vAlign w:val="center"/>
            <w:hideMark/>
          </w:tcPr>
          <w:p w14:paraId="70E40A77" w14:textId="77777777" w:rsidR="00260974" w:rsidRDefault="00260974">
            <w:pPr>
              <w:rPr>
                <w:rFonts w:eastAsia="Times New Roman"/>
                <w:sz w:val="20"/>
                <w:szCs w:val="20"/>
              </w:rPr>
            </w:pPr>
          </w:p>
        </w:tc>
        <w:tc>
          <w:tcPr>
            <w:tcW w:w="50" w:type="pct"/>
            <w:vAlign w:val="center"/>
            <w:hideMark/>
          </w:tcPr>
          <w:p w14:paraId="777264D9" w14:textId="77777777" w:rsidR="00260974" w:rsidRDefault="00260974">
            <w:pPr>
              <w:rPr>
                <w:rFonts w:eastAsia="Times New Roman"/>
                <w:sz w:val="20"/>
                <w:szCs w:val="20"/>
              </w:rPr>
            </w:pPr>
          </w:p>
        </w:tc>
        <w:tc>
          <w:tcPr>
            <w:tcW w:w="250" w:type="pct"/>
            <w:vAlign w:val="center"/>
            <w:hideMark/>
          </w:tcPr>
          <w:p w14:paraId="7A93CF24" w14:textId="77777777" w:rsidR="00260974" w:rsidRDefault="00260974">
            <w:pPr>
              <w:rPr>
                <w:rFonts w:eastAsia="Times New Roman"/>
                <w:sz w:val="20"/>
                <w:szCs w:val="20"/>
              </w:rPr>
            </w:pPr>
          </w:p>
        </w:tc>
        <w:tc>
          <w:tcPr>
            <w:tcW w:w="50" w:type="pct"/>
            <w:vAlign w:val="center"/>
            <w:hideMark/>
          </w:tcPr>
          <w:p w14:paraId="137E9117" w14:textId="77777777" w:rsidR="00260974" w:rsidRDefault="00260974">
            <w:pPr>
              <w:rPr>
                <w:rFonts w:eastAsia="Times New Roman"/>
                <w:sz w:val="20"/>
                <w:szCs w:val="20"/>
              </w:rPr>
            </w:pPr>
          </w:p>
        </w:tc>
        <w:tc>
          <w:tcPr>
            <w:tcW w:w="50" w:type="pct"/>
            <w:vAlign w:val="center"/>
            <w:hideMark/>
          </w:tcPr>
          <w:p w14:paraId="7990E051" w14:textId="77777777" w:rsidR="00260974" w:rsidRDefault="00260974">
            <w:pPr>
              <w:rPr>
                <w:rFonts w:eastAsia="Times New Roman"/>
                <w:sz w:val="20"/>
                <w:szCs w:val="20"/>
              </w:rPr>
            </w:pPr>
          </w:p>
        </w:tc>
        <w:tc>
          <w:tcPr>
            <w:tcW w:w="50" w:type="pct"/>
            <w:vAlign w:val="center"/>
            <w:hideMark/>
          </w:tcPr>
          <w:p w14:paraId="45FA6FC6" w14:textId="77777777" w:rsidR="00260974" w:rsidRDefault="00260974">
            <w:pPr>
              <w:rPr>
                <w:rFonts w:eastAsia="Times New Roman"/>
                <w:sz w:val="20"/>
                <w:szCs w:val="20"/>
              </w:rPr>
            </w:pPr>
          </w:p>
        </w:tc>
        <w:tc>
          <w:tcPr>
            <w:tcW w:w="300" w:type="pct"/>
            <w:vAlign w:val="center"/>
            <w:hideMark/>
          </w:tcPr>
          <w:p w14:paraId="339ECB95" w14:textId="77777777" w:rsidR="00260974" w:rsidRDefault="00260974">
            <w:pPr>
              <w:rPr>
                <w:rFonts w:eastAsia="Times New Roman"/>
                <w:sz w:val="20"/>
                <w:szCs w:val="20"/>
              </w:rPr>
            </w:pPr>
          </w:p>
        </w:tc>
        <w:tc>
          <w:tcPr>
            <w:tcW w:w="50" w:type="pct"/>
            <w:vAlign w:val="center"/>
            <w:hideMark/>
          </w:tcPr>
          <w:p w14:paraId="6DF4E5FF" w14:textId="77777777" w:rsidR="00260974" w:rsidRDefault="00260974">
            <w:pPr>
              <w:rPr>
                <w:rFonts w:eastAsia="Times New Roman"/>
                <w:sz w:val="20"/>
                <w:szCs w:val="20"/>
              </w:rPr>
            </w:pPr>
          </w:p>
        </w:tc>
      </w:tr>
      <w:tr w:rsidR="00260974" w14:paraId="5A1A8539" w14:textId="77777777">
        <w:trPr>
          <w:divId w:val="695545331"/>
          <w:jc w:val="center"/>
        </w:trPr>
        <w:tc>
          <w:tcPr>
            <w:tcW w:w="0" w:type="auto"/>
            <w:tcMar>
              <w:top w:w="30" w:type="dxa"/>
              <w:left w:w="30" w:type="dxa"/>
              <w:bottom w:w="30" w:type="dxa"/>
              <w:right w:w="30" w:type="dxa"/>
            </w:tcMar>
            <w:vAlign w:val="bottom"/>
            <w:hideMark/>
          </w:tcPr>
          <w:p w14:paraId="13893BD7" w14:textId="77777777" w:rsidR="00260974" w:rsidRDefault="00260974">
            <w:pPr>
              <w:divId w:val="28319255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12C95976" w14:textId="77777777" w:rsidR="00260974" w:rsidRDefault="00260974">
            <w:pPr>
              <w:jc w:val="center"/>
              <w:rPr>
                <w:rFonts w:eastAsia="Times New Roman"/>
                <w:sz w:val="15"/>
                <w:szCs w:val="15"/>
              </w:rPr>
            </w:pPr>
            <w:r>
              <w:rPr>
                <w:rFonts w:ascii="Arial" w:eastAsia="Times New Roman" w:hAnsi="Arial" w:cs="Arial"/>
                <w:b/>
                <w:bCs/>
                <w:sz w:val="15"/>
                <w:szCs w:val="15"/>
              </w:rPr>
              <w:t>Common Stock</w:t>
            </w:r>
          </w:p>
          <w:p w14:paraId="5179B9BD" w14:textId="77777777" w:rsidR="00260974" w:rsidRDefault="00260974">
            <w:pPr>
              <w:jc w:val="center"/>
              <w:rPr>
                <w:rFonts w:eastAsia="Times New Roman"/>
                <w:sz w:val="15"/>
                <w:szCs w:val="15"/>
              </w:rPr>
            </w:pPr>
            <w:r>
              <w:rPr>
                <w:rFonts w:ascii="Arial" w:eastAsia="Times New Roman" w:hAnsi="Arial" w:cs="Arial"/>
                <w:b/>
                <w:bCs/>
                <w:sz w:val="15"/>
                <w:szCs w:val="15"/>
              </w:rPr>
              <w:t>Outstanding</w:t>
            </w:r>
          </w:p>
        </w:tc>
        <w:tc>
          <w:tcPr>
            <w:tcW w:w="0" w:type="auto"/>
            <w:tcMar>
              <w:top w:w="30" w:type="dxa"/>
              <w:left w:w="30" w:type="dxa"/>
              <w:bottom w:w="30" w:type="dxa"/>
              <w:right w:w="30" w:type="dxa"/>
            </w:tcMar>
            <w:vAlign w:val="bottom"/>
            <w:hideMark/>
          </w:tcPr>
          <w:p w14:paraId="45D77881" w14:textId="77777777" w:rsidR="00260974" w:rsidRDefault="00260974">
            <w:pPr>
              <w:jc w:val="left"/>
              <w:divId w:val="594437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36B577" w14:textId="77777777" w:rsidR="00260974" w:rsidRDefault="00260974">
            <w:pPr>
              <w:jc w:val="center"/>
              <w:rPr>
                <w:rFonts w:eastAsia="Times New Roman"/>
                <w:sz w:val="15"/>
                <w:szCs w:val="15"/>
              </w:rPr>
            </w:pPr>
            <w:r>
              <w:rPr>
                <w:rFonts w:ascii="Arial" w:eastAsia="Times New Roman" w:hAnsi="Arial" w:cs="Arial"/>
                <w:b/>
                <w:bCs/>
                <w:sz w:val="15"/>
                <w:szCs w:val="15"/>
              </w:rPr>
              <w:t>Additional</w:t>
            </w:r>
          </w:p>
        </w:tc>
        <w:tc>
          <w:tcPr>
            <w:tcW w:w="0" w:type="auto"/>
            <w:tcMar>
              <w:top w:w="30" w:type="dxa"/>
              <w:left w:w="30" w:type="dxa"/>
              <w:bottom w:w="30" w:type="dxa"/>
              <w:right w:w="30" w:type="dxa"/>
            </w:tcMar>
            <w:vAlign w:val="bottom"/>
            <w:hideMark/>
          </w:tcPr>
          <w:p w14:paraId="2BDC96CF" w14:textId="77777777" w:rsidR="00260974" w:rsidRDefault="00260974">
            <w:pPr>
              <w:jc w:val="left"/>
              <w:divId w:val="1483541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925159" w14:textId="77777777" w:rsidR="00260974" w:rsidRDefault="00260974">
            <w:pPr>
              <w:jc w:val="center"/>
              <w:rPr>
                <w:rFonts w:eastAsia="Times New Roman"/>
                <w:sz w:val="15"/>
                <w:szCs w:val="15"/>
              </w:rPr>
            </w:pPr>
            <w:r>
              <w:rPr>
                <w:rFonts w:ascii="Arial" w:eastAsia="Times New Roman" w:hAnsi="Arial" w:cs="Arial"/>
                <w:b/>
                <w:bCs/>
                <w:sz w:val="15"/>
                <w:szCs w:val="15"/>
              </w:rPr>
              <w:t>Treasury</w:t>
            </w:r>
          </w:p>
        </w:tc>
        <w:tc>
          <w:tcPr>
            <w:tcW w:w="0" w:type="auto"/>
            <w:tcMar>
              <w:top w:w="30" w:type="dxa"/>
              <w:left w:w="30" w:type="dxa"/>
              <w:bottom w:w="30" w:type="dxa"/>
              <w:right w:w="30" w:type="dxa"/>
            </w:tcMar>
            <w:vAlign w:val="bottom"/>
            <w:hideMark/>
          </w:tcPr>
          <w:p w14:paraId="3047AE7B" w14:textId="77777777" w:rsidR="00260974" w:rsidRDefault="00260974">
            <w:pPr>
              <w:jc w:val="left"/>
              <w:divId w:val="216287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FD74C8" w14:textId="77777777" w:rsidR="00260974" w:rsidRDefault="00260974">
            <w:pPr>
              <w:jc w:val="center"/>
              <w:rPr>
                <w:rFonts w:eastAsia="Times New Roman"/>
                <w:sz w:val="15"/>
                <w:szCs w:val="15"/>
              </w:rPr>
            </w:pPr>
            <w:r>
              <w:rPr>
                <w:rFonts w:ascii="Arial" w:eastAsia="Times New Roman" w:hAnsi="Arial" w:cs="Arial"/>
                <w:b/>
                <w:bCs/>
                <w:sz w:val="15"/>
                <w:szCs w:val="15"/>
              </w:rPr>
              <w:t>Accumulated Other Comprehensive</w:t>
            </w:r>
          </w:p>
        </w:tc>
        <w:tc>
          <w:tcPr>
            <w:tcW w:w="0" w:type="auto"/>
            <w:tcMar>
              <w:top w:w="30" w:type="dxa"/>
              <w:left w:w="30" w:type="dxa"/>
              <w:bottom w:w="30" w:type="dxa"/>
              <w:right w:w="30" w:type="dxa"/>
            </w:tcMar>
            <w:vAlign w:val="bottom"/>
            <w:hideMark/>
          </w:tcPr>
          <w:p w14:paraId="3E75FD2A" w14:textId="77777777" w:rsidR="00260974" w:rsidRDefault="00260974">
            <w:pPr>
              <w:jc w:val="left"/>
              <w:divId w:val="1867913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7E0C4C" w14:textId="77777777" w:rsidR="00260974" w:rsidRDefault="00260974">
            <w:pPr>
              <w:jc w:val="center"/>
              <w:rPr>
                <w:rFonts w:eastAsia="Times New Roman"/>
                <w:sz w:val="15"/>
                <w:szCs w:val="15"/>
              </w:rPr>
            </w:pPr>
            <w:r>
              <w:rPr>
                <w:rFonts w:ascii="Arial" w:eastAsia="Times New Roman" w:hAnsi="Arial" w:cs="Arial"/>
                <w:b/>
                <w:bCs/>
                <w:sz w:val="15"/>
                <w:szCs w:val="15"/>
              </w:rPr>
              <w:t>Retained</w:t>
            </w:r>
          </w:p>
        </w:tc>
        <w:tc>
          <w:tcPr>
            <w:tcW w:w="0" w:type="auto"/>
            <w:tcMar>
              <w:top w:w="30" w:type="dxa"/>
              <w:left w:w="30" w:type="dxa"/>
              <w:bottom w:w="30" w:type="dxa"/>
              <w:right w:w="30" w:type="dxa"/>
            </w:tcMar>
            <w:vAlign w:val="bottom"/>
            <w:hideMark/>
          </w:tcPr>
          <w:p w14:paraId="31AAA9DC" w14:textId="77777777" w:rsidR="00260974" w:rsidRDefault="00260974">
            <w:pPr>
              <w:jc w:val="left"/>
              <w:divId w:val="23749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432620" w14:textId="77777777" w:rsidR="00260974" w:rsidRDefault="00260974">
            <w:pPr>
              <w:jc w:val="center"/>
              <w:rPr>
                <w:rFonts w:eastAsia="Times New Roman"/>
                <w:sz w:val="15"/>
                <w:szCs w:val="15"/>
              </w:rPr>
            </w:pPr>
            <w:r>
              <w:rPr>
                <w:rFonts w:ascii="Arial" w:eastAsia="Times New Roman" w:hAnsi="Arial" w:cs="Arial"/>
                <w:b/>
                <w:bCs/>
                <w:sz w:val="15"/>
                <w:szCs w:val="15"/>
              </w:rPr>
              <w:t>Total Shareholders'</w:t>
            </w:r>
          </w:p>
        </w:tc>
      </w:tr>
      <w:tr w:rsidR="00260974" w14:paraId="23D295D4" w14:textId="77777777">
        <w:trPr>
          <w:divId w:val="695545331"/>
          <w:jc w:val="center"/>
        </w:trPr>
        <w:tc>
          <w:tcPr>
            <w:tcW w:w="0" w:type="auto"/>
            <w:tcMar>
              <w:top w:w="30" w:type="dxa"/>
              <w:left w:w="30" w:type="dxa"/>
              <w:bottom w:w="30" w:type="dxa"/>
              <w:right w:w="30" w:type="dxa"/>
            </w:tcMar>
            <w:vAlign w:val="bottom"/>
            <w:hideMark/>
          </w:tcPr>
          <w:p w14:paraId="4675AF41" w14:textId="77777777" w:rsidR="00260974" w:rsidRDefault="00260974">
            <w:pPr>
              <w:jc w:val="left"/>
              <w:rPr>
                <w:rFonts w:eastAsia="Times New Roman"/>
                <w:sz w:val="15"/>
                <w:szCs w:val="15"/>
              </w:rPr>
            </w:pPr>
            <w:r>
              <w:rPr>
                <w:rFonts w:ascii="Arial" w:eastAsia="Times New Roman" w:hAnsi="Arial" w:cs="Arial"/>
                <w:b/>
                <w:bCs/>
                <w:sz w:val="15"/>
                <w:szCs w:val="15"/>
              </w:rPr>
              <w:t>(In millions, except per share data)</w:t>
            </w:r>
          </w:p>
        </w:tc>
        <w:tc>
          <w:tcPr>
            <w:tcW w:w="0" w:type="auto"/>
            <w:gridSpan w:val="2"/>
            <w:tcBorders>
              <w:bottom w:val="single" w:sz="6" w:space="0" w:color="000000"/>
            </w:tcBorders>
            <w:tcMar>
              <w:top w:w="30" w:type="dxa"/>
              <w:left w:w="30" w:type="dxa"/>
              <w:bottom w:w="30" w:type="dxa"/>
              <w:right w:w="30" w:type="dxa"/>
            </w:tcMar>
            <w:vAlign w:val="bottom"/>
            <w:hideMark/>
          </w:tcPr>
          <w:p w14:paraId="2BD11865" w14:textId="77777777" w:rsidR="00260974" w:rsidRDefault="00260974">
            <w:pPr>
              <w:jc w:val="center"/>
              <w:rPr>
                <w:rFonts w:eastAsia="Times New Roman"/>
                <w:sz w:val="15"/>
                <w:szCs w:val="15"/>
              </w:rPr>
            </w:pPr>
            <w:r>
              <w:rPr>
                <w:rFonts w:ascii="Arial" w:eastAsia="Times New Roman" w:hAnsi="Arial" w:cs="Arial"/>
                <w:b/>
                <w:bCs/>
                <w:sz w:val="15"/>
                <w:szCs w:val="15"/>
              </w:rPr>
              <w:t>Shares</w:t>
            </w:r>
          </w:p>
        </w:tc>
        <w:tc>
          <w:tcPr>
            <w:tcW w:w="0" w:type="auto"/>
            <w:tcMar>
              <w:top w:w="30" w:type="dxa"/>
              <w:left w:w="30" w:type="dxa"/>
              <w:bottom w:w="30" w:type="dxa"/>
              <w:right w:w="30" w:type="dxa"/>
            </w:tcMar>
            <w:vAlign w:val="bottom"/>
            <w:hideMark/>
          </w:tcPr>
          <w:p w14:paraId="0FA1B4FC" w14:textId="77777777" w:rsidR="00260974" w:rsidRDefault="00260974">
            <w:pPr>
              <w:jc w:val="left"/>
              <w:divId w:val="3222438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A8D64D" w14:textId="77777777" w:rsidR="00260974" w:rsidRDefault="00260974">
            <w:pPr>
              <w:jc w:val="center"/>
              <w:rPr>
                <w:rFonts w:eastAsia="Times New Roman"/>
                <w:sz w:val="15"/>
                <w:szCs w:val="15"/>
              </w:rPr>
            </w:pPr>
            <w:r>
              <w:rPr>
                <w:rFonts w:ascii="Arial" w:eastAsia="Times New Roman" w:hAnsi="Arial" w:cs="Arial"/>
                <w:b/>
                <w:bCs/>
                <w:sz w:val="15"/>
                <w:szCs w:val="15"/>
              </w:rPr>
              <w:t>Amount</w:t>
            </w:r>
          </w:p>
        </w:tc>
        <w:tc>
          <w:tcPr>
            <w:tcW w:w="0" w:type="auto"/>
            <w:tcMar>
              <w:top w:w="30" w:type="dxa"/>
              <w:left w:w="30" w:type="dxa"/>
              <w:bottom w:w="30" w:type="dxa"/>
              <w:right w:w="30" w:type="dxa"/>
            </w:tcMar>
            <w:vAlign w:val="bottom"/>
            <w:hideMark/>
          </w:tcPr>
          <w:p w14:paraId="6D322EFF" w14:textId="77777777" w:rsidR="00260974" w:rsidRDefault="00260974">
            <w:pPr>
              <w:jc w:val="left"/>
              <w:divId w:val="918447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41E379" w14:textId="77777777" w:rsidR="00260974" w:rsidRDefault="00260974">
            <w:pPr>
              <w:jc w:val="center"/>
              <w:rPr>
                <w:rFonts w:eastAsia="Times New Roman"/>
                <w:sz w:val="15"/>
                <w:szCs w:val="15"/>
              </w:rPr>
            </w:pPr>
            <w:r>
              <w:rPr>
                <w:rFonts w:ascii="Arial" w:eastAsia="Times New Roman" w:hAnsi="Arial" w:cs="Arial"/>
                <w:b/>
                <w:bCs/>
                <w:sz w:val="15"/>
                <w:szCs w:val="15"/>
              </w:rPr>
              <w:t> Paid-in Capital</w:t>
            </w:r>
          </w:p>
        </w:tc>
        <w:tc>
          <w:tcPr>
            <w:tcW w:w="0" w:type="auto"/>
            <w:tcMar>
              <w:top w:w="30" w:type="dxa"/>
              <w:left w:w="30" w:type="dxa"/>
              <w:bottom w:w="30" w:type="dxa"/>
              <w:right w:w="30" w:type="dxa"/>
            </w:tcMar>
            <w:vAlign w:val="bottom"/>
            <w:hideMark/>
          </w:tcPr>
          <w:p w14:paraId="2FC07618" w14:textId="77777777" w:rsidR="00260974" w:rsidRDefault="00260974">
            <w:pPr>
              <w:jc w:val="left"/>
              <w:divId w:val="187015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7F4818" w14:textId="77777777" w:rsidR="00260974" w:rsidRDefault="00260974">
            <w:pPr>
              <w:jc w:val="center"/>
              <w:rPr>
                <w:rFonts w:eastAsia="Times New Roman"/>
                <w:sz w:val="15"/>
                <w:szCs w:val="15"/>
              </w:rPr>
            </w:pPr>
            <w:r>
              <w:rPr>
                <w:rFonts w:ascii="Arial" w:eastAsia="Times New Roman" w:hAnsi="Arial" w:cs="Arial"/>
                <w:b/>
                <w:bCs/>
                <w:sz w:val="15"/>
                <w:szCs w:val="15"/>
              </w:rPr>
              <w:t> Stock</w:t>
            </w:r>
          </w:p>
        </w:tc>
        <w:tc>
          <w:tcPr>
            <w:tcW w:w="0" w:type="auto"/>
            <w:tcMar>
              <w:top w:w="30" w:type="dxa"/>
              <w:left w:w="30" w:type="dxa"/>
              <w:bottom w:w="30" w:type="dxa"/>
              <w:right w:w="30" w:type="dxa"/>
            </w:tcMar>
            <w:vAlign w:val="bottom"/>
            <w:hideMark/>
          </w:tcPr>
          <w:p w14:paraId="7EFD7E3B" w14:textId="77777777" w:rsidR="00260974" w:rsidRDefault="00260974">
            <w:pPr>
              <w:jc w:val="left"/>
              <w:divId w:val="2436065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E0A281" w14:textId="77777777" w:rsidR="00260974" w:rsidRDefault="00260974">
            <w:pPr>
              <w:jc w:val="center"/>
              <w:rPr>
                <w:rFonts w:eastAsia="Times New Roman"/>
                <w:sz w:val="15"/>
                <w:szCs w:val="15"/>
              </w:rPr>
            </w:pPr>
            <w:r>
              <w:rPr>
                <w:rFonts w:ascii="Arial" w:eastAsia="Times New Roman" w:hAnsi="Arial" w:cs="Arial"/>
                <w:b/>
                <w:bCs/>
                <w:sz w:val="15"/>
                <w:szCs w:val="15"/>
              </w:rPr>
              <w:t> Income (Loss)</w:t>
            </w:r>
          </w:p>
        </w:tc>
        <w:tc>
          <w:tcPr>
            <w:tcW w:w="0" w:type="auto"/>
            <w:tcMar>
              <w:top w:w="30" w:type="dxa"/>
              <w:left w:w="30" w:type="dxa"/>
              <w:bottom w:w="30" w:type="dxa"/>
              <w:right w:w="30" w:type="dxa"/>
            </w:tcMar>
            <w:vAlign w:val="bottom"/>
            <w:hideMark/>
          </w:tcPr>
          <w:p w14:paraId="0DC71F7C" w14:textId="77777777" w:rsidR="00260974" w:rsidRDefault="00260974">
            <w:pPr>
              <w:jc w:val="left"/>
              <w:divId w:val="690692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0F8BC0" w14:textId="77777777" w:rsidR="00260974" w:rsidRDefault="00260974">
            <w:pPr>
              <w:jc w:val="center"/>
              <w:rPr>
                <w:rFonts w:eastAsia="Times New Roman"/>
                <w:sz w:val="15"/>
                <w:szCs w:val="15"/>
              </w:rPr>
            </w:pPr>
            <w:r>
              <w:rPr>
                <w:rFonts w:ascii="Arial" w:eastAsia="Times New Roman" w:hAnsi="Arial" w:cs="Arial"/>
                <w:b/>
                <w:bCs/>
                <w:sz w:val="15"/>
                <w:szCs w:val="15"/>
              </w:rPr>
              <w:t> Earnings</w:t>
            </w:r>
          </w:p>
        </w:tc>
        <w:tc>
          <w:tcPr>
            <w:tcW w:w="0" w:type="auto"/>
            <w:tcMar>
              <w:top w:w="30" w:type="dxa"/>
              <w:left w:w="30" w:type="dxa"/>
              <w:bottom w:w="30" w:type="dxa"/>
              <w:right w:w="30" w:type="dxa"/>
            </w:tcMar>
            <w:vAlign w:val="bottom"/>
            <w:hideMark/>
          </w:tcPr>
          <w:p w14:paraId="0E7104F8" w14:textId="77777777" w:rsidR="00260974" w:rsidRDefault="00260974">
            <w:pPr>
              <w:jc w:val="left"/>
              <w:divId w:val="1260674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D844C2" w14:textId="77777777" w:rsidR="00260974" w:rsidRDefault="00260974">
            <w:pPr>
              <w:jc w:val="center"/>
              <w:rPr>
                <w:rFonts w:eastAsia="Times New Roman"/>
                <w:sz w:val="15"/>
                <w:szCs w:val="15"/>
              </w:rPr>
            </w:pPr>
            <w:r>
              <w:rPr>
                <w:rFonts w:ascii="Arial" w:eastAsia="Times New Roman" w:hAnsi="Arial" w:cs="Arial"/>
                <w:b/>
                <w:bCs/>
                <w:sz w:val="15"/>
                <w:szCs w:val="15"/>
              </w:rPr>
              <w:t> Equity</w:t>
            </w:r>
          </w:p>
        </w:tc>
      </w:tr>
      <w:tr w:rsidR="00260974" w14:paraId="0EE0E360" w14:textId="77777777">
        <w:trPr>
          <w:divId w:val="695545331"/>
          <w:jc w:val="center"/>
        </w:trPr>
        <w:tc>
          <w:tcPr>
            <w:tcW w:w="0" w:type="auto"/>
            <w:shd w:val="clear" w:color="auto" w:fill="E2EFD9"/>
            <w:tcMar>
              <w:top w:w="30" w:type="dxa"/>
              <w:left w:w="30" w:type="dxa"/>
              <w:bottom w:w="30" w:type="dxa"/>
              <w:right w:w="30" w:type="dxa"/>
            </w:tcMar>
            <w:vAlign w:val="bottom"/>
            <w:hideMark/>
          </w:tcPr>
          <w:p w14:paraId="60CAA734" w14:textId="77777777" w:rsidR="00260974" w:rsidRDefault="00260974">
            <w:pPr>
              <w:rPr>
                <w:rFonts w:eastAsia="Times New Roman"/>
                <w:sz w:val="15"/>
                <w:szCs w:val="15"/>
              </w:rPr>
            </w:pPr>
            <w:r>
              <w:rPr>
                <w:rFonts w:ascii="DIN Next LT Pro Light" w:eastAsia="Times New Roman" w:hAnsi="DIN Next LT Pro Light"/>
                <w:sz w:val="15"/>
                <w:szCs w:val="15"/>
              </w:rPr>
              <w:t>Balances, January 31, 2016</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597D50C7" w14:textId="77777777" w:rsidR="00260974" w:rsidRDefault="00260974">
            <w:pPr>
              <w:jc w:val="right"/>
              <w:rPr>
                <w:rFonts w:eastAsia="Times New Roman"/>
                <w:sz w:val="15"/>
                <w:szCs w:val="15"/>
              </w:rPr>
            </w:pPr>
            <w:r>
              <w:rPr>
                <w:rFonts w:ascii="DIN Next LT Pro Light" w:eastAsia="Times New Roman" w:hAnsi="DIN Next LT Pro Light"/>
                <w:sz w:val="15"/>
                <w:szCs w:val="15"/>
              </w:rPr>
              <w:t>539</w:t>
            </w:r>
          </w:p>
        </w:tc>
        <w:tc>
          <w:tcPr>
            <w:tcW w:w="0" w:type="auto"/>
            <w:tcBorders>
              <w:top w:val="single" w:sz="6" w:space="0" w:color="000000"/>
            </w:tcBorders>
            <w:shd w:val="clear" w:color="auto" w:fill="E2EFD9"/>
            <w:vAlign w:val="bottom"/>
            <w:hideMark/>
          </w:tcPr>
          <w:p w14:paraId="3790C8C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874002B" w14:textId="77777777" w:rsidR="00260974" w:rsidRDefault="00260974">
            <w:pPr>
              <w:divId w:val="16214491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25374518"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54626A88" w14:textId="77777777" w:rsidR="00260974" w:rsidRDefault="00260974">
            <w:pPr>
              <w:jc w:val="right"/>
              <w:rPr>
                <w:rFonts w:eastAsia="Times New Roman"/>
                <w:sz w:val="15"/>
                <w:szCs w:val="15"/>
              </w:rPr>
            </w:pPr>
            <w:r>
              <w:rPr>
                <w:rFonts w:ascii="DIN Next LT Pro Light" w:eastAsia="Times New Roman" w:hAnsi="DIN Next LT Pro Light"/>
                <w:sz w:val="15"/>
                <w:szCs w:val="15"/>
              </w:rPr>
              <w:t>1</w:t>
            </w:r>
          </w:p>
        </w:tc>
        <w:tc>
          <w:tcPr>
            <w:tcW w:w="0" w:type="auto"/>
            <w:tcBorders>
              <w:top w:val="single" w:sz="6" w:space="0" w:color="000000"/>
            </w:tcBorders>
            <w:shd w:val="clear" w:color="auto" w:fill="E2EFD9"/>
            <w:vAlign w:val="bottom"/>
            <w:hideMark/>
          </w:tcPr>
          <w:p w14:paraId="5E9DC1D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52143AB" w14:textId="77777777" w:rsidR="00260974" w:rsidRDefault="00260974">
            <w:pPr>
              <w:divId w:val="15165758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82DE1AB"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23374234" w14:textId="77777777" w:rsidR="00260974" w:rsidRDefault="00260974">
            <w:pPr>
              <w:jc w:val="right"/>
              <w:rPr>
                <w:rFonts w:eastAsia="Times New Roman"/>
                <w:sz w:val="15"/>
                <w:szCs w:val="15"/>
              </w:rPr>
            </w:pPr>
            <w:r>
              <w:rPr>
                <w:rFonts w:ascii="DIN Next LT Pro Light" w:eastAsia="Times New Roman" w:hAnsi="DIN Next LT Pro Light"/>
                <w:sz w:val="15"/>
                <w:szCs w:val="15"/>
              </w:rPr>
              <w:t>4,170</w:t>
            </w:r>
          </w:p>
        </w:tc>
        <w:tc>
          <w:tcPr>
            <w:tcW w:w="0" w:type="auto"/>
            <w:tcBorders>
              <w:top w:val="single" w:sz="6" w:space="0" w:color="000000"/>
            </w:tcBorders>
            <w:shd w:val="clear" w:color="auto" w:fill="E2EFD9"/>
            <w:vAlign w:val="bottom"/>
            <w:hideMark/>
          </w:tcPr>
          <w:p w14:paraId="19F379A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C8E5DA0" w14:textId="77777777" w:rsidR="00260974" w:rsidRDefault="00260974">
            <w:pPr>
              <w:divId w:val="1880388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6CAA7CD1"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638358E2" w14:textId="77777777" w:rsidR="00260974" w:rsidRDefault="00260974">
            <w:pPr>
              <w:jc w:val="right"/>
              <w:rPr>
                <w:rFonts w:eastAsia="Times New Roman"/>
                <w:sz w:val="15"/>
                <w:szCs w:val="15"/>
              </w:rPr>
            </w:pPr>
            <w:r>
              <w:rPr>
                <w:rFonts w:ascii="DIN Next LT Pro Light" w:eastAsia="Times New Roman" w:hAnsi="DIN Next LT Pro Light"/>
                <w:sz w:val="15"/>
                <w:szCs w:val="15"/>
              </w:rPr>
              <w:t>(4,048</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40F5B2CA"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2CD8BD4F" w14:textId="77777777" w:rsidR="00260974" w:rsidRDefault="00260974">
            <w:pPr>
              <w:divId w:val="12754836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11E355F2"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5964DB03" w14:textId="77777777" w:rsidR="00260974" w:rsidRDefault="00260974">
            <w:pPr>
              <w:jc w:val="right"/>
              <w:rPr>
                <w:rFonts w:eastAsia="Times New Roman"/>
                <w:sz w:val="15"/>
                <w:szCs w:val="15"/>
              </w:rPr>
            </w:pPr>
            <w:r>
              <w:rPr>
                <w:rFonts w:ascii="DIN Next LT Pro Light" w:eastAsia="Times New Roman" w:hAnsi="DIN Next LT Pro Light"/>
                <w:sz w:val="15"/>
                <w:szCs w:val="15"/>
              </w:rPr>
              <w:t>(4</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0D32E17A"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7400C18F" w14:textId="77777777" w:rsidR="00260974" w:rsidRDefault="00260974">
            <w:pPr>
              <w:divId w:val="20592808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5C0E8CA6"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3536A654" w14:textId="77777777" w:rsidR="00260974" w:rsidRDefault="00260974">
            <w:pPr>
              <w:jc w:val="right"/>
              <w:rPr>
                <w:rFonts w:eastAsia="Times New Roman"/>
                <w:sz w:val="15"/>
                <w:szCs w:val="15"/>
              </w:rPr>
            </w:pPr>
            <w:r>
              <w:rPr>
                <w:rFonts w:ascii="DIN Next LT Pro Light" w:eastAsia="Times New Roman" w:hAnsi="DIN Next LT Pro Light"/>
                <w:sz w:val="15"/>
                <w:szCs w:val="15"/>
              </w:rPr>
              <w:t>4,350</w:t>
            </w:r>
          </w:p>
        </w:tc>
        <w:tc>
          <w:tcPr>
            <w:tcW w:w="0" w:type="auto"/>
            <w:tcBorders>
              <w:top w:val="single" w:sz="6" w:space="0" w:color="000000"/>
            </w:tcBorders>
            <w:shd w:val="clear" w:color="auto" w:fill="E2EFD9"/>
            <w:vAlign w:val="bottom"/>
            <w:hideMark/>
          </w:tcPr>
          <w:p w14:paraId="0C97BF2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48E194F" w14:textId="77777777" w:rsidR="00260974" w:rsidRDefault="00260974">
            <w:pPr>
              <w:divId w:val="1268197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E2EFD9"/>
            <w:tcMar>
              <w:top w:w="30" w:type="dxa"/>
              <w:left w:w="30" w:type="dxa"/>
              <w:bottom w:w="30" w:type="dxa"/>
              <w:right w:w="0" w:type="dxa"/>
            </w:tcMar>
            <w:vAlign w:val="bottom"/>
            <w:hideMark/>
          </w:tcPr>
          <w:p w14:paraId="4A6DBE1F"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tcBorders>
            <w:shd w:val="clear" w:color="auto" w:fill="E2EFD9"/>
            <w:tcMar>
              <w:top w:w="30" w:type="dxa"/>
              <w:left w:w="0" w:type="dxa"/>
              <w:bottom w:w="30" w:type="dxa"/>
              <w:right w:w="0" w:type="dxa"/>
            </w:tcMar>
            <w:vAlign w:val="bottom"/>
            <w:hideMark/>
          </w:tcPr>
          <w:p w14:paraId="6F237D9B" w14:textId="77777777" w:rsidR="00260974" w:rsidRDefault="00260974">
            <w:pPr>
              <w:jc w:val="right"/>
              <w:rPr>
                <w:rFonts w:eastAsia="Times New Roman"/>
                <w:sz w:val="15"/>
                <w:szCs w:val="15"/>
              </w:rPr>
            </w:pPr>
            <w:r>
              <w:rPr>
                <w:rFonts w:ascii="DIN Next LT Pro Light" w:eastAsia="Times New Roman" w:hAnsi="DIN Next LT Pro Light"/>
                <w:sz w:val="15"/>
                <w:szCs w:val="15"/>
              </w:rPr>
              <w:t>4,469</w:t>
            </w:r>
          </w:p>
        </w:tc>
        <w:tc>
          <w:tcPr>
            <w:tcW w:w="0" w:type="auto"/>
            <w:tcBorders>
              <w:top w:val="single" w:sz="6" w:space="0" w:color="000000"/>
            </w:tcBorders>
            <w:shd w:val="clear" w:color="auto" w:fill="E2EFD9"/>
            <w:vAlign w:val="bottom"/>
            <w:hideMark/>
          </w:tcPr>
          <w:p w14:paraId="3F96950D" w14:textId="77777777" w:rsidR="00260974" w:rsidRDefault="00260974">
            <w:pPr>
              <w:jc w:val="left"/>
              <w:rPr>
                <w:rFonts w:eastAsia="Times New Roman"/>
                <w:sz w:val="20"/>
                <w:szCs w:val="20"/>
              </w:rPr>
            </w:pPr>
          </w:p>
        </w:tc>
      </w:tr>
      <w:tr w:rsidR="00260974" w14:paraId="7ECF3530" w14:textId="77777777">
        <w:trPr>
          <w:divId w:val="695545331"/>
          <w:jc w:val="center"/>
        </w:trPr>
        <w:tc>
          <w:tcPr>
            <w:tcW w:w="0" w:type="auto"/>
            <w:tcMar>
              <w:top w:w="30" w:type="dxa"/>
              <w:left w:w="30" w:type="dxa"/>
              <w:bottom w:w="30" w:type="dxa"/>
              <w:right w:w="30" w:type="dxa"/>
            </w:tcMar>
            <w:vAlign w:val="bottom"/>
            <w:hideMark/>
          </w:tcPr>
          <w:p w14:paraId="647F9092" w14:textId="77777777" w:rsidR="00260974" w:rsidRDefault="00260974">
            <w:pPr>
              <w:rPr>
                <w:rFonts w:eastAsia="Times New Roman"/>
                <w:sz w:val="15"/>
                <w:szCs w:val="15"/>
              </w:rPr>
            </w:pPr>
            <w:r>
              <w:rPr>
                <w:rFonts w:ascii="DIN Next LT Pro Light" w:eastAsia="Times New Roman" w:hAnsi="DIN Next LT Pro Light"/>
                <w:sz w:val="15"/>
                <w:szCs w:val="15"/>
              </w:rPr>
              <w:t>Retained earnings adjustment due to adoption of an accounting standard related to stock-based compensation</w:t>
            </w:r>
          </w:p>
        </w:tc>
        <w:tc>
          <w:tcPr>
            <w:tcW w:w="0" w:type="auto"/>
            <w:tcMar>
              <w:top w:w="30" w:type="dxa"/>
              <w:left w:w="30" w:type="dxa"/>
              <w:bottom w:w="30" w:type="dxa"/>
              <w:right w:w="0" w:type="dxa"/>
            </w:tcMar>
            <w:vAlign w:val="bottom"/>
            <w:hideMark/>
          </w:tcPr>
          <w:p w14:paraId="0CDA21C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74FC3D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A18C714" w14:textId="77777777" w:rsidR="00260974" w:rsidRDefault="00260974">
            <w:pPr>
              <w:divId w:val="61804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9A180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999264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35F3CAC" w14:textId="77777777" w:rsidR="00260974" w:rsidRDefault="00260974">
            <w:pPr>
              <w:divId w:val="1078479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A7977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36B336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2A001F0" w14:textId="77777777" w:rsidR="00260974" w:rsidRDefault="00260974">
            <w:pPr>
              <w:divId w:val="505872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770FE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5AA083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7099353" w14:textId="77777777" w:rsidR="00260974" w:rsidRDefault="00260974">
            <w:pPr>
              <w:divId w:val="1659576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5A83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17F3811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3ABA518" w14:textId="77777777" w:rsidR="00260974" w:rsidRDefault="00260974">
            <w:pPr>
              <w:divId w:val="2063291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E978D7" w14:textId="77777777" w:rsidR="00260974" w:rsidRDefault="00260974">
            <w:pPr>
              <w:jc w:val="right"/>
              <w:rPr>
                <w:rFonts w:eastAsia="Times New Roman"/>
                <w:sz w:val="15"/>
                <w:szCs w:val="15"/>
              </w:rPr>
            </w:pPr>
            <w:r>
              <w:rPr>
                <w:rFonts w:ascii="DIN Next LT Pro Light" w:eastAsia="Times New Roman" w:hAnsi="DIN Next LT Pro Light"/>
                <w:sz w:val="15"/>
                <w:szCs w:val="15"/>
              </w:rPr>
              <w:t>353</w:t>
            </w:r>
          </w:p>
        </w:tc>
        <w:tc>
          <w:tcPr>
            <w:tcW w:w="0" w:type="auto"/>
            <w:vAlign w:val="bottom"/>
            <w:hideMark/>
          </w:tcPr>
          <w:p w14:paraId="09CD91F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E65A3F9" w14:textId="77777777" w:rsidR="00260974" w:rsidRDefault="00260974">
            <w:pPr>
              <w:divId w:val="806822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5048DF" w14:textId="77777777" w:rsidR="00260974" w:rsidRDefault="00260974">
            <w:pPr>
              <w:jc w:val="right"/>
              <w:rPr>
                <w:rFonts w:eastAsia="Times New Roman"/>
                <w:sz w:val="15"/>
                <w:szCs w:val="15"/>
              </w:rPr>
            </w:pPr>
            <w:r>
              <w:rPr>
                <w:rFonts w:ascii="DIN Next LT Pro Light" w:eastAsia="Times New Roman" w:hAnsi="DIN Next LT Pro Light"/>
                <w:sz w:val="15"/>
                <w:szCs w:val="15"/>
              </w:rPr>
              <w:t>353</w:t>
            </w:r>
          </w:p>
        </w:tc>
        <w:tc>
          <w:tcPr>
            <w:tcW w:w="0" w:type="auto"/>
            <w:vAlign w:val="bottom"/>
            <w:hideMark/>
          </w:tcPr>
          <w:p w14:paraId="7F085C70" w14:textId="77777777" w:rsidR="00260974" w:rsidRDefault="00260974">
            <w:pPr>
              <w:jc w:val="left"/>
              <w:rPr>
                <w:rFonts w:eastAsia="Times New Roman"/>
                <w:sz w:val="20"/>
                <w:szCs w:val="20"/>
              </w:rPr>
            </w:pPr>
          </w:p>
        </w:tc>
      </w:tr>
      <w:tr w:rsidR="00260974" w14:paraId="0D8D81A1" w14:textId="77777777">
        <w:trPr>
          <w:divId w:val="695545331"/>
          <w:jc w:val="center"/>
        </w:trPr>
        <w:tc>
          <w:tcPr>
            <w:tcW w:w="0" w:type="auto"/>
            <w:shd w:val="clear" w:color="auto" w:fill="E2EFD9"/>
            <w:tcMar>
              <w:top w:w="30" w:type="dxa"/>
              <w:left w:w="30" w:type="dxa"/>
              <w:bottom w:w="30" w:type="dxa"/>
              <w:right w:w="30" w:type="dxa"/>
            </w:tcMar>
            <w:vAlign w:val="bottom"/>
            <w:hideMark/>
          </w:tcPr>
          <w:p w14:paraId="6E38600E" w14:textId="77777777" w:rsidR="00260974" w:rsidRDefault="00260974">
            <w:pPr>
              <w:rPr>
                <w:rFonts w:eastAsia="Times New Roman"/>
                <w:sz w:val="15"/>
                <w:szCs w:val="15"/>
              </w:rPr>
            </w:pPr>
            <w:r>
              <w:rPr>
                <w:rFonts w:ascii="DIN Next LT Pro Light" w:eastAsia="Times New Roman" w:hAnsi="DIN Next LT Pro Light"/>
                <w:sz w:val="15"/>
                <w:szCs w:val="15"/>
              </w:rPr>
              <w:t>Other comprehensive loss</w:t>
            </w:r>
          </w:p>
        </w:tc>
        <w:tc>
          <w:tcPr>
            <w:tcW w:w="0" w:type="auto"/>
            <w:shd w:val="clear" w:color="auto" w:fill="E2EFD9"/>
            <w:tcMar>
              <w:top w:w="30" w:type="dxa"/>
              <w:left w:w="30" w:type="dxa"/>
              <w:bottom w:w="30" w:type="dxa"/>
              <w:right w:w="0" w:type="dxa"/>
            </w:tcMar>
            <w:vAlign w:val="bottom"/>
            <w:hideMark/>
          </w:tcPr>
          <w:p w14:paraId="03C9EF6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4F1EEB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05F3048" w14:textId="77777777" w:rsidR="00260974" w:rsidRDefault="00260974">
            <w:pPr>
              <w:divId w:val="139168669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ECBF95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52289D5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B295065" w14:textId="77777777" w:rsidR="00260974" w:rsidRDefault="00260974">
            <w:pPr>
              <w:divId w:val="48590334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AFE369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580268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52D865" w14:textId="77777777" w:rsidR="00260974" w:rsidRDefault="00260974">
            <w:pPr>
              <w:divId w:val="52602207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5445BE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A85A1A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3965DA2" w14:textId="77777777" w:rsidR="00260974" w:rsidRDefault="00260974">
            <w:pPr>
              <w:divId w:val="86510028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A92AF8C" w14:textId="77777777" w:rsidR="00260974" w:rsidRDefault="00260974">
            <w:pPr>
              <w:jc w:val="right"/>
              <w:rPr>
                <w:rFonts w:eastAsia="Times New Roman"/>
                <w:sz w:val="15"/>
                <w:szCs w:val="15"/>
              </w:rPr>
            </w:pPr>
            <w:r>
              <w:rPr>
                <w:rFonts w:ascii="DIN Next LT Pro Light" w:eastAsia="Times New Roman" w:hAnsi="DIN Next LT Pro Light"/>
                <w:sz w:val="15"/>
                <w:szCs w:val="15"/>
              </w:rPr>
              <w:t>(12</w:t>
            </w:r>
          </w:p>
        </w:tc>
        <w:tc>
          <w:tcPr>
            <w:tcW w:w="0" w:type="auto"/>
            <w:shd w:val="clear" w:color="auto" w:fill="E2EFD9"/>
            <w:tcMar>
              <w:top w:w="30" w:type="dxa"/>
              <w:left w:w="0" w:type="dxa"/>
              <w:bottom w:w="30" w:type="dxa"/>
              <w:right w:w="30" w:type="dxa"/>
            </w:tcMar>
            <w:vAlign w:val="bottom"/>
            <w:hideMark/>
          </w:tcPr>
          <w:p w14:paraId="28656155"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5453BAB1" w14:textId="77777777" w:rsidR="00260974" w:rsidRDefault="00260974">
            <w:pPr>
              <w:divId w:val="33091643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B2DF6B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1D5E78D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C4F7A78" w14:textId="77777777" w:rsidR="00260974" w:rsidRDefault="00260974">
            <w:pPr>
              <w:divId w:val="170027280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01A32AD" w14:textId="77777777" w:rsidR="00260974" w:rsidRDefault="00260974">
            <w:pPr>
              <w:jc w:val="right"/>
              <w:rPr>
                <w:rFonts w:eastAsia="Times New Roman"/>
                <w:sz w:val="15"/>
                <w:szCs w:val="15"/>
              </w:rPr>
            </w:pPr>
            <w:r>
              <w:rPr>
                <w:rFonts w:ascii="DIN Next LT Pro Light" w:eastAsia="Times New Roman" w:hAnsi="DIN Next LT Pro Light"/>
                <w:sz w:val="15"/>
                <w:szCs w:val="15"/>
              </w:rPr>
              <w:t>(12</w:t>
            </w:r>
          </w:p>
        </w:tc>
        <w:tc>
          <w:tcPr>
            <w:tcW w:w="0" w:type="auto"/>
            <w:shd w:val="clear" w:color="auto" w:fill="E2EFD9"/>
            <w:tcMar>
              <w:top w:w="30" w:type="dxa"/>
              <w:left w:w="0" w:type="dxa"/>
              <w:bottom w:w="30" w:type="dxa"/>
              <w:right w:w="30" w:type="dxa"/>
            </w:tcMar>
            <w:vAlign w:val="bottom"/>
            <w:hideMark/>
          </w:tcPr>
          <w:p w14:paraId="2816CB99"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3D57AF24" w14:textId="77777777">
        <w:trPr>
          <w:divId w:val="695545331"/>
          <w:jc w:val="center"/>
        </w:trPr>
        <w:tc>
          <w:tcPr>
            <w:tcW w:w="0" w:type="auto"/>
            <w:tcMar>
              <w:top w:w="30" w:type="dxa"/>
              <w:left w:w="30" w:type="dxa"/>
              <w:bottom w:w="30" w:type="dxa"/>
              <w:right w:w="30" w:type="dxa"/>
            </w:tcMar>
            <w:vAlign w:val="bottom"/>
            <w:hideMark/>
          </w:tcPr>
          <w:p w14:paraId="08B2B730" w14:textId="77777777" w:rsidR="00260974" w:rsidRDefault="00260974">
            <w:pPr>
              <w:rPr>
                <w:rFonts w:eastAsia="Times New Roman"/>
                <w:sz w:val="15"/>
                <w:szCs w:val="15"/>
              </w:rPr>
            </w:pPr>
            <w:r>
              <w:rPr>
                <w:rFonts w:ascii="DIN Next LT Pro Light" w:eastAsia="Times New Roman" w:hAnsi="DIN Next LT Pro Light"/>
                <w:sz w:val="15"/>
                <w:szCs w:val="15"/>
              </w:rPr>
              <w:t>Net income</w:t>
            </w:r>
          </w:p>
        </w:tc>
        <w:tc>
          <w:tcPr>
            <w:tcW w:w="0" w:type="auto"/>
            <w:tcMar>
              <w:top w:w="30" w:type="dxa"/>
              <w:left w:w="30" w:type="dxa"/>
              <w:bottom w:w="30" w:type="dxa"/>
              <w:right w:w="0" w:type="dxa"/>
            </w:tcMar>
            <w:vAlign w:val="bottom"/>
            <w:hideMark/>
          </w:tcPr>
          <w:p w14:paraId="4B2A5AAB"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2E52EB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D3EA942" w14:textId="77777777" w:rsidR="00260974" w:rsidRDefault="00260974">
            <w:pPr>
              <w:divId w:val="614482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EFFCFB"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1CC8DEE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11C4D2F" w14:textId="77777777" w:rsidR="00260974" w:rsidRDefault="00260974">
            <w:pPr>
              <w:divId w:val="806778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C9FB4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00B9F8F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991B0BD" w14:textId="77777777" w:rsidR="00260974" w:rsidRDefault="00260974">
            <w:pPr>
              <w:divId w:val="1876238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630A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AF574E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5935E0B" w14:textId="77777777" w:rsidR="00260974" w:rsidRDefault="00260974">
            <w:pPr>
              <w:divId w:val="1215972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8BC3C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9E3A0A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C98342A" w14:textId="77777777" w:rsidR="00260974" w:rsidRDefault="00260974">
            <w:pPr>
              <w:divId w:val="515851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15F9E3" w14:textId="77777777" w:rsidR="00260974" w:rsidRDefault="00260974">
            <w:pPr>
              <w:jc w:val="right"/>
              <w:rPr>
                <w:rFonts w:eastAsia="Times New Roman"/>
                <w:sz w:val="15"/>
                <w:szCs w:val="15"/>
              </w:rPr>
            </w:pPr>
            <w:r>
              <w:rPr>
                <w:rFonts w:ascii="DIN Next LT Pro Light" w:eastAsia="Times New Roman" w:hAnsi="DIN Next LT Pro Light"/>
                <w:sz w:val="15"/>
                <w:szCs w:val="15"/>
              </w:rPr>
              <w:t>1,666</w:t>
            </w:r>
          </w:p>
        </w:tc>
        <w:tc>
          <w:tcPr>
            <w:tcW w:w="0" w:type="auto"/>
            <w:vAlign w:val="bottom"/>
            <w:hideMark/>
          </w:tcPr>
          <w:p w14:paraId="0420500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6AA2EB2" w14:textId="77777777" w:rsidR="00260974" w:rsidRDefault="00260974">
            <w:pPr>
              <w:divId w:val="104429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E57EE" w14:textId="77777777" w:rsidR="00260974" w:rsidRDefault="00260974">
            <w:pPr>
              <w:jc w:val="right"/>
              <w:rPr>
                <w:rFonts w:eastAsia="Times New Roman"/>
                <w:sz w:val="15"/>
                <w:szCs w:val="15"/>
              </w:rPr>
            </w:pPr>
            <w:r>
              <w:rPr>
                <w:rFonts w:ascii="DIN Next LT Pro Light" w:eastAsia="Times New Roman" w:hAnsi="DIN Next LT Pro Light"/>
                <w:sz w:val="15"/>
                <w:szCs w:val="15"/>
              </w:rPr>
              <w:t>1,666</w:t>
            </w:r>
          </w:p>
        </w:tc>
        <w:tc>
          <w:tcPr>
            <w:tcW w:w="0" w:type="auto"/>
            <w:vAlign w:val="bottom"/>
            <w:hideMark/>
          </w:tcPr>
          <w:p w14:paraId="6C100333" w14:textId="77777777" w:rsidR="00260974" w:rsidRDefault="00260974">
            <w:pPr>
              <w:jc w:val="left"/>
              <w:rPr>
                <w:rFonts w:eastAsia="Times New Roman"/>
                <w:sz w:val="20"/>
                <w:szCs w:val="20"/>
              </w:rPr>
            </w:pPr>
          </w:p>
        </w:tc>
      </w:tr>
      <w:tr w:rsidR="00260974" w14:paraId="40D1335C" w14:textId="77777777">
        <w:trPr>
          <w:divId w:val="695545331"/>
          <w:jc w:val="center"/>
        </w:trPr>
        <w:tc>
          <w:tcPr>
            <w:tcW w:w="0" w:type="auto"/>
            <w:shd w:val="clear" w:color="auto" w:fill="E2EFD9"/>
            <w:tcMar>
              <w:top w:w="30" w:type="dxa"/>
              <w:left w:w="30" w:type="dxa"/>
              <w:bottom w:w="30" w:type="dxa"/>
              <w:right w:w="30" w:type="dxa"/>
            </w:tcMar>
            <w:vAlign w:val="bottom"/>
            <w:hideMark/>
          </w:tcPr>
          <w:p w14:paraId="67E6DC68" w14:textId="77777777" w:rsidR="00260974" w:rsidRDefault="00260974">
            <w:pPr>
              <w:rPr>
                <w:rFonts w:eastAsia="Times New Roman"/>
                <w:sz w:val="15"/>
                <w:szCs w:val="15"/>
              </w:rPr>
            </w:pPr>
            <w:r>
              <w:rPr>
                <w:rFonts w:ascii="DIN Next LT Pro Light" w:eastAsia="Times New Roman" w:hAnsi="DIN Next LT Pro Light"/>
                <w:sz w:val="15"/>
                <w:szCs w:val="15"/>
              </w:rPr>
              <w:t>Issuance of common stock in exchange for warrants</w:t>
            </w:r>
          </w:p>
        </w:tc>
        <w:tc>
          <w:tcPr>
            <w:tcW w:w="0" w:type="auto"/>
            <w:shd w:val="clear" w:color="auto" w:fill="E2EFD9"/>
            <w:tcMar>
              <w:top w:w="30" w:type="dxa"/>
              <w:left w:w="30" w:type="dxa"/>
              <w:bottom w:w="30" w:type="dxa"/>
              <w:right w:w="0" w:type="dxa"/>
            </w:tcMar>
            <w:vAlign w:val="bottom"/>
            <w:hideMark/>
          </w:tcPr>
          <w:p w14:paraId="1EA263F1" w14:textId="77777777" w:rsidR="00260974" w:rsidRDefault="00260974">
            <w:pPr>
              <w:jc w:val="right"/>
              <w:rPr>
                <w:rFonts w:eastAsia="Times New Roman"/>
                <w:sz w:val="15"/>
                <w:szCs w:val="15"/>
              </w:rPr>
            </w:pPr>
            <w:r>
              <w:rPr>
                <w:rFonts w:ascii="DIN Next LT Pro Light" w:eastAsia="Times New Roman" w:hAnsi="DIN Next LT Pro Light"/>
                <w:sz w:val="15"/>
                <w:szCs w:val="15"/>
              </w:rPr>
              <w:t>44</w:t>
            </w:r>
          </w:p>
        </w:tc>
        <w:tc>
          <w:tcPr>
            <w:tcW w:w="0" w:type="auto"/>
            <w:shd w:val="clear" w:color="auto" w:fill="E2EFD9"/>
            <w:vAlign w:val="bottom"/>
            <w:hideMark/>
          </w:tcPr>
          <w:p w14:paraId="56E0C61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81BC995" w14:textId="77777777" w:rsidR="00260974" w:rsidRDefault="00260974">
            <w:pPr>
              <w:divId w:val="97132817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D11043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0DB767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E5C8DD1" w14:textId="77777777" w:rsidR="00260974" w:rsidRDefault="00260974">
            <w:pPr>
              <w:divId w:val="133911888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FB97BEB" w14:textId="77777777" w:rsidR="00260974" w:rsidRDefault="00260974">
            <w:pPr>
              <w:jc w:val="right"/>
              <w:rPr>
                <w:rFonts w:eastAsia="Times New Roman"/>
                <w:sz w:val="15"/>
                <w:szCs w:val="15"/>
              </w:rPr>
            </w:pPr>
            <w:r>
              <w:rPr>
                <w:rFonts w:ascii="DIN Next LT Pro Light" w:eastAsia="Times New Roman" w:hAnsi="DIN Next LT Pro Light"/>
                <w:sz w:val="15"/>
                <w:szCs w:val="15"/>
              </w:rPr>
              <w:t>(1</w:t>
            </w:r>
          </w:p>
        </w:tc>
        <w:tc>
          <w:tcPr>
            <w:tcW w:w="0" w:type="auto"/>
            <w:shd w:val="clear" w:color="auto" w:fill="E2EFD9"/>
            <w:tcMar>
              <w:top w:w="30" w:type="dxa"/>
              <w:left w:w="0" w:type="dxa"/>
              <w:bottom w:w="30" w:type="dxa"/>
              <w:right w:w="30" w:type="dxa"/>
            </w:tcMar>
            <w:vAlign w:val="bottom"/>
            <w:hideMark/>
          </w:tcPr>
          <w:p w14:paraId="49D3C874"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5CBDDB10" w14:textId="77777777" w:rsidR="00260974" w:rsidRDefault="00260974">
            <w:pPr>
              <w:divId w:val="156555599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A89D53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14C6A2F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3667F86" w14:textId="77777777" w:rsidR="00260974" w:rsidRDefault="00260974">
            <w:pPr>
              <w:divId w:val="71554692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E370E7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1132124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8F489C8" w14:textId="77777777" w:rsidR="00260974" w:rsidRDefault="00260974">
            <w:pPr>
              <w:divId w:val="128630518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856A2E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5EB3A12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C3A21F9" w14:textId="77777777" w:rsidR="00260974" w:rsidRDefault="00260974">
            <w:pPr>
              <w:divId w:val="205468842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D3607E7" w14:textId="77777777" w:rsidR="00260974" w:rsidRDefault="00260974">
            <w:pPr>
              <w:jc w:val="right"/>
              <w:rPr>
                <w:rFonts w:eastAsia="Times New Roman"/>
                <w:sz w:val="15"/>
                <w:szCs w:val="15"/>
              </w:rPr>
            </w:pPr>
            <w:r>
              <w:rPr>
                <w:rFonts w:ascii="DIN Next LT Pro Light" w:eastAsia="Times New Roman" w:hAnsi="DIN Next LT Pro Light"/>
                <w:sz w:val="15"/>
                <w:szCs w:val="15"/>
              </w:rPr>
              <w:t>(1</w:t>
            </w:r>
          </w:p>
        </w:tc>
        <w:tc>
          <w:tcPr>
            <w:tcW w:w="0" w:type="auto"/>
            <w:shd w:val="clear" w:color="auto" w:fill="E2EFD9"/>
            <w:tcMar>
              <w:top w:w="30" w:type="dxa"/>
              <w:left w:w="0" w:type="dxa"/>
              <w:bottom w:w="30" w:type="dxa"/>
              <w:right w:w="30" w:type="dxa"/>
            </w:tcMar>
            <w:vAlign w:val="bottom"/>
            <w:hideMark/>
          </w:tcPr>
          <w:p w14:paraId="2CD9F678"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7C129945" w14:textId="77777777">
        <w:trPr>
          <w:divId w:val="695545331"/>
          <w:jc w:val="center"/>
        </w:trPr>
        <w:tc>
          <w:tcPr>
            <w:tcW w:w="0" w:type="auto"/>
            <w:tcMar>
              <w:top w:w="30" w:type="dxa"/>
              <w:left w:w="30" w:type="dxa"/>
              <w:bottom w:w="30" w:type="dxa"/>
              <w:right w:w="30" w:type="dxa"/>
            </w:tcMar>
            <w:vAlign w:val="bottom"/>
            <w:hideMark/>
          </w:tcPr>
          <w:p w14:paraId="34AC1B20" w14:textId="77777777" w:rsidR="00260974" w:rsidRDefault="00260974">
            <w:pPr>
              <w:rPr>
                <w:rFonts w:eastAsia="Times New Roman"/>
                <w:sz w:val="15"/>
                <w:szCs w:val="15"/>
              </w:rPr>
            </w:pPr>
            <w:r>
              <w:rPr>
                <w:rFonts w:ascii="DIN Next LT Pro Light" w:eastAsia="Times New Roman" w:hAnsi="DIN Next LT Pro Light"/>
                <w:sz w:val="15"/>
                <w:szCs w:val="15"/>
              </w:rPr>
              <w:t>Convertible debt conversion</w:t>
            </w:r>
          </w:p>
        </w:tc>
        <w:tc>
          <w:tcPr>
            <w:tcW w:w="0" w:type="auto"/>
            <w:tcMar>
              <w:top w:w="30" w:type="dxa"/>
              <w:left w:w="30" w:type="dxa"/>
              <w:bottom w:w="30" w:type="dxa"/>
              <w:right w:w="0" w:type="dxa"/>
            </w:tcMar>
            <w:vAlign w:val="bottom"/>
            <w:hideMark/>
          </w:tcPr>
          <w:p w14:paraId="49997823" w14:textId="77777777" w:rsidR="00260974" w:rsidRDefault="00260974">
            <w:pPr>
              <w:jc w:val="right"/>
              <w:rPr>
                <w:rFonts w:eastAsia="Times New Roman"/>
                <w:sz w:val="15"/>
                <w:szCs w:val="15"/>
              </w:rPr>
            </w:pPr>
            <w:r>
              <w:rPr>
                <w:rFonts w:ascii="DIN Next LT Pro Light" w:eastAsia="Times New Roman" w:hAnsi="DIN Next LT Pro Light"/>
                <w:sz w:val="15"/>
                <w:szCs w:val="15"/>
              </w:rPr>
              <w:t>23</w:t>
            </w:r>
          </w:p>
        </w:tc>
        <w:tc>
          <w:tcPr>
            <w:tcW w:w="0" w:type="auto"/>
            <w:vAlign w:val="bottom"/>
            <w:hideMark/>
          </w:tcPr>
          <w:p w14:paraId="1FA2A49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D901DF3" w14:textId="77777777" w:rsidR="00260974" w:rsidRDefault="00260974">
            <w:pPr>
              <w:divId w:val="298347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D9D3D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BA17DE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D68F996" w14:textId="77777777" w:rsidR="00260974" w:rsidRDefault="00260974">
            <w:pPr>
              <w:divId w:val="46418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BDF6F" w14:textId="77777777" w:rsidR="00260974" w:rsidRDefault="00260974">
            <w:pPr>
              <w:jc w:val="right"/>
              <w:rPr>
                <w:rFonts w:eastAsia="Times New Roman"/>
                <w:sz w:val="15"/>
                <w:szCs w:val="15"/>
              </w:rPr>
            </w:pPr>
            <w:r>
              <w:rPr>
                <w:rFonts w:ascii="DIN Next LT Pro Light" w:eastAsia="Times New Roman" w:hAnsi="DIN Next LT Pro Light"/>
                <w:sz w:val="15"/>
                <w:szCs w:val="15"/>
              </w:rPr>
              <w:t>(6</w:t>
            </w:r>
          </w:p>
        </w:tc>
        <w:tc>
          <w:tcPr>
            <w:tcW w:w="0" w:type="auto"/>
            <w:tcMar>
              <w:top w:w="30" w:type="dxa"/>
              <w:left w:w="0" w:type="dxa"/>
              <w:bottom w:w="30" w:type="dxa"/>
              <w:right w:w="30" w:type="dxa"/>
            </w:tcMar>
            <w:vAlign w:val="bottom"/>
            <w:hideMark/>
          </w:tcPr>
          <w:p w14:paraId="66F78D8C"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41FE272D" w14:textId="77777777" w:rsidR="00260974" w:rsidRDefault="00260974">
            <w:pPr>
              <w:divId w:val="395737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31B1B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37C183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ABADD0A" w14:textId="77777777" w:rsidR="00260974" w:rsidRDefault="00260974">
            <w:pPr>
              <w:divId w:val="1278411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BE8C4B"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7218F3E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252033E" w14:textId="77777777" w:rsidR="00260974" w:rsidRDefault="00260974">
            <w:pPr>
              <w:divId w:val="1695494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3340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15FF7D2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570489D" w14:textId="77777777" w:rsidR="00260974" w:rsidRDefault="00260974">
            <w:pPr>
              <w:divId w:val="2088921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9E588C" w14:textId="77777777" w:rsidR="00260974" w:rsidRDefault="00260974">
            <w:pPr>
              <w:jc w:val="right"/>
              <w:rPr>
                <w:rFonts w:eastAsia="Times New Roman"/>
                <w:sz w:val="15"/>
                <w:szCs w:val="15"/>
              </w:rPr>
            </w:pPr>
            <w:r>
              <w:rPr>
                <w:rFonts w:ascii="DIN Next LT Pro Light" w:eastAsia="Times New Roman" w:hAnsi="DIN Next LT Pro Light"/>
                <w:sz w:val="15"/>
                <w:szCs w:val="15"/>
              </w:rPr>
              <w:t>(6</w:t>
            </w:r>
          </w:p>
        </w:tc>
        <w:tc>
          <w:tcPr>
            <w:tcW w:w="0" w:type="auto"/>
            <w:tcMar>
              <w:top w:w="30" w:type="dxa"/>
              <w:left w:w="0" w:type="dxa"/>
              <w:bottom w:w="30" w:type="dxa"/>
              <w:right w:w="30" w:type="dxa"/>
            </w:tcMar>
            <w:vAlign w:val="bottom"/>
            <w:hideMark/>
          </w:tcPr>
          <w:p w14:paraId="38B7BE76"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42127A1C" w14:textId="77777777">
        <w:trPr>
          <w:divId w:val="695545331"/>
          <w:jc w:val="center"/>
        </w:trPr>
        <w:tc>
          <w:tcPr>
            <w:tcW w:w="0" w:type="auto"/>
            <w:shd w:val="clear" w:color="auto" w:fill="E2EFD9"/>
            <w:tcMar>
              <w:top w:w="30" w:type="dxa"/>
              <w:left w:w="30" w:type="dxa"/>
              <w:bottom w:w="30" w:type="dxa"/>
              <w:right w:w="30" w:type="dxa"/>
            </w:tcMar>
            <w:vAlign w:val="bottom"/>
            <w:hideMark/>
          </w:tcPr>
          <w:p w14:paraId="708ED530" w14:textId="77777777" w:rsidR="00260974" w:rsidRDefault="00260974">
            <w:pPr>
              <w:rPr>
                <w:rFonts w:eastAsia="Times New Roman"/>
                <w:sz w:val="15"/>
                <w:szCs w:val="15"/>
              </w:rPr>
            </w:pPr>
            <w:r>
              <w:rPr>
                <w:rFonts w:ascii="DIN Next LT Pro Light" w:eastAsia="Times New Roman" w:hAnsi="DIN Next LT Pro Light"/>
                <w:sz w:val="15"/>
                <w:szCs w:val="15"/>
              </w:rPr>
              <w:t>Issuance of common stock from stock plans </w:t>
            </w:r>
          </w:p>
        </w:tc>
        <w:tc>
          <w:tcPr>
            <w:tcW w:w="0" w:type="auto"/>
            <w:shd w:val="clear" w:color="auto" w:fill="E2EFD9"/>
            <w:tcMar>
              <w:top w:w="30" w:type="dxa"/>
              <w:left w:w="30" w:type="dxa"/>
              <w:bottom w:w="30" w:type="dxa"/>
              <w:right w:w="0" w:type="dxa"/>
            </w:tcMar>
            <w:vAlign w:val="bottom"/>
            <w:hideMark/>
          </w:tcPr>
          <w:p w14:paraId="32958CA6" w14:textId="77777777" w:rsidR="00260974" w:rsidRDefault="00260974">
            <w:pPr>
              <w:jc w:val="right"/>
              <w:rPr>
                <w:rFonts w:eastAsia="Times New Roman"/>
                <w:sz w:val="15"/>
                <w:szCs w:val="15"/>
              </w:rPr>
            </w:pPr>
            <w:r>
              <w:rPr>
                <w:rFonts w:ascii="DIN Next LT Pro Light" w:eastAsia="Times New Roman" w:hAnsi="DIN Next LT Pro Light"/>
                <w:sz w:val="15"/>
                <w:szCs w:val="15"/>
              </w:rPr>
              <w:t>20</w:t>
            </w:r>
          </w:p>
        </w:tc>
        <w:tc>
          <w:tcPr>
            <w:tcW w:w="0" w:type="auto"/>
            <w:shd w:val="clear" w:color="auto" w:fill="E2EFD9"/>
            <w:vAlign w:val="bottom"/>
            <w:hideMark/>
          </w:tcPr>
          <w:p w14:paraId="2E4179A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E58C42" w14:textId="77777777" w:rsidR="00260974" w:rsidRDefault="00260974">
            <w:pPr>
              <w:divId w:val="175605362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142927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11FA054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FA915B0" w14:textId="77777777" w:rsidR="00260974" w:rsidRDefault="00260974">
            <w:pPr>
              <w:divId w:val="122915110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4B1D0CF" w14:textId="77777777" w:rsidR="00260974" w:rsidRDefault="00260974">
            <w:pPr>
              <w:jc w:val="right"/>
              <w:rPr>
                <w:rFonts w:eastAsia="Times New Roman"/>
                <w:sz w:val="15"/>
                <w:szCs w:val="15"/>
              </w:rPr>
            </w:pPr>
            <w:r>
              <w:rPr>
                <w:rFonts w:ascii="DIN Next LT Pro Light" w:eastAsia="Times New Roman" w:hAnsi="DIN Next LT Pro Light"/>
                <w:sz w:val="15"/>
                <w:szCs w:val="15"/>
              </w:rPr>
              <w:t>167</w:t>
            </w:r>
          </w:p>
        </w:tc>
        <w:tc>
          <w:tcPr>
            <w:tcW w:w="0" w:type="auto"/>
            <w:shd w:val="clear" w:color="auto" w:fill="E2EFD9"/>
            <w:vAlign w:val="bottom"/>
            <w:hideMark/>
          </w:tcPr>
          <w:p w14:paraId="44A4872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6E23AA9" w14:textId="77777777" w:rsidR="00260974" w:rsidRDefault="00260974">
            <w:pPr>
              <w:divId w:val="137484418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FF14E8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75E182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D1C08C" w14:textId="77777777" w:rsidR="00260974" w:rsidRDefault="00260974">
            <w:pPr>
              <w:divId w:val="105107700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CD4AB0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5B2023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90C97B4" w14:textId="77777777" w:rsidR="00260974" w:rsidRDefault="00260974">
            <w:pPr>
              <w:divId w:val="40646550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324C16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41CBE0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DB1CC36" w14:textId="77777777" w:rsidR="00260974" w:rsidRDefault="00260974">
            <w:pPr>
              <w:divId w:val="20021686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8F405AA" w14:textId="77777777" w:rsidR="00260974" w:rsidRDefault="00260974">
            <w:pPr>
              <w:jc w:val="right"/>
              <w:rPr>
                <w:rFonts w:eastAsia="Times New Roman"/>
                <w:sz w:val="15"/>
                <w:szCs w:val="15"/>
              </w:rPr>
            </w:pPr>
            <w:r>
              <w:rPr>
                <w:rFonts w:ascii="DIN Next LT Pro Light" w:eastAsia="Times New Roman" w:hAnsi="DIN Next LT Pro Light"/>
                <w:sz w:val="15"/>
                <w:szCs w:val="15"/>
              </w:rPr>
              <w:t>167</w:t>
            </w:r>
          </w:p>
        </w:tc>
        <w:tc>
          <w:tcPr>
            <w:tcW w:w="0" w:type="auto"/>
            <w:shd w:val="clear" w:color="auto" w:fill="E2EFD9"/>
            <w:vAlign w:val="bottom"/>
            <w:hideMark/>
          </w:tcPr>
          <w:p w14:paraId="048A20A1" w14:textId="77777777" w:rsidR="00260974" w:rsidRDefault="00260974">
            <w:pPr>
              <w:jc w:val="left"/>
              <w:rPr>
                <w:rFonts w:eastAsia="Times New Roman"/>
                <w:sz w:val="20"/>
                <w:szCs w:val="20"/>
              </w:rPr>
            </w:pPr>
          </w:p>
        </w:tc>
      </w:tr>
      <w:tr w:rsidR="00260974" w14:paraId="6056678B" w14:textId="77777777">
        <w:trPr>
          <w:divId w:val="695545331"/>
          <w:jc w:val="center"/>
        </w:trPr>
        <w:tc>
          <w:tcPr>
            <w:tcW w:w="0" w:type="auto"/>
            <w:tcMar>
              <w:top w:w="30" w:type="dxa"/>
              <w:left w:w="30" w:type="dxa"/>
              <w:bottom w:w="30" w:type="dxa"/>
              <w:right w:w="30" w:type="dxa"/>
            </w:tcMar>
            <w:vAlign w:val="bottom"/>
            <w:hideMark/>
          </w:tcPr>
          <w:p w14:paraId="59E351CC" w14:textId="77777777" w:rsidR="00260974" w:rsidRDefault="00260974">
            <w:pPr>
              <w:rPr>
                <w:rFonts w:eastAsia="Times New Roman"/>
                <w:sz w:val="15"/>
                <w:szCs w:val="15"/>
              </w:rPr>
            </w:pPr>
            <w:r>
              <w:rPr>
                <w:rFonts w:ascii="DIN Next LT Pro Light" w:eastAsia="Times New Roman" w:hAnsi="DIN Next LT Pro Light"/>
                <w:sz w:val="15"/>
                <w:szCs w:val="15"/>
              </w:rPr>
              <w:t>Tax withholding related to vesting of restricted stock units</w:t>
            </w:r>
          </w:p>
        </w:tc>
        <w:tc>
          <w:tcPr>
            <w:tcW w:w="0" w:type="auto"/>
            <w:tcMar>
              <w:top w:w="30" w:type="dxa"/>
              <w:left w:w="30" w:type="dxa"/>
              <w:bottom w:w="30" w:type="dxa"/>
              <w:right w:w="0" w:type="dxa"/>
            </w:tcMar>
            <w:vAlign w:val="bottom"/>
            <w:hideMark/>
          </w:tcPr>
          <w:p w14:paraId="00C5DFD9" w14:textId="77777777" w:rsidR="00260974" w:rsidRDefault="00260974">
            <w:pPr>
              <w:jc w:val="right"/>
              <w:rPr>
                <w:rFonts w:eastAsia="Times New Roman"/>
                <w:sz w:val="15"/>
                <w:szCs w:val="15"/>
              </w:rPr>
            </w:pPr>
            <w:r>
              <w:rPr>
                <w:rFonts w:ascii="DIN Next LT Pro Light" w:eastAsia="Times New Roman" w:hAnsi="DIN Next LT Pro Light"/>
                <w:sz w:val="15"/>
                <w:szCs w:val="15"/>
              </w:rPr>
              <w:t>(3</w:t>
            </w:r>
          </w:p>
        </w:tc>
        <w:tc>
          <w:tcPr>
            <w:tcW w:w="0" w:type="auto"/>
            <w:tcMar>
              <w:top w:w="30" w:type="dxa"/>
              <w:left w:w="0" w:type="dxa"/>
              <w:bottom w:w="30" w:type="dxa"/>
              <w:right w:w="30" w:type="dxa"/>
            </w:tcMar>
            <w:vAlign w:val="bottom"/>
            <w:hideMark/>
          </w:tcPr>
          <w:p w14:paraId="4229280D"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3FF2589C" w14:textId="77777777" w:rsidR="00260974" w:rsidRDefault="00260974">
            <w:pPr>
              <w:divId w:val="1949003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3E2E7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1F89643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4D796A1" w14:textId="77777777" w:rsidR="00260974" w:rsidRDefault="00260974">
            <w:pPr>
              <w:divId w:val="577522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AA53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C60D2D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9868F14" w14:textId="77777777" w:rsidR="00260974" w:rsidRDefault="00260974">
            <w:pPr>
              <w:divId w:val="1637687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2BB27A" w14:textId="77777777" w:rsidR="00260974" w:rsidRDefault="00260974">
            <w:pPr>
              <w:jc w:val="right"/>
              <w:rPr>
                <w:rFonts w:eastAsia="Times New Roman"/>
                <w:sz w:val="15"/>
                <w:szCs w:val="15"/>
              </w:rPr>
            </w:pPr>
            <w:r>
              <w:rPr>
                <w:rFonts w:ascii="DIN Next LT Pro Light" w:eastAsia="Times New Roman" w:hAnsi="DIN Next LT Pro Light"/>
                <w:sz w:val="15"/>
                <w:szCs w:val="15"/>
              </w:rPr>
              <w:t>(177</w:t>
            </w:r>
          </w:p>
        </w:tc>
        <w:tc>
          <w:tcPr>
            <w:tcW w:w="0" w:type="auto"/>
            <w:tcMar>
              <w:top w:w="30" w:type="dxa"/>
              <w:left w:w="0" w:type="dxa"/>
              <w:bottom w:w="30" w:type="dxa"/>
              <w:right w:w="30" w:type="dxa"/>
            </w:tcMar>
            <w:vAlign w:val="bottom"/>
            <w:hideMark/>
          </w:tcPr>
          <w:p w14:paraId="796AE5B5"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14FB4678" w14:textId="77777777" w:rsidR="00260974" w:rsidRDefault="00260974">
            <w:pPr>
              <w:divId w:val="738407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CB2AD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B37F56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CCEC5E3" w14:textId="77777777" w:rsidR="00260974" w:rsidRDefault="00260974">
            <w:pPr>
              <w:divId w:val="638151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8A824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03B4144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E7B2D75" w14:textId="77777777" w:rsidR="00260974" w:rsidRDefault="00260974">
            <w:pPr>
              <w:divId w:val="753432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8B9B6C" w14:textId="77777777" w:rsidR="00260974" w:rsidRDefault="00260974">
            <w:pPr>
              <w:jc w:val="right"/>
              <w:rPr>
                <w:rFonts w:eastAsia="Times New Roman"/>
                <w:sz w:val="15"/>
                <w:szCs w:val="15"/>
              </w:rPr>
            </w:pPr>
            <w:r>
              <w:rPr>
                <w:rFonts w:ascii="DIN Next LT Pro Light" w:eastAsia="Times New Roman" w:hAnsi="DIN Next LT Pro Light"/>
                <w:sz w:val="15"/>
                <w:szCs w:val="15"/>
              </w:rPr>
              <w:t>(177</w:t>
            </w:r>
          </w:p>
        </w:tc>
        <w:tc>
          <w:tcPr>
            <w:tcW w:w="0" w:type="auto"/>
            <w:tcMar>
              <w:top w:w="30" w:type="dxa"/>
              <w:left w:w="0" w:type="dxa"/>
              <w:bottom w:w="30" w:type="dxa"/>
              <w:right w:w="30" w:type="dxa"/>
            </w:tcMar>
            <w:vAlign w:val="bottom"/>
            <w:hideMark/>
          </w:tcPr>
          <w:p w14:paraId="74D667BB"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1C02B124" w14:textId="77777777">
        <w:trPr>
          <w:divId w:val="695545331"/>
          <w:jc w:val="center"/>
        </w:trPr>
        <w:tc>
          <w:tcPr>
            <w:tcW w:w="0" w:type="auto"/>
            <w:shd w:val="clear" w:color="auto" w:fill="E2EFD9"/>
            <w:tcMar>
              <w:top w:w="30" w:type="dxa"/>
              <w:left w:w="30" w:type="dxa"/>
              <w:bottom w:w="30" w:type="dxa"/>
              <w:right w:w="30" w:type="dxa"/>
            </w:tcMar>
            <w:vAlign w:val="bottom"/>
            <w:hideMark/>
          </w:tcPr>
          <w:p w14:paraId="6DCF2E03" w14:textId="77777777" w:rsidR="00260974" w:rsidRDefault="00260974">
            <w:pPr>
              <w:rPr>
                <w:rFonts w:eastAsia="Times New Roman"/>
                <w:sz w:val="15"/>
                <w:szCs w:val="15"/>
              </w:rPr>
            </w:pPr>
            <w:r>
              <w:rPr>
                <w:rFonts w:ascii="DIN Next LT Pro Light" w:eastAsia="Times New Roman" w:hAnsi="DIN Next LT Pro Light"/>
                <w:sz w:val="15"/>
                <w:szCs w:val="15"/>
              </w:rPr>
              <w:t>Share repurchase</w:t>
            </w:r>
          </w:p>
        </w:tc>
        <w:tc>
          <w:tcPr>
            <w:tcW w:w="0" w:type="auto"/>
            <w:shd w:val="clear" w:color="auto" w:fill="E2EFD9"/>
            <w:tcMar>
              <w:top w:w="30" w:type="dxa"/>
              <w:left w:w="30" w:type="dxa"/>
              <w:bottom w:w="30" w:type="dxa"/>
              <w:right w:w="0" w:type="dxa"/>
            </w:tcMar>
            <w:vAlign w:val="bottom"/>
            <w:hideMark/>
          </w:tcPr>
          <w:p w14:paraId="40252638" w14:textId="77777777" w:rsidR="00260974" w:rsidRDefault="00260974">
            <w:pPr>
              <w:jc w:val="right"/>
              <w:rPr>
                <w:rFonts w:eastAsia="Times New Roman"/>
                <w:sz w:val="15"/>
                <w:szCs w:val="15"/>
              </w:rPr>
            </w:pPr>
            <w:r>
              <w:rPr>
                <w:rFonts w:ascii="DIN Next LT Pro Light" w:eastAsia="Times New Roman" w:hAnsi="DIN Next LT Pro Light"/>
                <w:sz w:val="15"/>
                <w:szCs w:val="15"/>
              </w:rPr>
              <w:t>(15</w:t>
            </w:r>
          </w:p>
        </w:tc>
        <w:tc>
          <w:tcPr>
            <w:tcW w:w="0" w:type="auto"/>
            <w:shd w:val="clear" w:color="auto" w:fill="E2EFD9"/>
            <w:tcMar>
              <w:top w:w="30" w:type="dxa"/>
              <w:left w:w="0" w:type="dxa"/>
              <w:bottom w:w="30" w:type="dxa"/>
              <w:right w:w="30" w:type="dxa"/>
            </w:tcMar>
            <w:vAlign w:val="bottom"/>
            <w:hideMark/>
          </w:tcPr>
          <w:p w14:paraId="6C38195E"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3F3221FC" w14:textId="77777777" w:rsidR="00260974" w:rsidRDefault="00260974">
            <w:pPr>
              <w:divId w:val="7015616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14E9DB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00413F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7E0ECB" w14:textId="77777777" w:rsidR="00260974" w:rsidRDefault="00260974">
            <w:pPr>
              <w:divId w:val="135006369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A0A6BE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CDAFF0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8773FAF" w14:textId="77777777" w:rsidR="00260974" w:rsidRDefault="00260974">
            <w:pPr>
              <w:divId w:val="140938306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1D2EB9F" w14:textId="77777777" w:rsidR="00260974" w:rsidRDefault="00260974">
            <w:pPr>
              <w:jc w:val="right"/>
              <w:rPr>
                <w:rFonts w:eastAsia="Times New Roman"/>
                <w:sz w:val="15"/>
                <w:szCs w:val="15"/>
              </w:rPr>
            </w:pPr>
            <w:r>
              <w:rPr>
                <w:rFonts w:ascii="DIN Next LT Pro Light" w:eastAsia="Times New Roman" w:hAnsi="DIN Next LT Pro Light"/>
                <w:sz w:val="15"/>
                <w:szCs w:val="15"/>
              </w:rPr>
              <w:t>(739</w:t>
            </w:r>
          </w:p>
        </w:tc>
        <w:tc>
          <w:tcPr>
            <w:tcW w:w="0" w:type="auto"/>
            <w:shd w:val="clear" w:color="auto" w:fill="E2EFD9"/>
            <w:tcMar>
              <w:top w:w="30" w:type="dxa"/>
              <w:left w:w="0" w:type="dxa"/>
              <w:bottom w:w="30" w:type="dxa"/>
              <w:right w:w="30" w:type="dxa"/>
            </w:tcMar>
            <w:vAlign w:val="bottom"/>
            <w:hideMark/>
          </w:tcPr>
          <w:p w14:paraId="23A624CE"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37DEB7D9" w14:textId="77777777" w:rsidR="00260974" w:rsidRDefault="00260974">
            <w:pPr>
              <w:divId w:val="187152760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63FBE78"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67AFC1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7264AB0" w14:textId="77777777" w:rsidR="00260974" w:rsidRDefault="00260974">
            <w:pPr>
              <w:divId w:val="155978003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30C023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EBE3F1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863A68" w14:textId="77777777" w:rsidR="00260974" w:rsidRDefault="00260974">
            <w:pPr>
              <w:divId w:val="180493059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F7B6958" w14:textId="77777777" w:rsidR="00260974" w:rsidRDefault="00260974">
            <w:pPr>
              <w:jc w:val="right"/>
              <w:rPr>
                <w:rFonts w:eastAsia="Times New Roman"/>
                <w:sz w:val="15"/>
                <w:szCs w:val="15"/>
              </w:rPr>
            </w:pPr>
            <w:r>
              <w:rPr>
                <w:rFonts w:ascii="DIN Next LT Pro Light" w:eastAsia="Times New Roman" w:hAnsi="DIN Next LT Pro Light"/>
                <w:sz w:val="15"/>
                <w:szCs w:val="15"/>
              </w:rPr>
              <w:t>(739</w:t>
            </w:r>
          </w:p>
        </w:tc>
        <w:tc>
          <w:tcPr>
            <w:tcW w:w="0" w:type="auto"/>
            <w:shd w:val="clear" w:color="auto" w:fill="E2EFD9"/>
            <w:tcMar>
              <w:top w:w="30" w:type="dxa"/>
              <w:left w:w="0" w:type="dxa"/>
              <w:bottom w:w="30" w:type="dxa"/>
              <w:right w:w="30" w:type="dxa"/>
            </w:tcMar>
            <w:vAlign w:val="bottom"/>
            <w:hideMark/>
          </w:tcPr>
          <w:p w14:paraId="7C852C55"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293D92A8" w14:textId="77777777">
        <w:trPr>
          <w:divId w:val="695545331"/>
          <w:jc w:val="center"/>
        </w:trPr>
        <w:tc>
          <w:tcPr>
            <w:tcW w:w="0" w:type="auto"/>
            <w:tcMar>
              <w:top w:w="30" w:type="dxa"/>
              <w:left w:w="30" w:type="dxa"/>
              <w:bottom w:w="30" w:type="dxa"/>
              <w:right w:w="30" w:type="dxa"/>
            </w:tcMar>
            <w:vAlign w:val="bottom"/>
            <w:hideMark/>
          </w:tcPr>
          <w:p w14:paraId="2E527A16" w14:textId="77777777" w:rsidR="00260974" w:rsidRDefault="00260974">
            <w:pPr>
              <w:rPr>
                <w:rFonts w:eastAsia="Times New Roman"/>
                <w:sz w:val="15"/>
                <w:szCs w:val="15"/>
              </w:rPr>
            </w:pPr>
            <w:r>
              <w:rPr>
                <w:rFonts w:ascii="DIN Next LT Pro Light" w:eastAsia="Times New Roman" w:hAnsi="DIN Next LT Pro Light"/>
                <w:sz w:val="15"/>
                <w:szCs w:val="15"/>
              </w:rPr>
              <w:t>Exercise of convertible note hedges</w:t>
            </w:r>
          </w:p>
        </w:tc>
        <w:tc>
          <w:tcPr>
            <w:tcW w:w="0" w:type="auto"/>
            <w:tcMar>
              <w:top w:w="30" w:type="dxa"/>
              <w:left w:w="30" w:type="dxa"/>
              <w:bottom w:w="30" w:type="dxa"/>
              <w:right w:w="0" w:type="dxa"/>
            </w:tcMar>
            <w:vAlign w:val="bottom"/>
            <w:hideMark/>
          </w:tcPr>
          <w:p w14:paraId="2D2266D3" w14:textId="77777777" w:rsidR="00260974" w:rsidRDefault="00260974">
            <w:pPr>
              <w:jc w:val="right"/>
              <w:rPr>
                <w:rFonts w:eastAsia="Times New Roman"/>
                <w:sz w:val="15"/>
                <w:szCs w:val="15"/>
              </w:rPr>
            </w:pPr>
            <w:r>
              <w:rPr>
                <w:rFonts w:ascii="DIN Next LT Pro Light" w:eastAsia="Times New Roman" w:hAnsi="DIN Next LT Pro Light"/>
                <w:sz w:val="15"/>
                <w:szCs w:val="15"/>
              </w:rPr>
              <w:t>(23</w:t>
            </w:r>
          </w:p>
        </w:tc>
        <w:tc>
          <w:tcPr>
            <w:tcW w:w="0" w:type="auto"/>
            <w:tcMar>
              <w:top w:w="30" w:type="dxa"/>
              <w:left w:w="0" w:type="dxa"/>
              <w:bottom w:w="30" w:type="dxa"/>
              <w:right w:w="30" w:type="dxa"/>
            </w:tcMar>
            <w:vAlign w:val="bottom"/>
            <w:hideMark/>
          </w:tcPr>
          <w:p w14:paraId="1BCF7569"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00D7FEF0" w14:textId="77777777" w:rsidR="00260974" w:rsidRDefault="00260974">
            <w:pPr>
              <w:divId w:val="1916160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5BDCBB"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542FDDD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B5E08F9" w14:textId="77777777" w:rsidR="00260974" w:rsidRDefault="00260974">
            <w:pPr>
              <w:divId w:val="1162549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8B1511" w14:textId="77777777" w:rsidR="00260974" w:rsidRDefault="00260974">
            <w:pPr>
              <w:jc w:val="right"/>
              <w:rPr>
                <w:rFonts w:eastAsia="Times New Roman"/>
                <w:sz w:val="15"/>
                <w:szCs w:val="15"/>
              </w:rPr>
            </w:pPr>
            <w:r>
              <w:rPr>
                <w:rFonts w:ascii="DIN Next LT Pro Light" w:eastAsia="Times New Roman" w:hAnsi="DIN Next LT Pro Light"/>
                <w:sz w:val="15"/>
                <w:szCs w:val="15"/>
              </w:rPr>
              <w:t>75</w:t>
            </w:r>
          </w:p>
        </w:tc>
        <w:tc>
          <w:tcPr>
            <w:tcW w:w="0" w:type="auto"/>
            <w:vAlign w:val="bottom"/>
            <w:hideMark/>
          </w:tcPr>
          <w:p w14:paraId="7FB41A7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B695493" w14:textId="77777777" w:rsidR="00260974" w:rsidRDefault="00260974">
            <w:pPr>
              <w:divId w:val="1587037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DE6E88" w14:textId="77777777" w:rsidR="00260974" w:rsidRDefault="00260974">
            <w:pPr>
              <w:jc w:val="right"/>
              <w:rPr>
                <w:rFonts w:eastAsia="Times New Roman"/>
                <w:sz w:val="15"/>
                <w:szCs w:val="15"/>
              </w:rPr>
            </w:pPr>
            <w:r>
              <w:rPr>
                <w:rFonts w:ascii="DIN Next LT Pro Light" w:eastAsia="Times New Roman" w:hAnsi="DIN Next LT Pro Light"/>
                <w:sz w:val="15"/>
                <w:szCs w:val="15"/>
              </w:rPr>
              <w:t>(75</w:t>
            </w:r>
          </w:p>
        </w:tc>
        <w:tc>
          <w:tcPr>
            <w:tcW w:w="0" w:type="auto"/>
            <w:tcMar>
              <w:top w:w="30" w:type="dxa"/>
              <w:left w:w="0" w:type="dxa"/>
              <w:bottom w:w="30" w:type="dxa"/>
              <w:right w:w="30" w:type="dxa"/>
            </w:tcMar>
            <w:vAlign w:val="bottom"/>
            <w:hideMark/>
          </w:tcPr>
          <w:p w14:paraId="3A433D29"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408E1AFF" w14:textId="77777777" w:rsidR="00260974" w:rsidRDefault="00260974">
            <w:pPr>
              <w:divId w:val="2123456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AE7EF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0F493A1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7459FCE" w14:textId="77777777" w:rsidR="00260974" w:rsidRDefault="00260974">
            <w:pPr>
              <w:divId w:val="625550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105E7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0045FF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2E20F59" w14:textId="77777777" w:rsidR="00260974" w:rsidRDefault="00260974">
            <w:pPr>
              <w:divId w:val="2088114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739EE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5FA3C807" w14:textId="77777777" w:rsidR="00260974" w:rsidRDefault="00260974">
            <w:pPr>
              <w:jc w:val="left"/>
              <w:rPr>
                <w:rFonts w:eastAsia="Times New Roman"/>
                <w:sz w:val="20"/>
                <w:szCs w:val="20"/>
              </w:rPr>
            </w:pPr>
          </w:p>
        </w:tc>
      </w:tr>
      <w:tr w:rsidR="00260974" w14:paraId="2B7D765A" w14:textId="77777777">
        <w:trPr>
          <w:divId w:val="695545331"/>
          <w:jc w:val="center"/>
        </w:trPr>
        <w:tc>
          <w:tcPr>
            <w:tcW w:w="0" w:type="auto"/>
            <w:shd w:val="clear" w:color="auto" w:fill="E2EFD9"/>
            <w:tcMar>
              <w:top w:w="30" w:type="dxa"/>
              <w:left w:w="30" w:type="dxa"/>
              <w:bottom w:w="30" w:type="dxa"/>
              <w:right w:w="30" w:type="dxa"/>
            </w:tcMar>
            <w:vAlign w:val="bottom"/>
            <w:hideMark/>
          </w:tcPr>
          <w:p w14:paraId="3A2FEFE7" w14:textId="77777777" w:rsidR="00260974" w:rsidRDefault="00260974">
            <w:pPr>
              <w:rPr>
                <w:rFonts w:eastAsia="Times New Roman"/>
                <w:sz w:val="15"/>
                <w:szCs w:val="15"/>
              </w:rPr>
            </w:pPr>
            <w:r>
              <w:rPr>
                <w:rFonts w:ascii="DIN Next LT Pro Light" w:eastAsia="Times New Roman" w:hAnsi="DIN Next LT Pro Light"/>
                <w:sz w:val="15"/>
                <w:szCs w:val="15"/>
              </w:rPr>
              <w:t>Cash dividends declared and paid ($0.485 per common share)</w:t>
            </w:r>
          </w:p>
        </w:tc>
        <w:tc>
          <w:tcPr>
            <w:tcW w:w="0" w:type="auto"/>
            <w:shd w:val="clear" w:color="auto" w:fill="E2EFD9"/>
            <w:tcMar>
              <w:top w:w="30" w:type="dxa"/>
              <w:left w:w="30" w:type="dxa"/>
              <w:bottom w:w="30" w:type="dxa"/>
              <w:right w:w="0" w:type="dxa"/>
            </w:tcMar>
            <w:vAlign w:val="bottom"/>
            <w:hideMark/>
          </w:tcPr>
          <w:p w14:paraId="5C13459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A616F1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EEEEBD" w14:textId="77777777" w:rsidR="00260974" w:rsidRDefault="00260974">
            <w:pPr>
              <w:divId w:val="815382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749A36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2F0E589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46A9A10" w14:textId="77777777" w:rsidR="00260974" w:rsidRDefault="00260974">
            <w:pPr>
              <w:divId w:val="153630963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8A52A8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135D91A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7A88863" w14:textId="77777777" w:rsidR="00260974" w:rsidRDefault="00260974">
            <w:pPr>
              <w:divId w:val="145085415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784E89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0DC1CF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750BC80" w14:textId="77777777" w:rsidR="00260974" w:rsidRDefault="00260974">
            <w:pPr>
              <w:divId w:val="159436272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F5C42F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11817D4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FB009B3" w14:textId="77777777" w:rsidR="00260974" w:rsidRDefault="00260974">
            <w:pPr>
              <w:divId w:val="92596436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F70EA01" w14:textId="77777777" w:rsidR="00260974" w:rsidRDefault="00260974">
            <w:pPr>
              <w:jc w:val="right"/>
              <w:rPr>
                <w:rFonts w:eastAsia="Times New Roman"/>
                <w:sz w:val="15"/>
                <w:szCs w:val="15"/>
              </w:rPr>
            </w:pPr>
            <w:r>
              <w:rPr>
                <w:rFonts w:ascii="DIN Next LT Pro Light" w:eastAsia="Times New Roman" w:hAnsi="DIN Next LT Pro Light"/>
                <w:sz w:val="15"/>
                <w:szCs w:val="15"/>
              </w:rPr>
              <w:t>(261</w:t>
            </w:r>
          </w:p>
        </w:tc>
        <w:tc>
          <w:tcPr>
            <w:tcW w:w="0" w:type="auto"/>
            <w:shd w:val="clear" w:color="auto" w:fill="E2EFD9"/>
            <w:tcMar>
              <w:top w:w="30" w:type="dxa"/>
              <w:left w:w="0" w:type="dxa"/>
              <w:bottom w:w="30" w:type="dxa"/>
              <w:right w:w="30" w:type="dxa"/>
            </w:tcMar>
            <w:vAlign w:val="bottom"/>
            <w:hideMark/>
          </w:tcPr>
          <w:p w14:paraId="79CDD0E5"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67D3EBA8" w14:textId="77777777" w:rsidR="00260974" w:rsidRDefault="00260974">
            <w:pPr>
              <w:divId w:val="43898621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8047FA5" w14:textId="77777777" w:rsidR="00260974" w:rsidRDefault="00260974">
            <w:pPr>
              <w:jc w:val="right"/>
              <w:rPr>
                <w:rFonts w:eastAsia="Times New Roman"/>
                <w:sz w:val="15"/>
                <w:szCs w:val="15"/>
              </w:rPr>
            </w:pPr>
            <w:r>
              <w:rPr>
                <w:rFonts w:ascii="DIN Next LT Pro Light" w:eastAsia="Times New Roman" w:hAnsi="DIN Next LT Pro Light"/>
                <w:sz w:val="15"/>
                <w:szCs w:val="15"/>
              </w:rPr>
              <w:t>(261</w:t>
            </w:r>
          </w:p>
        </w:tc>
        <w:tc>
          <w:tcPr>
            <w:tcW w:w="0" w:type="auto"/>
            <w:shd w:val="clear" w:color="auto" w:fill="E2EFD9"/>
            <w:tcMar>
              <w:top w:w="30" w:type="dxa"/>
              <w:left w:w="0" w:type="dxa"/>
              <w:bottom w:w="30" w:type="dxa"/>
              <w:right w:w="30" w:type="dxa"/>
            </w:tcMar>
            <w:vAlign w:val="bottom"/>
            <w:hideMark/>
          </w:tcPr>
          <w:p w14:paraId="6FA1C131"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3B9A24B8" w14:textId="77777777">
        <w:trPr>
          <w:divId w:val="695545331"/>
          <w:jc w:val="center"/>
        </w:trPr>
        <w:tc>
          <w:tcPr>
            <w:tcW w:w="0" w:type="auto"/>
            <w:tcMar>
              <w:top w:w="30" w:type="dxa"/>
              <w:left w:w="30" w:type="dxa"/>
              <w:bottom w:w="30" w:type="dxa"/>
              <w:right w:w="30" w:type="dxa"/>
            </w:tcMar>
            <w:vAlign w:val="bottom"/>
            <w:hideMark/>
          </w:tcPr>
          <w:p w14:paraId="073236C9" w14:textId="77777777" w:rsidR="00260974" w:rsidRDefault="00260974">
            <w:pPr>
              <w:rPr>
                <w:rFonts w:eastAsia="Times New Roman"/>
                <w:sz w:val="15"/>
                <w:szCs w:val="15"/>
              </w:rPr>
            </w:pPr>
            <w:r>
              <w:rPr>
                <w:rFonts w:ascii="DIN Next LT Pro Light" w:eastAsia="Times New Roman" w:hAnsi="DIN Next LT Pro Light"/>
                <w:sz w:val="15"/>
                <w:szCs w:val="15"/>
              </w:rPr>
              <w:t>Stock-based compensation</w:t>
            </w:r>
          </w:p>
        </w:tc>
        <w:tc>
          <w:tcPr>
            <w:tcW w:w="0" w:type="auto"/>
            <w:tcMar>
              <w:top w:w="30" w:type="dxa"/>
              <w:left w:w="30" w:type="dxa"/>
              <w:bottom w:w="30" w:type="dxa"/>
              <w:right w:w="0" w:type="dxa"/>
            </w:tcMar>
            <w:vAlign w:val="bottom"/>
            <w:hideMark/>
          </w:tcPr>
          <w:p w14:paraId="2C6C799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58805A2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F0FB05C" w14:textId="77777777" w:rsidR="00260974" w:rsidRDefault="00260974">
            <w:pPr>
              <w:divId w:val="306053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D8E9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5F850B0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E04FE43" w14:textId="77777777" w:rsidR="00260974" w:rsidRDefault="00260974">
            <w:pPr>
              <w:divId w:val="776556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9B0756" w14:textId="77777777" w:rsidR="00260974" w:rsidRDefault="00260974">
            <w:pPr>
              <w:jc w:val="right"/>
              <w:rPr>
                <w:rFonts w:eastAsia="Times New Roman"/>
                <w:sz w:val="15"/>
                <w:szCs w:val="15"/>
              </w:rPr>
            </w:pPr>
            <w:r>
              <w:rPr>
                <w:rFonts w:ascii="DIN Next LT Pro Light" w:eastAsia="Times New Roman" w:hAnsi="DIN Next LT Pro Light"/>
                <w:sz w:val="15"/>
                <w:szCs w:val="15"/>
              </w:rPr>
              <w:t>248</w:t>
            </w:r>
          </w:p>
        </w:tc>
        <w:tc>
          <w:tcPr>
            <w:tcW w:w="0" w:type="auto"/>
            <w:vAlign w:val="bottom"/>
            <w:hideMark/>
          </w:tcPr>
          <w:p w14:paraId="0675548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E3849E8" w14:textId="77777777" w:rsidR="00260974" w:rsidRDefault="00260974">
            <w:pPr>
              <w:divId w:val="1068840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8301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0DD9779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ACC924C" w14:textId="77777777" w:rsidR="00260974" w:rsidRDefault="00260974">
            <w:pPr>
              <w:divId w:val="497816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15564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5E9BFEE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18F5364" w14:textId="77777777" w:rsidR="00260974" w:rsidRDefault="00260974">
            <w:pPr>
              <w:divId w:val="129133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7EEAE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A05CBD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B6A2550" w14:textId="77777777" w:rsidR="00260974" w:rsidRDefault="00260974">
            <w:pPr>
              <w:divId w:val="1416589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2653F6" w14:textId="77777777" w:rsidR="00260974" w:rsidRDefault="00260974">
            <w:pPr>
              <w:jc w:val="right"/>
              <w:rPr>
                <w:rFonts w:eastAsia="Times New Roman"/>
                <w:sz w:val="15"/>
                <w:szCs w:val="15"/>
              </w:rPr>
            </w:pPr>
            <w:r>
              <w:rPr>
                <w:rFonts w:ascii="DIN Next LT Pro Light" w:eastAsia="Times New Roman" w:hAnsi="DIN Next LT Pro Light"/>
                <w:sz w:val="15"/>
                <w:szCs w:val="15"/>
              </w:rPr>
              <w:t>248</w:t>
            </w:r>
          </w:p>
        </w:tc>
        <w:tc>
          <w:tcPr>
            <w:tcW w:w="0" w:type="auto"/>
            <w:vAlign w:val="bottom"/>
            <w:hideMark/>
          </w:tcPr>
          <w:p w14:paraId="437005C5" w14:textId="77777777" w:rsidR="00260974" w:rsidRDefault="00260974">
            <w:pPr>
              <w:jc w:val="left"/>
              <w:rPr>
                <w:rFonts w:eastAsia="Times New Roman"/>
                <w:sz w:val="20"/>
                <w:szCs w:val="20"/>
              </w:rPr>
            </w:pPr>
          </w:p>
        </w:tc>
      </w:tr>
      <w:tr w:rsidR="00260974" w14:paraId="569564E0" w14:textId="77777777">
        <w:trPr>
          <w:divId w:val="695545331"/>
          <w:jc w:val="center"/>
        </w:trPr>
        <w:tc>
          <w:tcPr>
            <w:tcW w:w="0" w:type="auto"/>
            <w:shd w:val="clear" w:color="auto" w:fill="E2EFD9"/>
            <w:tcMar>
              <w:top w:w="30" w:type="dxa"/>
              <w:left w:w="30" w:type="dxa"/>
              <w:bottom w:w="30" w:type="dxa"/>
              <w:right w:w="30" w:type="dxa"/>
            </w:tcMar>
            <w:vAlign w:val="bottom"/>
            <w:hideMark/>
          </w:tcPr>
          <w:p w14:paraId="237F6BA1" w14:textId="77777777" w:rsidR="00260974" w:rsidRDefault="00260974">
            <w:pPr>
              <w:rPr>
                <w:rFonts w:eastAsia="Times New Roman"/>
                <w:sz w:val="15"/>
                <w:szCs w:val="15"/>
              </w:rPr>
            </w:pPr>
            <w:r>
              <w:rPr>
                <w:rFonts w:ascii="DIN Next LT Pro Light" w:eastAsia="Times New Roman" w:hAnsi="DIN Next LT Pro Light"/>
                <w:sz w:val="15"/>
                <w:szCs w:val="15"/>
              </w:rPr>
              <w:t>Reclassification of convertible debt conversion obligation</w:t>
            </w:r>
          </w:p>
        </w:tc>
        <w:tc>
          <w:tcPr>
            <w:tcW w:w="0" w:type="auto"/>
            <w:shd w:val="clear" w:color="auto" w:fill="E2EFD9"/>
            <w:tcMar>
              <w:top w:w="30" w:type="dxa"/>
              <w:left w:w="30" w:type="dxa"/>
              <w:bottom w:w="30" w:type="dxa"/>
              <w:right w:w="0" w:type="dxa"/>
            </w:tcMar>
            <w:vAlign w:val="bottom"/>
            <w:hideMark/>
          </w:tcPr>
          <w:p w14:paraId="6A50CF9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9388E0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9AC6E0A" w14:textId="77777777" w:rsidR="00260974" w:rsidRDefault="00260974">
            <w:pPr>
              <w:divId w:val="159216214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7065FE1"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A992A4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0F8DE01" w14:textId="77777777" w:rsidR="00260974" w:rsidRDefault="00260974">
            <w:pPr>
              <w:divId w:val="125339845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669CD3E" w14:textId="77777777" w:rsidR="00260974" w:rsidRDefault="00260974">
            <w:pPr>
              <w:jc w:val="right"/>
              <w:rPr>
                <w:rFonts w:eastAsia="Times New Roman"/>
                <w:sz w:val="15"/>
                <w:szCs w:val="15"/>
              </w:rPr>
            </w:pPr>
            <w:r>
              <w:rPr>
                <w:rFonts w:ascii="DIN Next LT Pro Light" w:eastAsia="Times New Roman" w:hAnsi="DIN Next LT Pro Light"/>
                <w:sz w:val="15"/>
                <w:szCs w:val="15"/>
              </w:rPr>
              <w:t>55</w:t>
            </w:r>
          </w:p>
        </w:tc>
        <w:tc>
          <w:tcPr>
            <w:tcW w:w="0" w:type="auto"/>
            <w:shd w:val="clear" w:color="auto" w:fill="E2EFD9"/>
            <w:vAlign w:val="bottom"/>
            <w:hideMark/>
          </w:tcPr>
          <w:p w14:paraId="73F3872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095F0BC" w14:textId="77777777" w:rsidR="00260974" w:rsidRDefault="00260974">
            <w:pPr>
              <w:divId w:val="161987630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341546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2C4FFA2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33C0156" w14:textId="77777777" w:rsidR="00260974" w:rsidRDefault="00260974">
            <w:pPr>
              <w:divId w:val="132134728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00BF3F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59A4B2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B40FE03" w14:textId="77777777" w:rsidR="00260974" w:rsidRDefault="00260974">
            <w:pPr>
              <w:divId w:val="181109647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75DBC71"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2212FE9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DBCA70A" w14:textId="77777777" w:rsidR="00260974" w:rsidRDefault="00260974">
            <w:pPr>
              <w:divId w:val="52907370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9610478" w14:textId="77777777" w:rsidR="00260974" w:rsidRDefault="00260974">
            <w:pPr>
              <w:jc w:val="right"/>
              <w:rPr>
                <w:rFonts w:eastAsia="Times New Roman"/>
                <w:sz w:val="15"/>
                <w:szCs w:val="15"/>
              </w:rPr>
            </w:pPr>
            <w:r>
              <w:rPr>
                <w:rFonts w:ascii="DIN Next LT Pro Light" w:eastAsia="Times New Roman" w:hAnsi="DIN Next LT Pro Light"/>
                <w:sz w:val="15"/>
                <w:szCs w:val="15"/>
              </w:rPr>
              <w:t>55</w:t>
            </w:r>
          </w:p>
        </w:tc>
        <w:tc>
          <w:tcPr>
            <w:tcW w:w="0" w:type="auto"/>
            <w:shd w:val="clear" w:color="auto" w:fill="E2EFD9"/>
            <w:vAlign w:val="bottom"/>
            <w:hideMark/>
          </w:tcPr>
          <w:p w14:paraId="79F567A0" w14:textId="77777777" w:rsidR="00260974" w:rsidRDefault="00260974">
            <w:pPr>
              <w:jc w:val="left"/>
              <w:rPr>
                <w:rFonts w:eastAsia="Times New Roman"/>
                <w:sz w:val="20"/>
                <w:szCs w:val="20"/>
              </w:rPr>
            </w:pPr>
          </w:p>
        </w:tc>
      </w:tr>
      <w:tr w:rsidR="00260974" w14:paraId="64375DAF" w14:textId="77777777">
        <w:trPr>
          <w:divId w:val="695545331"/>
          <w:jc w:val="center"/>
        </w:trPr>
        <w:tc>
          <w:tcPr>
            <w:tcW w:w="0" w:type="auto"/>
            <w:tcMar>
              <w:top w:w="30" w:type="dxa"/>
              <w:left w:w="30" w:type="dxa"/>
              <w:bottom w:w="30" w:type="dxa"/>
              <w:right w:w="30" w:type="dxa"/>
            </w:tcMar>
            <w:vAlign w:val="bottom"/>
            <w:hideMark/>
          </w:tcPr>
          <w:p w14:paraId="3C4BDA0A" w14:textId="77777777" w:rsidR="00260974" w:rsidRDefault="00260974">
            <w:pPr>
              <w:rPr>
                <w:rFonts w:eastAsia="Times New Roman"/>
                <w:sz w:val="15"/>
                <w:szCs w:val="15"/>
              </w:rPr>
            </w:pPr>
            <w:r>
              <w:rPr>
                <w:rFonts w:ascii="DIN Next LT Pro Light" w:eastAsia="Times New Roman" w:hAnsi="DIN Next LT Pro Light"/>
                <w:sz w:val="15"/>
                <w:szCs w:val="15"/>
              </w:rPr>
              <w:t>Balances, January 29, 2017</w:t>
            </w:r>
          </w:p>
        </w:tc>
        <w:tc>
          <w:tcPr>
            <w:tcW w:w="0" w:type="auto"/>
            <w:tcBorders>
              <w:top w:val="single" w:sz="6" w:space="0" w:color="000000"/>
            </w:tcBorders>
            <w:tcMar>
              <w:top w:w="30" w:type="dxa"/>
              <w:left w:w="30" w:type="dxa"/>
              <w:bottom w:w="30" w:type="dxa"/>
              <w:right w:w="0" w:type="dxa"/>
            </w:tcMar>
            <w:vAlign w:val="bottom"/>
            <w:hideMark/>
          </w:tcPr>
          <w:p w14:paraId="44F8845B" w14:textId="77777777" w:rsidR="00260974" w:rsidRDefault="00260974">
            <w:pPr>
              <w:jc w:val="right"/>
              <w:rPr>
                <w:rFonts w:eastAsia="Times New Roman"/>
                <w:sz w:val="15"/>
                <w:szCs w:val="15"/>
              </w:rPr>
            </w:pPr>
            <w:r>
              <w:rPr>
                <w:rFonts w:ascii="DIN Next LT Pro Light" w:eastAsia="Times New Roman" w:hAnsi="DIN Next LT Pro Light"/>
                <w:sz w:val="15"/>
                <w:szCs w:val="15"/>
              </w:rPr>
              <w:t>585</w:t>
            </w:r>
          </w:p>
        </w:tc>
        <w:tc>
          <w:tcPr>
            <w:tcW w:w="0" w:type="auto"/>
            <w:tcBorders>
              <w:top w:val="single" w:sz="6" w:space="0" w:color="000000"/>
            </w:tcBorders>
            <w:vAlign w:val="bottom"/>
            <w:hideMark/>
          </w:tcPr>
          <w:p w14:paraId="0CFA5EE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C181843" w14:textId="77777777" w:rsidR="00260974" w:rsidRDefault="00260974">
            <w:pPr>
              <w:divId w:val="20023454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367B9B3" w14:textId="77777777" w:rsidR="00260974" w:rsidRDefault="00260974">
            <w:pPr>
              <w:jc w:val="right"/>
              <w:rPr>
                <w:rFonts w:eastAsia="Times New Roman"/>
                <w:sz w:val="15"/>
                <w:szCs w:val="15"/>
              </w:rPr>
            </w:pPr>
            <w:r>
              <w:rPr>
                <w:rFonts w:ascii="DIN Next LT Pro Light" w:eastAsia="Times New Roman" w:hAnsi="DIN Next LT Pro Light"/>
                <w:sz w:val="15"/>
                <w:szCs w:val="15"/>
              </w:rPr>
              <w:t>1</w:t>
            </w:r>
          </w:p>
        </w:tc>
        <w:tc>
          <w:tcPr>
            <w:tcW w:w="0" w:type="auto"/>
            <w:tcBorders>
              <w:top w:val="single" w:sz="6" w:space="0" w:color="000000"/>
            </w:tcBorders>
            <w:vAlign w:val="bottom"/>
            <w:hideMark/>
          </w:tcPr>
          <w:p w14:paraId="7D4BEF8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52FFBC8" w14:textId="77777777" w:rsidR="00260974" w:rsidRDefault="00260974">
            <w:pPr>
              <w:divId w:val="8932728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CDB1247" w14:textId="77777777" w:rsidR="00260974" w:rsidRDefault="00260974">
            <w:pPr>
              <w:jc w:val="right"/>
              <w:rPr>
                <w:rFonts w:eastAsia="Times New Roman"/>
                <w:sz w:val="15"/>
                <w:szCs w:val="15"/>
              </w:rPr>
            </w:pPr>
            <w:r>
              <w:rPr>
                <w:rFonts w:ascii="DIN Next LT Pro Light" w:eastAsia="Times New Roman" w:hAnsi="DIN Next LT Pro Light"/>
                <w:sz w:val="15"/>
                <w:szCs w:val="15"/>
              </w:rPr>
              <w:t>4,708</w:t>
            </w:r>
          </w:p>
        </w:tc>
        <w:tc>
          <w:tcPr>
            <w:tcW w:w="0" w:type="auto"/>
            <w:tcBorders>
              <w:top w:val="single" w:sz="6" w:space="0" w:color="000000"/>
            </w:tcBorders>
            <w:vAlign w:val="bottom"/>
            <w:hideMark/>
          </w:tcPr>
          <w:p w14:paraId="7B5919D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4412440" w14:textId="77777777" w:rsidR="00260974" w:rsidRDefault="00260974">
            <w:pPr>
              <w:divId w:val="16506747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186850" w14:textId="77777777" w:rsidR="00260974" w:rsidRDefault="00260974">
            <w:pPr>
              <w:jc w:val="right"/>
              <w:rPr>
                <w:rFonts w:eastAsia="Times New Roman"/>
                <w:sz w:val="15"/>
                <w:szCs w:val="15"/>
              </w:rPr>
            </w:pPr>
            <w:r>
              <w:rPr>
                <w:rFonts w:ascii="DIN Next LT Pro Light" w:eastAsia="Times New Roman" w:hAnsi="DIN Next LT Pro Light"/>
                <w:sz w:val="15"/>
                <w:szCs w:val="15"/>
              </w:rPr>
              <w:t>(5,039</w:t>
            </w:r>
          </w:p>
        </w:tc>
        <w:tc>
          <w:tcPr>
            <w:tcW w:w="0" w:type="auto"/>
            <w:tcBorders>
              <w:top w:val="single" w:sz="6" w:space="0" w:color="000000"/>
            </w:tcBorders>
            <w:tcMar>
              <w:top w:w="30" w:type="dxa"/>
              <w:left w:w="0" w:type="dxa"/>
              <w:bottom w:w="30" w:type="dxa"/>
              <w:right w:w="30" w:type="dxa"/>
            </w:tcMar>
            <w:vAlign w:val="bottom"/>
            <w:hideMark/>
          </w:tcPr>
          <w:p w14:paraId="2D66C6B1"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5AE13111" w14:textId="77777777" w:rsidR="00260974" w:rsidRDefault="00260974">
            <w:pPr>
              <w:divId w:val="5018917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C243EEF" w14:textId="77777777" w:rsidR="00260974" w:rsidRDefault="00260974">
            <w:pPr>
              <w:jc w:val="right"/>
              <w:rPr>
                <w:rFonts w:eastAsia="Times New Roman"/>
                <w:sz w:val="15"/>
                <w:szCs w:val="15"/>
              </w:rPr>
            </w:pPr>
            <w:r>
              <w:rPr>
                <w:rFonts w:ascii="DIN Next LT Pro Light" w:eastAsia="Times New Roman" w:hAnsi="DIN Next LT Pro Light"/>
                <w:sz w:val="15"/>
                <w:szCs w:val="15"/>
              </w:rPr>
              <w:t>(16</w:t>
            </w:r>
          </w:p>
        </w:tc>
        <w:tc>
          <w:tcPr>
            <w:tcW w:w="0" w:type="auto"/>
            <w:tcBorders>
              <w:top w:val="single" w:sz="6" w:space="0" w:color="000000"/>
            </w:tcBorders>
            <w:tcMar>
              <w:top w:w="30" w:type="dxa"/>
              <w:left w:w="0" w:type="dxa"/>
              <w:bottom w:w="30" w:type="dxa"/>
              <w:right w:w="30" w:type="dxa"/>
            </w:tcMar>
            <w:vAlign w:val="bottom"/>
            <w:hideMark/>
          </w:tcPr>
          <w:p w14:paraId="658EFD8F"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39A253A1" w14:textId="77777777" w:rsidR="00260974" w:rsidRDefault="00260974">
            <w:pPr>
              <w:divId w:val="1089080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36F2AEC" w14:textId="77777777" w:rsidR="00260974" w:rsidRDefault="00260974">
            <w:pPr>
              <w:jc w:val="right"/>
              <w:rPr>
                <w:rFonts w:eastAsia="Times New Roman"/>
                <w:sz w:val="15"/>
                <w:szCs w:val="15"/>
              </w:rPr>
            </w:pPr>
            <w:r>
              <w:rPr>
                <w:rFonts w:ascii="DIN Next LT Pro Light" w:eastAsia="Times New Roman" w:hAnsi="DIN Next LT Pro Light"/>
                <w:sz w:val="15"/>
                <w:szCs w:val="15"/>
              </w:rPr>
              <w:t>6,108</w:t>
            </w:r>
          </w:p>
        </w:tc>
        <w:tc>
          <w:tcPr>
            <w:tcW w:w="0" w:type="auto"/>
            <w:tcBorders>
              <w:top w:val="single" w:sz="6" w:space="0" w:color="000000"/>
            </w:tcBorders>
            <w:vAlign w:val="bottom"/>
            <w:hideMark/>
          </w:tcPr>
          <w:p w14:paraId="7ACE54A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891ADD5" w14:textId="77777777" w:rsidR="00260974" w:rsidRDefault="00260974">
            <w:pPr>
              <w:divId w:val="1985622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7C69C45" w14:textId="77777777" w:rsidR="00260974" w:rsidRDefault="00260974">
            <w:pPr>
              <w:jc w:val="right"/>
              <w:rPr>
                <w:rFonts w:eastAsia="Times New Roman"/>
                <w:sz w:val="15"/>
                <w:szCs w:val="15"/>
              </w:rPr>
            </w:pPr>
            <w:r>
              <w:rPr>
                <w:rFonts w:ascii="DIN Next LT Pro Light" w:eastAsia="Times New Roman" w:hAnsi="DIN Next LT Pro Light"/>
                <w:sz w:val="15"/>
                <w:szCs w:val="15"/>
              </w:rPr>
              <w:t>5,762</w:t>
            </w:r>
          </w:p>
        </w:tc>
        <w:tc>
          <w:tcPr>
            <w:tcW w:w="0" w:type="auto"/>
            <w:tcBorders>
              <w:top w:val="single" w:sz="6" w:space="0" w:color="000000"/>
            </w:tcBorders>
            <w:vAlign w:val="bottom"/>
            <w:hideMark/>
          </w:tcPr>
          <w:p w14:paraId="4965DF61" w14:textId="77777777" w:rsidR="00260974" w:rsidRDefault="00260974">
            <w:pPr>
              <w:jc w:val="left"/>
              <w:rPr>
                <w:rFonts w:eastAsia="Times New Roman"/>
                <w:sz w:val="20"/>
                <w:szCs w:val="20"/>
              </w:rPr>
            </w:pPr>
          </w:p>
        </w:tc>
      </w:tr>
      <w:tr w:rsidR="00260974" w14:paraId="0E3DE44F" w14:textId="77777777">
        <w:trPr>
          <w:divId w:val="695545331"/>
          <w:jc w:val="center"/>
        </w:trPr>
        <w:tc>
          <w:tcPr>
            <w:tcW w:w="0" w:type="auto"/>
            <w:shd w:val="clear" w:color="auto" w:fill="E2EFD9"/>
            <w:tcMar>
              <w:top w:w="30" w:type="dxa"/>
              <w:left w:w="30" w:type="dxa"/>
              <w:bottom w:w="30" w:type="dxa"/>
              <w:right w:w="30" w:type="dxa"/>
            </w:tcMar>
            <w:vAlign w:val="bottom"/>
            <w:hideMark/>
          </w:tcPr>
          <w:p w14:paraId="3B11ED6C" w14:textId="77777777" w:rsidR="00260974" w:rsidRDefault="00260974">
            <w:pPr>
              <w:rPr>
                <w:rFonts w:eastAsia="Times New Roman"/>
                <w:sz w:val="15"/>
                <w:szCs w:val="15"/>
              </w:rPr>
            </w:pPr>
            <w:r>
              <w:rPr>
                <w:rFonts w:ascii="DIN Next LT Pro Light" w:eastAsia="Times New Roman" w:hAnsi="DIN Next LT Pro Light"/>
                <w:sz w:val="15"/>
                <w:szCs w:val="15"/>
              </w:rPr>
              <w:t>Retained earnings adjustment due to adoption of an accounting standard related to income tax consequences of an intra-entity transfer of an asset</w:t>
            </w:r>
          </w:p>
        </w:tc>
        <w:tc>
          <w:tcPr>
            <w:tcW w:w="0" w:type="auto"/>
            <w:shd w:val="clear" w:color="auto" w:fill="E2EFD9"/>
            <w:tcMar>
              <w:top w:w="30" w:type="dxa"/>
              <w:left w:w="30" w:type="dxa"/>
              <w:bottom w:w="30" w:type="dxa"/>
              <w:right w:w="0" w:type="dxa"/>
            </w:tcMar>
            <w:vAlign w:val="bottom"/>
            <w:hideMark/>
          </w:tcPr>
          <w:p w14:paraId="39CE22D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41AC34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C277B4" w14:textId="77777777" w:rsidR="00260974" w:rsidRDefault="00260974">
            <w:pPr>
              <w:divId w:val="53693859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C76E00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177C2EE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22028AA" w14:textId="77777777" w:rsidR="00260974" w:rsidRDefault="00260974">
            <w:pPr>
              <w:divId w:val="161011603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6C4C5F1"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5EA93A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32E62AD" w14:textId="77777777" w:rsidR="00260974" w:rsidRDefault="00260974">
            <w:pPr>
              <w:divId w:val="111328585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58C62E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55BC4DB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FECFC8" w14:textId="77777777" w:rsidR="00260974" w:rsidRDefault="00260974">
            <w:pPr>
              <w:divId w:val="47094714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176051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7AF4B7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AEE8F22" w14:textId="77777777" w:rsidR="00260974" w:rsidRDefault="00260974">
            <w:pPr>
              <w:divId w:val="34532615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CF5FE12" w14:textId="77777777" w:rsidR="00260974" w:rsidRDefault="00260974">
            <w:pPr>
              <w:jc w:val="right"/>
              <w:rPr>
                <w:rFonts w:eastAsia="Times New Roman"/>
                <w:sz w:val="15"/>
                <w:szCs w:val="15"/>
              </w:rPr>
            </w:pPr>
            <w:r>
              <w:rPr>
                <w:rFonts w:ascii="DIN Next LT Pro Light" w:eastAsia="Times New Roman" w:hAnsi="DIN Next LT Pro Light"/>
                <w:sz w:val="15"/>
                <w:szCs w:val="15"/>
              </w:rPr>
              <w:t>(27</w:t>
            </w:r>
          </w:p>
        </w:tc>
        <w:tc>
          <w:tcPr>
            <w:tcW w:w="0" w:type="auto"/>
            <w:shd w:val="clear" w:color="auto" w:fill="E2EFD9"/>
            <w:tcMar>
              <w:top w:w="30" w:type="dxa"/>
              <w:left w:w="0" w:type="dxa"/>
              <w:bottom w:w="30" w:type="dxa"/>
              <w:right w:w="30" w:type="dxa"/>
            </w:tcMar>
            <w:vAlign w:val="bottom"/>
            <w:hideMark/>
          </w:tcPr>
          <w:p w14:paraId="5420AF89"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04FB010D" w14:textId="77777777" w:rsidR="00260974" w:rsidRDefault="00260974">
            <w:pPr>
              <w:divId w:val="23686964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C6400E1" w14:textId="77777777" w:rsidR="00260974" w:rsidRDefault="00260974">
            <w:pPr>
              <w:jc w:val="right"/>
              <w:rPr>
                <w:rFonts w:eastAsia="Times New Roman"/>
                <w:sz w:val="15"/>
                <w:szCs w:val="15"/>
              </w:rPr>
            </w:pPr>
            <w:r>
              <w:rPr>
                <w:rFonts w:ascii="DIN Next LT Pro Light" w:eastAsia="Times New Roman" w:hAnsi="DIN Next LT Pro Light"/>
                <w:sz w:val="15"/>
                <w:szCs w:val="15"/>
              </w:rPr>
              <w:t>(27</w:t>
            </w:r>
          </w:p>
        </w:tc>
        <w:tc>
          <w:tcPr>
            <w:tcW w:w="0" w:type="auto"/>
            <w:shd w:val="clear" w:color="auto" w:fill="E2EFD9"/>
            <w:tcMar>
              <w:top w:w="30" w:type="dxa"/>
              <w:left w:w="0" w:type="dxa"/>
              <w:bottom w:w="30" w:type="dxa"/>
              <w:right w:w="30" w:type="dxa"/>
            </w:tcMar>
            <w:vAlign w:val="bottom"/>
            <w:hideMark/>
          </w:tcPr>
          <w:p w14:paraId="13827136"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14ADA69A" w14:textId="77777777">
        <w:trPr>
          <w:divId w:val="695545331"/>
          <w:jc w:val="center"/>
        </w:trPr>
        <w:tc>
          <w:tcPr>
            <w:tcW w:w="0" w:type="auto"/>
            <w:tcMar>
              <w:top w:w="30" w:type="dxa"/>
              <w:left w:w="30" w:type="dxa"/>
              <w:bottom w:w="30" w:type="dxa"/>
              <w:right w:w="30" w:type="dxa"/>
            </w:tcMar>
            <w:vAlign w:val="bottom"/>
            <w:hideMark/>
          </w:tcPr>
          <w:p w14:paraId="776C6D4F" w14:textId="77777777" w:rsidR="00260974" w:rsidRDefault="00260974">
            <w:pPr>
              <w:rPr>
                <w:rFonts w:eastAsia="Times New Roman"/>
                <w:sz w:val="15"/>
                <w:szCs w:val="15"/>
              </w:rPr>
            </w:pPr>
            <w:r>
              <w:rPr>
                <w:rFonts w:ascii="DIN Next LT Pro Light" w:eastAsia="Times New Roman" w:hAnsi="DIN Next LT Pro Light"/>
                <w:sz w:val="15"/>
                <w:szCs w:val="15"/>
              </w:rPr>
              <w:t>Other comprehensive loss</w:t>
            </w:r>
          </w:p>
        </w:tc>
        <w:tc>
          <w:tcPr>
            <w:tcW w:w="0" w:type="auto"/>
            <w:tcMar>
              <w:top w:w="30" w:type="dxa"/>
              <w:left w:w="30" w:type="dxa"/>
              <w:bottom w:w="30" w:type="dxa"/>
              <w:right w:w="0" w:type="dxa"/>
            </w:tcMar>
            <w:vAlign w:val="bottom"/>
            <w:hideMark/>
          </w:tcPr>
          <w:p w14:paraId="15AA5BE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394451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A2C8371" w14:textId="77777777" w:rsidR="00260974" w:rsidRDefault="00260974">
            <w:pPr>
              <w:divId w:val="1088767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BB3CF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121EFBC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9AD69D7" w14:textId="77777777" w:rsidR="00260974" w:rsidRDefault="00260974">
            <w:pPr>
              <w:divId w:val="1630471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23C91"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29A49E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41160AE" w14:textId="77777777" w:rsidR="00260974" w:rsidRDefault="00260974">
            <w:pPr>
              <w:divId w:val="111369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B6DD8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75DA0F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DF42507" w14:textId="77777777" w:rsidR="00260974" w:rsidRDefault="00260974">
            <w:pPr>
              <w:divId w:val="1035035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3D5177" w14:textId="77777777" w:rsidR="00260974" w:rsidRDefault="00260974">
            <w:pPr>
              <w:jc w:val="right"/>
              <w:rPr>
                <w:rFonts w:eastAsia="Times New Roman"/>
                <w:sz w:val="15"/>
                <w:szCs w:val="15"/>
              </w:rPr>
            </w:pPr>
            <w:r>
              <w:rPr>
                <w:rFonts w:ascii="DIN Next LT Pro Light" w:eastAsia="Times New Roman" w:hAnsi="DIN Next LT Pro Light"/>
                <w:sz w:val="15"/>
                <w:szCs w:val="15"/>
              </w:rPr>
              <w:t>(2</w:t>
            </w:r>
          </w:p>
        </w:tc>
        <w:tc>
          <w:tcPr>
            <w:tcW w:w="0" w:type="auto"/>
            <w:tcMar>
              <w:top w:w="30" w:type="dxa"/>
              <w:left w:w="0" w:type="dxa"/>
              <w:bottom w:w="30" w:type="dxa"/>
              <w:right w:w="30" w:type="dxa"/>
            </w:tcMar>
            <w:vAlign w:val="bottom"/>
            <w:hideMark/>
          </w:tcPr>
          <w:p w14:paraId="5D6B067D"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6DE4D574" w14:textId="77777777" w:rsidR="00260974" w:rsidRDefault="00260974">
            <w:pPr>
              <w:divId w:val="1485313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DDC07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1C2E9DA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3620D11" w14:textId="77777777" w:rsidR="00260974" w:rsidRDefault="00260974">
            <w:pPr>
              <w:divId w:val="1026100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9C2E61" w14:textId="77777777" w:rsidR="00260974" w:rsidRDefault="00260974">
            <w:pPr>
              <w:jc w:val="right"/>
              <w:rPr>
                <w:rFonts w:eastAsia="Times New Roman"/>
                <w:sz w:val="15"/>
                <w:szCs w:val="15"/>
              </w:rPr>
            </w:pPr>
            <w:r>
              <w:rPr>
                <w:rFonts w:ascii="DIN Next LT Pro Light" w:eastAsia="Times New Roman" w:hAnsi="DIN Next LT Pro Light"/>
                <w:sz w:val="15"/>
                <w:szCs w:val="15"/>
              </w:rPr>
              <w:t>(2</w:t>
            </w:r>
          </w:p>
        </w:tc>
        <w:tc>
          <w:tcPr>
            <w:tcW w:w="0" w:type="auto"/>
            <w:tcMar>
              <w:top w:w="30" w:type="dxa"/>
              <w:left w:w="0" w:type="dxa"/>
              <w:bottom w:w="30" w:type="dxa"/>
              <w:right w:w="30" w:type="dxa"/>
            </w:tcMar>
            <w:vAlign w:val="bottom"/>
            <w:hideMark/>
          </w:tcPr>
          <w:p w14:paraId="39ABF39D"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57E68C05" w14:textId="77777777">
        <w:trPr>
          <w:divId w:val="695545331"/>
          <w:jc w:val="center"/>
        </w:trPr>
        <w:tc>
          <w:tcPr>
            <w:tcW w:w="0" w:type="auto"/>
            <w:shd w:val="clear" w:color="auto" w:fill="E2EFD9"/>
            <w:tcMar>
              <w:top w:w="30" w:type="dxa"/>
              <w:left w:w="30" w:type="dxa"/>
              <w:bottom w:w="30" w:type="dxa"/>
              <w:right w:w="30" w:type="dxa"/>
            </w:tcMar>
            <w:vAlign w:val="bottom"/>
            <w:hideMark/>
          </w:tcPr>
          <w:p w14:paraId="64DD303E" w14:textId="77777777" w:rsidR="00260974" w:rsidRDefault="00260974">
            <w:pPr>
              <w:rPr>
                <w:rFonts w:eastAsia="Times New Roman"/>
                <w:sz w:val="15"/>
                <w:szCs w:val="15"/>
              </w:rPr>
            </w:pPr>
            <w:r>
              <w:rPr>
                <w:rFonts w:ascii="DIN Next LT Pro Light" w:eastAsia="Times New Roman" w:hAnsi="DIN Next LT Pro Light"/>
                <w:sz w:val="15"/>
                <w:szCs w:val="15"/>
              </w:rPr>
              <w:t>Net income</w:t>
            </w:r>
          </w:p>
        </w:tc>
        <w:tc>
          <w:tcPr>
            <w:tcW w:w="0" w:type="auto"/>
            <w:shd w:val="clear" w:color="auto" w:fill="E2EFD9"/>
            <w:tcMar>
              <w:top w:w="30" w:type="dxa"/>
              <w:left w:w="30" w:type="dxa"/>
              <w:bottom w:w="30" w:type="dxa"/>
              <w:right w:w="0" w:type="dxa"/>
            </w:tcMar>
            <w:vAlign w:val="bottom"/>
            <w:hideMark/>
          </w:tcPr>
          <w:p w14:paraId="1490B39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E472F8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BF72F4C" w14:textId="77777777" w:rsidR="00260974" w:rsidRDefault="00260974">
            <w:pPr>
              <w:divId w:val="82073098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4DE6DF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542DAA7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6F29716" w14:textId="77777777" w:rsidR="00260974" w:rsidRDefault="00260974">
            <w:pPr>
              <w:divId w:val="210988834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39B15B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F9DB91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0D39C59" w14:textId="77777777" w:rsidR="00260974" w:rsidRDefault="00260974">
            <w:pPr>
              <w:divId w:val="124650055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121E44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C3EC7B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F7F939E" w14:textId="77777777" w:rsidR="00260974" w:rsidRDefault="00260974">
            <w:pPr>
              <w:divId w:val="33889691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C4EBE6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3EC7E5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2B7BD88" w14:textId="77777777" w:rsidR="00260974" w:rsidRDefault="00260974">
            <w:pPr>
              <w:divId w:val="210156079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DEEA96D" w14:textId="77777777" w:rsidR="00260974" w:rsidRDefault="00260974">
            <w:pPr>
              <w:jc w:val="right"/>
              <w:rPr>
                <w:rFonts w:eastAsia="Times New Roman"/>
                <w:sz w:val="15"/>
                <w:szCs w:val="15"/>
              </w:rPr>
            </w:pPr>
            <w:r>
              <w:rPr>
                <w:rFonts w:ascii="DIN Next LT Pro Light" w:eastAsia="Times New Roman" w:hAnsi="DIN Next LT Pro Light"/>
                <w:sz w:val="15"/>
                <w:szCs w:val="15"/>
              </w:rPr>
              <w:t>3,047</w:t>
            </w:r>
          </w:p>
        </w:tc>
        <w:tc>
          <w:tcPr>
            <w:tcW w:w="0" w:type="auto"/>
            <w:shd w:val="clear" w:color="auto" w:fill="E2EFD9"/>
            <w:vAlign w:val="bottom"/>
            <w:hideMark/>
          </w:tcPr>
          <w:p w14:paraId="27E69C1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4FEA82C" w14:textId="77777777" w:rsidR="00260974" w:rsidRDefault="00260974">
            <w:pPr>
              <w:divId w:val="162117976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88671F5" w14:textId="77777777" w:rsidR="00260974" w:rsidRDefault="00260974">
            <w:pPr>
              <w:jc w:val="right"/>
              <w:rPr>
                <w:rFonts w:eastAsia="Times New Roman"/>
                <w:sz w:val="15"/>
                <w:szCs w:val="15"/>
              </w:rPr>
            </w:pPr>
            <w:r>
              <w:rPr>
                <w:rFonts w:ascii="DIN Next LT Pro Light" w:eastAsia="Times New Roman" w:hAnsi="DIN Next LT Pro Light"/>
                <w:sz w:val="15"/>
                <w:szCs w:val="15"/>
              </w:rPr>
              <w:t>3,047</w:t>
            </w:r>
          </w:p>
        </w:tc>
        <w:tc>
          <w:tcPr>
            <w:tcW w:w="0" w:type="auto"/>
            <w:shd w:val="clear" w:color="auto" w:fill="E2EFD9"/>
            <w:vAlign w:val="bottom"/>
            <w:hideMark/>
          </w:tcPr>
          <w:p w14:paraId="68CE92E7" w14:textId="77777777" w:rsidR="00260974" w:rsidRDefault="00260974">
            <w:pPr>
              <w:jc w:val="left"/>
              <w:rPr>
                <w:rFonts w:eastAsia="Times New Roman"/>
                <w:sz w:val="20"/>
                <w:szCs w:val="20"/>
              </w:rPr>
            </w:pPr>
          </w:p>
        </w:tc>
      </w:tr>
      <w:tr w:rsidR="00260974" w14:paraId="00AF7BF1" w14:textId="77777777">
        <w:trPr>
          <w:divId w:val="695545331"/>
          <w:jc w:val="center"/>
        </w:trPr>
        <w:tc>
          <w:tcPr>
            <w:tcW w:w="0" w:type="auto"/>
            <w:tcMar>
              <w:top w:w="30" w:type="dxa"/>
              <w:left w:w="30" w:type="dxa"/>
              <w:bottom w:w="30" w:type="dxa"/>
              <w:right w:w="30" w:type="dxa"/>
            </w:tcMar>
            <w:vAlign w:val="bottom"/>
            <w:hideMark/>
          </w:tcPr>
          <w:p w14:paraId="42968F6E" w14:textId="77777777" w:rsidR="00260974" w:rsidRDefault="00260974">
            <w:pPr>
              <w:rPr>
                <w:rFonts w:eastAsia="Times New Roman"/>
                <w:sz w:val="15"/>
                <w:szCs w:val="15"/>
              </w:rPr>
            </w:pPr>
            <w:r>
              <w:rPr>
                <w:rFonts w:ascii="DIN Next LT Pro Light" w:eastAsia="Times New Roman" w:hAnsi="DIN Next LT Pro Light"/>
                <w:sz w:val="15"/>
                <w:szCs w:val="15"/>
              </w:rPr>
              <w:t>Issuance of common stock in exchange for warrants</w:t>
            </w:r>
          </w:p>
        </w:tc>
        <w:tc>
          <w:tcPr>
            <w:tcW w:w="0" w:type="auto"/>
            <w:tcMar>
              <w:top w:w="30" w:type="dxa"/>
              <w:left w:w="30" w:type="dxa"/>
              <w:bottom w:w="30" w:type="dxa"/>
              <w:right w:w="0" w:type="dxa"/>
            </w:tcMar>
            <w:vAlign w:val="bottom"/>
            <w:hideMark/>
          </w:tcPr>
          <w:p w14:paraId="25095338" w14:textId="77777777" w:rsidR="00260974" w:rsidRDefault="00260974">
            <w:pPr>
              <w:jc w:val="right"/>
              <w:rPr>
                <w:rFonts w:eastAsia="Times New Roman"/>
                <w:sz w:val="15"/>
                <w:szCs w:val="15"/>
              </w:rPr>
            </w:pPr>
            <w:r>
              <w:rPr>
                <w:rFonts w:ascii="DIN Next LT Pro Light" w:eastAsia="Times New Roman" w:hAnsi="DIN Next LT Pro Light"/>
                <w:sz w:val="15"/>
                <w:szCs w:val="15"/>
              </w:rPr>
              <w:t>13</w:t>
            </w:r>
          </w:p>
        </w:tc>
        <w:tc>
          <w:tcPr>
            <w:tcW w:w="0" w:type="auto"/>
            <w:vAlign w:val="bottom"/>
            <w:hideMark/>
          </w:tcPr>
          <w:p w14:paraId="71CA402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0C8DA1" w14:textId="77777777" w:rsidR="00260974" w:rsidRDefault="00260974">
            <w:pPr>
              <w:divId w:val="1120957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A25BC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AA8296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04A1AA8" w14:textId="77777777" w:rsidR="00260974" w:rsidRDefault="00260974">
            <w:pPr>
              <w:divId w:val="1897620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ED73A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1799DB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1A5229D" w14:textId="77777777" w:rsidR="00260974" w:rsidRDefault="00260974">
            <w:pPr>
              <w:divId w:val="1300770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2DE1C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63AD21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99A13BE" w14:textId="77777777" w:rsidR="00260974" w:rsidRDefault="00260974">
            <w:pPr>
              <w:divId w:val="760182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F44EF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0587409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0C4A96F" w14:textId="77777777" w:rsidR="00260974" w:rsidRDefault="00260974">
            <w:pPr>
              <w:divId w:val="586304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A4C7F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399056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0705D97" w14:textId="77777777" w:rsidR="00260974" w:rsidRDefault="00260974">
            <w:pPr>
              <w:divId w:val="2127576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C32D4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7AD5C01" w14:textId="77777777" w:rsidR="00260974" w:rsidRDefault="00260974">
            <w:pPr>
              <w:jc w:val="left"/>
              <w:rPr>
                <w:rFonts w:eastAsia="Times New Roman"/>
                <w:sz w:val="20"/>
                <w:szCs w:val="20"/>
              </w:rPr>
            </w:pPr>
          </w:p>
        </w:tc>
      </w:tr>
      <w:tr w:rsidR="00260974" w14:paraId="0A377140" w14:textId="77777777">
        <w:trPr>
          <w:divId w:val="695545331"/>
          <w:jc w:val="center"/>
        </w:trPr>
        <w:tc>
          <w:tcPr>
            <w:tcW w:w="0" w:type="auto"/>
            <w:shd w:val="clear" w:color="auto" w:fill="E2EFD9"/>
            <w:tcMar>
              <w:top w:w="30" w:type="dxa"/>
              <w:left w:w="30" w:type="dxa"/>
              <w:bottom w:w="30" w:type="dxa"/>
              <w:right w:w="30" w:type="dxa"/>
            </w:tcMar>
            <w:vAlign w:val="bottom"/>
            <w:hideMark/>
          </w:tcPr>
          <w:p w14:paraId="67327D67" w14:textId="77777777" w:rsidR="00260974" w:rsidRDefault="00260974">
            <w:pPr>
              <w:rPr>
                <w:rFonts w:eastAsia="Times New Roman"/>
                <w:sz w:val="15"/>
                <w:szCs w:val="15"/>
              </w:rPr>
            </w:pPr>
            <w:r>
              <w:rPr>
                <w:rFonts w:ascii="DIN Next LT Pro Light" w:eastAsia="Times New Roman" w:hAnsi="DIN Next LT Pro Light"/>
                <w:sz w:val="15"/>
                <w:szCs w:val="15"/>
              </w:rPr>
              <w:t>Convertible debt conversion</w:t>
            </w:r>
          </w:p>
        </w:tc>
        <w:tc>
          <w:tcPr>
            <w:tcW w:w="0" w:type="auto"/>
            <w:shd w:val="clear" w:color="auto" w:fill="E2EFD9"/>
            <w:tcMar>
              <w:top w:w="30" w:type="dxa"/>
              <w:left w:w="30" w:type="dxa"/>
              <w:bottom w:w="30" w:type="dxa"/>
              <w:right w:w="0" w:type="dxa"/>
            </w:tcMar>
            <w:vAlign w:val="bottom"/>
            <w:hideMark/>
          </w:tcPr>
          <w:p w14:paraId="1701C2BF" w14:textId="77777777" w:rsidR="00260974" w:rsidRDefault="00260974">
            <w:pPr>
              <w:jc w:val="right"/>
              <w:rPr>
                <w:rFonts w:eastAsia="Times New Roman"/>
                <w:sz w:val="15"/>
                <w:szCs w:val="15"/>
              </w:rPr>
            </w:pPr>
            <w:r>
              <w:rPr>
                <w:rFonts w:ascii="DIN Next LT Pro Light" w:eastAsia="Times New Roman" w:hAnsi="DIN Next LT Pro Light"/>
                <w:sz w:val="15"/>
                <w:szCs w:val="15"/>
              </w:rPr>
              <w:t>33</w:t>
            </w:r>
          </w:p>
        </w:tc>
        <w:tc>
          <w:tcPr>
            <w:tcW w:w="0" w:type="auto"/>
            <w:shd w:val="clear" w:color="auto" w:fill="E2EFD9"/>
            <w:vAlign w:val="bottom"/>
            <w:hideMark/>
          </w:tcPr>
          <w:p w14:paraId="3998CEA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3D08DB" w14:textId="77777777" w:rsidR="00260974" w:rsidRDefault="00260974">
            <w:pPr>
              <w:divId w:val="202363014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E897CC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5B8468C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B4AAFC" w14:textId="77777777" w:rsidR="00260974" w:rsidRDefault="00260974">
            <w:pPr>
              <w:divId w:val="178391861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B102F5C" w14:textId="77777777" w:rsidR="00260974" w:rsidRDefault="00260974">
            <w:pPr>
              <w:jc w:val="right"/>
              <w:rPr>
                <w:rFonts w:eastAsia="Times New Roman"/>
                <w:sz w:val="15"/>
                <w:szCs w:val="15"/>
              </w:rPr>
            </w:pPr>
            <w:r>
              <w:rPr>
                <w:rFonts w:ascii="DIN Next LT Pro Light" w:eastAsia="Times New Roman" w:hAnsi="DIN Next LT Pro Light"/>
                <w:sz w:val="15"/>
                <w:szCs w:val="15"/>
              </w:rPr>
              <w:t>(7</w:t>
            </w:r>
          </w:p>
        </w:tc>
        <w:tc>
          <w:tcPr>
            <w:tcW w:w="0" w:type="auto"/>
            <w:shd w:val="clear" w:color="auto" w:fill="E2EFD9"/>
            <w:tcMar>
              <w:top w:w="30" w:type="dxa"/>
              <w:left w:w="0" w:type="dxa"/>
              <w:bottom w:w="30" w:type="dxa"/>
              <w:right w:w="30" w:type="dxa"/>
            </w:tcMar>
            <w:vAlign w:val="bottom"/>
            <w:hideMark/>
          </w:tcPr>
          <w:p w14:paraId="06F59D8A"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17A97BB0" w14:textId="77777777" w:rsidR="00260974" w:rsidRDefault="00260974">
            <w:pPr>
              <w:divId w:val="148223620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BFABAD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CDFEF3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5E870D5" w14:textId="77777777" w:rsidR="00260974" w:rsidRDefault="00260974">
            <w:pPr>
              <w:divId w:val="209323621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13D9E8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3F68FE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4FB976B" w14:textId="77777777" w:rsidR="00260974" w:rsidRDefault="00260974">
            <w:pPr>
              <w:divId w:val="126349289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2EC991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9B9200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E0E9A3E" w14:textId="77777777" w:rsidR="00260974" w:rsidRDefault="00260974">
            <w:pPr>
              <w:divId w:val="28897866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13FED01" w14:textId="77777777" w:rsidR="00260974" w:rsidRDefault="00260974">
            <w:pPr>
              <w:jc w:val="right"/>
              <w:rPr>
                <w:rFonts w:eastAsia="Times New Roman"/>
                <w:sz w:val="15"/>
                <w:szCs w:val="15"/>
              </w:rPr>
            </w:pPr>
            <w:r>
              <w:rPr>
                <w:rFonts w:ascii="DIN Next LT Pro Light" w:eastAsia="Times New Roman" w:hAnsi="DIN Next LT Pro Light"/>
                <w:sz w:val="15"/>
                <w:szCs w:val="15"/>
              </w:rPr>
              <w:t>(7</w:t>
            </w:r>
          </w:p>
        </w:tc>
        <w:tc>
          <w:tcPr>
            <w:tcW w:w="0" w:type="auto"/>
            <w:shd w:val="clear" w:color="auto" w:fill="E2EFD9"/>
            <w:tcMar>
              <w:top w:w="30" w:type="dxa"/>
              <w:left w:w="0" w:type="dxa"/>
              <w:bottom w:w="30" w:type="dxa"/>
              <w:right w:w="30" w:type="dxa"/>
            </w:tcMar>
            <w:vAlign w:val="bottom"/>
            <w:hideMark/>
          </w:tcPr>
          <w:p w14:paraId="7C7406D7"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7D5ECD67" w14:textId="77777777">
        <w:trPr>
          <w:divId w:val="695545331"/>
          <w:jc w:val="center"/>
        </w:trPr>
        <w:tc>
          <w:tcPr>
            <w:tcW w:w="0" w:type="auto"/>
            <w:tcMar>
              <w:top w:w="30" w:type="dxa"/>
              <w:left w:w="30" w:type="dxa"/>
              <w:bottom w:w="30" w:type="dxa"/>
              <w:right w:w="30" w:type="dxa"/>
            </w:tcMar>
            <w:vAlign w:val="bottom"/>
            <w:hideMark/>
          </w:tcPr>
          <w:p w14:paraId="0C006391" w14:textId="77777777" w:rsidR="00260974" w:rsidRDefault="00260974">
            <w:pPr>
              <w:rPr>
                <w:rFonts w:eastAsia="Times New Roman"/>
                <w:sz w:val="15"/>
                <w:szCs w:val="15"/>
              </w:rPr>
            </w:pPr>
            <w:r>
              <w:rPr>
                <w:rFonts w:ascii="DIN Next LT Pro Light" w:eastAsia="Times New Roman" w:hAnsi="DIN Next LT Pro Light"/>
                <w:sz w:val="15"/>
                <w:szCs w:val="15"/>
              </w:rPr>
              <w:t>Issuance of common stock from stock plans </w:t>
            </w:r>
          </w:p>
        </w:tc>
        <w:tc>
          <w:tcPr>
            <w:tcW w:w="0" w:type="auto"/>
            <w:tcMar>
              <w:top w:w="30" w:type="dxa"/>
              <w:left w:w="30" w:type="dxa"/>
              <w:bottom w:w="30" w:type="dxa"/>
              <w:right w:w="0" w:type="dxa"/>
            </w:tcMar>
            <w:vAlign w:val="bottom"/>
            <w:hideMark/>
          </w:tcPr>
          <w:p w14:paraId="05F877D0" w14:textId="77777777" w:rsidR="00260974" w:rsidRDefault="00260974">
            <w:pPr>
              <w:jc w:val="right"/>
              <w:rPr>
                <w:rFonts w:eastAsia="Times New Roman"/>
                <w:sz w:val="15"/>
                <w:szCs w:val="15"/>
              </w:rPr>
            </w:pPr>
            <w:r>
              <w:rPr>
                <w:rFonts w:ascii="DIN Next LT Pro Light" w:eastAsia="Times New Roman" w:hAnsi="DIN Next LT Pro Light"/>
                <w:sz w:val="15"/>
                <w:szCs w:val="15"/>
              </w:rPr>
              <w:t>18</w:t>
            </w:r>
          </w:p>
        </w:tc>
        <w:tc>
          <w:tcPr>
            <w:tcW w:w="0" w:type="auto"/>
            <w:vAlign w:val="bottom"/>
            <w:hideMark/>
          </w:tcPr>
          <w:p w14:paraId="28191AA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61FC245" w14:textId="77777777" w:rsidR="00260974" w:rsidRDefault="00260974">
            <w:pPr>
              <w:divId w:val="2056655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6CAFD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3A30F6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19351D0" w14:textId="77777777" w:rsidR="00260974" w:rsidRDefault="00260974">
            <w:pPr>
              <w:divId w:val="1819419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B67F83" w14:textId="77777777" w:rsidR="00260974" w:rsidRDefault="00260974">
            <w:pPr>
              <w:jc w:val="right"/>
              <w:rPr>
                <w:rFonts w:eastAsia="Times New Roman"/>
                <w:sz w:val="15"/>
                <w:szCs w:val="15"/>
              </w:rPr>
            </w:pPr>
            <w:r>
              <w:rPr>
                <w:rFonts w:ascii="DIN Next LT Pro Light" w:eastAsia="Times New Roman" w:hAnsi="DIN Next LT Pro Light"/>
                <w:sz w:val="15"/>
                <w:szCs w:val="15"/>
              </w:rPr>
              <w:t>138</w:t>
            </w:r>
          </w:p>
        </w:tc>
        <w:tc>
          <w:tcPr>
            <w:tcW w:w="0" w:type="auto"/>
            <w:vAlign w:val="bottom"/>
            <w:hideMark/>
          </w:tcPr>
          <w:p w14:paraId="5346B47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A85CDAF" w14:textId="77777777" w:rsidR="00260974" w:rsidRDefault="00260974">
            <w:pPr>
              <w:divId w:val="15422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30A2F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16E8C94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B7D8F30" w14:textId="77777777" w:rsidR="00260974" w:rsidRDefault="00260974">
            <w:pPr>
              <w:divId w:val="1324241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EB16B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7D2D16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DB755D8" w14:textId="77777777" w:rsidR="00260974" w:rsidRDefault="00260974">
            <w:pPr>
              <w:divId w:val="1898710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6536F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EFB0A3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FC46B8C" w14:textId="77777777" w:rsidR="00260974" w:rsidRDefault="00260974">
            <w:pPr>
              <w:divId w:val="397366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5ECC33" w14:textId="77777777" w:rsidR="00260974" w:rsidRDefault="00260974">
            <w:pPr>
              <w:jc w:val="right"/>
              <w:rPr>
                <w:rFonts w:eastAsia="Times New Roman"/>
                <w:sz w:val="15"/>
                <w:szCs w:val="15"/>
              </w:rPr>
            </w:pPr>
            <w:r>
              <w:rPr>
                <w:rFonts w:ascii="DIN Next LT Pro Light" w:eastAsia="Times New Roman" w:hAnsi="DIN Next LT Pro Light"/>
                <w:sz w:val="15"/>
                <w:szCs w:val="15"/>
              </w:rPr>
              <w:t>138</w:t>
            </w:r>
          </w:p>
        </w:tc>
        <w:tc>
          <w:tcPr>
            <w:tcW w:w="0" w:type="auto"/>
            <w:vAlign w:val="bottom"/>
            <w:hideMark/>
          </w:tcPr>
          <w:p w14:paraId="18CCA190" w14:textId="77777777" w:rsidR="00260974" w:rsidRDefault="00260974">
            <w:pPr>
              <w:jc w:val="left"/>
              <w:rPr>
                <w:rFonts w:eastAsia="Times New Roman"/>
                <w:sz w:val="20"/>
                <w:szCs w:val="20"/>
              </w:rPr>
            </w:pPr>
          </w:p>
        </w:tc>
      </w:tr>
      <w:tr w:rsidR="00260974" w14:paraId="34081FF0" w14:textId="77777777">
        <w:trPr>
          <w:divId w:val="695545331"/>
          <w:jc w:val="center"/>
        </w:trPr>
        <w:tc>
          <w:tcPr>
            <w:tcW w:w="0" w:type="auto"/>
            <w:shd w:val="clear" w:color="auto" w:fill="E2EFD9"/>
            <w:tcMar>
              <w:top w:w="30" w:type="dxa"/>
              <w:left w:w="30" w:type="dxa"/>
              <w:bottom w:w="30" w:type="dxa"/>
              <w:right w:w="30" w:type="dxa"/>
            </w:tcMar>
            <w:vAlign w:val="bottom"/>
            <w:hideMark/>
          </w:tcPr>
          <w:p w14:paraId="38FADC2F" w14:textId="77777777" w:rsidR="00260974" w:rsidRDefault="00260974">
            <w:pPr>
              <w:rPr>
                <w:rFonts w:eastAsia="Times New Roman"/>
                <w:sz w:val="15"/>
                <w:szCs w:val="15"/>
              </w:rPr>
            </w:pPr>
            <w:r>
              <w:rPr>
                <w:rFonts w:ascii="DIN Next LT Pro Light" w:eastAsia="Times New Roman" w:hAnsi="DIN Next LT Pro Light"/>
                <w:sz w:val="15"/>
                <w:szCs w:val="15"/>
              </w:rPr>
              <w:t>Tax withholding related to vesting of restricted stock units</w:t>
            </w:r>
          </w:p>
        </w:tc>
        <w:tc>
          <w:tcPr>
            <w:tcW w:w="0" w:type="auto"/>
            <w:shd w:val="clear" w:color="auto" w:fill="E2EFD9"/>
            <w:tcMar>
              <w:top w:w="30" w:type="dxa"/>
              <w:left w:w="30" w:type="dxa"/>
              <w:bottom w:w="30" w:type="dxa"/>
              <w:right w:w="0" w:type="dxa"/>
            </w:tcMar>
            <w:vAlign w:val="bottom"/>
            <w:hideMark/>
          </w:tcPr>
          <w:p w14:paraId="0ADDC2FB" w14:textId="77777777" w:rsidR="00260974" w:rsidRDefault="00260974">
            <w:pPr>
              <w:jc w:val="right"/>
              <w:rPr>
                <w:rFonts w:eastAsia="Times New Roman"/>
                <w:sz w:val="15"/>
                <w:szCs w:val="15"/>
              </w:rPr>
            </w:pPr>
            <w:r>
              <w:rPr>
                <w:rFonts w:ascii="DIN Next LT Pro Light" w:eastAsia="Times New Roman" w:hAnsi="DIN Next LT Pro Light"/>
                <w:sz w:val="15"/>
                <w:szCs w:val="15"/>
              </w:rPr>
              <w:t>(4</w:t>
            </w:r>
          </w:p>
        </w:tc>
        <w:tc>
          <w:tcPr>
            <w:tcW w:w="0" w:type="auto"/>
            <w:shd w:val="clear" w:color="auto" w:fill="E2EFD9"/>
            <w:tcMar>
              <w:top w:w="30" w:type="dxa"/>
              <w:left w:w="0" w:type="dxa"/>
              <w:bottom w:w="30" w:type="dxa"/>
              <w:right w:w="30" w:type="dxa"/>
            </w:tcMar>
            <w:vAlign w:val="bottom"/>
            <w:hideMark/>
          </w:tcPr>
          <w:p w14:paraId="788DCABB"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72A766EF" w14:textId="77777777" w:rsidR="00260974" w:rsidRDefault="00260974">
            <w:pPr>
              <w:divId w:val="63367616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B24DA8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FE0690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F2AE2CE" w14:textId="77777777" w:rsidR="00260974" w:rsidRDefault="00260974">
            <w:pPr>
              <w:divId w:val="196549692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B4BAC9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2129CA3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B3F8F66" w14:textId="77777777" w:rsidR="00260974" w:rsidRDefault="00260974">
            <w:pPr>
              <w:divId w:val="98273925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06D19B7" w14:textId="77777777" w:rsidR="00260974" w:rsidRDefault="00260974">
            <w:pPr>
              <w:jc w:val="right"/>
              <w:rPr>
                <w:rFonts w:eastAsia="Times New Roman"/>
                <w:sz w:val="15"/>
                <w:szCs w:val="15"/>
              </w:rPr>
            </w:pPr>
            <w:r>
              <w:rPr>
                <w:rFonts w:ascii="DIN Next LT Pro Light" w:eastAsia="Times New Roman" w:hAnsi="DIN Next LT Pro Light"/>
                <w:sz w:val="15"/>
                <w:szCs w:val="15"/>
              </w:rPr>
              <w:t>(612</w:t>
            </w:r>
          </w:p>
        </w:tc>
        <w:tc>
          <w:tcPr>
            <w:tcW w:w="0" w:type="auto"/>
            <w:shd w:val="clear" w:color="auto" w:fill="E2EFD9"/>
            <w:tcMar>
              <w:top w:w="30" w:type="dxa"/>
              <w:left w:w="0" w:type="dxa"/>
              <w:bottom w:w="30" w:type="dxa"/>
              <w:right w:w="30" w:type="dxa"/>
            </w:tcMar>
            <w:vAlign w:val="bottom"/>
            <w:hideMark/>
          </w:tcPr>
          <w:p w14:paraId="64805D44"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2B86E71A" w14:textId="77777777" w:rsidR="00260974" w:rsidRDefault="00260974">
            <w:pPr>
              <w:divId w:val="101889468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15C8B6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65D397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172BA63" w14:textId="77777777" w:rsidR="00260974" w:rsidRDefault="00260974">
            <w:pPr>
              <w:divId w:val="106818412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965433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CD0EB0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5D6298A" w14:textId="77777777" w:rsidR="00260974" w:rsidRDefault="00260974">
            <w:pPr>
              <w:divId w:val="52587057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404687A" w14:textId="77777777" w:rsidR="00260974" w:rsidRDefault="00260974">
            <w:pPr>
              <w:jc w:val="right"/>
              <w:rPr>
                <w:rFonts w:eastAsia="Times New Roman"/>
                <w:sz w:val="15"/>
                <w:szCs w:val="15"/>
              </w:rPr>
            </w:pPr>
            <w:r>
              <w:rPr>
                <w:rFonts w:ascii="DIN Next LT Pro Light" w:eastAsia="Times New Roman" w:hAnsi="DIN Next LT Pro Light"/>
                <w:sz w:val="15"/>
                <w:szCs w:val="15"/>
              </w:rPr>
              <w:t>(612</w:t>
            </w:r>
          </w:p>
        </w:tc>
        <w:tc>
          <w:tcPr>
            <w:tcW w:w="0" w:type="auto"/>
            <w:shd w:val="clear" w:color="auto" w:fill="E2EFD9"/>
            <w:tcMar>
              <w:top w:w="30" w:type="dxa"/>
              <w:left w:w="0" w:type="dxa"/>
              <w:bottom w:w="30" w:type="dxa"/>
              <w:right w:w="30" w:type="dxa"/>
            </w:tcMar>
            <w:vAlign w:val="bottom"/>
            <w:hideMark/>
          </w:tcPr>
          <w:p w14:paraId="5828E5E3"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7A0B5A80" w14:textId="77777777">
        <w:trPr>
          <w:divId w:val="695545331"/>
          <w:jc w:val="center"/>
        </w:trPr>
        <w:tc>
          <w:tcPr>
            <w:tcW w:w="0" w:type="auto"/>
            <w:tcMar>
              <w:top w:w="30" w:type="dxa"/>
              <w:left w:w="30" w:type="dxa"/>
              <w:bottom w:w="30" w:type="dxa"/>
              <w:right w:w="30" w:type="dxa"/>
            </w:tcMar>
            <w:vAlign w:val="bottom"/>
            <w:hideMark/>
          </w:tcPr>
          <w:p w14:paraId="36BE184C" w14:textId="77777777" w:rsidR="00260974" w:rsidRDefault="00260974">
            <w:pPr>
              <w:rPr>
                <w:rFonts w:eastAsia="Times New Roman"/>
                <w:sz w:val="15"/>
                <w:szCs w:val="15"/>
              </w:rPr>
            </w:pPr>
            <w:r>
              <w:rPr>
                <w:rFonts w:ascii="DIN Next LT Pro Light" w:eastAsia="Times New Roman" w:hAnsi="DIN Next LT Pro Light"/>
                <w:sz w:val="15"/>
                <w:szCs w:val="15"/>
              </w:rPr>
              <w:t>Share repurchase</w:t>
            </w:r>
          </w:p>
        </w:tc>
        <w:tc>
          <w:tcPr>
            <w:tcW w:w="0" w:type="auto"/>
            <w:tcMar>
              <w:top w:w="30" w:type="dxa"/>
              <w:left w:w="30" w:type="dxa"/>
              <w:bottom w:w="30" w:type="dxa"/>
              <w:right w:w="0" w:type="dxa"/>
            </w:tcMar>
            <w:vAlign w:val="bottom"/>
            <w:hideMark/>
          </w:tcPr>
          <w:p w14:paraId="35B6FAD8" w14:textId="77777777" w:rsidR="00260974" w:rsidRDefault="00260974">
            <w:pPr>
              <w:jc w:val="right"/>
              <w:rPr>
                <w:rFonts w:eastAsia="Times New Roman"/>
                <w:sz w:val="15"/>
                <w:szCs w:val="15"/>
              </w:rPr>
            </w:pPr>
            <w:r>
              <w:rPr>
                <w:rFonts w:ascii="DIN Next LT Pro Light" w:eastAsia="Times New Roman" w:hAnsi="DIN Next LT Pro Light"/>
                <w:sz w:val="15"/>
                <w:szCs w:val="15"/>
              </w:rPr>
              <w:t>(6</w:t>
            </w:r>
          </w:p>
        </w:tc>
        <w:tc>
          <w:tcPr>
            <w:tcW w:w="0" w:type="auto"/>
            <w:tcMar>
              <w:top w:w="30" w:type="dxa"/>
              <w:left w:w="0" w:type="dxa"/>
              <w:bottom w:w="30" w:type="dxa"/>
              <w:right w:w="30" w:type="dxa"/>
            </w:tcMar>
            <w:vAlign w:val="bottom"/>
            <w:hideMark/>
          </w:tcPr>
          <w:p w14:paraId="47C20523"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794BF34B" w14:textId="77777777" w:rsidR="00260974" w:rsidRDefault="00260974">
            <w:pPr>
              <w:divId w:val="501745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C16D71"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490892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7EA75CF" w14:textId="77777777" w:rsidR="00260974" w:rsidRDefault="00260974">
            <w:pPr>
              <w:divId w:val="1403983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B65B7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6DFD93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49C1B65" w14:textId="77777777" w:rsidR="00260974" w:rsidRDefault="00260974">
            <w:pPr>
              <w:divId w:val="221723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D3CF6D" w14:textId="77777777" w:rsidR="00260974" w:rsidRDefault="00260974">
            <w:pPr>
              <w:jc w:val="right"/>
              <w:rPr>
                <w:rFonts w:eastAsia="Times New Roman"/>
                <w:sz w:val="15"/>
                <w:szCs w:val="15"/>
              </w:rPr>
            </w:pPr>
            <w:r>
              <w:rPr>
                <w:rFonts w:ascii="DIN Next LT Pro Light" w:eastAsia="Times New Roman" w:hAnsi="DIN Next LT Pro Light"/>
                <w:sz w:val="15"/>
                <w:szCs w:val="15"/>
              </w:rPr>
              <w:t>(909</w:t>
            </w:r>
          </w:p>
        </w:tc>
        <w:tc>
          <w:tcPr>
            <w:tcW w:w="0" w:type="auto"/>
            <w:tcMar>
              <w:top w:w="30" w:type="dxa"/>
              <w:left w:w="0" w:type="dxa"/>
              <w:bottom w:w="30" w:type="dxa"/>
              <w:right w:w="30" w:type="dxa"/>
            </w:tcMar>
            <w:vAlign w:val="bottom"/>
            <w:hideMark/>
          </w:tcPr>
          <w:p w14:paraId="4FC96B5A"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7D2844F7" w14:textId="77777777" w:rsidR="00260974" w:rsidRDefault="00260974">
            <w:pPr>
              <w:divId w:val="114368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EABFC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4CCEFE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51CD90B" w14:textId="77777777" w:rsidR="00260974" w:rsidRDefault="00260974">
            <w:pPr>
              <w:divId w:val="2170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BF709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14DF79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71F3272" w14:textId="77777777" w:rsidR="00260974" w:rsidRDefault="00260974">
            <w:pPr>
              <w:divId w:val="948245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DEFECE" w14:textId="77777777" w:rsidR="00260974" w:rsidRDefault="00260974">
            <w:pPr>
              <w:jc w:val="right"/>
              <w:rPr>
                <w:rFonts w:eastAsia="Times New Roman"/>
                <w:sz w:val="15"/>
                <w:szCs w:val="15"/>
              </w:rPr>
            </w:pPr>
            <w:r>
              <w:rPr>
                <w:rFonts w:ascii="DIN Next LT Pro Light" w:eastAsia="Times New Roman" w:hAnsi="DIN Next LT Pro Light"/>
                <w:sz w:val="15"/>
                <w:szCs w:val="15"/>
              </w:rPr>
              <w:t>(909</w:t>
            </w:r>
          </w:p>
        </w:tc>
        <w:tc>
          <w:tcPr>
            <w:tcW w:w="0" w:type="auto"/>
            <w:tcMar>
              <w:top w:w="30" w:type="dxa"/>
              <w:left w:w="0" w:type="dxa"/>
              <w:bottom w:w="30" w:type="dxa"/>
              <w:right w:w="30" w:type="dxa"/>
            </w:tcMar>
            <w:vAlign w:val="bottom"/>
            <w:hideMark/>
          </w:tcPr>
          <w:p w14:paraId="5FE1F1EF"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727ACF91" w14:textId="77777777">
        <w:trPr>
          <w:divId w:val="695545331"/>
          <w:jc w:val="center"/>
        </w:trPr>
        <w:tc>
          <w:tcPr>
            <w:tcW w:w="0" w:type="auto"/>
            <w:shd w:val="clear" w:color="auto" w:fill="E2EFD9"/>
            <w:tcMar>
              <w:top w:w="30" w:type="dxa"/>
              <w:left w:w="30" w:type="dxa"/>
              <w:bottom w:w="30" w:type="dxa"/>
              <w:right w:w="30" w:type="dxa"/>
            </w:tcMar>
            <w:vAlign w:val="bottom"/>
            <w:hideMark/>
          </w:tcPr>
          <w:p w14:paraId="209BEA4C" w14:textId="77777777" w:rsidR="00260974" w:rsidRDefault="00260974">
            <w:pPr>
              <w:rPr>
                <w:rFonts w:eastAsia="Times New Roman"/>
                <w:sz w:val="15"/>
                <w:szCs w:val="15"/>
              </w:rPr>
            </w:pPr>
            <w:r>
              <w:rPr>
                <w:rFonts w:ascii="DIN Next LT Pro Light" w:eastAsia="Times New Roman" w:hAnsi="DIN Next LT Pro Light"/>
                <w:sz w:val="15"/>
                <w:szCs w:val="15"/>
              </w:rPr>
              <w:t>Exercise of convertible note hedges</w:t>
            </w:r>
          </w:p>
        </w:tc>
        <w:tc>
          <w:tcPr>
            <w:tcW w:w="0" w:type="auto"/>
            <w:shd w:val="clear" w:color="auto" w:fill="E2EFD9"/>
            <w:tcMar>
              <w:top w:w="30" w:type="dxa"/>
              <w:left w:w="30" w:type="dxa"/>
              <w:bottom w:w="30" w:type="dxa"/>
              <w:right w:w="0" w:type="dxa"/>
            </w:tcMar>
            <w:vAlign w:val="bottom"/>
            <w:hideMark/>
          </w:tcPr>
          <w:p w14:paraId="18781A96" w14:textId="77777777" w:rsidR="00260974" w:rsidRDefault="00260974">
            <w:pPr>
              <w:jc w:val="right"/>
              <w:rPr>
                <w:rFonts w:eastAsia="Times New Roman"/>
                <w:sz w:val="15"/>
                <w:szCs w:val="15"/>
              </w:rPr>
            </w:pPr>
            <w:r>
              <w:rPr>
                <w:rFonts w:ascii="DIN Next LT Pro Light" w:eastAsia="Times New Roman" w:hAnsi="DIN Next LT Pro Light"/>
                <w:sz w:val="15"/>
                <w:szCs w:val="15"/>
              </w:rPr>
              <w:t>(33</w:t>
            </w:r>
          </w:p>
        </w:tc>
        <w:tc>
          <w:tcPr>
            <w:tcW w:w="0" w:type="auto"/>
            <w:shd w:val="clear" w:color="auto" w:fill="E2EFD9"/>
            <w:tcMar>
              <w:top w:w="30" w:type="dxa"/>
              <w:left w:w="0" w:type="dxa"/>
              <w:bottom w:w="30" w:type="dxa"/>
              <w:right w:w="30" w:type="dxa"/>
            </w:tcMar>
            <w:vAlign w:val="bottom"/>
            <w:hideMark/>
          </w:tcPr>
          <w:p w14:paraId="52A0B014"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798FC2F5" w14:textId="77777777" w:rsidR="00260974" w:rsidRDefault="00260974">
            <w:pPr>
              <w:divId w:val="105369620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B372D1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2EC9770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E89081" w14:textId="77777777" w:rsidR="00260974" w:rsidRDefault="00260974">
            <w:pPr>
              <w:divId w:val="141049567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1FC5E7B" w14:textId="77777777" w:rsidR="00260974" w:rsidRDefault="00260974">
            <w:pPr>
              <w:jc w:val="right"/>
              <w:rPr>
                <w:rFonts w:eastAsia="Times New Roman"/>
                <w:sz w:val="15"/>
                <w:szCs w:val="15"/>
              </w:rPr>
            </w:pPr>
            <w:r>
              <w:rPr>
                <w:rFonts w:ascii="DIN Next LT Pro Light" w:eastAsia="Times New Roman" w:hAnsi="DIN Next LT Pro Light"/>
                <w:sz w:val="15"/>
                <w:szCs w:val="15"/>
              </w:rPr>
              <w:t>90</w:t>
            </w:r>
          </w:p>
        </w:tc>
        <w:tc>
          <w:tcPr>
            <w:tcW w:w="0" w:type="auto"/>
            <w:shd w:val="clear" w:color="auto" w:fill="E2EFD9"/>
            <w:vAlign w:val="bottom"/>
            <w:hideMark/>
          </w:tcPr>
          <w:p w14:paraId="59C188A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0A52638" w14:textId="77777777" w:rsidR="00260974" w:rsidRDefault="00260974">
            <w:pPr>
              <w:divId w:val="93791140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AB8163A" w14:textId="77777777" w:rsidR="00260974" w:rsidRDefault="00260974">
            <w:pPr>
              <w:jc w:val="right"/>
              <w:rPr>
                <w:rFonts w:eastAsia="Times New Roman"/>
                <w:sz w:val="15"/>
                <w:szCs w:val="15"/>
              </w:rPr>
            </w:pPr>
            <w:r>
              <w:rPr>
                <w:rFonts w:ascii="DIN Next LT Pro Light" w:eastAsia="Times New Roman" w:hAnsi="DIN Next LT Pro Light"/>
                <w:sz w:val="15"/>
                <w:szCs w:val="15"/>
              </w:rPr>
              <w:t>(90</w:t>
            </w:r>
          </w:p>
        </w:tc>
        <w:tc>
          <w:tcPr>
            <w:tcW w:w="0" w:type="auto"/>
            <w:shd w:val="clear" w:color="auto" w:fill="E2EFD9"/>
            <w:tcMar>
              <w:top w:w="30" w:type="dxa"/>
              <w:left w:w="0" w:type="dxa"/>
              <w:bottom w:w="30" w:type="dxa"/>
              <w:right w:w="30" w:type="dxa"/>
            </w:tcMar>
            <w:vAlign w:val="bottom"/>
            <w:hideMark/>
          </w:tcPr>
          <w:p w14:paraId="5339677E"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5C441DFF" w14:textId="77777777" w:rsidR="00260974" w:rsidRDefault="00260974">
            <w:pPr>
              <w:divId w:val="182073155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C3F959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E5A35B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5CB9D5A" w14:textId="77777777" w:rsidR="00260974" w:rsidRDefault="00260974">
            <w:pPr>
              <w:divId w:val="196072288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F60408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A97D1F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D5F75B4" w14:textId="77777777" w:rsidR="00260974" w:rsidRDefault="00260974">
            <w:pPr>
              <w:divId w:val="207874868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2336D5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9F621C7" w14:textId="77777777" w:rsidR="00260974" w:rsidRDefault="00260974">
            <w:pPr>
              <w:jc w:val="left"/>
              <w:rPr>
                <w:rFonts w:eastAsia="Times New Roman"/>
                <w:sz w:val="20"/>
                <w:szCs w:val="20"/>
              </w:rPr>
            </w:pPr>
          </w:p>
        </w:tc>
      </w:tr>
      <w:tr w:rsidR="00260974" w14:paraId="3EB82B96" w14:textId="77777777">
        <w:trPr>
          <w:divId w:val="695545331"/>
          <w:jc w:val="center"/>
        </w:trPr>
        <w:tc>
          <w:tcPr>
            <w:tcW w:w="0" w:type="auto"/>
            <w:tcMar>
              <w:top w:w="30" w:type="dxa"/>
              <w:left w:w="30" w:type="dxa"/>
              <w:bottom w:w="30" w:type="dxa"/>
              <w:right w:w="30" w:type="dxa"/>
            </w:tcMar>
            <w:vAlign w:val="bottom"/>
            <w:hideMark/>
          </w:tcPr>
          <w:p w14:paraId="6C79ECAD" w14:textId="77777777" w:rsidR="00260974" w:rsidRDefault="00260974">
            <w:pPr>
              <w:rPr>
                <w:rFonts w:eastAsia="Times New Roman"/>
                <w:sz w:val="15"/>
                <w:szCs w:val="15"/>
              </w:rPr>
            </w:pPr>
            <w:r>
              <w:rPr>
                <w:rFonts w:ascii="DIN Next LT Pro Light" w:eastAsia="Times New Roman" w:hAnsi="DIN Next LT Pro Light"/>
                <w:sz w:val="15"/>
                <w:szCs w:val="15"/>
              </w:rPr>
              <w:t>Cash dividends declared and paid ($0.570 per common share)</w:t>
            </w:r>
          </w:p>
        </w:tc>
        <w:tc>
          <w:tcPr>
            <w:tcW w:w="0" w:type="auto"/>
            <w:tcMar>
              <w:top w:w="30" w:type="dxa"/>
              <w:left w:w="30" w:type="dxa"/>
              <w:bottom w:w="30" w:type="dxa"/>
              <w:right w:w="0" w:type="dxa"/>
            </w:tcMar>
            <w:vAlign w:val="bottom"/>
            <w:hideMark/>
          </w:tcPr>
          <w:p w14:paraId="1C79A48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01AAB13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C5DEF84" w14:textId="77777777" w:rsidR="00260974" w:rsidRDefault="00260974">
            <w:pPr>
              <w:divId w:val="1869487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BA4E9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8657A5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8144756" w14:textId="77777777" w:rsidR="00260974" w:rsidRDefault="00260974">
            <w:pPr>
              <w:divId w:val="613253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01835D"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5E19477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AD6D741" w14:textId="77777777" w:rsidR="00260974" w:rsidRDefault="00260974">
            <w:pPr>
              <w:divId w:val="2141223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0C8F3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FDFDA9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9D1E557" w14:textId="77777777" w:rsidR="00260974" w:rsidRDefault="00260974">
            <w:pPr>
              <w:divId w:val="908853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58189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2B343F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243845E" w14:textId="77777777" w:rsidR="00260974" w:rsidRDefault="00260974">
            <w:pPr>
              <w:divId w:val="669673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39ECFC" w14:textId="77777777" w:rsidR="00260974" w:rsidRDefault="00260974">
            <w:pPr>
              <w:jc w:val="right"/>
              <w:rPr>
                <w:rFonts w:eastAsia="Times New Roman"/>
                <w:sz w:val="15"/>
                <w:szCs w:val="15"/>
              </w:rPr>
            </w:pPr>
            <w:r>
              <w:rPr>
                <w:rFonts w:ascii="DIN Next LT Pro Light" w:eastAsia="Times New Roman" w:hAnsi="DIN Next LT Pro Light"/>
                <w:sz w:val="15"/>
                <w:szCs w:val="15"/>
              </w:rPr>
              <w:t>(341</w:t>
            </w:r>
          </w:p>
        </w:tc>
        <w:tc>
          <w:tcPr>
            <w:tcW w:w="0" w:type="auto"/>
            <w:tcMar>
              <w:top w:w="30" w:type="dxa"/>
              <w:left w:w="0" w:type="dxa"/>
              <w:bottom w:w="30" w:type="dxa"/>
              <w:right w:w="30" w:type="dxa"/>
            </w:tcMar>
            <w:vAlign w:val="bottom"/>
            <w:hideMark/>
          </w:tcPr>
          <w:p w14:paraId="60452310"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575EFA66" w14:textId="77777777" w:rsidR="00260974" w:rsidRDefault="00260974">
            <w:pPr>
              <w:divId w:val="457071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B906E0" w14:textId="77777777" w:rsidR="00260974" w:rsidRDefault="00260974">
            <w:pPr>
              <w:jc w:val="right"/>
              <w:rPr>
                <w:rFonts w:eastAsia="Times New Roman"/>
                <w:sz w:val="15"/>
                <w:szCs w:val="15"/>
              </w:rPr>
            </w:pPr>
            <w:r>
              <w:rPr>
                <w:rFonts w:ascii="DIN Next LT Pro Light" w:eastAsia="Times New Roman" w:hAnsi="DIN Next LT Pro Light"/>
                <w:sz w:val="15"/>
                <w:szCs w:val="15"/>
              </w:rPr>
              <w:t>(341</w:t>
            </w:r>
          </w:p>
        </w:tc>
        <w:tc>
          <w:tcPr>
            <w:tcW w:w="0" w:type="auto"/>
            <w:tcMar>
              <w:top w:w="30" w:type="dxa"/>
              <w:left w:w="0" w:type="dxa"/>
              <w:bottom w:w="30" w:type="dxa"/>
              <w:right w:w="30" w:type="dxa"/>
            </w:tcMar>
            <w:vAlign w:val="bottom"/>
            <w:hideMark/>
          </w:tcPr>
          <w:p w14:paraId="6249A7D3"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5DCC8834" w14:textId="77777777">
        <w:trPr>
          <w:divId w:val="695545331"/>
          <w:jc w:val="center"/>
        </w:trPr>
        <w:tc>
          <w:tcPr>
            <w:tcW w:w="0" w:type="auto"/>
            <w:shd w:val="clear" w:color="auto" w:fill="E2EFD9"/>
            <w:tcMar>
              <w:top w:w="30" w:type="dxa"/>
              <w:left w:w="30" w:type="dxa"/>
              <w:bottom w:w="30" w:type="dxa"/>
              <w:right w:w="30" w:type="dxa"/>
            </w:tcMar>
            <w:vAlign w:val="bottom"/>
            <w:hideMark/>
          </w:tcPr>
          <w:p w14:paraId="3A6CDC7B" w14:textId="77777777" w:rsidR="00260974" w:rsidRDefault="00260974">
            <w:pPr>
              <w:rPr>
                <w:rFonts w:eastAsia="Times New Roman"/>
                <w:sz w:val="15"/>
                <w:szCs w:val="15"/>
              </w:rPr>
            </w:pPr>
            <w:r>
              <w:rPr>
                <w:rFonts w:ascii="DIN Next LT Pro Light" w:eastAsia="Times New Roman" w:hAnsi="DIN Next LT Pro Light"/>
                <w:sz w:val="15"/>
                <w:szCs w:val="15"/>
              </w:rPr>
              <w:t>Stock-based compensation</w:t>
            </w:r>
          </w:p>
        </w:tc>
        <w:tc>
          <w:tcPr>
            <w:tcW w:w="0" w:type="auto"/>
            <w:shd w:val="clear" w:color="auto" w:fill="E2EFD9"/>
            <w:tcMar>
              <w:top w:w="30" w:type="dxa"/>
              <w:left w:w="30" w:type="dxa"/>
              <w:bottom w:w="30" w:type="dxa"/>
              <w:right w:w="0" w:type="dxa"/>
            </w:tcMar>
            <w:vAlign w:val="bottom"/>
            <w:hideMark/>
          </w:tcPr>
          <w:p w14:paraId="7D531CF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88C32F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8BD66B" w14:textId="77777777" w:rsidR="00260974" w:rsidRDefault="00260974">
            <w:pPr>
              <w:divId w:val="22414751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0AD929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2DDED01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7E25654" w14:textId="77777777" w:rsidR="00260974" w:rsidRDefault="00260974">
            <w:pPr>
              <w:divId w:val="184891011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116A909" w14:textId="77777777" w:rsidR="00260974" w:rsidRDefault="00260974">
            <w:pPr>
              <w:jc w:val="right"/>
              <w:rPr>
                <w:rFonts w:eastAsia="Times New Roman"/>
                <w:sz w:val="15"/>
                <w:szCs w:val="15"/>
              </w:rPr>
            </w:pPr>
            <w:r>
              <w:rPr>
                <w:rFonts w:ascii="DIN Next LT Pro Light" w:eastAsia="Times New Roman" w:hAnsi="DIN Next LT Pro Light"/>
                <w:sz w:val="15"/>
                <w:szCs w:val="15"/>
              </w:rPr>
              <w:t>391</w:t>
            </w:r>
          </w:p>
        </w:tc>
        <w:tc>
          <w:tcPr>
            <w:tcW w:w="0" w:type="auto"/>
            <w:shd w:val="clear" w:color="auto" w:fill="E2EFD9"/>
            <w:vAlign w:val="bottom"/>
            <w:hideMark/>
          </w:tcPr>
          <w:p w14:paraId="7D5F93E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6BA4316" w14:textId="77777777" w:rsidR="00260974" w:rsidRDefault="00260974">
            <w:pPr>
              <w:divId w:val="16667453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2AC7D2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E49488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C7078AE" w14:textId="77777777" w:rsidR="00260974" w:rsidRDefault="00260974">
            <w:pPr>
              <w:divId w:val="99302253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1D254A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D0628F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05D67B6" w14:textId="77777777" w:rsidR="00260974" w:rsidRDefault="00260974">
            <w:pPr>
              <w:divId w:val="160807436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A6099D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6FBB0F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0BFD87B" w14:textId="77777777" w:rsidR="00260974" w:rsidRDefault="00260974">
            <w:pPr>
              <w:divId w:val="152424806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AE0B2BD" w14:textId="77777777" w:rsidR="00260974" w:rsidRDefault="00260974">
            <w:pPr>
              <w:jc w:val="right"/>
              <w:rPr>
                <w:rFonts w:eastAsia="Times New Roman"/>
                <w:sz w:val="15"/>
                <w:szCs w:val="15"/>
              </w:rPr>
            </w:pPr>
            <w:r>
              <w:rPr>
                <w:rFonts w:ascii="DIN Next LT Pro Light" w:eastAsia="Times New Roman" w:hAnsi="DIN Next LT Pro Light"/>
                <w:sz w:val="15"/>
                <w:szCs w:val="15"/>
              </w:rPr>
              <w:t>391</w:t>
            </w:r>
          </w:p>
        </w:tc>
        <w:tc>
          <w:tcPr>
            <w:tcW w:w="0" w:type="auto"/>
            <w:shd w:val="clear" w:color="auto" w:fill="E2EFD9"/>
            <w:vAlign w:val="bottom"/>
            <w:hideMark/>
          </w:tcPr>
          <w:p w14:paraId="3935BE26" w14:textId="77777777" w:rsidR="00260974" w:rsidRDefault="00260974">
            <w:pPr>
              <w:jc w:val="left"/>
              <w:rPr>
                <w:rFonts w:eastAsia="Times New Roman"/>
                <w:sz w:val="20"/>
                <w:szCs w:val="20"/>
              </w:rPr>
            </w:pPr>
          </w:p>
        </w:tc>
      </w:tr>
      <w:tr w:rsidR="00260974" w14:paraId="47CABA3E" w14:textId="77777777">
        <w:trPr>
          <w:divId w:val="695545331"/>
          <w:jc w:val="center"/>
        </w:trPr>
        <w:tc>
          <w:tcPr>
            <w:tcW w:w="0" w:type="auto"/>
            <w:tcMar>
              <w:top w:w="30" w:type="dxa"/>
              <w:left w:w="30" w:type="dxa"/>
              <w:bottom w:w="30" w:type="dxa"/>
              <w:right w:w="30" w:type="dxa"/>
            </w:tcMar>
            <w:vAlign w:val="bottom"/>
            <w:hideMark/>
          </w:tcPr>
          <w:p w14:paraId="0A9208E9" w14:textId="77777777" w:rsidR="00260974" w:rsidRDefault="00260974">
            <w:pPr>
              <w:rPr>
                <w:rFonts w:eastAsia="Times New Roman"/>
                <w:sz w:val="15"/>
                <w:szCs w:val="15"/>
              </w:rPr>
            </w:pPr>
            <w:r>
              <w:rPr>
                <w:rFonts w:ascii="DIN Next LT Pro Light" w:eastAsia="Times New Roman" w:hAnsi="DIN Next LT Pro Light"/>
                <w:sz w:val="15"/>
                <w:szCs w:val="15"/>
              </w:rPr>
              <w:t>Reclassification of convertible debt conversion obligation</w:t>
            </w:r>
          </w:p>
        </w:tc>
        <w:tc>
          <w:tcPr>
            <w:tcW w:w="0" w:type="auto"/>
            <w:tcBorders>
              <w:bottom w:val="single" w:sz="6" w:space="0" w:color="000000"/>
            </w:tcBorders>
            <w:tcMar>
              <w:top w:w="30" w:type="dxa"/>
              <w:left w:w="30" w:type="dxa"/>
              <w:bottom w:w="30" w:type="dxa"/>
              <w:right w:w="0" w:type="dxa"/>
            </w:tcMar>
            <w:vAlign w:val="bottom"/>
            <w:hideMark/>
          </w:tcPr>
          <w:p w14:paraId="1F6C9A3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tcBorders>
              <w:bottom w:val="single" w:sz="6" w:space="0" w:color="000000"/>
            </w:tcBorders>
            <w:vAlign w:val="bottom"/>
            <w:hideMark/>
          </w:tcPr>
          <w:p w14:paraId="2464824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EE698E9" w14:textId="77777777" w:rsidR="00260974" w:rsidRDefault="00260974">
            <w:pPr>
              <w:divId w:val="797991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85088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tcBorders>
              <w:bottom w:val="single" w:sz="6" w:space="0" w:color="000000"/>
            </w:tcBorders>
            <w:vAlign w:val="bottom"/>
            <w:hideMark/>
          </w:tcPr>
          <w:p w14:paraId="1DA5BDE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A72EEA0" w14:textId="77777777" w:rsidR="00260974" w:rsidRDefault="00260974">
            <w:pPr>
              <w:divId w:val="235287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397AAB" w14:textId="77777777" w:rsidR="00260974" w:rsidRDefault="00260974">
            <w:pPr>
              <w:jc w:val="right"/>
              <w:rPr>
                <w:rFonts w:eastAsia="Times New Roman"/>
                <w:sz w:val="15"/>
                <w:szCs w:val="15"/>
              </w:rPr>
            </w:pPr>
            <w:r>
              <w:rPr>
                <w:rFonts w:ascii="DIN Next LT Pro Light" w:eastAsia="Times New Roman" w:hAnsi="DIN Next LT Pro Light"/>
                <w:sz w:val="15"/>
                <w:szCs w:val="15"/>
              </w:rPr>
              <w:t>31</w:t>
            </w:r>
          </w:p>
        </w:tc>
        <w:tc>
          <w:tcPr>
            <w:tcW w:w="0" w:type="auto"/>
            <w:tcBorders>
              <w:bottom w:val="single" w:sz="6" w:space="0" w:color="000000"/>
            </w:tcBorders>
            <w:vAlign w:val="bottom"/>
            <w:hideMark/>
          </w:tcPr>
          <w:p w14:paraId="0623C66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57FB79C" w14:textId="77777777" w:rsidR="00260974" w:rsidRDefault="00260974">
            <w:pPr>
              <w:divId w:val="1223297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B3B31D"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tcBorders>
              <w:bottom w:val="single" w:sz="6" w:space="0" w:color="000000"/>
            </w:tcBorders>
            <w:vAlign w:val="bottom"/>
            <w:hideMark/>
          </w:tcPr>
          <w:p w14:paraId="1BEB386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9DF8B3B" w14:textId="77777777" w:rsidR="00260974" w:rsidRDefault="00260974">
            <w:pPr>
              <w:divId w:val="1047797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ED18AB"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tcBorders>
              <w:bottom w:val="single" w:sz="6" w:space="0" w:color="000000"/>
            </w:tcBorders>
            <w:vAlign w:val="bottom"/>
            <w:hideMark/>
          </w:tcPr>
          <w:p w14:paraId="45D847D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548D65B" w14:textId="77777777" w:rsidR="00260974" w:rsidRDefault="00260974">
            <w:pPr>
              <w:divId w:val="1513762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540CF8"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tcBorders>
              <w:bottom w:val="single" w:sz="6" w:space="0" w:color="000000"/>
            </w:tcBorders>
            <w:vAlign w:val="bottom"/>
            <w:hideMark/>
          </w:tcPr>
          <w:p w14:paraId="01824A8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E710A7B" w14:textId="77777777" w:rsidR="00260974" w:rsidRDefault="00260974">
            <w:pPr>
              <w:divId w:val="842932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AC05CC" w14:textId="77777777" w:rsidR="00260974" w:rsidRDefault="00260974">
            <w:pPr>
              <w:jc w:val="right"/>
              <w:rPr>
                <w:rFonts w:eastAsia="Times New Roman"/>
                <w:sz w:val="15"/>
                <w:szCs w:val="15"/>
              </w:rPr>
            </w:pPr>
            <w:r>
              <w:rPr>
                <w:rFonts w:ascii="DIN Next LT Pro Light" w:eastAsia="Times New Roman" w:hAnsi="DIN Next LT Pro Light"/>
                <w:sz w:val="15"/>
                <w:szCs w:val="15"/>
              </w:rPr>
              <w:t>31</w:t>
            </w:r>
          </w:p>
        </w:tc>
        <w:tc>
          <w:tcPr>
            <w:tcW w:w="0" w:type="auto"/>
            <w:tcBorders>
              <w:bottom w:val="single" w:sz="6" w:space="0" w:color="000000"/>
            </w:tcBorders>
            <w:vAlign w:val="bottom"/>
            <w:hideMark/>
          </w:tcPr>
          <w:p w14:paraId="4F6744E4" w14:textId="77777777" w:rsidR="00260974" w:rsidRDefault="00260974">
            <w:pPr>
              <w:jc w:val="left"/>
              <w:rPr>
                <w:rFonts w:eastAsia="Times New Roman"/>
                <w:sz w:val="20"/>
                <w:szCs w:val="20"/>
              </w:rPr>
            </w:pPr>
          </w:p>
        </w:tc>
      </w:tr>
      <w:tr w:rsidR="00260974" w14:paraId="14180F4A" w14:textId="77777777">
        <w:trPr>
          <w:divId w:val="695545331"/>
          <w:jc w:val="center"/>
        </w:trPr>
        <w:tc>
          <w:tcPr>
            <w:tcW w:w="0" w:type="auto"/>
            <w:shd w:val="clear" w:color="auto" w:fill="E2EFD9"/>
            <w:tcMar>
              <w:top w:w="30" w:type="dxa"/>
              <w:left w:w="30" w:type="dxa"/>
              <w:bottom w:w="30" w:type="dxa"/>
              <w:right w:w="30" w:type="dxa"/>
            </w:tcMar>
            <w:vAlign w:val="bottom"/>
            <w:hideMark/>
          </w:tcPr>
          <w:p w14:paraId="4757A714" w14:textId="77777777" w:rsidR="00260974" w:rsidRDefault="00260974">
            <w:pPr>
              <w:rPr>
                <w:rFonts w:eastAsia="Times New Roman"/>
                <w:sz w:val="15"/>
                <w:szCs w:val="15"/>
              </w:rPr>
            </w:pPr>
            <w:r>
              <w:rPr>
                <w:rFonts w:ascii="DIN Next LT Pro Light" w:eastAsia="Times New Roman" w:hAnsi="DIN Next LT Pro Light"/>
                <w:sz w:val="15"/>
                <w:szCs w:val="15"/>
              </w:rPr>
              <w:t>Balances, January 28, 2018</w:t>
            </w:r>
          </w:p>
        </w:tc>
        <w:tc>
          <w:tcPr>
            <w:tcW w:w="0" w:type="auto"/>
            <w:shd w:val="clear" w:color="auto" w:fill="E2EFD9"/>
            <w:tcMar>
              <w:top w:w="30" w:type="dxa"/>
              <w:left w:w="30" w:type="dxa"/>
              <w:bottom w:w="30" w:type="dxa"/>
              <w:right w:w="0" w:type="dxa"/>
            </w:tcMar>
            <w:vAlign w:val="bottom"/>
            <w:hideMark/>
          </w:tcPr>
          <w:p w14:paraId="08B179D8" w14:textId="77777777" w:rsidR="00260974" w:rsidRDefault="00260974">
            <w:pPr>
              <w:jc w:val="right"/>
              <w:rPr>
                <w:rFonts w:eastAsia="Times New Roman"/>
                <w:sz w:val="15"/>
                <w:szCs w:val="15"/>
              </w:rPr>
            </w:pPr>
            <w:r>
              <w:rPr>
                <w:rFonts w:ascii="DIN Next LT Pro Light" w:eastAsia="Times New Roman" w:hAnsi="DIN Next LT Pro Light"/>
                <w:sz w:val="15"/>
                <w:szCs w:val="15"/>
              </w:rPr>
              <w:t>606</w:t>
            </w:r>
          </w:p>
        </w:tc>
        <w:tc>
          <w:tcPr>
            <w:tcW w:w="0" w:type="auto"/>
            <w:shd w:val="clear" w:color="auto" w:fill="E2EFD9"/>
            <w:vAlign w:val="bottom"/>
            <w:hideMark/>
          </w:tcPr>
          <w:p w14:paraId="1B9C033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B338A0D" w14:textId="77777777" w:rsidR="00260974" w:rsidRDefault="00260974">
            <w:pPr>
              <w:divId w:val="121558480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343FC5A" w14:textId="77777777" w:rsidR="00260974" w:rsidRDefault="00260974">
            <w:pPr>
              <w:jc w:val="right"/>
              <w:rPr>
                <w:rFonts w:eastAsia="Times New Roman"/>
                <w:sz w:val="15"/>
                <w:szCs w:val="15"/>
              </w:rPr>
            </w:pPr>
            <w:r>
              <w:rPr>
                <w:rFonts w:ascii="DIN Next LT Pro Light" w:eastAsia="Times New Roman" w:hAnsi="DIN Next LT Pro Light"/>
                <w:sz w:val="15"/>
                <w:szCs w:val="15"/>
              </w:rPr>
              <w:t>1</w:t>
            </w:r>
          </w:p>
        </w:tc>
        <w:tc>
          <w:tcPr>
            <w:tcW w:w="0" w:type="auto"/>
            <w:shd w:val="clear" w:color="auto" w:fill="E2EFD9"/>
            <w:vAlign w:val="bottom"/>
            <w:hideMark/>
          </w:tcPr>
          <w:p w14:paraId="3234C43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5747D2" w14:textId="77777777" w:rsidR="00260974" w:rsidRDefault="00260974">
            <w:pPr>
              <w:divId w:val="3847945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86B09BA" w14:textId="77777777" w:rsidR="00260974" w:rsidRDefault="00260974">
            <w:pPr>
              <w:jc w:val="right"/>
              <w:rPr>
                <w:rFonts w:eastAsia="Times New Roman"/>
                <w:sz w:val="15"/>
                <w:szCs w:val="15"/>
              </w:rPr>
            </w:pPr>
            <w:r>
              <w:rPr>
                <w:rFonts w:ascii="DIN Next LT Pro Light" w:eastAsia="Times New Roman" w:hAnsi="DIN Next LT Pro Light"/>
                <w:sz w:val="15"/>
                <w:szCs w:val="15"/>
              </w:rPr>
              <w:t>5,351</w:t>
            </w:r>
          </w:p>
        </w:tc>
        <w:tc>
          <w:tcPr>
            <w:tcW w:w="0" w:type="auto"/>
            <w:shd w:val="clear" w:color="auto" w:fill="E2EFD9"/>
            <w:vAlign w:val="bottom"/>
            <w:hideMark/>
          </w:tcPr>
          <w:p w14:paraId="0D60CE2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D1A71A" w14:textId="77777777" w:rsidR="00260974" w:rsidRDefault="00260974">
            <w:pPr>
              <w:divId w:val="191608974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70470BA" w14:textId="77777777" w:rsidR="00260974" w:rsidRDefault="00260974">
            <w:pPr>
              <w:jc w:val="right"/>
              <w:rPr>
                <w:rFonts w:eastAsia="Times New Roman"/>
                <w:sz w:val="15"/>
                <w:szCs w:val="15"/>
              </w:rPr>
            </w:pPr>
            <w:r>
              <w:rPr>
                <w:rFonts w:ascii="DIN Next LT Pro Light" w:eastAsia="Times New Roman" w:hAnsi="DIN Next LT Pro Light"/>
                <w:sz w:val="15"/>
                <w:szCs w:val="15"/>
              </w:rPr>
              <w:t>(6,650</w:t>
            </w:r>
          </w:p>
        </w:tc>
        <w:tc>
          <w:tcPr>
            <w:tcW w:w="0" w:type="auto"/>
            <w:shd w:val="clear" w:color="auto" w:fill="E2EFD9"/>
            <w:tcMar>
              <w:top w:w="30" w:type="dxa"/>
              <w:left w:w="0" w:type="dxa"/>
              <w:bottom w:w="30" w:type="dxa"/>
              <w:right w:w="30" w:type="dxa"/>
            </w:tcMar>
            <w:vAlign w:val="bottom"/>
            <w:hideMark/>
          </w:tcPr>
          <w:p w14:paraId="30657912"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3FE277CA" w14:textId="77777777" w:rsidR="00260974" w:rsidRDefault="00260974">
            <w:pPr>
              <w:divId w:val="55203891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E1A4876" w14:textId="77777777" w:rsidR="00260974" w:rsidRDefault="00260974">
            <w:pPr>
              <w:jc w:val="right"/>
              <w:rPr>
                <w:rFonts w:eastAsia="Times New Roman"/>
                <w:sz w:val="15"/>
                <w:szCs w:val="15"/>
              </w:rPr>
            </w:pPr>
            <w:r>
              <w:rPr>
                <w:rFonts w:ascii="DIN Next LT Pro Light" w:eastAsia="Times New Roman" w:hAnsi="DIN Next LT Pro Light"/>
                <w:sz w:val="15"/>
                <w:szCs w:val="15"/>
              </w:rPr>
              <w:t>(18</w:t>
            </w:r>
          </w:p>
        </w:tc>
        <w:tc>
          <w:tcPr>
            <w:tcW w:w="0" w:type="auto"/>
            <w:shd w:val="clear" w:color="auto" w:fill="E2EFD9"/>
            <w:tcMar>
              <w:top w:w="30" w:type="dxa"/>
              <w:left w:w="0" w:type="dxa"/>
              <w:bottom w:w="30" w:type="dxa"/>
              <w:right w:w="30" w:type="dxa"/>
            </w:tcMar>
            <w:vAlign w:val="bottom"/>
            <w:hideMark/>
          </w:tcPr>
          <w:p w14:paraId="015ACD09"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1378709E" w14:textId="77777777" w:rsidR="00260974" w:rsidRDefault="00260974">
            <w:pPr>
              <w:divId w:val="101233637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E852688" w14:textId="77777777" w:rsidR="00260974" w:rsidRDefault="00260974">
            <w:pPr>
              <w:jc w:val="right"/>
              <w:rPr>
                <w:rFonts w:eastAsia="Times New Roman"/>
                <w:sz w:val="15"/>
                <w:szCs w:val="15"/>
              </w:rPr>
            </w:pPr>
            <w:r>
              <w:rPr>
                <w:rFonts w:ascii="DIN Next LT Pro Light" w:eastAsia="Times New Roman" w:hAnsi="DIN Next LT Pro Light"/>
                <w:sz w:val="15"/>
                <w:szCs w:val="15"/>
              </w:rPr>
              <w:t>8,787</w:t>
            </w:r>
          </w:p>
        </w:tc>
        <w:tc>
          <w:tcPr>
            <w:tcW w:w="0" w:type="auto"/>
            <w:shd w:val="clear" w:color="auto" w:fill="E2EFD9"/>
            <w:vAlign w:val="bottom"/>
            <w:hideMark/>
          </w:tcPr>
          <w:p w14:paraId="2523F92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01AF34C" w14:textId="77777777" w:rsidR="00260974" w:rsidRDefault="00260974">
            <w:pPr>
              <w:divId w:val="104576261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4F498CA" w14:textId="77777777" w:rsidR="00260974" w:rsidRDefault="00260974">
            <w:pPr>
              <w:jc w:val="right"/>
              <w:rPr>
                <w:rFonts w:eastAsia="Times New Roman"/>
                <w:sz w:val="15"/>
                <w:szCs w:val="15"/>
              </w:rPr>
            </w:pPr>
            <w:r>
              <w:rPr>
                <w:rFonts w:ascii="DIN Next LT Pro Light" w:eastAsia="Times New Roman" w:hAnsi="DIN Next LT Pro Light"/>
                <w:sz w:val="15"/>
                <w:szCs w:val="15"/>
              </w:rPr>
              <w:t>7,471</w:t>
            </w:r>
          </w:p>
        </w:tc>
        <w:tc>
          <w:tcPr>
            <w:tcW w:w="0" w:type="auto"/>
            <w:shd w:val="clear" w:color="auto" w:fill="E2EFD9"/>
            <w:vAlign w:val="bottom"/>
            <w:hideMark/>
          </w:tcPr>
          <w:p w14:paraId="46966E73" w14:textId="77777777" w:rsidR="00260974" w:rsidRDefault="00260974">
            <w:pPr>
              <w:jc w:val="left"/>
              <w:rPr>
                <w:rFonts w:eastAsia="Times New Roman"/>
                <w:sz w:val="20"/>
                <w:szCs w:val="20"/>
              </w:rPr>
            </w:pPr>
          </w:p>
        </w:tc>
      </w:tr>
      <w:tr w:rsidR="00260974" w14:paraId="55ACBA38" w14:textId="77777777">
        <w:trPr>
          <w:divId w:val="695545331"/>
          <w:jc w:val="center"/>
        </w:trPr>
        <w:tc>
          <w:tcPr>
            <w:tcW w:w="0" w:type="auto"/>
            <w:tcMar>
              <w:top w:w="30" w:type="dxa"/>
              <w:left w:w="30" w:type="dxa"/>
              <w:bottom w:w="30" w:type="dxa"/>
              <w:right w:w="30" w:type="dxa"/>
            </w:tcMar>
            <w:vAlign w:val="bottom"/>
            <w:hideMark/>
          </w:tcPr>
          <w:p w14:paraId="7A0F57BB" w14:textId="77777777" w:rsidR="00260974" w:rsidRDefault="00260974">
            <w:pPr>
              <w:rPr>
                <w:rFonts w:eastAsia="Times New Roman"/>
                <w:sz w:val="15"/>
                <w:szCs w:val="15"/>
              </w:rPr>
            </w:pPr>
            <w:r>
              <w:rPr>
                <w:rFonts w:ascii="DIN Next LT Pro Light" w:eastAsia="Times New Roman" w:hAnsi="DIN Next LT Pro Light"/>
                <w:sz w:val="15"/>
                <w:szCs w:val="15"/>
              </w:rPr>
              <w:t>Retained earnings adjustment due to adoption of new revenue accounting standard</w:t>
            </w:r>
          </w:p>
        </w:tc>
        <w:tc>
          <w:tcPr>
            <w:tcW w:w="0" w:type="auto"/>
            <w:tcMar>
              <w:top w:w="30" w:type="dxa"/>
              <w:left w:w="30" w:type="dxa"/>
              <w:bottom w:w="30" w:type="dxa"/>
              <w:right w:w="0" w:type="dxa"/>
            </w:tcMar>
            <w:vAlign w:val="bottom"/>
            <w:hideMark/>
          </w:tcPr>
          <w:p w14:paraId="39A5969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08E3FC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C315584" w14:textId="77777777" w:rsidR="00260974" w:rsidRDefault="00260974">
            <w:pPr>
              <w:divId w:val="113059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AA607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243F2A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3C0AB56" w14:textId="77777777" w:rsidR="00260974" w:rsidRDefault="00260974">
            <w:pPr>
              <w:divId w:val="2114939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79E4B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7C47749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C502B87" w14:textId="77777777" w:rsidR="00260974" w:rsidRDefault="00260974">
            <w:pPr>
              <w:divId w:val="1122579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A2CB4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225C8E6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3D0B135" w14:textId="77777777" w:rsidR="00260974" w:rsidRDefault="00260974">
            <w:pPr>
              <w:divId w:val="1103375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2B0E48"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76CF935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454000B" w14:textId="77777777" w:rsidR="00260974" w:rsidRDefault="00260974">
            <w:pPr>
              <w:divId w:val="916793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9269A7" w14:textId="77777777" w:rsidR="00260974" w:rsidRDefault="00260974">
            <w:pPr>
              <w:jc w:val="right"/>
              <w:rPr>
                <w:rFonts w:eastAsia="Times New Roman"/>
                <w:sz w:val="15"/>
                <w:szCs w:val="15"/>
              </w:rPr>
            </w:pPr>
            <w:r>
              <w:rPr>
                <w:rFonts w:ascii="DIN Next LT Pro Light" w:eastAsia="Times New Roman" w:hAnsi="DIN Next LT Pro Light"/>
                <w:sz w:val="15"/>
                <w:szCs w:val="15"/>
              </w:rPr>
              <w:t>8</w:t>
            </w:r>
          </w:p>
        </w:tc>
        <w:tc>
          <w:tcPr>
            <w:tcW w:w="0" w:type="auto"/>
            <w:vAlign w:val="bottom"/>
            <w:hideMark/>
          </w:tcPr>
          <w:p w14:paraId="0CEC2CB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B7B7A69" w14:textId="77777777" w:rsidR="00260974" w:rsidRDefault="00260974">
            <w:pPr>
              <w:divId w:val="1142965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13EE81" w14:textId="77777777" w:rsidR="00260974" w:rsidRDefault="00260974">
            <w:pPr>
              <w:jc w:val="right"/>
              <w:rPr>
                <w:rFonts w:eastAsia="Times New Roman"/>
                <w:sz w:val="15"/>
                <w:szCs w:val="15"/>
              </w:rPr>
            </w:pPr>
            <w:r>
              <w:rPr>
                <w:rFonts w:ascii="DIN Next LT Pro Light" w:eastAsia="Times New Roman" w:hAnsi="DIN Next LT Pro Light"/>
                <w:sz w:val="15"/>
                <w:szCs w:val="15"/>
              </w:rPr>
              <w:t>8</w:t>
            </w:r>
          </w:p>
        </w:tc>
        <w:tc>
          <w:tcPr>
            <w:tcW w:w="0" w:type="auto"/>
            <w:vAlign w:val="bottom"/>
            <w:hideMark/>
          </w:tcPr>
          <w:p w14:paraId="36B194F8" w14:textId="77777777" w:rsidR="00260974" w:rsidRDefault="00260974">
            <w:pPr>
              <w:jc w:val="left"/>
              <w:rPr>
                <w:rFonts w:eastAsia="Times New Roman"/>
                <w:sz w:val="20"/>
                <w:szCs w:val="20"/>
              </w:rPr>
            </w:pPr>
          </w:p>
        </w:tc>
      </w:tr>
      <w:tr w:rsidR="00260974" w14:paraId="22C785B4" w14:textId="77777777">
        <w:trPr>
          <w:divId w:val="695545331"/>
          <w:jc w:val="center"/>
        </w:trPr>
        <w:tc>
          <w:tcPr>
            <w:tcW w:w="0" w:type="auto"/>
            <w:shd w:val="clear" w:color="auto" w:fill="E2EFD9"/>
            <w:tcMar>
              <w:top w:w="30" w:type="dxa"/>
              <w:left w:w="30" w:type="dxa"/>
              <w:bottom w:w="30" w:type="dxa"/>
              <w:right w:w="30" w:type="dxa"/>
            </w:tcMar>
            <w:vAlign w:val="bottom"/>
            <w:hideMark/>
          </w:tcPr>
          <w:p w14:paraId="5E70E529" w14:textId="77777777" w:rsidR="00260974" w:rsidRDefault="00260974">
            <w:pPr>
              <w:rPr>
                <w:rFonts w:eastAsia="Times New Roman"/>
                <w:sz w:val="15"/>
                <w:szCs w:val="15"/>
              </w:rPr>
            </w:pPr>
            <w:r>
              <w:rPr>
                <w:rFonts w:ascii="DIN Next LT Pro Light" w:eastAsia="Times New Roman" w:hAnsi="DIN Next LT Pro Light"/>
                <w:sz w:val="15"/>
                <w:szCs w:val="15"/>
              </w:rPr>
              <w:t>Other comprehensive loss</w:t>
            </w:r>
          </w:p>
        </w:tc>
        <w:tc>
          <w:tcPr>
            <w:tcW w:w="0" w:type="auto"/>
            <w:shd w:val="clear" w:color="auto" w:fill="E2EFD9"/>
            <w:tcMar>
              <w:top w:w="30" w:type="dxa"/>
              <w:left w:w="30" w:type="dxa"/>
              <w:bottom w:w="30" w:type="dxa"/>
              <w:right w:w="0" w:type="dxa"/>
            </w:tcMar>
            <w:vAlign w:val="bottom"/>
            <w:hideMark/>
          </w:tcPr>
          <w:p w14:paraId="2C14488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212F862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73ABD4B" w14:textId="77777777" w:rsidR="00260974" w:rsidRDefault="00260974">
            <w:pPr>
              <w:divId w:val="103831320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37CBD6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37A625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91AB815" w14:textId="77777777" w:rsidR="00260974" w:rsidRDefault="00260974">
            <w:pPr>
              <w:divId w:val="23208654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114E4B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997B16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B7C88BE" w14:textId="77777777" w:rsidR="00260974" w:rsidRDefault="00260974">
            <w:pPr>
              <w:divId w:val="185750438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396A4D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53E67F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627D18A" w14:textId="77777777" w:rsidR="00260974" w:rsidRDefault="00260974">
            <w:pPr>
              <w:divId w:val="122703638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09E6E4F" w14:textId="77777777" w:rsidR="00260974" w:rsidRDefault="00260974">
            <w:pPr>
              <w:jc w:val="right"/>
              <w:rPr>
                <w:rFonts w:eastAsia="Times New Roman"/>
                <w:sz w:val="15"/>
                <w:szCs w:val="15"/>
              </w:rPr>
            </w:pPr>
            <w:r>
              <w:rPr>
                <w:rFonts w:ascii="DIN Next LT Pro Light" w:eastAsia="Times New Roman" w:hAnsi="DIN Next LT Pro Light"/>
                <w:sz w:val="15"/>
                <w:szCs w:val="15"/>
              </w:rPr>
              <w:t>6</w:t>
            </w:r>
          </w:p>
        </w:tc>
        <w:tc>
          <w:tcPr>
            <w:tcW w:w="0" w:type="auto"/>
            <w:shd w:val="clear" w:color="auto" w:fill="E2EFD9"/>
            <w:vAlign w:val="bottom"/>
            <w:hideMark/>
          </w:tcPr>
          <w:p w14:paraId="58FA71A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AE6691D" w14:textId="77777777" w:rsidR="00260974" w:rsidRDefault="00260974">
            <w:pPr>
              <w:divId w:val="4907524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45B35E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A2EE95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4BB221F" w14:textId="77777777" w:rsidR="00260974" w:rsidRDefault="00260974">
            <w:pPr>
              <w:divId w:val="37515956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A18E5D6" w14:textId="77777777" w:rsidR="00260974" w:rsidRDefault="00260974">
            <w:pPr>
              <w:jc w:val="right"/>
              <w:rPr>
                <w:rFonts w:eastAsia="Times New Roman"/>
                <w:sz w:val="15"/>
                <w:szCs w:val="15"/>
              </w:rPr>
            </w:pPr>
            <w:r>
              <w:rPr>
                <w:rFonts w:ascii="DIN Next LT Pro Light" w:eastAsia="Times New Roman" w:hAnsi="DIN Next LT Pro Light"/>
                <w:sz w:val="15"/>
                <w:szCs w:val="15"/>
              </w:rPr>
              <w:t>6</w:t>
            </w:r>
          </w:p>
        </w:tc>
        <w:tc>
          <w:tcPr>
            <w:tcW w:w="0" w:type="auto"/>
            <w:shd w:val="clear" w:color="auto" w:fill="E2EFD9"/>
            <w:vAlign w:val="bottom"/>
            <w:hideMark/>
          </w:tcPr>
          <w:p w14:paraId="08363623" w14:textId="77777777" w:rsidR="00260974" w:rsidRDefault="00260974">
            <w:pPr>
              <w:jc w:val="left"/>
              <w:rPr>
                <w:rFonts w:eastAsia="Times New Roman"/>
                <w:sz w:val="20"/>
                <w:szCs w:val="20"/>
              </w:rPr>
            </w:pPr>
          </w:p>
        </w:tc>
      </w:tr>
      <w:tr w:rsidR="00260974" w14:paraId="741C7823" w14:textId="77777777">
        <w:trPr>
          <w:divId w:val="695545331"/>
          <w:jc w:val="center"/>
        </w:trPr>
        <w:tc>
          <w:tcPr>
            <w:tcW w:w="0" w:type="auto"/>
            <w:tcMar>
              <w:top w:w="30" w:type="dxa"/>
              <w:left w:w="30" w:type="dxa"/>
              <w:bottom w:w="30" w:type="dxa"/>
              <w:right w:w="30" w:type="dxa"/>
            </w:tcMar>
            <w:vAlign w:val="bottom"/>
            <w:hideMark/>
          </w:tcPr>
          <w:p w14:paraId="5B610B94" w14:textId="77777777" w:rsidR="00260974" w:rsidRDefault="00260974">
            <w:pPr>
              <w:rPr>
                <w:rFonts w:eastAsia="Times New Roman"/>
                <w:sz w:val="15"/>
                <w:szCs w:val="15"/>
              </w:rPr>
            </w:pPr>
            <w:r>
              <w:rPr>
                <w:rFonts w:ascii="DIN Next LT Pro Light" w:eastAsia="Times New Roman" w:hAnsi="DIN Next LT Pro Light"/>
                <w:sz w:val="15"/>
                <w:szCs w:val="15"/>
              </w:rPr>
              <w:t>Net income</w:t>
            </w:r>
          </w:p>
        </w:tc>
        <w:tc>
          <w:tcPr>
            <w:tcW w:w="0" w:type="auto"/>
            <w:tcMar>
              <w:top w:w="30" w:type="dxa"/>
              <w:left w:w="30" w:type="dxa"/>
              <w:bottom w:w="30" w:type="dxa"/>
              <w:right w:w="0" w:type="dxa"/>
            </w:tcMar>
            <w:vAlign w:val="bottom"/>
            <w:hideMark/>
          </w:tcPr>
          <w:p w14:paraId="350607A8"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360782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6EEF60A" w14:textId="77777777" w:rsidR="00260974" w:rsidRDefault="00260974">
            <w:pPr>
              <w:divId w:val="203563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61D77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5C93D76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EBB8F44" w14:textId="77777777" w:rsidR="00260974" w:rsidRDefault="00260974">
            <w:pPr>
              <w:divId w:val="165545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3FF6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91A6BE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5AB955A" w14:textId="77777777" w:rsidR="00260974" w:rsidRDefault="00260974">
            <w:pPr>
              <w:divId w:val="1272476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8D7C41"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8E4AC4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7B29B8E" w14:textId="77777777" w:rsidR="00260974" w:rsidRDefault="00260974">
            <w:pPr>
              <w:divId w:val="1240754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06560E"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02004C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764B1F1" w14:textId="77777777" w:rsidR="00260974" w:rsidRDefault="00260974">
            <w:pPr>
              <w:divId w:val="1688602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0B4E5B" w14:textId="77777777" w:rsidR="00260974" w:rsidRDefault="00260974">
            <w:pPr>
              <w:jc w:val="right"/>
              <w:rPr>
                <w:rFonts w:eastAsia="Times New Roman"/>
                <w:sz w:val="15"/>
                <w:szCs w:val="15"/>
              </w:rPr>
            </w:pPr>
            <w:r>
              <w:rPr>
                <w:rFonts w:ascii="DIN Next LT Pro Light" w:eastAsia="Times New Roman" w:hAnsi="DIN Next LT Pro Light"/>
                <w:sz w:val="15"/>
                <w:szCs w:val="15"/>
              </w:rPr>
              <w:t>4,141</w:t>
            </w:r>
          </w:p>
        </w:tc>
        <w:tc>
          <w:tcPr>
            <w:tcW w:w="0" w:type="auto"/>
            <w:vAlign w:val="bottom"/>
            <w:hideMark/>
          </w:tcPr>
          <w:p w14:paraId="45C9D0C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A5C16D8" w14:textId="77777777" w:rsidR="00260974" w:rsidRDefault="00260974">
            <w:pPr>
              <w:divId w:val="1646816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E55C85" w14:textId="77777777" w:rsidR="00260974" w:rsidRDefault="00260974">
            <w:pPr>
              <w:jc w:val="right"/>
              <w:rPr>
                <w:rFonts w:eastAsia="Times New Roman"/>
                <w:sz w:val="15"/>
                <w:szCs w:val="15"/>
              </w:rPr>
            </w:pPr>
            <w:r>
              <w:rPr>
                <w:rFonts w:ascii="DIN Next LT Pro Light" w:eastAsia="Times New Roman" w:hAnsi="DIN Next LT Pro Light"/>
                <w:sz w:val="15"/>
                <w:szCs w:val="15"/>
              </w:rPr>
              <w:t>4,141</w:t>
            </w:r>
          </w:p>
        </w:tc>
        <w:tc>
          <w:tcPr>
            <w:tcW w:w="0" w:type="auto"/>
            <w:vAlign w:val="bottom"/>
            <w:hideMark/>
          </w:tcPr>
          <w:p w14:paraId="1F1B446B" w14:textId="77777777" w:rsidR="00260974" w:rsidRDefault="00260974">
            <w:pPr>
              <w:jc w:val="left"/>
              <w:rPr>
                <w:rFonts w:eastAsia="Times New Roman"/>
                <w:sz w:val="20"/>
                <w:szCs w:val="20"/>
              </w:rPr>
            </w:pPr>
          </w:p>
        </w:tc>
      </w:tr>
      <w:tr w:rsidR="00260974" w14:paraId="706354AD" w14:textId="77777777">
        <w:trPr>
          <w:divId w:val="695545331"/>
          <w:jc w:val="center"/>
        </w:trPr>
        <w:tc>
          <w:tcPr>
            <w:tcW w:w="0" w:type="auto"/>
            <w:shd w:val="clear" w:color="auto" w:fill="E2EFD9"/>
            <w:tcMar>
              <w:top w:w="30" w:type="dxa"/>
              <w:left w:w="30" w:type="dxa"/>
              <w:bottom w:w="30" w:type="dxa"/>
              <w:right w:w="30" w:type="dxa"/>
            </w:tcMar>
            <w:vAlign w:val="bottom"/>
            <w:hideMark/>
          </w:tcPr>
          <w:p w14:paraId="0339CA8F" w14:textId="77777777" w:rsidR="00260974" w:rsidRDefault="00260974">
            <w:pPr>
              <w:rPr>
                <w:rFonts w:eastAsia="Times New Roman"/>
                <w:sz w:val="15"/>
                <w:szCs w:val="15"/>
              </w:rPr>
            </w:pPr>
            <w:r>
              <w:rPr>
                <w:rFonts w:ascii="DIN Next LT Pro Light" w:eastAsia="Times New Roman" w:hAnsi="DIN Next LT Pro Light"/>
                <w:sz w:val="15"/>
                <w:szCs w:val="15"/>
              </w:rPr>
              <w:t>Convertible debt conversion</w:t>
            </w:r>
          </w:p>
        </w:tc>
        <w:tc>
          <w:tcPr>
            <w:tcW w:w="0" w:type="auto"/>
            <w:shd w:val="clear" w:color="auto" w:fill="E2EFD9"/>
            <w:tcMar>
              <w:top w:w="30" w:type="dxa"/>
              <w:left w:w="30" w:type="dxa"/>
              <w:bottom w:w="30" w:type="dxa"/>
              <w:right w:w="0" w:type="dxa"/>
            </w:tcMar>
            <w:vAlign w:val="bottom"/>
            <w:hideMark/>
          </w:tcPr>
          <w:p w14:paraId="5B1C7C88" w14:textId="77777777" w:rsidR="00260974" w:rsidRDefault="00260974">
            <w:pPr>
              <w:jc w:val="right"/>
              <w:rPr>
                <w:rFonts w:eastAsia="Times New Roman"/>
                <w:sz w:val="15"/>
                <w:szCs w:val="15"/>
              </w:rPr>
            </w:pPr>
            <w:r>
              <w:rPr>
                <w:rFonts w:ascii="DIN Next LT Pro Light" w:eastAsia="Times New Roman" w:hAnsi="DIN Next LT Pro Light"/>
                <w:sz w:val="15"/>
                <w:szCs w:val="15"/>
              </w:rPr>
              <w:t>1</w:t>
            </w:r>
          </w:p>
        </w:tc>
        <w:tc>
          <w:tcPr>
            <w:tcW w:w="0" w:type="auto"/>
            <w:shd w:val="clear" w:color="auto" w:fill="E2EFD9"/>
            <w:vAlign w:val="bottom"/>
            <w:hideMark/>
          </w:tcPr>
          <w:p w14:paraId="6EE24A2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A443F84" w14:textId="77777777" w:rsidR="00260974" w:rsidRDefault="00260974">
            <w:pPr>
              <w:divId w:val="149359615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7459A6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4400C4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822AFA5" w14:textId="77777777" w:rsidR="00260974" w:rsidRDefault="00260974">
            <w:pPr>
              <w:divId w:val="74942504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5B90FDB"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27A1FFE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CE3155E" w14:textId="77777777" w:rsidR="00260974" w:rsidRDefault="00260974">
            <w:pPr>
              <w:divId w:val="154181767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EB75F7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5BD6011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BF3C2DE" w14:textId="77777777" w:rsidR="00260974" w:rsidRDefault="00260974">
            <w:pPr>
              <w:divId w:val="154490161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187826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16A1CB3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7FE8A46" w14:textId="77777777" w:rsidR="00260974" w:rsidRDefault="00260974">
            <w:pPr>
              <w:divId w:val="32670930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B0B7239"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129E9E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FFED354" w14:textId="77777777" w:rsidR="00260974" w:rsidRDefault="00260974">
            <w:pPr>
              <w:divId w:val="113706830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DFE0EE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68DFE58" w14:textId="77777777" w:rsidR="00260974" w:rsidRDefault="00260974">
            <w:pPr>
              <w:jc w:val="left"/>
              <w:rPr>
                <w:rFonts w:eastAsia="Times New Roman"/>
                <w:sz w:val="20"/>
                <w:szCs w:val="20"/>
              </w:rPr>
            </w:pPr>
          </w:p>
        </w:tc>
      </w:tr>
      <w:tr w:rsidR="00260974" w14:paraId="1BBCB7CB" w14:textId="77777777">
        <w:trPr>
          <w:divId w:val="695545331"/>
          <w:jc w:val="center"/>
        </w:trPr>
        <w:tc>
          <w:tcPr>
            <w:tcW w:w="0" w:type="auto"/>
            <w:tcMar>
              <w:top w:w="30" w:type="dxa"/>
              <w:left w:w="30" w:type="dxa"/>
              <w:bottom w:w="30" w:type="dxa"/>
              <w:right w:w="30" w:type="dxa"/>
            </w:tcMar>
            <w:vAlign w:val="bottom"/>
            <w:hideMark/>
          </w:tcPr>
          <w:p w14:paraId="2DB46177" w14:textId="77777777" w:rsidR="00260974" w:rsidRDefault="00260974">
            <w:pPr>
              <w:rPr>
                <w:rFonts w:eastAsia="Times New Roman"/>
                <w:sz w:val="15"/>
                <w:szCs w:val="15"/>
              </w:rPr>
            </w:pPr>
            <w:r>
              <w:rPr>
                <w:rFonts w:ascii="DIN Next LT Pro Light" w:eastAsia="Times New Roman" w:hAnsi="DIN Next LT Pro Light"/>
                <w:sz w:val="15"/>
                <w:szCs w:val="15"/>
              </w:rPr>
              <w:t>Issuance of common stock from stock plans </w:t>
            </w:r>
          </w:p>
        </w:tc>
        <w:tc>
          <w:tcPr>
            <w:tcW w:w="0" w:type="auto"/>
            <w:tcMar>
              <w:top w:w="30" w:type="dxa"/>
              <w:left w:w="30" w:type="dxa"/>
              <w:bottom w:w="30" w:type="dxa"/>
              <w:right w:w="0" w:type="dxa"/>
            </w:tcMar>
            <w:vAlign w:val="bottom"/>
            <w:hideMark/>
          </w:tcPr>
          <w:p w14:paraId="7C0BEC5E" w14:textId="77777777" w:rsidR="00260974" w:rsidRDefault="00260974">
            <w:pPr>
              <w:jc w:val="right"/>
              <w:rPr>
                <w:rFonts w:eastAsia="Times New Roman"/>
                <w:sz w:val="15"/>
                <w:szCs w:val="15"/>
              </w:rPr>
            </w:pPr>
            <w:r>
              <w:rPr>
                <w:rFonts w:ascii="DIN Next LT Pro Light" w:eastAsia="Times New Roman" w:hAnsi="DIN Next LT Pro Light"/>
                <w:sz w:val="15"/>
                <w:szCs w:val="15"/>
              </w:rPr>
              <w:t>13</w:t>
            </w:r>
          </w:p>
        </w:tc>
        <w:tc>
          <w:tcPr>
            <w:tcW w:w="0" w:type="auto"/>
            <w:vAlign w:val="bottom"/>
            <w:hideMark/>
          </w:tcPr>
          <w:p w14:paraId="7077BFB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D01D8B8" w14:textId="77777777" w:rsidR="00260974" w:rsidRDefault="00260974">
            <w:pPr>
              <w:divId w:val="414281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E3E89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45E588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276CF98" w14:textId="77777777" w:rsidR="00260974" w:rsidRDefault="00260974">
            <w:pPr>
              <w:divId w:val="1963806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06B58F" w14:textId="77777777" w:rsidR="00260974" w:rsidRDefault="00260974">
            <w:pPr>
              <w:jc w:val="right"/>
              <w:rPr>
                <w:rFonts w:eastAsia="Times New Roman"/>
                <w:sz w:val="15"/>
                <w:szCs w:val="15"/>
              </w:rPr>
            </w:pPr>
            <w:r>
              <w:rPr>
                <w:rFonts w:ascii="DIN Next LT Pro Light" w:eastAsia="Times New Roman" w:hAnsi="DIN Next LT Pro Light"/>
                <w:sz w:val="15"/>
                <w:szCs w:val="15"/>
              </w:rPr>
              <w:t>137</w:t>
            </w:r>
          </w:p>
        </w:tc>
        <w:tc>
          <w:tcPr>
            <w:tcW w:w="0" w:type="auto"/>
            <w:vAlign w:val="bottom"/>
            <w:hideMark/>
          </w:tcPr>
          <w:p w14:paraId="637029C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0FEC639" w14:textId="77777777" w:rsidR="00260974" w:rsidRDefault="00260974">
            <w:pPr>
              <w:divId w:val="1199777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07753D"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1E297AA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8533C2C" w14:textId="77777777" w:rsidR="00260974" w:rsidRDefault="00260974">
            <w:pPr>
              <w:divId w:val="1600481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38463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5EA8AD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1DD3272" w14:textId="77777777" w:rsidR="00260974" w:rsidRDefault="00260974">
            <w:pPr>
              <w:divId w:val="2021277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E51F2D"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9E9BA1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6940B46" w14:textId="77777777" w:rsidR="00260974" w:rsidRDefault="00260974">
            <w:pPr>
              <w:divId w:val="574125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141E4" w14:textId="77777777" w:rsidR="00260974" w:rsidRDefault="00260974">
            <w:pPr>
              <w:jc w:val="right"/>
              <w:rPr>
                <w:rFonts w:eastAsia="Times New Roman"/>
                <w:sz w:val="15"/>
                <w:szCs w:val="15"/>
              </w:rPr>
            </w:pPr>
            <w:r>
              <w:rPr>
                <w:rFonts w:ascii="DIN Next LT Pro Light" w:eastAsia="Times New Roman" w:hAnsi="DIN Next LT Pro Light"/>
                <w:sz w:val="15"/>
                <w:szCs w:val="15"/>
              </w:rPr>
              <w:t>137</w:t>
            </w:r>
          </w:p>
        </w:tc>
        <w:tc>
          <w:tcPr>
            <w:tcW w:w="0" w:type="auto"/>
            <w:vAlign w:val="bottom"/>
            <w:hideMark/>
          </w:tcPr>
          <w:p w14:paraId="31C989EB" w14:textId="77777777" w:rsidR="00260974" w:rsidRDefault="00260974">
            <w:pPr>
              <w:jc w:val="left"/>
              <w:rPr>
                <w:rFonts w:eastAsia="Times New Roman"/>
                <w:sz w:val="20"/>
                <w:szCs w:val="20"/>
              </w:rPr>
            </w:pPr>
          </w:p>
        </w:tc>
      </w:tr>
      <w:tr w:rsidR="00260974" w14:paraId="58FE36C6" w14:textId="77777777">
        <w:trPr>
          <w:divId w:val="695545331"/>
          <w:jc w:val="center"/>
        </w:trPr>
        <w:tc>
          <w:tcPr>
            <w:tcW w:w="0" w:type="auto"/>
            <w:shd w:val="clear" w:color="auto" w:fill="E2EFD9"/>
            <w:tcMar>
              <w:top w:w="30" w:type="dxa"/>
              <w:left w:w="30" w:type="dxa"/>
              <w:bottom w:w="30" w:type="dxa"/>
              <w:right w:w="30" w:type="dxa"/>
            </w:tcMar>
            <w:vAlign w:val="bottom"/>
            <w:hideMark/>
          </w:tcPr>
          <w:p w14:paraId="31E39BCC" w14:textId="77777777" w:rsidR="00260974" w:rsidRDefault="00260974">
            <w:pPr>
              <w:rPr>
                <w:rFonts w:eastAsia="Times New Roman"/>
                <w:sz w:val="15"/>
                <w:szCs w:val="15"/>
              </w:rPr>
            </w:pPr>
            <w:r>
              <w:rPr>
                <w:rFonts w:ascii="DIN Next LT Pro Light" w:eastAsia="Times New Roman" w:hAnsi="DIN Next LT Pro Light"/>
                <w:sz w:val="15"/>
                <w:szCs w:val="15"/>
              </w:rPr>
              <w:t>Tax withholding related to vesting of restricted stock units</w:t>
            </w:r>
          </w:p>
        </w:tc>
        <w:tc>
          <w:tcPr>
            <w:tcW w:w="0" w:type="auto"/>
            <w:shd w:val="clear" w:color="auto" w:fill="E2EFD9"/>
            <w:tcMar>
              <w:top w:w="30" w:type="dxa"/>
              <w:left w:w="30" w:type="dxa"/>
              <w:bottom w:w="30" w:type="dxa"/>
              <w:right w:w="0" w:type="dxa"/>
            </w:tcMar>
            <w:vAlign w:val="bottom"/>
            <w:hideMark/>
          </w:tcPr>
          <w:p w14:paraId="03DCABAB" w14:textId="77777777" w:rsidR="00260974" w:rsidRDefault="00260974">
            <w:pPr>
              <w:jc w:val="right"/>
              <w:rPr>
                <w:rFonts w:eastAsia="Times New Roman"/>
                <w:sz w:val="15"/>
                <w:szCs w:val="15"/>
              </w:rPr>
            </w:pPr>
            <w:r>
              <w:rPr>
                <w:rFonts w:ascii="DIN Next LT Pro Light" w:eastAsia="Times New Roman" w:hAnsi="DIN Next LT Pro Light"/>
                <w:sz w:val="15"/>
                <w:szCs w:val="15"/>
              </w:rPr>
              <w:t>(4</w:t>
            </w:r>
          </w:p>
        </w:tc>
        <w:tc>
          <w:tcPr>
            <w:tcW w:w="0" w:type="auto"/>
            <w:shd w:val="clear" w:color="auto" w:fill="E2EFD9"/>
            <w:tcMar>
              <w:top w:w="30" w:type="dxa"/>
              <w:left w:w="0" w:type="dxa"/>
              <w:bottom w:w="30" w:type="dxa"/>
              <w:right w:w="30" w:type="dxa"/>
            </w:tcMar>
            <w:vAlign w:val="bottom"/>
            <w:hideMark/>
          </w:tcPr>
          <w:p w14:paraId="43B26855"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2E595AF9" w14:textId="77777777" w:rsidR="00260974" w:rsidRDefault="00260974">
            <w:pPr>
              <w:divId w:val="64169102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503D0FC"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E7514C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CAC2B0F" w14:textId="77777777" w:rsidR="00260974" w:rsidRDefault="00260974">
            <w:pPr>
              <w:divId w:val="123963410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3FC9A9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5CC473C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9A1445" w14:textId="77777777" w:rsidR="00260974" w:rsidRDefault="00260974">
            <w:pPr>
              <w:divId w:val="67699952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D0894BF" w14:textId="77777777" w:rsidR="00260974" w:rsidRDefault="00260974">
            <w:pPr>
              <w:jc w:val="right"/>
              <w:rPr>
                <w:rFonts w:eastAsia="Times New Roman"/>
                <w:sz w:val="15"/>
                <w:szCs w:val="15"/>
              </w:rPr>
            </w:pPr>
            <w:r>
              <w:rPr>
                <w:rFonts w:ascii="DIN Next LT Pro Light" w:eastAsia="Times New Roman" w:hAnsi="DIN Next LT Pro Light"/>
                <w:sz w:val="15"/>
                <w:szCs w:val="15"/>
              </w:rPr>
              <w:t>(1,032</w:t>
            </w:r>
          </w:p>
        </w:tc>
        <w:tc>
          <w:tcPr>
            <w:tcW w:w="0" w:type="auto"/>
            <w:shd w:val="clear" w:color="auto" w:fill="E2EFD9"/>
            <w:tcMar>
              <w:top w:w="30" w:type="dxa"/>
              <w:left w:w="0" w:type="dxa"/>
              <w:bottom w:w="30" w:type="dxa"/>
              <w:right w:w="30" w:type="dxa"/>
            </w:tcMar>
            <w:vAlign w:val="bottom"/>
            <w:hideMark/>
          </w:tcPr>
          <w:p w14:paraId="7D3F62FC"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03C56AA4" w14:textId="77777777" w:rsidR="00260974" w:rsidRDefault="00260974">
            <w:pPr>
              <w:divId w:val="139866942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798CA41"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B93EDB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5125D1F" w14:textId="77777777" w:rsidR="00260974" w:rsidRDefault="00260974">
            <w:pPr>
              <w:divId w:val="90737455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C8B1C1F"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6FC28B0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55C8D79" w14:textId="77777777" w:rsidR="00260974" w:rsidRDefault="00260974">
            <w:pPr>
              <w:divId w:val="72981126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AAC0D3D" w14:textId="77777777" w:rsidR="00260974" w:rsidRDefault="00260974">
            <w:pPr>
              <w:jc w:val="right"/>
              <w:rPr>
                <w:rFonts w:eastAsia="Times New Roman"/>
                <w:sz w:val="15"/>
                <w:szCs w:val="15"/>
              </w:rPr>
            </w:pPr>
            <w:r>
              <w:rPr>
                <w:rFonts w:ascii="DIN Next LT Pro Light" w:eastAsia="Times New Roman" w:hAnsi="DIN Next LT Pro Light"/>
                <w:sz w:val="15"/>
                <w:szCs w:val="15"/>
              </w:rPr>
              <w:t>(1,032</w:t>
            </w:r>
          </w:p>
        </w:tc>
        <w:tc>
          <w:tcPr>
            <w:tcW w:w="0" w:type="auto"/>
            <w:shd w:val="clear" w:color="auto" w:fill="E2EFD9"/>
            <w:tcMar>
              <w:top w:w="30" w:type="dxa"/>
              <w:left w:w="0" w:type="dxa"/>
              <w:bottom w:w="30" w:type="dxa"/>
              <w:right w:w="30" w:type="dxa"/>
            </w:tcMar>
            <w:vAlign w:val="bottom"/>
            <w:hideMark/>
          </w:tcPr>
          <w:p w14:paraId="55848C10"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31D9C09B" w14:textId="77777777">
        <w:trPr>
          <w:divId w:val="695545331"/>
          <w:jc w:val="center"/>
        </w:trPr>
        <w:tc>
          <w:tcPr>
            <w:tcW w:w="0" w:type="auto"/>
            <w:tcMar>
              <w:top w:w="30" w:type="dxa"/>
              <w:left w:w="30" w:type="dxa"/>
              <w:bottom w:w="30" w:type="dxa"/>
              <w:right w:w="30" w:type="dxa"/>
            </w:tcMar>
            <w:vAlign w:val="bottom"/>
            <w:hideMark/>
          </w:tcPr>
          <w:p w14:paraId="2B883887" w14:textId="77777777" w:rsidR="00260974" w:rsidRDefault="00260974">
            <w:pPr>
              <w:rPr>
                <w:rFonts w:eastAsia="Times New Roman"/>
                <w:sz w:val="15"/>
                <w:szCs w:val="15"/>
              </w:rPr>
            </w:pPr>
            <w:r>
              <w:rPr>
                <w:rFonts w:ascii="DIN Next LT Pro Light" w:eastAsia="Times New Roman" w:hAnsi="DIN Next LT Pro Light"/>
                <w:sz w:val="15"/>
                <w:szCs w:val="15"/>
              </w:rPr>
              <w:t>Share repurchase</w:t>
            </w:r>
          </w:p>
        </w:tc>
        <w:tc>
          <w:tcPr>
            <w:tcW w:w="0" w:type="auto"/>
            <w:tcMar>
              <w:top w:w="30" w:type="dxa"/>
              <w:left w:w="30" w:type="dxa"/>
              <w:bottom w:w="30" w:type="dxa"/>
              <w:right w:w="0" w:type="dxa"/>
            </w:tcMar>
            <w:vAlign w:val="bottom"/>
            <w:hideMark/>
          </w:tcPr>
          <w:p w14:paraId="23ED4A6B" w14:textId="77777777" w:rsidR="00260974" w:rsidRDefault="00260974">
            <w:pPr>
              <w:jc w:val="right"/>
              <w:rPr>
                <w:rFonts w:eastAsia="Times New Roman"/>
                <w:sz w:val="15"/>
                <w:szCs w:val="15"/>
              </w:rPr>
            </w:pPr>
            <w:r>
              <w:rPr>
                <w:rFonts w:ascii="DIN Next LT Pro Light" w:eastAsia="Times New Roman" w:hAnsi="DIN Next LT Pro Light"/>
                <w:sz w:val="15"/>
                <w:szCs w:val="15"/>
              </w:rPr>
              <w:t>(9</w:t>
            </w:r>
          </w:p>
        </w:tc>
        <w:tc>
          <w:tcPr>
            <w:tcW w:w="0" w:type="auto"/>
            <w:tcMar>
              <w:top w:w="30" w:type="dxa"/>
              <w:left w:w="0" w:type="dxa"/>
              <w:bottom w:w="30" w:type="dxa"/>
              <w:right w:w="30" w:type="dxa"/>
            </w:tcMar>
            <w:vAlign w:val="bottom"/>
            <w:hideMark/>
          </w:tcPr>
          <w:p w14:paraId="614CA743"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54B99E9D" w14:textId="77777777" w:rsidR="00260974" w:rsidRDefault="00260974">
            <w:pPr>
              <w:divId w:val="7492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6CEBD"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5036237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7FB8158" w14:textId="77777777" w:rsidR="00260974" w:rsidRDefault="00260974">
            <w:pPr>
              <w:divId w:val="1596935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9DE32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21F8B3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F2C53C2" w14:textId="77777777" w:rsidR="00260974" w:rsidRDefault="00260974">
            <w:pPr>
              <w:divId w:val="114178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961BB4" w14:textId="77777777" w:rsidR="00260974" w:rsidRDefault="00260974">
            <w:pPr>
              <w:jc w:val="right"/>
              <w:rPr>
                <w:rFonts w:eastAsia="Times New Roman"/>
                <w:sz w:val="15"/>
                <w:szCs w:val="15"/>
              </w:rPr>
            </w:pPr>
            <w:r>
              <w:rPr>
                <w:rFonts w:ascii="DIN Next LT Pro Light" w:eastAsia="Times New Roman" w:hAnsi="DIN Next LT Pro Light"/>
                <w:sz w:val="15"/>
                <w:szCs w:val="15"/>
              </w:rPr>
              <w:t>(1,579</w:t>
            </w:r>
          </w:p>
        </w:tc>
        <w:tc>
          <w:tcPr>
            <w:tcW w:w="0" w:type="auto"/>
            <w:tcMar>
              <w:top w:w="30" w:type="dxa"/>
              <w:left w:w="0" w:type="dxa"/>
              <w:bottom w:w="30" w:type="dxa"/>
              <w:right w:w="30" w:type="dxa"/>
            </w:tcMar>
            <w:vAlign w:val="bottom"/>
            <w:hideMark/>
          </w:tcPr>
          <w:p w14:paraId="03B1CD9E"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5729D860" w14:textId="77777777" w:rsidR="00260974" w:rsidRDefault="00260974">
            <w:pPr>
              <w:divId w:val="203715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5EBAA1"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7C2AB7E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DDF3900" w14:textId="77777777" w:rsidR="00260974" w:rsidRDefault="00260974">
            <w:pPr>
              <w:divId w:val="1260061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9A5B2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07A7390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5430620" w14:textId="77777777" w:rsidR="00260974" w:rsidRDefault="00260974">
            <w:pPr>
              <w:divId w:val="1563758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4ED1E3" w14:textId="77777777" w:rsidR="00260974" w:rsidRDefault="00260974">
            <w:pPr>
              <w:jc w:val="right"/>
              <w:rPr>
                <w:rFonts w:eastAsia="Times New Roman"/>
                <w:sz w:val="15"/>
                <w:szCs w:val="15"/>
              </w:rPr>
            </w:pPr>
            <w:r>
              <w:rPr>
                <w:rFonts w:ascii="DIN Next LT Pro Light" w:eastAsia="Times New Roman" w:hAnsi="DIN Next LT Pro Light"/>
                <w:sz w:val="15"/>
                <w:szCs w:val="15"/>
              </w:rPr>
              <w:t>(1,579</w:t>
            </w:r>
          </w:p>
        </w:tc>
        <w:tc>
          <w:tcPr>
            <w:tcW w:w="0" w:type="auto"/>
            <w:tcMar>
              <w:top w:w="30" w:type="dxa"/>
              <w:left w:w="0" w:type="dxa"/>
              <w:bottom w:w="30" w:type="dxa"/>
              <w:right w:w="30" w:type="dxa"/>
            </w:tcMar>
            <w:vAlign w:val="bottom"/>
            <w:hideMark/>
          </w:tcPr>
          <w:p w14:paraId="55D6F09E"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201F6A04" w14:textId="77777777">
        <w:trPr>
          <w:divId w:val="695545331"/>
          <w:jc w:val="center"/>
        </w:trPr>
        <w:tc>
          <w:tcPr>
            <w:tcW w:w="0" w:type="auto"/>
            <w:shd w:val="clear" w:color="auto" w:fill="E2EFD9"/>
            <w:tcMar>
              <w:top w:w="30" w:type="dxa"/>
              <w:left w:w="30" w:type="dxa"/>
              <w:bottom w:w="30" w:type="dxa"/>
              <w:right w:w="30" w:type="dxa"/>
            </w:tcMar>
            <w:vAlign w:val="bottom"/>
            <w:hideMark/>
          </w:tcPr>
          <w:p w14:paraId="09BEC0AB" w14:textId="77777777" w:rsidR="00260974" w:rsidRDefault="00260974">
            <w:pPr>
              <w:rPr>
                <w:rFonts w:eastAsia="Times New Roman"/>
                <w:sz w:val="15"/>
                <w:szCs w:val="15"/>
              </w:rPr>
            </w:pPr>
            <w:r>
              <w:rPr>
                <w:rFonts w:ascii="DIN Next LT Pro Light" w:eastAsia="Times New Roman" w:hAnsi="DIN Next LT Pro Light"/>
                <w:sz w:val="15"/>
                <w:szCs w:val="15"/>
              </w:rPr>
              <w:t>Exercise of convertible note hedges</w:t>
            </w:r>
          </w:p>
        </w:tc>
        <w:tc>
          <w:tcPr>
            <w:tcW w:w="0" w:type="auto"/>
            <w:shd w:val="clear" w:color="auto" w:fill="E2EFD9"/>
            <w:tcMar>
              <w:top w:w="30" w:type="dxa"/>
              <w:left w:w="30" w:type="dxa"/>
              <w:bottom w:w="30" w:type="dxa"/>
              <w:right w:w="0" w:type="dxa"/>
            </w:tcMar>
            <w:vAlign w:val="bottom"/>
            <w:hideMark/>
          </w:tcPr>
          <w:p w14:paraId="75F22919" w14:textId="77777777" w:rsidR="00260974" w:rsidRDefault="00260974">
            <w:pPr>
              <w:jc w:val="right"/>
              <w:rPr>
                <w:rFonts w:eastAsia="Times New Roman"/>
                <w:sz w:val="15"/>
                <w:szCs w:val="15"/>
              </w:rPr>
            </w:pPr>
            <w:r>
              <w:rPr>
                <w:rFonts w:ascii="DIN Next LT Pro Light" w:eastAsia="Times New Roman" w:hAnsi="DIN Next LT Pro Light"/>
                <w:sz w:val="15"/>
                <w:szCs w:val="15"/>
              </w:rPr>
              <w:t>(1</w:t>
            </w:r>
          </w:p>
        </w:tc>
        <w:tc>
          <w:tcPr>
            <w:tcW w:w="0" w:type="auto"/>
            <w:shd w:val="clear" w:color="auto" w:fill="E2EFD9"/>
            <w:tcMar>
              <w:top w:w="30" w:type="dxa"/>
              <w:left w:w="0" w:type="dxa"/>
              <w:bottom w:w="30" w:type="dxa"/>
              <w:right w:w="30" w:type="dxa"/>
            </w:tcMar>
            <w:vAlign w:val="bottom"/>
            <w:hideMark/>
          </w:tcPr>
          <w:p w14:paraId="661FA123"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66759BB2" w14:textId="77777777" w:rsidR="00260974" w:rsidRDefault="00260974">
            <w:pPr>
              <w:divId w:val="34710462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8E2EFA7"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510BA6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CBC800" w14:textId="77777777" w:rsidR="00260974" w:rsidRDefault="00260974">
            <w:pPr>
              <w:divId w:val="207646682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DC485E2" w14:textId="77777777" w:rsidR="00260974" w:rsidRDefault="00260974">
            <w:pPr>
              <w:jc w:val="right"/>
              <w:rPr>
                <w:rFonts w:eastAsia="Times New Roman"/>
                <w:sz w:val="15"/>
                <w:szCs w:val="15"/>
              </w:rPr>
            </w:pPr>
            <w:r>
              <w:rPr>
                <w:rFonts w:ascii="DIN Next LT Pro Light" w:eastAsia="Times New Roman" w:hAnsi="DIN Next LT Pro Light"/>
                <w:sz w:val="15"/>
                <w:szCs w:val="15"/>
              </w:rPr>
              <w:t>2</w:t>
            </w:r>
          </w:p>
        </w:tc>
        <w:tc>
          <w:tcPr>
            <w:tcW w:w="0" w:type="auto"/>
            <w:shd w:val="clear" w:color="auto" w:fill="E2EFD9"/>
            <w:vAlign w:val="bottom"/>
            <w:hideMark/>
          </w:tcPr>
          <w:p w14:paraId="77511FC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E3D8FC6" w14:textId="77777777" w:rsidR="00260974" w:rsidRDefault="00260974">
            <w:pPr>
              <w:divId w:val="181155275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AC1A7D4" w14:textId="77777777" w:rsidR="00260974" w:rsidRDefault="00260974">
            <w:pPr>
              <w:jc w:val="right"/>
              <w:rPr>
                <w:rFonts w:eastAsia="Times New Roman"/>
                <w:sz w:val="15"/>
                <w:szCs w:val="15"/>
              </w:rPr>
            </w:pPr>
            <w:r>
              <w:rPr>
                <w:rFonts w:ascii="DIN Next LT Pro Light" w:eastAsia="Times New Roman" w:hAnsi="DIN Next LT Pro Light"/>
                <w:sz w:val="15"/>
                <w:szCs w:val="15"/>
              </w:rPr>
              <w:t>(2</w:t>
            </w:r>
          </w:p>
        </w:tc>
        <w:tc>
          <w:tcPr>
            <w:tcW w:w="0" w:type="auto"/>
            <w:shd w:val="clear" w:color="auto" w:fill="E2EFD9"/>
            <w:tcMar>
              <w:top w:w="30" w:type="dxa"/>
              <w:left w:w="0" w:type="dxa"/>
              <w:bottom w:w="30" w:type="dxa"/>
              <w:right w:w="30" w:type="dxa"/>
            </w:tcMar>
            <w:vAlign w:val="bottom"/>
            <w:hideMark/>
          </w:tcPr>
          <w:p w14:paraId="12501E1A"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tcMar>
              <w:top w:w="30" w:type="dxa"/>
              <w:left w:w="30" w:type="dxa"/>
              <w:bottom w:w="30" w:type="dxa"/>
              <w:right w:w="30" w:type="dxa"/>
            </w:tcMar>
            <w:vAlign w:val="bottom"/>
            <w:hideMark/>
          </w:tcPr>
          <w:p w14:paraId="269F73C2" w14:textId="77777777" w:rsidR="00260974" w:rsidRDefault="00260974">
            <w:pPr>
              <w:divId w:val="15553280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E28A8AD"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08DBCE7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38C67FF" w14:textId="77777777" w:rsidR="00260974" w:rsidRDefault="00260974">
            <w:pPr>
              <w:divId w:val="10331256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C7E8763"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D1CD49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6141618" w14:textId="77777777" w:rsidR="00260974" w:rsidRDefault="00260974">
            <w:pPr>
              <w:divId w:val="65904110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BA078E0"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464A0144" w14:textId="77777777" w:rsidR="00260974" w:rsidRDefault="00260974">
            <w:pPr>
              <w:jc w:val="left"/>
              <w:rPr>
                <w:rFonts w:eastAsia="Times New Roman"/>
                <w:sz w:val="20"/>
                <w:szCs w:val="20"/>
              </w:rPr>
            </w:pPr>
          </w:p>
        </w:tc>
      </w:tr>
      <w:tr w:rsidR="00260974" w14:paraId="61353E7C" w14:textId="77777777">
        <w:trPr>
          <w:divId w:val="695545331"/>
          <w:jc w:val="center"/>
        </w:trPr>
        <w:tc>
          <w:tcPr>
            <w:tcW w:w="0" w:type="auto"/>
            <w:tcMar>
              <w:top w:w="30" w:type="dxa"/>
              <w:left w:w="30" w:type="dxa"/>
              <w:bottom w:w="30" w:type="dxa"/>
              <w:right w:w="30" w:type="dxa"/>
            </w:tcMar>
            <w:vAlign w:val="bottom"/>
            <w:hideMark/>
          </w:tcPr>
          <w:p w14:paraId="7032ECE6" w14:textId="77777777" w:rsidR="00260974" w:rsidRDefault="00260974">
            <w:pPr>
              <w:rPr>
                <w:rFonts w:eastAsia="Times New Roman"/>
                <w:sz w:val="15"/>
                <w:szCs w:val="15"/>
              </w:rPr>
            </w:pPr>
            <w:r>
              <w:rPr>
                <w:rFonts w:ascii="DIN Next LT Pro Light" w:eastAsia="Times New Roman" w:hAnsi="DIN Next LT Pro Light"/>
                <w:sz w:val="15"/>
                <w:szCs w:val="15"/>
              </w:rPr>
              <w:t>Cash dividends declared and paid ($0.610 per common share)</w:t>
            </w:r>
          </w:p>
        </w:tc>
        <w:tc>
          <w:tcPr>
            <w:tcW w:w="0" w:type="auto"/>
            <w:tcMar>
              <w:top w:w="30" w:type="dxa"/>
              <w:left w:w="30" w:type="dxa"/>
              <w:bottom w:w="30" w:type="dxa"/>
              <w:right w:w="0" w:type="dxa"/>
            </w:tcMar>
            <w:vAlign w:val="bottom"/>
            <w:hideMark/>
          </w:tcPr>
          <w:p w14:paraId="6CB71E6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4816302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642472D" w14:textId="77777777" w:rsidR="00260974" w:rsidRDefault="00260974">
            <w:pPr>
              <w:divId w:val="309092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B13842"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34C7E43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38ADA35" w14:textId="77777777" w:rsidR="00260974" w:rsidRDefault="00260974">
            <w:pPr>
              <w:divId w:val="1422679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E2275B"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F0C8A8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F2B26EC" w14:textId="77777777" w:rsidR="00260974" w:rsidRDefault="00260974">
            <w:pPr>
              <w:divId w:val="33426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810978"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0255235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739F69C" w14:textId="77777777" w:rsidR="00260974" w:rsidRDefault="00260974">
            <w:pPr>
              <w:divId w:val="1488017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B67A05"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vAlign w:val="bottom"/>
            <w:hideMark/>
          </w:tcPr>
          <w:p w14:paraId="6473D6E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B082187" w14:textId="77777777" w:rsidR="00260974" w:rsidRDefault="00260974">
            <w:pPr>
              <w:divId w:val="137572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FB0812" w14:textId="77777777" w:rsidR="00260974" w:rsidRDefault="00260974">
            <w:pPr>
              <w:jc w:val="right"/>
              <w:rPr>
                <w:rFonts w:eastAsia="Times New Roman"/>
                <w:sz w:val="15"/>
                <w:szCs w:val="15"/>
              </w:rPr>
            </w:pPr>
            <w:r>
              <w:rPr>
                <w:rFonts w:ascii="DIN Next LT Pro Light" w:eastAsia="Times New Roman" w:hAnsi="DIN Next LT Pro Light"/>
                <w:sz w:val="15"/>
                <w:szCs w:val="15"/>
              </w:rPr>
              <w:t>(371</w:t>
            </w:r>
          </w:p>
        </w:tc>
        <w:tc>
          <w:tcPr>
            <w:tcW w:w="0" w:type="auto"/>
            <w:tcMar>
              <w:top w:w="30" w:type="dxa"/>
              <w:left w:w="0" w:type="dxa"/>
              <w:bottom w:w="30" w:type="dxa"/>
              <w:right w:w="30" w:type="dxa"/>
            </w:tcMar>
            <w:vAlign w:val="bottom"/>
            <w:hideMark/>
          </w:tcPr>
          <w:p w14:paraId="66714DB7"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23BF41A5" w14:textId="77777777" w:rsidR="00260974" w:rsidRDefault="00260974">
            <w:pPr>
              <w:divId w:val="1201288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461A73" w14:textId="77777777" w:rsidR="00260974" w:rsidRDefault="00260974">
            <w:pPr>
              <w:jc w:val="right"/>
              <w:rPr>
                <w:rFonts w:eastAsia="Times New Roman"/>
                <w:sz w:val="15"/>
                <w:szCs w:val="15"/>
              </w:rPr>
            </w:pPr>
            <w:r>
              <w:rPr>
                <w:rFonts w:ascii="DIN Next LT Pro Light" w:eastAsia="Times New Roman" w:hAnsi="DIN Next LT Pro Light"/>
                <w:sz w:val="15"/>
                <w:szCs w:val="15"/>
              </w:rPr>
              <w:t>(371</w:t>
            </w:r>
          </w:p>
        </w:tc>
        <w:tc>
          <w:tcPr>
            <w:tcW w:w="0" w:type="auto"/>
            <w:tcMar>
              <w:top w:w="30" w:type="dxa"/>
              <w:left w:w="0" w:type="dxa"/>
              <w:bottom w:w="30" w:type="dxa"/>
              <w:right w:w="30" w:type="dxa"/>
            </w:tcMar>
            <w:vAlign w:val="bottom"/>
            <w:hideMark/>
          </w:tcPr>
          <w:p w14:paraId="4B71A0DE"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r>
      <w:tr w:rsidR="00260974" w14:paraId="20F8C524" w14:textId="77777777">
        <w:trPr>
          <w:divId w:val="695545331"/>
          <w:jc w:val="center"/>
        </w:trPr>
        <w:tc>
          <w:tcPr>
            <w:tcW w:w="0" w:type="auto"/>
            <w:shd w:val="clear" w:color="auto" w:fill="E2EFD9"/>
            <w:tcMar>
              <w:top w:w="30" w:type="dxa"/>
              <w:left w:w="30" w:type="dxa"/>
              <w:bottom w:w="30" w:type="dxa"/>
              <w:right w:w="30" w:type="dxa"/>
            </w:tcMar>
            <w:vAlign w:val="bottom"/>
            <w:hideMark/>
          </w:tcPr>
          <w:p w14:paraId="52AB1315" w14:textId="77777777" w:rsidR="00260974" w:rsidRDefault="00260974">
            <w:pPr>
              <w:rPr>
                <w:rFonts w:eastAsia="Times New Roman"/>
                <w:sz w:val="15"/>
                <w:szCs w:val="15"/>
              </w:rPr>
            </w:pPr>
            <w:r>
              <w:rPr>
                <w:rFonts w:ascii="DIN Next LT Pro Light" w:eastAsia="Times New Roman" w:hAnsi="DIN Next LT Pro Light"/>
                <w:sz w:val="15"/>
                <w:szCs w:val="15"/>
              </w:rPr>
              <w:t>Stock-based compensation</w:t>
            </w:r>
          </w:p>
        </w:tc>
        <w:tc>
          <w:tcPr>
            <w:tcW w:w="0" w:type="auto"/>
            <w:shd w:val="clear" w:color="auto" w:fill="E2EFD9"/>
            <w:tcMar>
              <w:top w:w="30" w:type="dxa"/>
              <w:left w:w="30" w:type="dxa"/>
              <w:bottom w:w="30" w:type="dxa"/>
              <w:right w:w="0" w:type="dxa"/>
            </w:tcMar>
            <w:vAlign w:val="bottom"/>
            <w:hideMark/>
          </w:tcPr>
          <w:p w14:paraId="0807E606"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32101C0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F109DC0" w14:textId="77777777" w:rsidR="00260974" w:rsidRDefault="00260974">
            <w:pPr>
              <w:divId w:val="214515090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B809ABB"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FBCB27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516E0AA" w14:textId="77777777" w:rsidR="00260974" w:rsidRDefault="00260974">
            <w:pPr>
              <w:divId w:val="83997575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9B58909" w14:textId="77777777" w:rsidR="00260974" w:rsidRDefault="00260974">
            <w:pPr>
              <w:jc w:val="right"/>
              <w:rPr>
                <w:rFonts w:eastAsia="Times New Roman"/>
                <w:sz w:val="15"/>
                <w:szCs w:val="15"/>
              </w:rPr>
            </w:pPr>
            <w:r>
              <w:rPr>
                <w:rFonts w:ascii="DIN Next LT Pro Light" w:eastAsia="Times New Roman" w:hAnsi="DIN Next LT Pro Light"/>
                <w:sz w:val="15"/>
                <w:szCs w:val="15"/>
              </w:rPr>
              <w:t>561</w:t>
            </w:r>
          </w:p>
        </w:tc>
        <w:tc>
          <w:tcPr>
            <w:tcW w:w="0" w:type="auto"/>
            <w:shd w:val="clear" w:color="auto" w:fill="E2EFD9"/>
            <w:vAlign w:val="bottom"/>
            <w:hideMark/>
          </w:tcPr>
          <w:p w14:paraId="24570FB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B02931B" w14:textId="77777777" w:rsidR="00260974" w:rsidRDefault="00260974">
            <w:pPr>
              <w:divId w:val="28836547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CD2526A"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5BB0A40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29122DE" w14:textId="77777777" w:rsidR="00260974" w:rsidRDefault="00260974">
            <w:pPr>
              <w:divId w:val="168462468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4F36A54"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942DD8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53942B0" w14:textId="77777777" w:rsidR="00260974" w:rsidRDefault="00260974">
            <w:pPr>
              <w:divId w:val="106117056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0C007B8" w14:textId="77777777" w:rsidR="00260974" w:rsidRDefault="00260974">
            <w:pPr>
              <w:jc w:val="right"/>
              <w:rPr>
                <w:rFonts w:eastAsia="Times New Roman"/>
                <w:sz w:val="15"/>
                <w:szCs w:val="15"/>
              </w:rPr>
            </w:pPr>
            <w:r>
              <w:rPr>
                <w:rFonts w:ascii="DIN Next LT Pro Light" w:eastAsia="Times New Roman" w:hAnsi="DIN Next LT Pro Light"/>
                <w:sz w:val="15"/>
                <w:szCs w:val="15"/>
              </w:rPr>
              <w:t>—</w:t>
            </w:r>
          </w:p>
        </w:tc>
        <w:tc>
          <w:tcPr>
            <w:tcW w:w="0" w:type="auto"/>
            <w:shd w:val="clear" w:color="auto" w:fill="E2EFD9"/>
            <w:vAlign w:val="bottom"/>
            <w:hideMark/>
          </w:tcPr>
          <w:p w14:paraId="71F4F70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DB4E769" w14:textId="77777777" w:rsidR="00260974" w:rsidRDefault="00260974">
            <w:pPr>
              <w:divId w:val="183653423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01E7F57" w14:textId="77777777" w:rsidR="00260974" w:rsidRDefault="00260974">
            <w:pPr>
              <w:jc w:val="right"/>
              <w:rPr>
                <w:rFonts w:eastAsia="Times New Roman"/>
                <w:sz w:val="15"/>
                <w:szCs w:val="15"/>
              </w:rPr>
            </w:pPr>
            <w:r>
              <w:rPr>
                <w:rFonts w:ascii="DIN Next LT Pro Light" w:eastAsia="Times New Roman" w:hAnsi="DIN Next LT Pro Light"/>
                <w:sz w:val="15"/>
                <w:szCs w:val="15"/>
              </w:rPr>
              <w:t>561</w:t>
            </w:r>
          </w:p>
        </w:tc>
        <w:tc>
          <w:tcPr>
            <w:tcW w:w="0" w:type="auto"/>
            <w:shd w:val="clear" w:color="auto" w:fill="E2EFD9"/>
            <w:vAlign w:val="bottom"/>
            <w:hideMark/>
          </w:tcPr>
          <w:p w14:paraId="2D07D811" w14:textId="77777777" w:rsidR="00260974" w:rsidRDefault="00260974">
            <w:pPr>
              <w:jc w:val="left"/>
              <w:rPr>
                <w:rFonts w:eastAsia="Times New Roman"/>
                <w:sz w:val="20"/>
                <w:szCs w:val="20"/>
              </w:rPr>
            </w:pPr>
          </w:p>
        </w:tc>
      </w:tr>
      <w:tr w:rsidR="00260974" w14:paraId="4ABB44F1" w14:textId="77777777">
        <w:trPr>
          <w:divId w:val="695545331"/>
          <w:jc w:val="center"/>
        </w:trPr>
        <w:tc>
          <w:tcPr>
            <w:tcW w:w="0" w:type="auto"/>
            <w:tcMar>
              <w:top w:w="30" w:type="dxa"/>
              <w:left w:w="30" w:type="dxa"/>
              <w:bottom w:w="30" w:type="dxa"/>
              <w:right w:w="30" w:type="dxa"/>
            </w:tcMar>
            <w:vAlign w:val="bottom"/>
            <w:hideMark/>
          </w:tcPr>
          <w:p w14:paraId="02AFCA74" w14:textId="77777777" w:rsidR="00260974" w:rsidRDefault="00260974">
            <w:pPr>
              <w:rPr>
                <w:rFonts w:eastAsia="Times New Roman"/>
                <w:sz w:val="15"/>
                <w:szCs w:val="15"/>
              </w:rPr>
            </w:pPr>
            <w:r>
              <w:rPr>
                <w:rFonts w:ascii="DIN Next LT Pro Light" w:eastAsia="Times New Roman" w:hAnsi="DIN Next LT Pro Light"/>
                <w:sz w:val="15"/>
                <w:szCs w:val="15"/>
              </w:rPr>
              <w:t>Balances, January 27,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F6657C" w14:textId="77777777" w:rsidR="00260974" w:rsidRDefault="00260974">
            <w:pPr>
              <w:jc w:val="right"/>
              <w:rPr>
                <w:rFonts w:eastAsia="Times New Roman"/>
                <w:sz w:val="15"/>
                <w:szCs w:val="15"/>
              </w:rPr>
            </w:pPr>
            <w:r>
              <w:rPr>
                <w:rFonts w:ascii="DIN Next LT Pro Light" w:eastAsia="Times New Roman" w:hAnsi="DIN Next LT Pro Light"/>
                <w:sz w:val="15"/>
                <w:szCs w:val="15"/>
              </w:rPr>
              <w:t>606</w:t>
            </w:r>
          </w:p>
        </w:tc>
        <w:tc>
          <w:tcPr>
            <w:tcW w:w="0" w:type="auto"/>
            <w:tcBorders>
              <w:top w:val="single" w:sz="6" w:space="0" w:color="000000"/>
              <w:bottom w:val="double" w:sz="6" w:space="0" w:color="000000"/>
            </w:tcBorders>
            <w:vAlign w:val="bottom"/>
            <w:hideMark/>
          </w:tcPr>
          <w:p w14:paraId="03A0196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FFA1B64" w14:textId="77777777" w:rsidR="00260974" w:rsidRDefault="00260974">
            <w:pPr>
              <w:divId w:val="1602451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F9A8EA"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D1EDD5" w14:textId="77777777" w:rsidR="00260974" w:rsidRDefault="00260974">
            <w:pPr>
              <w:jc w:val="right"/>
              <w:rPr>
                <w:rFonts w:eastAsia="Times New Roman"/>
                <w:sz w:val="15"/>
                <w:szCs w:val="15"/>
              </w:rPr>
            </w:pPr>
            <w:r>
              <w:rPr>
                <w:rFonts w:ascii="DIN Next LT Pro Light" w:eastAsia="Times New Roman" w:hAnsi="DIN Next LT Pro Light"/>
                <w:sz w:val="15"/>
                <w:szCs w:val="15"/>
              </w:rPr>
              <w:t>1</w:t>
            </w:r>
          </w:p>
        </w:tc>
        <w:tc>
          <w:tcPr>
            <w:tcW w:w="0" w:type="auto"/>
            <w:tcBorders>
              <w:top w:val="single" w:sz="6" w:space="0" w:color="000000"/>
              <w:bottom w:val="double" w:sz="6" w:space="0" w:color="000000"/>
            </w:tcBorders>
            <w:vAlign w:val="bottom"/>
            <w:hideMark/>
          </w:tcPr>
          <w:p w14:paraId="6C9DA92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6FB793" w14:textId="77777777" w:rsidR="00260974" w:rsidRDefault="00260974">
            <w:pPr>
              <w:divId w:val="460853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E28468"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FE42F3" w14:textId="77777777" w:rsidR="00260974" w:rsidRDefault="00260974">
            <w:pPr>
              <w:jc w:val="right"/>
              <w:rPr>
                <w:rFonts w:eastAsia="Times New Roman"/>
                <w:sz w:val="15"/>
                <w:szCs w:val="15"/>
              </w:rPr>
            </w:pPr>
            <w:r>
              <w:rPr>
                <w:rFonts w:ascii="DIN Next LT Pro Light" w:eastAsia="Times New Roman" w:hAnsi="DIN Next LT Pro Light"/>
                <w:sz w:val="15"/>
                <w:szCs w:val="15"/>
              </w:rPr>
              <w:t>6,051</w:t>
            </w:r>
          </w:p>
        </w:tc>
        <w:tc>
          <w:tcPr>
            <w:tcW w:w="0" w:type="auto"/>
            <w:tcBorders>
              <w:top w:val="single" w:sz="6" w:space="0" w:color="000000"/>
              <w:bottom w:val="double" w:sz="6" w:space="0" w:color="000000"/>
            </w:tcBorders>
            <w:vAlign w:val="bottom"/>
            <w:hideMark/>
          </w:tcPr>
          <w:p w14:paraId="7C5B54D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6D1CF89" w14:textId="77777777" w:rsidR="00260974" w:rsidRDefault="00260974">
            <w:pPr>
              <w:divId w:val="1667856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138D1E"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198346" w14:textId="77777777" w:rsidR="00260974" w:rsidRDefault="00260974">
            <w:pPr>
              <w:jc w:val="right"/>
              <w:rPr>
                <w:rFonts w:eastAsia="Times New Roman"/>
                <w:sz w:val="15"/>
                <w:szCs w:val="15"/>
              </w:rPr>
            </w:pPr>
            <w:r>
              <w:rPr>
                <w:rFonts w:ascii="DIN Next LT Pro Light" w:eastAsia="Times New Roman" w:hAnsi="DIN Next LT Pro Light"/>
                <w:sz w:val="15"/>
                <w:szCs w:val="15"/>
              </w:rPr>
              <w:t>(9,263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CCE0A4B"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176DAE73" w14:textId="77777777" w:rsidR="00260974" w:rsidRDefault="00260974">
            <w:pPr>
              <w:divId w:val="8464040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CA2507"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FB60AD" w14:textId="77777777" w:rsidR="00260974" w:rsidRDefault="00260974">
            <w:pPr>
              <w:jc w:val="right"/>
              <w:rPr>
                <w:rFonts w:eastAsia="Times New Roman"/>
                <w:sz w:val="15"/>
                <w:szCs w:val="15"/>
              </w:rPr>
            </w:pPr>
            <w:r>
              <w:rPr>
                <w:rFonts w:ascii="DIN Next LT Pro Light" w:eastAsia="Times New Roman" w:hAnsi="DIN Next LT Pro Light"/>
                <w:sz w:val="15"/>
                <w:szCs w:val="15"/>
              </w:rPr>
              <w:t>(12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4B88C3D" w14:textId="77777777" w:rsidR="00260974" w:rsidRDefault="00260974">
            <w:pPr>
              <w:jc w:val="left"/>
              <w:rPr>
                <w:rFonts w:eastAsia="Times New Roman"/>
                <w:sz w:val="15"/>
                <w:szCs w:val="15"/>
              </w:rPr>
            </w:pPr>
            <w:r>
              <w:rPr>
                <w:rFonts w:ascii="DIN Next LT Pro Light" w:eastAsia="Times New Roman" w:hAnsi="DIN Next LT Pro Light"/>
                <w:sz w:val="15"/>
                <w:szCs w:val="15"/>
              </w:rPr>
              <w:t>)</w:t>
            </w:r>
          </w:p>
        </w:tc>
        <w:tc>
          <w:tcPr>
            <w:tcW w:w="0" w:type="auto"/>
            <w:tcMar>
              <w:top w:w="30" w:type="dxa"/>
              <w:left w:w="30" w:type="dxa"/>
              <w:bottom w:w="30" w:type="dxa"/>
              <w:right w:w="30" w:type="dxa"/>
            </w:tcMar>
            <w:vAlign w:val="bottom"/>
            <w:hideMark/>
          </w:tcPr>
          <w:p w14:paraId="76E8CD42" w14:textId="77777777" w:rsidR="00260974" w:rsidRDefault="00260974">
            <w:pPr>
              <w:divId w:val="11618969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1759A8"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D76577" w14:textId="77777777" w:rsidR="00260974" w:rsidRDefault="00260974">
            <w:pPr>
              <w:jc w:val="right"/>
              <w:rPr>
                <w:rFonts w:eastAsia="Times New Roman"/>
                <w:sz w:val="15"/>
                <w:szCs w:val="15"/>
              </w:rPr>
            </w:pPr>
            <w:r>
              <w:rPr>
                <w:rFonts w:ascii="DIN Next LT Pro Light" w:eastAsia="Times New Roman" w:hAnsi="DIN Next LT Pro Light"/>
                <w:sz w:val="15"/>
                <w:szCs w:val="15"/>
              </w:rPr>
              <w:t>12,565</w:t>
            </w:r>
          </w:p>
        </w:tc>
        <w:tc>
          <w:tcPr>
            <w:tcW w:w="0" w:type="auto"/>
            <w:tcBorders>
              <w:top w:val="single" w:sz="6" w:space="0" w:color="000000"/>
              <w:bottom w:val="double" w:sz="6" w:space="0" w:color="000000"/>
            </w:tcBorders>
            <w:vAlign w:val="bottom"/>
            <w:hideMark/>
          </w:tcPr>
          <w:p w14:paraId="105C3B2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D5543F8" w14:textId="77777777" w:rsidR="00260974" w:rsidRDefault="00260974">
            <w:pPr>
              <w:divId w:val="1092043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1D58EA" w14:textId="77777777" w:rsidR="00260974" w:rsidRDefault="00260974">
            <w:pPr>
              <w:rPr>
                <w:rFonts w:eastAsia="Times New Roman"/>
                <w:sz w:val="15"/>
                <w:szCs w:val="15"/>
              </w:rPr>
            </w:pPr>
            <w:r>
              <w:rPr>
                <w:rFonts w:ascii="DIN Next LT Pro Light" w:eastAsia="Times New Roman" w:hAnsi="DIN Next LT Pro Light"/>
                <w:sz w:val="15"/>
                <w:szCs w:val="15"/>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E8B7FC" w14:textId="77777777" w:rsidR="00260974" w:rsidRDefault="00260974">
            <w:pPr>
              <w:jc w:val="right"/>
              <w:rPr>
                <w:rFonts w:eastAsia="Times New Roman"/>
                <w:sz w:val="15"/>
                <w:szCs w:val="15"/>
              </w:rPr>
            </w:pPr>
            <w:r>
              <w:rPr>
                <w:rFonts w:ascii="DIN Next LT Pro Light" w:eastAsia="Times New Roman" w:hAnsi="DIN Next LT Pro Light"/>
                <w:sz w:val="15"/>
                <w:szCs w:val="15"/>
              </w:rPr>
              <w:t>9,342</w:t>
            </w:r>
          </w:p>
        </w:tc>
        <w:tc>
          <w:tcPr>
            <w:tcW w:w="0" w:type="auto"/>
            <w:tcBorders>
              <w:top w:val="single" w:sz="6" w:space="0" w:color="000000"/>
              <w:bottom w:val="double" w:sz="6" w:space="0" w:color="000000"/>
            </w:tcBorders>
            <w:vAlign w:val="bottom"/>
            <w:hideMark/>
          </w:tcPr>
          <w:p w14:paraId="1DE73A7B" w14:textId="77777777" w:rsidR="00260974" w:rsidRDefault="00260974">
            <w:pPr>
              <w:jc w:val="left"/>
              <w:rPr>
                <w:rFonts w:eastAsia="Times New Roman"/>
                <w:sz w:val="20"/>
                <w:szCs w:val="20"/>
              </w:rPr>
            </w:pPr>
          </w:p>
        </w:tc>
      </w:tr>
    </w:tbl>
    <w:p w14:paraId="0D50BD9A" w14:textId="77777777" w:rsidR="00260974" w:rsidRDefault="00260974">
      <w:pPr>
        <w:spacing w:line="288" w:lineRule="auto"/>
        <w:jc w:val="center"/>
        <w:rPr>
          <w:rFonts w:eastAsia="Times New Roman"/>
          <w:sz w:val="16"/>
          <w:szCs w:val="16"/>
        </w:rPr>
      </w:pPr>
      <w:r>
        <w:rPr>
          <w:rFonts w:ascii="DIN Next LT Pro Light" w:eastAsia="Times New Roman" w:hAnsi="DIN Next LT Pro Light"/>
          <w:sz w:val="16"/>
          <w:szCs w:val="16"/>
        </w:rPr>
        <w:t>See accompanying notes to the consolidated financial statements.</w:t>
      </w:r>
    </w:p>
    <w:p w14:paraId="6D866D92" w14:textId="77777777" w:rsidR="00260974" w:rsidRDefault="00260974">
      <w:pPr>
        <w:jc w:val="left"/>
        <w:divId w:val="1283074329"/>
        <w:rPr>
          <w:rFonts w:eastAsia="Times New Roman"/>
          <w:sz w:val="20"/>
          <w:szCs w:val="20"/>
        </w:rPr>
      </w:pPr>
    </w:p>
    <w:p w14:paraId="592675D2"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44</w:t>
      </w:r>
    </w:p>
    <w:p w14:paraId="3382D5D4" w14:textId="77777777" w:rsidR="00260974" w:rsidRDefault="00260974">
      <w:pPr>
        <w:jc w:val="left"/>
        <w:rPr>
          <w:rFonts w:eastAsia="Times New Roman"/>
          <w:sz w:val="20"/>
          <w:szCs w:val="20"/>
        </w:rPr>
      </w:pPr>
      <w:r>
        <w:rPr>
          <w:rFonts w:eastAsia="Times New Roman"/>
          <w:sz w:val="20"/>
          <w:szCs w:val="20"/>
        </w:rPr>
        <w:pict w14:anchorId="1218BC82">
          <v:rect id="_x0000_i1068" style="width:0;height:1.5pt" o:hralign="center" o:hrstd="t" o:hr="t" fillcolor="#a0a0a0" stroked="f"/>
        </w:pict>
      </w:r>
    </w:p>
    <w:bookmarkStart w:id="34" w:name="sBCC890B05543529E80337BC064FA1050"/>
    <w:bookmarkEnd w:id="34"/>
    <w:p w14:paraId="3D51E601" w14:textId="77777777" w:rsidR="00260974" w:rsidRDefault="00260974">
      <w:pPr>
        <w:spacing w:line="288" w:lineRule="auto"/>
        <w:divId w:val="1241989094"/>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09F192DA" w14:textId="77777777" w:rsidR="00260974" w:rsidRDefault="00260974">
      <w:pPr>
        <w:jc w:val="left"/>
        <w:divId w:val="1888563942"/>
        <w:rPr>
          <w:rFonts w:eastAsia="Times New Roman"/>
          <w:sz w:val="20"/>
          <w:szCs w:val="20"/>
        </w:rPr>
      </w:pPr>
    </w:p>
    <w:p w14:paraId="139B6A8C"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4C533CEC"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CONSOLIDATED STATEMENTS OF CASH FLOWS</w:t>
      </w:r>
    </w:p>
    <w:p w14:paraId="30550F30" w14:textId="77777777" w:rsidR="00260974" w:rsidRDefault="00260974">
      <w:pPr>
        <w:spacing w:line="288" w:lineRule="auto"/>
        <w:jc w:val="center"/>
        <w:rPr>
          <w:rFonts w:eastAsia="Times New Roman"/>
          <w:sz w:val="20"/>
          <w:szCs w:val="20"/>
        </w:rPr>
      </w:pPr>
      <w:r>
        <w:rPr>
          <w:rFonts w:ascii="DIN Next LT Pro Light" w:eastAsia="Times New Roman" w:hAnsi="DIN Next LT Pro Light"/>
          <w:b/>
          <w:bCs/>
          <w:sz w:val="20"/>
          <w:szCs w:val="20"/>
        </w:rPr>
        <w:t>(In millions)</w:t>
      </w:r>
    </w:p>
    <w:tbl>
      <w:tblPr>
        <w:tblW w:w="5000" w:type="pct"/>
        <w:tblCellMar>
          <w:left w:w="0" w:type="dxa"/>
          <w:right w:w="0" w:type="dxa"/>
        </w:tblCellMar>
        <w:tblLook w:val="04A0" w:firstRow="1" w:lastRow="0" w:firstColumn="1" w:lastColumn="0" w:noHBand="0" w:noVBand="1"/>
      </w:tblPr>
      <w:tblGrid>
        <w:gridCol w:w="4760"/>
        <w:gridCol w:w="123"/>
        <w:gridCol w:w="890"/>
        <w:gridCol w:w="99"/>
        <w:gridCol w:w="105"/>
        <w:gridCol w:w="123"/>
        <w:gridCol w:w="890"/>
        <w:gridCol w:w="99"/>
        <w:gridCol w:w="105"/>
        <w:gridCol w:w="123"/>
        <w:gridCol w:w="890"/>
        <w:gridCol w:w="99"/>
      </w:tblGrid>
      <w:tr w:rsidR="00260974" w14:paraId="5A86FF58" w14:textId="77777777">
        <w:trPr>
          <w:divId w:val="1651444360"/>
        </w:trPr>
        <w:tc>
          <w:tcPr>
            <w:tcW w:w="0" w:type="auto"/>
            <w:gridSpan w:val="12"/>
            <w:vAlign w:val="center"/>
            <w:hideMark/>
          </w:tcPr>
          <w:p w14:paraId="4A347C07" w14:textId="77777777" w:rsidR="00260974" w:rsidRDefault="00260974">
            <w:pPr>
              <w:spacing w:line="288" w:lineRule="auto"/>
              <w:jc w:val="center"/>
              <w:rPr>
                <w:rFonts w:eastAsia="Times New Roman"/>
                <w:sz w:val="20"/>
                <w:szCs w:val="20"/>
              </w:rPr>
            </w:pPr>
          </w:p>
        </w:tc>
      </w:tr>
      <w:tr w:rsidR="00260974" w14:paraId="510D678C" w14:textId="77777777">
        <w:trPr>
          <w:divId w:val="1651444360"/>
        </w:trPr>
        <w:tc>
          <w:tcPr>
            <w:tcW w:w="2950" w:type="pct"/>
            <w:vAlign w:val="center"/>
            <w:hideMark/>
          </w:tcPr>
          <w:p w14:paraId="07FEB4E7" w14:textId="77777777" w:rsidR="00260974" w:rsidRDefault="00260974">
            <w:pPr>
              <w:rPr>
                <w:rFonts w:eastAsia="Times New Roman"/>
                <w:sz w:val="20"/>
                <w:szCs w:val="20"/>
              </w:rPr>
            </w:pPr>
          </w:p>
        </w:tc>
        <w:tc>
          <w:tcPr>
            <w:tcW w:w="50" w:type="pct"/>
            <w:vAlign w:val="center"/>
            <w:hideMark/>
          </w:tcPr>
          <w:p w14:paraId="516EC4E7" w14:textId="77777777" w:rsidR="00260974" w:rsidRDefault="00260974">
            <w:pPr>
              <w:rPr>
                <w:rFonts w:eastAsia="Times New Roman"/>
                <w:sz w:val="20"/>
                <w:szCs w:val="20"/>
              </w:rPr>
            </w:pPr>
          </w:p>
        </w:tc>
        <w:tc>
          <w:tcPr>
            <w:tcW w:w="550" w:type="pct"/>
            <w:vAlign w:val="center"/>
            <w:hideMark/>
          </w:tcPr>
          <w:p w14:paraId="2184BA98" w14:textId="77777777" w:rsidR="00260974" w:rsidRDefault="00260974">
            <w:pPr>
              <w:rPr>
                <w:rFonts w:eastAsia="Times New Roman"/>
                <w:sz w:val="20"/>
                <w:szCs w:val="20"/>
              </w:rPr>
            </w:pPr>
          </w:p>
        </w:tc>
        <w:tc>
          <w:tcPr>
            <w:tcW w:w="50" w:type="pct"/>
            <w:vAlign w:val="center"/>
            <w:hideMark/>
          </w:tcPr>
          <w:p w14:paraId="7BF7298A" w14:textId="77777777" w:rsidR="00260974" w:rsidRDefault="00260974">
            <w:pPr>
              <w:rPr>
                <w:rFonts w:eastAsia="Times New Roman"/>
                <w:sz w:val="20"/>
                <w:szCs w:val="20"/>
              </w:rPr>
            </w:pPr>
          </w:p>
        </w:tc>
        <w:tc>
          <w:tcPr>
            <w:tcW w:w="50" w:type="pct"/>
            <w:vAlign w:val="center"/>
            <w:hideMark/>
          </w:tcPr>
          <w:p w14:paraId="5401888B" w14:textId="77777777" w:rsidR="00260974" w:rsidRDefault="00260974">
            <w:pPr>
              <w:rPr>
                <w:rFonts w:eastAsia="Times New Roman"/>
                <w:sz w:val="20"/>
                <w:szCs w:val="20"/>
              </w:rPr>
            </w:pPr>
          </w:p>
        </w:tc>
        <w:tc>
          <w:tcPr>
            <w:tcW w:w="50" w:type="pct"/>
            <w:vAlign w:val="center"/>
            <w:hideMark/>
          </w:tcPr>
          <w:p w14:paraId="59E02E9C" w14:textId="77777777" w:rsidR="00260974" w:rsidRDefault="00260974">
            <w:pPr>
              <w:rPr>
                <w:rFonts w:eastAsia="Times New Roman"/>
                <w:sz w:val="20"/>
                <w:szCs w:val="20"/>
              </w:rPr>
            </w:pPr>
          </w:p>
        </w:tc>
        <w:tc>
          <w:tcPr>
            <w:tcW w:w="550" w:type="pct"/>
            <w:vAlign w:val="center"/>
            <w:hideMark/>
          </w:tcPr>
          <w:p w14:paraId="08690904" w14:textId="77777777" w:rsidR="00260974" w:rsidRDefault="00260974">
            <w:pPr>
              <w:rPr>
                <w:rFonts w:eastAsia="Times New Roman"/>
                <w:sz w:val="20"/>
                <w:szCs w:val="20"/>
              </w:rPr>
            </w:pPr>
          </w:p>
        </w:tc>
        <w:tc>
          <w:tcPr>
            <w:tcW w:w="50" w:type="pct"/>
            <w:vAlign w:val="center"/>
            <w:hideMark/>
          </w:tcPr>
          <w:p w14:paraId="408B98F9" w14:textId="77777777" w:rsidR="00260974" w:rsidRDefault="00260974">
            <w:pPr>
              <w:rPr>
                <w:rFonts w:eastAsia="Times New Roman"/>
                <w:sz w:val="20"/>
                <w:szCs w:val="20"/>
              </w:rPr>
            </w:pPr>
          </w:p>
        </w:tc>
        <w:tc>
          <w:tcPr>
            <w:tcW w:w="50" w:type="pct"/>
            <w:vAlign w:val="center"/>
            <w:hideMark/>
          </w:tcPr>
          <w:p w14:paraId="46785CFA" w14:textId="77777777" w:rsidR="00260974" w:rsidRDefault="00260974">
            <w:pPr>
              <w:rPr>
                <w:rFonts w:eastAsia="Times New Roman"/>
                <w:sz w:val="20"/>
                <w:szCs w:val="20"/>
              </w:rPr>
            </w:pPr>
          </w:p>
        </w:tc>
        <w:tc>
          <w:tcPr>
            <w:tcW w:w="50" w:type="pct"/>
            <w:vAlign w:val="center"/>
            <w:hideMark/>
          </w:tcPr>
          <w:p w14:paraId="1293B877" w14:textId="77777777" w:rsidR="00260974" w:rsidRDefault="00260974">
            <w:pPr>
              <w:rPr>
                <w:rFonts w:eastAsia="Times New Roman"/>
                <w:sz w:val="20"/>
                <w:szCs w:val="20"/>
              </w:rPr>
            </w:pPr>
          </w:p>
        </w:tc>
        <w:tc>
          <w:tcPr>
            <w:tcW w:w="550" w:type="pct"/>
            <w:vAlign w:val="center"/>
            <w:hideMark/>
          </w:tcPr>
          <w:p w14:paraId="4818784F" w14:textId="77777777" w:rsidR="00260974" w:rsidRDefault="00260974">
            <w:pPr>
              <w:rPr>
                <w:rFonts w:eastAsia="Times New Roman"/>
                <w:sz w:val="20"/>
                <w:szCs w:val="20"/>
              </w:rPr>
            </w:pPr>
          </w:p>
        </w:tc>
        <w:tc>
          <w:tcPr>
            <w:tcW w:w="50" w:type="pct"/>
            <w:vAlign w:val="center"/>
            <w:hideMark/>
          </w:tcPr>
          <w:p w14:paraId="6DCC48B0" w14:textId="77777777" w:rsidR="00260974" w:rsidRDefault="00260974">
            <w:pPr>
              <w:rPr>
                <w:rFonts w:eastAsia="Times New Roman"/>
                <w:sz w:val="20"/>
                <w:szCs w:val="20"/>
              </w:rPr>
            </w:pPr>
          </w:p>
        </w:tc>
      </w:tr>
      <w:tr w:rsidR="00260974" w14:paraId="776F7EC0" w14:textId="77777777">
        <w:trPr>
          <w:divId w:val="1651444360"/>
        </w:trPr>
        <w:tc>
          <w:tcPr>
            <w:tcW w:w="0" w:type="auto"/>
            <w:tcMar>
              <w:top w:w="30" w:type="dxa"/>
              <w:left w:w="30" w:type="dxa"/>
              <w:bottom w:w="30" w:type="dxa"/>
              <w:right w:w="30" w:type="dxa"/>
            </w:tcMar>
            <w:vAlign w:val="bottom"/>
            <w:hideMark/>
          </w:tcPr>
          <w:p w14:paraId="0A4A3703" w14:textId="77777777" w:rsidR="00260974" w:rsidRDefault="00260974">
            <w:pPr>
              <w:divId w:val="12512810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2D16B3" w14:textId="77777777" w:rsidR="00260974" w:rsidRDefault="00260974">
            <w:pPr>
              <w:divId w:val="19706256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8CCBC1A" w14:textId="77777777" w:rsidR="00260974" w:rsidRDefault="00260974">
            <w:pPr>
              <w:divId w:val="7891308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58FA93" w14:textId="77777777" w:rsidR="00260974" w:rsidRDefault="00260974">
            <w:pPr>
              <w:jc w:val="center"/>
              <w:rPr>
                <w:rFonts w:eastAsia="Times New Roman"/>
                <w:sz w:val="18"/>
                <w:szCs w:val="18"/>
              </w:rPr>
            </w:pPr>
            <w:r>
              <w:rPr>
                <w:rFonts w:ascii="Arial" w:eastAsia="Times New Roman" w:hAnsi="Arial" w:cs="Arial"/>
                <w:b/>
                <w:bCs/>
                <w:sz w:val="18"/>
                <w:szCs w:val="18"/>
              </w:rPr>
              <w:t>Year Ended</w:t>
            </w:r>
          </w:p>
        </w:tc>
        <w:tc>
          <w:tcPr>
            <w:tcW w:w="0" w:type="auto"/>
            <w:tcBorders>
              <w:bottom w:val="single" w:sz="6" w:space="0" w:color="000000"/>
            </w:tcBorders>
            <w:tcMar>
              <w:top w:w="30" w:type="dxa"/>
              <w:left w:w="30" w:type="dxa"/>
              <w:bottom w:w="30" w:type="dxa"/>
              <w:right w:w="30" w:type="dxa"/>
            </w:tcMar>
            <w:vAlign w:val="bottom"/>
            <w:hideMark/>
          </w:tcPr>
          <w:p w14:paraId="7D91BE07" w14:textId="77777777" w:rsidR="00260974" w:rsidRDefault="00260974">
            <w:pPr>
              <w:jc w:val="left"/>
              <w:divId w:val="810335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3410A5" w14:textId="77777777" w:rsidR="00260974" w:rsidRDefault="00260974">
            <w:pPr>
              <w:divId w:val="1682127009"/>
              <w:rPr>
                <w:rFonts w:eastAsia="Times New Roman"/>
                <w:sz w:val="20"/>
                <w:szCs w:val="20"/>
              </w:rPr>
            </w:pPr>
            <w:r>
              <w:rPr>
                <w:rFonts w:ascii="inherit" w:eastAsia="Times New Roman" w:hAnsi="inherit"/>
                <w:sz w:val="20"/>
                <w:szCs w:val="20"/>
              </w:rPr>
              <w:t> </w:t>
            </w:r>
          </w:p>
        </w:tc>
      </w:tr>
      <w:tr w:rsidR="00260974" w14:paraId="7EFC30D4" w14:textId="77777777">
        <w:trPr>
          <w:divId w:val="1651444360"/>
        </w:trPr>
        <w:tc>
          <w:tcPr>
            <w:tcW w:w="0" w:type="auto"/>
            <w:tcMar>
              <w:top w:w="30" w:type="dxa"/>
              <w:left w:w="30" w:type="dxa"/>
              <w:bottom w:w="30" w:type="dxa"/>
              <w:right w:w="30" w:type="dxa"/>
            </w:tcMar>
            <w:vAlign w:val="bottom"/>
            <w:hideMark/>
          </w:tcPr>
          <w:p w14:paraId="0B5E92C6"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463175B2"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27, </w:t>
            </w:r>
            <w:r>
              <w:rPr>
                <w:rFonts w:ascii="Arial" w:eastAsia="Times New Roman" w:hAnsi="Arial" w:cs="Arial"/>
                <w:b/>
                <w:bCs/>
                <w:sz w:val="18"/>
                <w:szCs w:val="18"/>
              </w:rPr>
              <w:br/>
              <w:t>2019</w:t>
            </w:r>
          </w:p>
        </w:tc>
        <w:tc>
          <w:tcPr>
            <w:tcW w:w="0" w:type="auto"/>
            <w:tcMar>
              <w:top w:w="30" w:type="dxa"/>
              <w:left w:w="30" w:type="dxa"/>
              <w:bottom w:w="30" w:type="dxa"/>
              <w:right w:w="30" w:type="dxa"/>
            </w:tcMar>
            <w:vAlign w:val="bottom"/>
            <w:hideMark/>
          </w:tcPr>
          <w:p w14:paraId="727CF73E" w14:textId="77777777" w:rsidR="00260974" w:rsidRDefault="00260974">
            <w:pPr>
              <w:jc w:val="left"/>
              <w:divId w:val="537201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25ED99"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28, </w:t>
            </w:r>
            <w:r>
              <w:rPr>
                <w:rFonts w:ascii="Arial" w:eastAsia="Times New Roman" w:hAnsi="Arial" w:cs="Arial"/>
                <w:b/>
                <w:bCs/>
                <w:sz w:val="18"/>
                <w:szCs w:val="18"/>
              </w:rPr>
              <w:br/>
              <w:t>2018</w:t>
            </w:r>
          </w:p>
        </w:tc>
        <w:tc>
          <w:tcPr>
            <w:tcW w:w="0" w:type="auto"/>
            <w:tcMar>
              <w:top w:w="30" w:type="dxa"/>
              <w:left w:w="30" w:type="dxa"/>
              <w:bottom w:w="30" w:type="dxa"/>
              <w:right w:w="30" w:type="dxa"/>
            </w:tcMar>
            <w:vAlign w:val="bottom"/>
            <w:hideMark/>
          </w:tcPr>
          <w:p w14:paraId="2D18EBF6" w14:textId="77777777" w:rsidR="00260974" w:rsidRDefault="00260974">
            <w:pPr>
              <w:jc w:val="left"/>
              <w:divId w:val="999114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210CFE"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29, </w:t>
            </w:r>
            <w:r>
              <w:rPr>
                <w:rFonts w:ascii="Arial" w:eastAsia="Times New Roman" w:hAnsi="Arial" w:cs="Arial"/>
                <w:b/>
                <w:bCs/>
                <w:sz w:val="18"/>
                <w:szCs w:val="18"/>
              </w:rPr>
              <w:br/>
              <w:t>2017</w:t>
            </w:r>
          </w:p>
        </w:tc>
      </w:tr>
      <w:tr w:rsidR="00260974" w14:paraId="1D2D9070" w14:textId="77777777">
        <w:trPr>
          <w:divId w:val="1651444360"/>
        </w:trPr>
        <w:tc>
          <w:tcPr>
            <w:tcW w:w="0" w:type="auto"/>
            <w:tcMar>
              <w:top w:w="30" w:type="dxa"/>
              <w:left w:w="30" w:type="dxa"/>
              <w:bottom w:w="30" w:type="dxa"/>
              <w:right w:w="30" w:type="dxa"/>
            </w:tcMar>
            <w:vAlign w:val="bottom"/>
            <w:hideMark/>
          </w:tcPr>
          <w:p w14:paraId="2BEA3CF0" w14:textId="77777777" w:rsidR="00260974" w:rsidRDefault="00260974">
            <w:pPr>
              <w:rPr>
                <w:rFonts w:eastAsia="Times New Roman"/>
                <w:sz w:val="18"/>
                <w:szCs w:val="18"/>
              </w:rPr>
            </w:pPr>
            <w:r>
              <w:rPr>
                <w:rFonts w:ascii="DIN Next LT Pro Light" w:eastAsia="Times New Roman" w:hAnsi="DIN Next LT Pro Light"/>
                <w:sz w:val="18"/>
                <w:szCs w:val="18"/>
              </w:rPr>
              <w:t>Cash flows from operating activities:</w:t>
            </w:r>
          </w:p>
        </w:tc>
        <w:tc>
          <w:tcPr>
            <w:tcW w:w="0" w:type="auto"/>
            <w:gridSpan w:val="3"/>
            <w:tcMar>
              <w:top w:w="30" w:type="dxa"/>
              <w:left w:w="30" w:type="dxa"/>
              <w:bottom w:w="30" w:type="dxa"/>
              <w:right w:w="30" w:type="dxa"/>
            </w:tcMar>
            <w:vAlign w:val="bottom"/>
            <w:hideMark/>
          </w:tcPr>
          <w:p w14:paraId="543089D8" w14:textId="77777777" w:rsidR="00260974" w:rsidRDefault="00260974">
            <w:pPr>
              <w:jc w:val="left"/>
              <w:divId w:val="1453327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250852" w14:textId="77777777" w:rsidR="00260974" w:rsidRDefault="00260974">
            <w:pPr>
              <w:divId w:val="611785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BD1E5C"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tcMar>
              <w:top w:w="30" w:type="dxa"/>
              <w:left w:w="30" w:type="dxa"/>
              <w:bottom w:w="30" w:type="dxa"/>
              <w:right w:w="30" w:type="dxa"/>
            </w:tcMar>
            <w:vAlign w:val="bottom"/>
            <w:hideMark/>
          </w:tcPr>
          <w:p w14:paraId="6A4290D4" w14:textId="77777777" w:rsidR="00260974" w:rsidRDefault="00260974">
            <w:pPr>
              <w:divId w:val="955136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BAF3F4" w14:textId="77777777" w:rsidR="00260974" w:rsidRDefault="00260974">
            <w:pPr>
              <w:rPr>
                <w:rFonts w:eastAsia="Times New Roman"/>
                <w:sz w:val="18"/>
                <w:szCs w:val="18"/>
              </w:rPr>
            </w:pPr>
            <w:r>
              <w:rPr>
                <w:rFonts w:ascii="DIN Next LT Pro Light" w:eastAsia="Times New Roman" w:hAnsi="DIN Next LT Pro Light"/>
                <w:sz w:val="18"/>
                <w:szCs w:val="18"/>
              </w:rPr>
              <w:t> </w:t>
            </w:r>
          </w:p>
        </w:tc>
      </w:tr>
      <w:tr w:rsidR="00260974" w14:paraId="3B8CB582" w14:textId="77777777">
        <w:trPr>
          <w:divId w:val="1651444360"/>
        </w:trPr>
        <w:tc>
          <w:tcPr>
            <w:tcW w:w="0" w:type="auto"/>
            <w:shd w:val="clear" w:color="auto" w:fill="E2EFD9"/>
            <w:tcMar>
              <w:top w:w="30" w:type="dxa"/>
              <w:left w:w="30" w:type="dxa"/>
              <w:bottom w:w="30" w:type="dxa"/>
              <w:right w:w="30" w:type="dxa"/>
            </w:tcMar>
            <w:vAlign w:val="bottom"/>
            <w:hideMark/>
          </w:tcPr>
          <w:p w14:paraId="780AE663" w14:textId="77777777" w:rsidR="00260974" w:rsidRDefault="00260974">
            <w:pPr>
              <w:rPr>
                <w:rFonts w:eastAsia="Times New Roman"/>
                <w:sz w:val="18"/>
                <w:szCs w:val="18"/>
              </w:rPr>
            </w:pPr>
            <w:r>
              <w:rPr>
                <w:rFonts w:ascii="DIN Next LT Pro Light" w:eastAsia="Times New Roman" w:hAnsi="DIN Next LT Pro Light"/>
                <w:sz w:val="18"/>
                <w:szCs w:val="18"/>
              </w:rPr>
              <w:t>Net income</w:t>
            </w:r>
          </w:p>
        </w:tc>
        <w:tc>
          <w:tcPr>
            <w:tcW w:w="0" w:type="auto"/>
            <w:shd w:val="clear" w:color="auto" w:fill="E2EFD9"/>
            <w:tcMar>
              <w:top w:w="30" w:type="dxa"/>
              <w:left w:w="30" w:type="dxa"/>
              <w:bottom w:w="30" w:type="dxa"/>
              <w:right w:w="0" w:type="dxa"/>
            </w:tcMar>
            <w:vAlign w:val="bottom"/>
            <w:hideMark/>
          </w:tcPr>
          <w:p w14:paraId="55354BA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78A4A194" w14:textId="77777777" w:rsidR="00260974" w:rsidRDefault="00260974">
            <w:pPr>
              <w:jc w:val="right"/>
              <w:rPr>
                <w:rFonts w:eastAsia="Times New Roman"/>
                <w:sz w:val="18"/>
                <w:szCs w:val="18"/>
              </w:rPr>
            </w:pPr>
            <w:r>
              <w:rPr>
                <w:rFonts w:ascii="DIN Next LT Pro Light" w:eastAsia="Times New Roman" w:hAnsi="DIN Next LT Pro Light"/>
                <w:sz w:val="18"/>
                <w:szCs w:val="18"/>
              </w:rPr>
              <w:t>4,141</w:t>
            </w:r>
          </w:p>
        </w:tc>
        <w:tc>
          <w:tcPr>
            <w:tcW w:w="0" w:type="auto"/>
            <w:shd w:val="clear" w:color="auto" w:fill="E2EFD9"/>
            <w:vAlign w:val="bottom"/>
            <w:hideMark/>
          </w:tcPr>
          <w:p w14:paraId="5ED7AF6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370564A" w14:textId="77777777" w:rsidR="00260974" w:rsidRDefault="00260974">
            <w:pPr>
              <w:divId w:val="143806357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7AB08E2"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5780A230" w14:textId="77777777" w:rsidR="00260974" w:rsidRDefault="00260974">
            <w:pPr>
              <w:jc w:val="right"/>
              <w:rPr>
                <w:rFonts w:eastAsia="Times New Roman"/>
                <w:sz w:val="18"/>
                <w:szCs w:val="18"/>
              </w:rPr>
            </w:pPr>
            <w:r>
              <w:rPr>
                <w:rFonts w:ascii="DIN Next LT Pro Light" w:eastAsia="Times New Roman" w:hAnsi="DIN Next LT Pro Light"/>
                <w:sz w:val="18"/>
                <w:szCs w:val="18"/>
              </w:rPr>
              <w:t>3,047</w:t>
            </w:r>
          </w:p>
        </w:tc>
        <w:tc>
          <w:tcPr>
            <w:tcW w:w="0" w:type="auto"/>
            <w:shd w:val="clear" w:color="auto" w:fill="E2EFD9"/>
            <w:vAlign w:val="bottom"/>
            <w:hideMark/>
          </w:tcPr>
          <w:p w14:paraId="7CDAEE5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5F676D0" w14:textId="77777777" w:rsidR="00260974" w:rsidRDefault="00260974">
            <w:pPr>
              <w:divId w:val="185645635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B390978"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0" w:type="dxa"/>
              <w:bottom w:w="30" w:type="dxa"/>
              <w:right w:w="0" w:type="dxa"/>
            </w:tcMar>
            <w:vAlign w:val="bottom"/>
            <w:hideMark/>
          </w:tcPr>
          <w:p w14:paraId="262CF678" w14:textId="77777777" w:rsidR="00260974" w:rsidRDefault="00260974">
            <w:pPr>
              <w:jc w:val="right"/>
              <w:rPr>
                <w:rFonts w:eastAsia="Times New Roman"/>
                <w:sz w:val="18"/>
                <w:szCs w:val="18"/>
              </w:rPr>
            </w:pPr>
            <w:r>
              <w:rPr>
                <w:rFonts w:ascii="DIN Next LT Pro Light" w:eastAsia="Times New Roman" w:hAnsi="DIN Next LT Pro Light"/>
                <w:sz w:val="18"/>
                <w:szCs w:val="18"/>
              </w:rPr>
              <w:t>1,666</w:t>
            </w:r>
          </w:p>
        </w:tc>
        <w:tc>
          <w:tcPr>
            <w:tcW w:w="0" w:type="auto"/>
            <w:shd w:val="clear" w:color="auto" w:fill="E2EFD9"/>
            <w:vAlign w:val="bottom"/>
            <w:hideMark/>
          </w:tcPr>
          <w:p w14:paraId="25F82413" w14:textId="77777777" w:rsidR="00260974" w:rsidRDefault="00260974">
            <w:pPr>
              <w:jc w:val="left"/>
              <w:rPr>
                <w:rFonts w:eastAsia="Times New Roman"/>
                <w:sz w:val="20"/>
                <w:szCs w:val="20"/>
              </w:rPr>
            </w:pPr>
          </w:p>
        </w:tc>
      </w:tr>
      <w:tr w:rsidR="00260974" w14:paraId="115A20D4" w14:textId="77777777">
        <w:trPr>
          <w:divId w:val="1651444360"/>
        </w:trPr>
        <w:tc>
          <w:tcPr>
            <w:tcW w:w="0" w:type="auto"/>
            <w:tcMar>
              <w:top w:w="30" w:type="dxa"/>
              <w:left w:w="30" w:type="dxa"/>
              <w:bottom w:w="30" w:type="dxa"/>
              <w:right w:w="30" w:type="dxa"/>
            </w:tcMar>
            <w:vAlign w:val="bottom"/>
            <w:hideMark/>
          </w:tcPr>
          <w:p w14:paraId="201C1671" w14:textId="77777777" w:rsidR="00260974" w:rsidRDefault="00260974">
            <w:pPr>
              <w:rPr>
                <w:rFonts w:eastAsia="Times New Roman"/>
                <w:sz w:val="18"/>
                <w:szCs w:val="18"/>
              </w:rPr>
            </w:pPr>
            <w:r>
              <w:rPr>
                <w:rFonts w:ascii="DIN Next LT Pro Light" w:eastAsia="Times New Roman" w:hAnsi="DIN Next LT Pro Light"/>
                <w:sz w:val="18"/>
                <w:szCs w:val="18"/>
              </w:rPr>
              <w:t>Adjustments to reconcile net income to net cash provided by operating activities:</w:t>
            </w:r>
          </w:p>
        </w:tc>
        <w:tc>
          <w:tcPr>
            <w:tcW w:w="0" w:type="auto"/>
            <w:gridSpan w:val="3"/>
            <w:tcMar>
              <w:top w:w="30" w:type="dxa"/>
              <w:left w:w="30" w:type="dxa"/>
              <w:bottom w:w="30" w:type="dxa"/>
              <w:right w:w="30" w:type="dxa"/>
            </w:tcMar>
            <w:vAlign w:val="bottom"/>
            <w:hideMark/>
          </w:tcPr>
          <w:p w14:paraId="7095BB33" w14:textId="77777777" w:rsidR="00260974" w:rsidRDefault="00260974">
            <w:pPr>
              <w:jc w:val="left"/>
              <w:divId w:val="1532261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3B7EAD" w14:textId="77777777" w:rsidR="00260974" w:rsidRDefault="00260974">
            <w:pPr>
              <w:divId w:val="1524049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778318"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tcMar>
              <w:top w:w="30" w:type="dxa"/>
              <w:left w:w="30" w:type="dxa"/>
              <w:bottom w:w="30" w:type="dxa"/>
              <w:right w:w="30" w:type="dxa"/>
            </w:tcMar>
            <w:vAlign w:val="bottom"/>
            <w:hideMark/>
          </w:tcPr>
          <w:p w14:paraId="27ED1E2A" w14:textId="77777777" w:rsidR="00260974" w:rsidRDefault="00260974">
            <w:pPr>
              <w:divId w:val="1101340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AB0135" w14:textId="77777777" w:rsidR="00260974" w:rsidRDefault="00260974">
            <w:pPr>
              <w:rPr>
                <w:rFonts w:eastAsia="Times New Roman"/>
                <w:sz w:val="18"/>
                <w:szCs w:val="18"/>
              </w:rPr>
            </w:pPr>
            <w:r>
              <w:rPr>
                <w:rFonts w:ascii="DIN Next LT Pro Light" w:eastAsia="Times New Roman" w:hAnsi="DIN Next LT Pro Light"/>
                <w:sz w:val="18"/>
                <w:szCs w:val="18"/>
              </w:rPr>
              <w:t> </w:t>
            </w:r>
          </w:p>
        </w:tc>
      </w:tr>
      <w:tr w:rsidR="00260974" w14:paraId="18BE34FA" w14:textId="77777777">
        <w:trPr>
          <w:divId w:val="1651444360"/>
        </w:trPr>
        <w:tc>
          <w:tcPr>
            <w:tcW w:w="0" w:type="auto"/>
            <w:shd w:val="clear" w:color="auto" w:fill="E2EFD9"/>
            <w:tcMar>
              <w:top w:w="30" w:type="dxa"/>
              <w:left w:w="540" w:type="dxa"/>
              <w:bottom w:w="30" w:type="dxa"/>
              <w:right w:w="30" w:type="dxa"/>
            </w:tcMar>
            <w:vAlign w:val="bottom"/>
            <w:hideMark/>
          </w:tcPr>
          <w:p w14:paraId="49AA1EEF" w14:textId="77777777" w:rsidR="00260974" w:rsidRDefault="00260974">
            <w:pPr>
              <w:rPr>
                <w:rFonts w:eastAsia="Times New Roman"/>
                <w:sz w:val="18"/>
                <w:szCs w:val="18"/>
              </w:rPr>
            </w:pPr>
            <w:r>
              <w:rPr>
                <w:rFonts w:ascii="DIN Next LT Pro Light" w:eastAsia="Times New Roman" w:hAnsi="DIN Next LT Pro Light"/>
                <w:sz w:val="18"/>
                <w:szCs w:val="18"/>
              </w:rPr>
              <w:t>Stock-based compensation expense</w:t>
            </w:r>
          </w:p>
        </w:tc>
        <w:tc>
          <w:tcPr>
            <w:tcW w:w="0" w:type="auto"/>
            <w:gridSpan w:val="2"/>
            <w:shd w:val="clear" w:color="auto" w:fill="E2EFD9"/>
            <w:tcMar>
              <w:top w:w="30" w:type="dxa"/>
              <w:left w:w="30" w:type="dxa"/>
              <w:bottom w:w="30" w:type="dxa"/>
              <w:right w:w="0" w:type="dxa"/>
            </w:tcMar>
            <w:vAlign w:val="bottom"/>
            <w:hideMark/>
          </w:tcPr>
          <w:p w14:paraId="1E71A053" w14:textId="77777777" w:rsidR="00260974" w:rsidRDefault="00260974">
            <w:pPr>
              <w:jc w:val="right"/>
              <w:rPr>
                <w:rFonts w:eastAsia="Times New Roman"/>
                <w:sz w:val="18"/>
                <w:szCs w:val="18"/>
              </w:rPr>
            </w:pPr>
            <w:r>
              <w:rPr>
                <w:rFonts w:ascii="DIN Next LT Pro Light" w:eastAsia="Times New Roman" w:hAnsi="DIN Next LT Pro Light"/>
                <w:sz w:val="18"/>
                <w:szCs w:val="18"/>
              </w:rPr>
              <w:t>557</w:t>
            </w:r>
          </w:p>
        </w:tc>
        <w:tc>
          <w:tcPr>
            <w:tcW w:w="0" w:type="auto"/>
            <w:shd w:val="clear" w:color="auto" w:fill="E2EFD9"/>
            <w:vAlign w:val="bottom"/>
            <w:hideMark/>
          </w:tcPr>
          <w:p w14:paraId="0820606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D1F177F" w14:textId="77777777" w:rsidR="00260974" w:rsidRDefault="00260974">
            <w:pPr>
              <w:divId w:val="74141102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CD5594D" w14:textId="77777777" w:rsidR="00260974" w:rsidRDefault="00260974">
            <w:pPr>
              <w:jc w:val="right"/>
              <w:rPr>
                <w:rFonts w:eastAsia="Times New Roman"/>
                <w:sz w:val="18"/>
                <w:szCs w:val="18"/>
              </w:rPr>
            </w:pPr>
            <w:r>
              <w:rPr>
                <w:rFonts w:ascii="DIN Next LT Pro Light" w:eastAsia="Times New Roman" w:hAnsi="DIN Next LT Pro Light"/>
                <w:sz w:val="18"/>
                <w:szCs w:val="18"/>
              </w:rPr>
              <w:t>391</w:t>
            </w:r>
          </w:p>
        </w:tc>
        <w:tc>
          <w:tcPr>
            <w:tcW w:w="0" w:type="auto"/>
            <w:shd w:val="clear" w:color="auto" w:fill="E2EFD9"/>
            <w:vAlign w:val="bottom"/>
            <w:hideMark/>
          </w:tcPr>
          <w:p w14:paraId="6FCFA39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BC459D6" w14:textId="77777777" w:rsidR="00260974" w:rsidRDefault="00260974">
            <w:pPr>
              <w:divId w:val="193412031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6B72935" w14:textId="77777777" w:rsidR="00260974" w:rsidRDefault="00260974">
            <w:pPr>
              <w:jc w:val="right"/>
              <w:rPr>
                <w:rFonts w:eastAsia="Times New Roman"/>
                <w:sz w:val="18"/>
                <w:szCs w:val="18"/>
              </w:rPr>
            </w:pPr>
            <w:r>
              <w:rPr>
                <w:rFonts w:ascii="DIN Next LT Pro Light" w:eastAsia="Times New Roman" w:hAnsi="DIN Next LT Pro Light"/>
                <w:sz w:val="18"/>
                <w:szCs w:val="18"/>
              </w:rPr>
              <w:t>247</w:t>
            </w:r>
          </w:p>
        </w:tc>
        <w:tc>
          <w:tcPr>
            <w:tcW w:w="0" w:type="auto"/>
            <w:shd w:val="clear" w:color="auto" w:fill="E2EFD9"/>
            <w:vAlign w:val="bottom"/>
            <w:hideMark/>
          </w:tcPr>
          <w:p w14:paraId="3BB48E27" w14:textId="77777777" w:rsidR="00260974" w:rsidRDefault="00260974">
            <w:pPr>
              <w:jc w:val="left"/>
              <w:rPr>
                <w:rFonts w:eastAsia="Times New Roman"/>
                <w:sz w:val="20"/>
                <w:szCs w:val="20"/>
              </w:rPr>
            </w:pPr>
          </w:p>
        </w:tc>
      </w:tr>
      <w:tr w:rsidR="00260974" w14:paraId="648570E6" w14:textId="77777777">
        <w:trPr>
          <w:divId w:val="1651444360"/>
        </w:trPr>
        <w:tc>
          <w:tcPr>
            <w:tcW w:w="0" w:type="auto"/>
            <w:tcMar>
              <w:top w:w="30" w:type="dxa"/>
              <w:left w:w="540" w:type="dxa"/>
              <w:bottom w:w="30" w:type="dxa"/>
              <w:right w:w="30" w:type="dxa"/>
            </w:tcMar>
            <w:vAlign w:val="bottom"/>
            <w:hideMark/>
          </w:tcPr>
          <w:p w14:paraId="5403273F" w14:textId="77777777" w:rsidR="00260974" w:rsidRDefault="00260974">
            <w:pPr>
              <w:rPr>
                <w:rFonts w:eastAsia="Times New Roman"/>
                <w:sz w:val="18"/>
                <w:szCs w:val="18"/>
              </w:rPr>
            </w:pPr>
            <w:r>
              <w:rPr>
                <w:rFonts w:ascii="DIN Next LT Pro Light" w:eastAsia="Times New Roman" w:hAnsi="DIN Next LT Pro Light"/>
                <w:sz w:val="18"/>
                <w:szCs w:val="18"/>
              </w:rPr>
              <w:t>Depreciation and amortization</w:t>
            </w:r>
          </w:p>
        </w:tc>
        <w:tc>
          <w:tcPr>
            <w:tcW w:w="0" w:type="auto"/>
            <w:gridSpan w:val="2"/>
            <w:tcMar>
              <w:top w:w="30" w:type="dxa"/>
              <w:left w:w="30" w:type="dxa"/>
              <w:bottom w:w="30" w:type="dxa"/>
              <w:right w:w="0" w:type="dxa"/>
            </w:tcMar>
            <w:vAlign w:val="bottom"/>
            <w:hideMark/>
          </w:tcPr>
          <w:p w14:paraId="18058038" w14:textId="77777777" w:rsidR="00260974" w:rsidRDefault="00260974">
            <w:pPr>
              <w:jc w:val="right"/>
              <w:rPr>
                <w:rFonts w:eastAsia="Times New Roman"/>
                <w:sz w:val="18"/>
                <w:szCs w:val="18"/>
              </w:rPr>
            </w:pPr>
            <w:r>
              <w:rPr>
                <w:rFonts w:ascii="DIN Next LT Pro Light" w:eastAsia="Times New Roman" w:hAnsi="DIN Next LT Pro Light"/>
                <w:sz w:val="18"/>
                <w:szCs w:val="18"/>
              </w:rPr>
              <w:t>262</w:t>
            </w:r>
          </w:p>
        </w:tc>
        <w:tc>
          <w:tcPr>
            <w:tcW w:w="0" w:type="auto"/>
            <w:vAlign w:val="bottom"/>
            <w:hideMark/>
          </w:tcPr>
          <w:p w14:paraId="2614A02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050369C" w14:textId="77777777" w:rsidR="00260974" w:rsidRDefault="00260974">
            <w:pPr>
              <w:divId w:val="890505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4BB49F" w14:textId="77777777" w:rsidR="00260974" w:rsidRDefault="00260974">
            <w:pPr>
              <w:jc w:val="right"/>
              <w:rPr>
                <w:rFonts w:eastAsia="Times New Roman"/>
                <w:sz w:val="18"/>
                <w:szCs w:val="18"/>
              </w:rPr>
            </w:pPr>
            <w:r>
              <w:rPr>
                <w:rFonts w:ascii="DIN Next LT Pro Light" w:eastAsia="Times New Roman" w:hAnsi="DIN Next LT Pro Light"/>
                <w:sz w:val="18"/>
                <w:szCs w:val="18"/>
              </w:rPr>
              <w:t>199</w:t>
            </w:r>
          </w:p>
        </w:tc>
        <w:tc>
          <w:tcPr>
            <w:tcW w:w="0" w:type="auto"/>
            <w:vAlign w:val="bottom"/>
            <w:hideMark/>
          </w:tcPr>
          <w:p w14:paraId="135D093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3372F7C" w14:textId="77777777" w:rsidR="00260974" w:rsidRDefault="00260974">
            <w:pPr>
              <w:divId w:val="1246112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25A434" w14:textId="77777777" w:rsidR="00260974" w:rsidRDefault="00260974">
            <w:pPr>
              <w:jc w:val="right"/>
              <w:rPr>
                <w:rFonts w:eastAsia="Times New Roman"/>
                <w:sz w:val="18"/>
                <w:szCs w:val="18"/>
              </w:rPr>
            </w:pPr>
            <w:r>
              <w:rPr>
                <w:rFonts w:ascii="DIN Next LT Pro Light" w:eastAsia="Times New Roman" w:hAnsi="DIN Next LT Pro Light"/>
                <w:sz w:val="18"/>
                <w:szCs w:val="18"/>
              </w:rPr>
              <w:t>187</w:t>
            </w:r>
          </w:p>
        </w:tc>
        <w:tc>
          <w:tcPr>
            <w:tcW w:w="0" w:type="auto"/>
            <w:vAlign w:val="bottom"/>
            <w:hideMark/>
          </w:tcPr>
          <w:p w14:paraId="6A1937FA" w14:textId="77777777" w:rsidR="00260974" w:rsidRDefault="00260974">
            <w:pPr>
              <w:jc w:val="left"/>
              <w:rPr>
                <w:rFonts w:eastAsia="Times New Roman"/>
                <w:sz w:val="20"/>
                <w:szCs w:val="20"/>
              </w:rPr>
            </w:pPr>
          </w:p>
        </w:tc>
      </w:tr>
      <w:tr w:rsidR="00260974" w14:paraId="5CEA2054" w14:textId="77777777">
        <w:trPr>
          <w:divId w:val="1651444360"/>
        </w:trPr>
        <w:tc>
          <w:tcPr>
            <w:tcW w:w="0" w:type="auto"/>
            <w:shd w:val="clear" w:color="auto" w:fill="E2EFD9"/>
            <w:tcMar>
              <w:top w:w="30" w:type="dxa"/>
              <w:left w:w="540" w:type="dxa"/>
              <w:bottom w:w="30" w:type="dxa"/>
              <w:right w:w="30" w:type="dxa"/>
            </w:tcMar>
            <w:vAlign w:val="bottom"/>
            <w:hideMark/>
          </w:tcPr>
          <w:p w14:paraId="6E4903CA" w14:textId="77777777" w:rsidR="00260974" w:rsidRDefault="00260974">
            <w:pPr>
              <w:rPr>
                <w:rFonts w:eastAsia="Times New Roman"/>
                <w:sz w:val="18"/>
                <w:szCs w:val="18"/>
              </w:rPr>
            </w:pPr>
            <w:r>
              <w:rPr>
                <w:rFonts w:ascii="DIN Next LT Pro Light" w:eastAsia="Times New Roman" w:hAnsi="DIN Next LT Pro Light"/>
                <w:sz w:val="18"/>
                <w:szCs w:val="18"/>
              </w:rPr>
              <w:t>Deferred income taxes</w:t>
            </w:r>
          </w:p>
        </w:tc>
        <w:tc>
          <w:tcPr>
            <w:tcW w:w="0" w:type="auto"/>
            <w:gridSpan w:val="2"/>
            <w:shd w:val="clear" w:color="auto" w:fill="E2EFD9"/>
            <w:tcMar>
              <w:top w:w="30" w:type="dxa"/>
              <w:left w:w="30" w:type="dxa"/>
              <w:bottom w:w="30" w:type="dxa"/>
              <w:right w:w="0" w:type="dxa"/>
            </w:tcMar>
            <w:vAlign w:val="bottom"/>
            <w:hideMark/>
          </w:tcPr>
          <w:p w14:paraId="02234D3B" w14:textId="77777777" w:rsidR="00260974" w:rsidRDefault="00260974">
            <w:pPr>
              <w:jc w:val="right"/>
              <w:rPr>
                <w:rFonts w:eastAsia="Times New Roman"/>
                <w:sz w:val="18"/>
                <w:szCs w:val="18"/>
              </w:rPr>
            </w:pPr>
            <w:r>
              <w:rPr>
                <w:rFonts w:ascii="DIN Next LT Pro Light" w:eastAsia="Times New Roman" w:hAnsi="DIN Next LT Pro Light"/>
                <w:sz w:val="18"/>
                <w:szCs w:val="18"/>
              </w:rPr>
              <w:t>(315</w:t>
            </w:r>
          </w:p>
        </w:tc>
        <w:tc>
          <w:tcPr>
            <w:tcW w:w="0" w:type="auto"/>
            <w:shd w:val="clear" w:color="auto" w:fill="E2EFD9"/>
            <w:tcMar>
              <w:top w:w="30" w:type="dxa"/>
              <w:left w:w="0" w:type="dxa"/>
              <w:bottom w:w="30" w:type="dxa"/>
              <w:right w:w="30" w:type="dxa"/>
            </w:tcMar>
            <w:vAlign w:val="bottom"/>
            <w:hideMark/>
          </w:tcPr>
          <w:p w14:paraId="1F5672D4"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527FF0CE" w14:textId="77777777" w:rsidR="00260974" w:rsidRDefault="00260974">
            <w:pPr>
              <w:divId w:val="14963458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145EBC0" w14:textId="77777777" w:rsidR="00260974" w:rsidRDefault="00260974">
            <w:pPr>
              <w:jc w:val="right"/>
              <w:rPr>
                <w:rFonts w:eastAsia="Times New Roman"/>
                <w:sz w:val="18"/>
                <w:szCs w:val="18"/>
              </w:rPr>
            </w:pPr>
            <w:r>
              <w:rPr>
                <w:rFonts w:ascii="DIN Next LT Pro Light" w:eastAsia="Times New Roman" w:hAnsi="DIN Next LT Pro Light"/>
                <w:sz w:val="18"/>
                <w:szCs w:val="18"/>
              </w:rPr>
              <w:t>(359</w:t>
            </w:r>
          </w:p>
        </w:tc>
        <w:tc>
          <w:tcPr>
            <w:tcW w:w="0" w:type="auto"/>
            <w:shd w:val="clear" w:color="auto" w:fill="E2EFD9"/>
            <w:tcMar>
              <w:top w:w="30" w:type="dxa"/>
              <w:left w:w="0" w:type="dxa"/>
              <w:bottom w:w="30" w:type="dxa"/>
              <w:right w:w="30" w:type="dxa"/>
            </w:tcMar>
            <w:vAlign w:val="bottom"/>
            <w:hideMark/>
          </w:tcPr>
          <w:p w14:paraId="4271E138"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25D9EB3A" w14:textId="77777777" w:rsidR="00260974" w:rsidRDefault="00260974">
            <w:pPr>
              <w:divId w:val="62327027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421C74B" w14:textId="77777777" w:rsidR="00260974" w:rsidRDefault="00260974">
            <w:pPr>
              <w:jc w:val="right"/>
              <w:rPr>
                <w:rFonts w:eastAsia="Times New Roman"/>
                <w:sz w:val="18"/>
                <w:szCs w:val="18"/>
              </w:rPr>
            </w:pPr>
            <w:r>
              <w:rPr>
                <w:rFonts w:ascii="DIN Next LT Pro Light" w:eastAsia="Times New Roman" w:hAnsi="DIN Next LT Pro Light"/>
                <w:sz w:val="18"/>
                <w:szCs w:val="18"/>
              </w:rPr>
              <w:t>197</w:t>
            </w:r>
          </w:p>
        </w:tc>
        <w:tc>
          <w:tcPr>
            <w:tcW w:w="0" w:type="auto"/>
            <w:shd w:val="clear" w:color="auto" w:fill="E2EFD9"/>
            <w:vAlign w:val="bottom"/>
            <w:hideMark/>
          </w:tcPr>
          <w:p w14:paraId="0EE75D11" w14:textId="77777777" w:rsidR="00260974" w:rsidRDefault="00260974">
            <w:pPr>
              <w:jc w:val="left"/>
              <w:rPr>
                <w:rFonts w:eastAsia="Times New Roman"/>
                <w:sz w:val="20"/>
                <w:szCs w:val="20"/>
              </w:rPr>
            </w:pPr>
          </w:p>
        </w:tc>
      </w:tr>
      <w:tr w:rsidR="00260974" w14:paraId="06641A26" w14:textId="77777777">
        <w:trPr>
          <w:divId w:val="1651444360"/>
        </w:trPr>
        <w:tc>
          <w:tcPr>
            <w:tcW w:w="0" w:type="auto"/>
            <w:tcMar>
              <w:top w:w="30" w:type="dxa"/>
              <w:left w:w="540" w:type="dxa"/>
              <w:bottom w:w="30" w:type="dxa"/>
              <w:right w:w="30" w:type="dxa"/>
            </w:tcMar>
            <w:vAlign w:val="bottom"/>
            <w:hideMark/>
          </w:tcPr>
          <w:p w14:paraId="1CE7177A" w14:textId="77777777" w:rsidR="00260974" w:rsidRDefault="00260974">
            <w:pPr>
              <w:rPr>
                <w:rFonts w:eastAsia="Times New Roman"/>
                <w:sz w:val="18"/>
                <w:szCs w:val="18"/>
              </w:rPr>
            </w:pPr>
            <w:r>
              <w:rPr>
                <w:rFonts w:ascii="DIN Next LT Pro Light" w:eastAsia="Times New Roman" w:hAnsi="DIN Next LT Pro Light"/>
                <w:sz w:val="18"/>
                <w:szCs w:val="18"/>
              </w:rPr>
              <w:t>Loss on early debt conversions</w:t>
            </w:r>
          </w:p>
        </w:tc>
        <w:tc>
          <w:tcPr>
            <w:tcW w:w="0" w:type="auto"/>
            <w:gridSpan w:val="2"/>
            <w:tcMar>
              <w:top w:w="30" w:type="dxa"/>
              <w:left w:w="30" w:type="dxa"/>
              <w:bottom w:w="30" w:type="dxa"/>
              <w:right w:w="0" w:type="dxa"/>
            </w:tcMar>
            <w:vAlign w:val="bottom"/>
            <w:hideMark/>
          </w:tcPr>
          <w:p w14:paraId="687C5871"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vAlign w:val="bottom"/>
            <w:hideMark/>
          </w:tcPr>
          <w:p w14:paraId="0559DEF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3CA68A3" w14:textId="77777777" w:rsidR="00260974" w:rsidRDefault="00260974">
            <w:pPr>
              <w:divId w:val="1572231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1D320B" w14:textId="77777777" w:rsidR="00260974" w:rsidRDefault="00260974">
            <w:pPr>
              <w:jc w:val="right"/>
              <w:rPr>
                <w:rFonts w:eastAsia="Times New Roman"/>
                <w:sz w:val="18"/>
                <w:szCs w:val="18"/>
              </w:rPr>
            </w:pPr>
            <w:r>
              <w:rPr>
                <w:rFonts w:ascii="DIN Next LT Pro Light" w:eastAsia="Times New Roman" w:hAnsi="DIN Next LT Pro Light"/>
                <w:sz w:val="18"/>
                <w:szCs w:val="18"/>
              </w:rPr>
              <w:t>19</w:t>
            </w:r>
          </w:p>
        </w:tc>
        <w:tc>
          <w:tcPr>
            <w:tcW w:w="0" w:type="auto"/>
            <w:vAlign w:val="bottom"/>
            <w:hideMark/>
          </w:tcPr>
          <w:p w14:paraId="6615C15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BA7DFCE" w14:textId="77777777" w:rsidR="00260974" w:rsidRDefault="00260974">
            <w:pPr>
              <w:divId w:val="71972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41C591" w14:textId="77777777" w:rsidR="00260974" w:rsidRDefault="00260974">
            <w:pPr>
              <w:jc w:val="right"/>
              <w:rPr>
                <w:rFonts w:eastAsia="Times New Roman"/>
                <w:sz w:val="18"/>
                <w:szCs w:val="18"/>
              </w:rPr>
            </w:pPr>
            <w:r>
              <w:rPr>
                <w:rFonts w:ascii="DIN Next LT Pro Light" w:eastAsia="Times New Roman" w:hAnsi="DIN Next LT Pro Light"/>
                <w:sz w:val="18"/>
                <w:szCs w:val="18"/>
              </w:rPr>
              <w:t>21</w:t>
            </w:r>
          </w:p>
        </w:tc>
        <w:tc>
          <w:tcPr>
            <w:tcW w:w="0" w:type="auto"/>
            <w:vAlign w:val="bottom"/>
            <w:hideMark/>
          </w:tcPr>
          <w:p w14:paraId="50451C86" w14:textId="77777777" w:rsidR="00260974" w:rsidRDefault="00260974">
            <w:pPr>
              <w:jc w:val="left"/>
              <w:rPr>
                <w:rFonts w:eastAsia="Times New Roman"/>
                <w:sz w:val="20"/>
                <w:szCs w:val="20"/>
              </w:rPr>
            </w:pPr>
          </w:p>
        </w:tc>
      </w:tr>
      <w:tr w:rsidR="00260974" w14:paraId="09EA6D84" w14:textId="77777777">
        <w:trPr>
          <w:divId w:val="1651444360"/>
        </w:trPr>
        <w:tc>
          <w:tcPr>
            <w:tcW w:w="0" w:type="auto"/>
            <w:shd w:val="clear" w:color="auto" w:fill="E2EFD9"/>
            <w:tcMar>
              <w:top w:w="30" w:type="dxa"/>
              <w:left w:w="540" w:type="dxa"/>
              <w:bottom w:w="30" w:type="dxa"/>
              <w:right w:w="30" w:type="dxa"/>
            </w:tcMar>
            <w:vAlign w:val="bottom"/>
            <w:hideMark/>
          </w:tcPr>
          <w:p w14:paraId="494BD2A2" w14:textId="77777777" w:rsidR="00260974" w:rsidRDefault="00260974">
            <w:pPr>
              <w:rPr>
                <w:rFonts w:eastAsia="Times New Roman"/>
                <w:sz w:val="18"/>
                <w:szCs w:val="18"/>
              </w:rPr>
            </w:pPr>
            <w:r>
              <w:rPr>
                <w:rFonts w:ascii="DIN Next LT Pro Light" w:eastAsia="Times New Roman" w:hAnsi="DIN Next LT Pro Light"/>
                <w:sz w:val="18"/>
                <w:szCs w:val="18"/>
              </w:rPr>
              <w:t>Other</w:t>
            </w:r>
          </w:p>
        </w:tc>
        <w:tc>
          <w:tcPr>
            <w:tcW w:w="0" w:type="auto"/>
            <w:gridSpan w:val="2"/>
            <w:shd w:val="clear" w:color="auto" w:fill="E2EFD9"/>
            <w:tcMar>
              <w:top w:w="30" w:type="dxa"/>
              <w:left w:w="30" w:type="dxa"/>
              <w:bottom w:w="30" w:type="dxa"/>
              <w:right w:w="0" w:type="dxa"/>
            </w:tcMar>
            <w:vAlign w:val="bottom"/>
            <w:hideMark/>
          </w:tcPr>
          <w:p w14:paraId="7CDC7ED8" w14:textId="77777777" w:rsidR="00260974" w:rsidRDefault="00260974">
            <w:pPr>
              <w:jc w:val="right"/>
              <w:rPr>
                <w:rFonts w:eastAsia="Times New Roman"/>
                <w:sz w:val="18"/>
                <w:szCs w:val="18"/>
              </w:rPr>
            </w:pPr>
            <w:r>
              <w:rPr>
                <w:rFonts w:ascii="DIN Next LT Pro Light" w:eastAsia="Times New Roman" w:hAnsi="DIN Next LT Pro Light"/>
                <w:sz w:val="18"/>
                <w:szCs w:val="18"/>
              </w:rPr>
              <w:t>(45</w:t>
            </w:r>
          </w:p>
        </w:tc>
        <w:tc>
          <w:tcPr>
            <w:tcW w:w="0" w:type="auto"/>
            <w:shd w:val="clear" w:color="auto" w:fill="E2EFD9"/>
            <w:tcMar>
              <w:top w:w="30" w:type="dxa"/>
              <w:left w:w="0" w:type="dxa"/>
              <w:bottom w:w="30" w:type="dxa"/>
              <w:right w:w="30" w:type="dxa"/>
            </w:tcMar>
            <w:vAlign w:val="bottom"/>
            <w:hideMark/>
          </w:tcPr>
          <w:p w14:paraId="31FB172F"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08B54383" w14:textId="77777777" w:rsidR="00260974" w:rsidRDefault="00260974">
            <w:pPr>
              <w:divId w:val="22402846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CEBBF79" w14:textId="77777777" w:rsidR="00260974" w:rsidRDefault="00260974">
            <w:pPr>
              <w:jc w:val="right"/>
              <w:rPr>
                <w:rFonts w:eastAsia="Times New Roman"/>
                <w:sz w:val="18"/>
                <w:szCs w:val="18"/>
              </w:rPr>
            </w:pPr>
            <w:r>
              <w:rPr>
                <w:rFonts w:ascii="DIN Next LT Pro Light" w:eastAsia="Times New Roman" w:hAnsi="DIN Next LT Pro Light"/>
                <w:sz w:val="18"/>
                <w:szCs w:val="18"/>
              </w:rPr>
              <w:t>20</w:t>
            </w:r>
          </w:p>
        </w:tc>
        <w:tc>
          <w:tcPr>
            <w:tcW w:w="0" w:type="auto"/>
            <w:shd w:val="clear" w:color="auto" w:fill="E2EFD9"/>
            <w:vAlign w:val="bottom"/>
            <w:hideMark/>
          </w:tcPr>
          <w:p w14:paraId="6B1D585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FD354E7" w14:textId="77777777" w:rsidR="00260974" w:rsidRDefault="00260974">
            <w:pPr>
              <w:divId w:val="29171922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96D0473" w14:textId="77777777" w:rsidR="00260974" w:rsidRDefault="00260974">
            <w:pPr>
              <w:jc w:val="right"/>
              <w:rPr>
                <w:rFonts w:eastAsia="Times New Roman"/>
                <w:sz w:val="18"/>
                <w:szCs w:val="18"/>
              </w:rPr>
            </w:pPr>
            <w:r>
              <w:rPr>
                <w:rFonts w:ascii="DIN Next LT Pro Light" w:eastAsia="Times New Roman" w:hAnsi="DIN Next LT Pro Light"/>
                <w:sz w:val="18"/>
                <w:szCs w:val="18"/>
              </w:rPr>
              <w:t>33</w:t>
            </w:r>
          </w:p>
        </w:tc>
        <w:tc>
          <w:tcPr>
            <w:tcW w:w="0" w:type="auto"/>
            <w:shd w:val="clear" w:color="auto" w:fill="E2EFD9"/>
            <w:vAlign w:val="bottom"/>
            <w:hideMark/>
          </w:tcPr>
          <w:p w14:paraId="76508425" w14:textId="77777777" w:rsidR="00260974" w:rsidRDefault="00260974">
            <w:pPr>
              <w:jc w:val="left"/>
              <w:rPr>
                <w:rFonts w:eastAsia="Times New Roman"/>
                <w:sz w:val="20"/>
                <w:szCs w:val="20"/>
              </w:rPr>
            </w:pPr>
          </w:p>
        </w:tc>
      </w:tr>
      <w:tr w:rsidR="00260974" w14:paraId="3ACED307" w14:textId="77777777">
        <w:trPr>
          <w:divId w:val="1651444360"/>
        </w:trPr>
        <w:tc>
          <w:tcPr>
            <w:tcW w:w="0" w:type="auto"/>
            <w:tcMar>
              <w:top w:w="30" w:type="dxa"/>
              <w:left w:w="30" w:type="dxa"/>
              <w:bottom w:w="30" w:type="dxa"/>
              <w:right w:w="30" w:type="dxa"/>
            </w:tcMar>
            <w:vAlign w:val="bottom"/>
            <w:hideMark/>
          </w:tcPr>
          <w:p w14:paraId="01780DFD" w14:textId="77777777" w:rsidR="00260974" w:rsidRDefault="00260974">
            <w:pPr>
              <w:rPr>
                <w:rFonts w:eastAsia="Times New Roman"/>
                <w:sz w:val="18"/>
                <w:szCs w:val="18"/>
              </w:rPr>
            </w:pPr>
            <w:r>
              <w:rPr>
                <w:rFonts w:ascii="DIN Next LT Pro Light" w:eastAsia="Times New Roman" w:hAnsi="DIN Next LT Pro Light"/>
                <w:sz w:val="18"/>
                <w:szCs w:val="18"/>
              </w:rPr>
              <w:t>Changes in operating assets and liabilities:</w:t>
            </w:r>
          </w:p>
        </w:tc>
        <w:tc>
          <w:tcPr>
            <w:tcW w:w="0" w:type="auto"/>
            <w:gridSpan w:val="3"/>
            <w:tcMar>
              <w:top w:w="30" w:type="dxa"/>
              <w:left w:w="30" w:type="dxa"/>
              <w:bottom w:w="30" w:type="dxa"/>
              <w:right w:w="30" w:type="dxa"/>
            </w:tcMar>
            <w:vAlign w:val="bottom"/>
            <w:hideMark/>
          </w:tcPr>
          <w:p w14:paraId="75BD5CC0" w14:textId="77777777" w:rsidR="00260974" w:rsidRDefault="00260974">
            <w:pPr>
              <w:jc w:val="left"/>
              <w:divId w:val="11903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9C3AA4" w14:textId="77777777" w:rsidR="00260974" w:rsidRDefault="00260974">
            <w:pPr>
              <w:divId w:val="1812550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82ABEE"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tcMar>
              <w:top w:w="30" w:type="dxa"/>
              <w:left w:w="30" w:type="dxa"/>
              <w:bottom w:w="30" w:type="dxa"/>
              <w:right w:w="30" w:type="dxa"/>
            </w:tcMar>
            <w:vAlign w:val="bottom"/>
            <w:hideMark/>
          </w:tcPr>
          <w:p w14:paraId="000A70CD" w14:textId="77777777" w:rsidR="00260974" w:rsidRDefault="00260974">
            <w:pPr>
              <w:divId w:val="1289772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9629D0" w14:textId="77777777" w:rsidR="00260974" w:rsidRDefault="00260974">
            <w:pPr>
              <w:rPr>
                <w:rFonts w:eastAsia="Times New Roman"/>
                <w:sz w:val="18"/>
                <w:szCs w:val="18"/>
              </w:rPr>
            </w:pPr>
            <w:r>
              <w:rPr>
                <w:rFonts w:ascii="DIN Next LT Pro Light" w:eastAsia="Times New Roman" w:hAnsi="DIN Next LT Pro Light"/>
                <w:sz w:val="18"/>
                <w:szCs w:val="18"/>
              </w:rPr>
              <w:t> </w:t>
            </w:r>
          </w:p>
        </w:tc>
      </w:tr>
      <w:tr w:rsidR="00260974" w14:paraId="69D818B0" w14:textId="77777777">
        <w:trPr>
          <w:divId w:val="1651444360"/>
        </w:trPr>
        <w:tc>
          <w:tcPr>
            <w:tcW w:w="0" w:type="auto"/>
            <w:shd w:val="clear" w:color="auto" w:fill="E2EFD9"/>
            <w:tcMar>
              <w:top w:w="30" w:type="dxa"/>
              <w:left w:w="540" w:type="dxa"/>
              <w:bottom w:w="30" w:type="dxa"/>
              <w:right w:w="30" w:type="dxa"/>
            </w:tcMar>
            <w:vAlign w:val="bottom"/>
            <w:hideMark/>
          </w:tcPr>
          <w:p w14:paraId="2B827914" w14:textId="77777777" w:rsidR="00260974" w:rsidRDefault="00260974">
            <w:pPr>
              <w:rPr>
                <w:rFonts w:eastAsia="Times New Roman"/>
                <w:sz w:val="18"/>
                <w:szCs w:val="18"/>
              </w:rPr>
            </w:pPr>
            <w:r>
              <w:rPr>
                <w:rFonts w:ascii="DIN Next LT Pro Light" w:eastAsia="Times New Roman" w:hAnsi="DIN Next LT Pro Light"/>
                <w:sz w:val="18"/>
                <w:szCs w:val="18"/>
              </w:rPr>
              <w:t>Accounts receivable</w:t>
            </w:r>
          </w:p>
        </w:tc>
        <w:tc>
          <w:tcPr>
            <w:tcW w:w="0" w:type="auto"/>
            <w:gridSpan w:val="2"/>
            <w:shd w:val="clear" w:color="auto" w:fill="E2EFD9"/>
            <w:tcMar>
              <w:top w:w="30" w:type="dxa"/>
              <w:left w:w="30" w:type="dxa"/>
              <w:bottom w:w="30" w:type="dxa"/>
              <w:right w:w="0" w:type="dxa"/>
            </w:tcMar>
            <w:vAlign w:val="bottom"/>
            <w:hideMark/>
          </w:tcPr>
          <w:p w14:paraId="476BBD52" w14:textId="77777777" w:rsidR="00260974" w:rsidRDefault="00260974">
            <w:pPr>
              <w:jc w:val="right"/>
              <w:rPr>
                <w:rFonts w:eastAsia="Times New Roman"/>
                <w:sz w:val="18"/>
                <w:szCs w:val="18"/>
              </w:rPr>
            </w:pPr>
            <w:r>
              <w:rPr>
                <w:rFonts w:ascii="DIN Next LT Pro Light" w:eastAsia="Times New Roman" w:hAnsi="DIN Next LT Pro Light"/>
                <w:sz w:val="18"/>
                <w:szCs w:val="18"/>
              </w:rPr>
              <w:t>(149</w:t>
            </w:r>
          </w:p>
        </w:tc>
        <w:tc>
          <w:tcPr>
            <w:tcW w:w="0" w:type="auto"/>
            <w:shd w:val="clear" w:color="auto" w:fill="E2EFD9"/>
            <w:tcMar>
              <w:top w:w="30" w:type="dxa"/>
              <w:left w:w="0" w:type="dxa"/>
              <w:bottom w:w="30" w:type="dxa"/>
              <w:right w:w="30" w:type="dxa"/>
            </w:tcMar>
            <w:vAlign w:val="bottom"/>
            <w:hideMark/>
          </w:tcPr>
          <w:p w14:paraId="0B4AD074"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502BA790" w14:textId="77777777" w:rsidR="00260974" w:rsidRDefault="00260974">
            <w:pPr>
              <w:divId w:val="77440383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5C82CB5" w14:textId="77777777" w:rsidR="00260974" w:rsidRDefault="00260974">
            <w:pPr>
              <w:jc w:val="right"/>
              <w:rPr>
                <w:rFonts w:eastAsia="Times New Roman"/>
                <w:sz w:val="18"/>
                <w:szCs w:val="18"/>
              </w:rPr>
            </w:pPr>
            <w:r>
              <w:rPr>
                <w:rFonts w:ascii="DIN Next LT Pro Light" w:eastAsia="Times New Roman" w:hAnsi="DIN Next LT Pro Light"/>
                <w:sz w:val="18"/>
                <w:szCs w:val="18"/>
              </w:rPr>
              <w:t>(440</w:t>
            </w:r>
          </w:p>
        </w:tc>
        <w:tc>
          <w:tcPr>
            <w:tcW w:w="0" w:type="auto"/>
            <w:shd w:val="clear" w:color="auto" w:fill="E2EFD9"/>
            <w:tcMar>
              <w:top w:w="30" w:type="dxa"/>
              <w:left w:w="0" w:type="dxa"/>
              <w:bottom w:w="30" w:type="dxa"/>
              <w:right w:w="30" w:type="dxa"/>
            </w:tcMar>
            <w:vAlign w:val="bottom"/>
            <w:hideMark/>
          </w:tcPr>
          <w:p w14:paraId="5B67FD16"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3F650CF5" w14:textId="77777777" w:rsidR="00260974" w:rsidRDefault="00260974">
            <w:pPr>
              <w:divId w:val="32120009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2AEF649" w14:textId="77777777" w:rsidR="00260974" w:rsidRDefault="00260974">
            <w:pPr>
              <w:jc w:val="right"/>
              <w:rPr>
                <w:rFonts w:eastAsia="Times New Roman"/>
                <w:sz w:val="18"/>
                <w:szCs w:val="18"/>
              </w:rPr>
            </w:pPr>
            <w:r>
              <w:rPr>
                <w:rFonts w:ascii="DIN Next LT Pro Light" w:eastAsia="Times New Roman" w:hAnsi="DIN Next LT Pro Light"/>
                <w:sz w:val="18"/>
                <w:szCs w:val="18"/>
              </w:rPr>
              <w:t>(321</w:t>
            </w:r>
          </w:p>
        </w:tc>
        <w:tc>
          <w:tcPr>
            <w:tcW w:w="0" w:type="auto"/>
            <w:shd w:val="clear" w:color="auto" w:fill="E2EFD9"/>
            <w:tcMar>
              <w:top w:w="30" w:type="dxa"/>
              <w:left w:w="0" w:type="dxa"/>
              <w:bottom w:w="30" w:type="dxa"/>
              <w:right w:w="30" w:type="dxa"/>
            </w:tcMar>
            <w:vAlign w:val="bottom"/>
            <w:hideMark/>
          </w:tcPr>
          <w:p w14:paraId="2D2B1BD9"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38E09F67" w14:textId="77777777">
        <w:trPr>
          <w:divId w:val="1651444360"/>
        </w:trPr>
        <w:tc>
          <w:tcPr>
            <w:tcW w:w="0" w:type="auto"/>
            <w:tcMar>
              <w:top w:w="30" w:type="dxa"/>
              <w:left w:w="540" w:type="dxa"/>
              <w:bottom w:w="30" w:type="dxa"/>
              <w:right w:w="30" w:type="dxa"/>
            </w:tcMar>
            <w:vAlign w:val="bottom"/>
            <w:hideMark/>
          </w:tcPr>
          <w:p w14:paraId="2238155F" w14:textId="77777777" w:rsidR="00260974" w:rsidRDefault="00260974">
            <w:pPr>
              <w:rPr>
                <w:rFonts w:eastAsia="Times New Roman"/>
                <w:sz w:val="18"/>
                <w:szCs w:val="18"/>
              </w:rPr>
            </w:pPr>
            <w:r>
              <w:rPr>
                <w:rFonts w:ascii="DIN Next LT Pro Light" w:eastAsia="Times New Roman" w:hAnsi="DIN Next LT Pro Light"/>
                <w:sz w:val="18"/>
                <w:szCs w:val="18"/>
              </w:rPr>
              <w:t>Inventories</w:t>
            </w:r>
          </w:p>
        </w:tc>
        <w:tc>
          <w:tcPr>
            <w:tcW w:w="0" w:type="auto"/>
            <w:gridSpan w:val="2"/>
            <w:tcMar>
              <w:top w:w="30" w:type="dxa"/>
              <w:left w:w="30" w:type="dxa"/>
              <w:bottom w:w="30" w:type="dxa"/>
              <w:right w:w="0" w:type="dxa"/>
            </w:tcMar>
            <w:vAlign w:val="bottom"/>
            <w:hideMark/>
          </w:tcPr>
          <w:p w14:paraId="5C989389" w14:textId="77777777" w:rsidR="00260974" w:rsidRDefault="00260974">
            <w:pPr>
              <w:jc w:val="right"/>
              <w:rPr>
                <w:rFonts w:eastAsia="Times New Roman"/>
                <w:sz w:val="18"/>
                <w:szCs w:val="18"/>
              </w:rPr>
            </w:pPr>
            <w:r>
              <w:rPr>
                <w:rFonts w:ascii="DIN Next LT Pro Light" w:eastAsia="Times New Roman" w:hAnsi="DIN Next LT Pro Light"/>
                <w:sz w:val="18"/>
                <w:szCs w:val="18"/>
              </w:rPr>
              <w:t>(776</w:t>
            </w:r>
          </w:p>
        </w:tc>
        <w:tc>
          <w:tcPr>
            <w:tcW w:w="0" w:type="auto"/>
            <w:tcMar>
              <w:top w:w="30" w:type="dxa"/>
              <w:left w:w="0" w:type="dxa"/>
              <w:bottom w:w="30" w:type="dxa"/>
              <w:right w:w="30" w:type="dxa"/>
            </w:tcMar>
            <w:vAlign w:val="bottom"/>
            <w:hideMark/>
          </w:tcPr>
          <w:p w14:paraId="6460C72F"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6FC63CCC" w14:textId="77777777" w:rsidR="00260974" w:rsidRDefault="00260974">
            <w:pPr>
              <w:divId w:val="129829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175F70"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vAlign w:val="bottom"/>
            <w:hideMark/>
          </w:tcPr>
          <w:p w14:paraId="52B512F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7A49DCB" w14:textId="77777777" w:rsidR="00260974" w:rsidRDefault="00260974">
            <w:pPr>
              <w:divId w:val="1228228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4619FC" w14:textId="77777777" w:rsidR="00260974" w:rsidRDefault="00260974">
            <w:pPr>
              <w:jc w:val="right"/>
              <w:rPr>
                <w:rFonts w:eastAsia="Times New Roman"/>
                <w:sz w:val="18"/>
                <w:szCs w:val="18"/>
              </w:rPr>
            </w:pPr>
            <w:r>
              <w:rPr>
                <w:rFonts w:ascii="DIN Next LT Pro Light" w:eastAsia="Times New Roman" w:hAnsi="DIN Next LT Pro Light"/>
                <w:sz w:val="18"/>
                <w:szCs w:val="18"/>
              </w:rPr>
              <w:t>(375</w:t>
            </w:r>
          </w:p>
        </w:tc>
        <w:tc>
          <w:tcPr>
            <w:tcW w:w="0" w:type="auto"/>
            <w:tcMar>
              <w:top w:w="30" w:type="dxa"/>
              <w:left w:w="0" w:type="dxa"/>
              <w:bottom w:w="30" w:type="dxa"/>
              <w:right w:w="30" w:type="dxa"/>
            </w:tcMar>
            <w:vAlign w:val="bottom"/>
            <w:hideMark/>
          </w:tcPr>
          <w:p w14:paraId="095FBCF4"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1A48AE44" w14:textId="77777777">
        <w:trPr>
          <w:divId w:val="1651444360"/>
        </w:trPr>
        <w:tc>
          <w:tcPr>
            <w:tcW w:w="0" w:type="auto"/>
            <w:shd w:val="clear" w:color="auto" w:fill="E2EFD9"/>
            <w:tcMar>
              <w:top w:w="30" w:type="dxa"/>
              <w:left w:w="540" w:type="dxa"/>
              <w:bottom w:w="30" w:type="dxa"/>
              <w:right w:w="30" w:type="dxa"/>
            </w:tcMar>
            <w:vAlign w:val="bottom"/>
            <w:hideMark/>
          </w:tcPr>
          <w:p w14:paraId="1C500631" w14:textId="77777777" w:rsidR="00260974" w:rsidRDefault="00260974">
            <w:pPr>
              <w:rPr>
                <w:rFonts w:eastAsia="Times New Roman"/>
                <w:sz w:val="18"/>
                <w:szCs w:val="18"/>
              </w:rPr>
            </w:pPr>
            <w:r>
              <w:rPr>
                <w:rFonts w:ascii="DIN Next LT Pro Light" w:eastAsia="Times New Roman" w:hAnsi="DIN Next LT Pro Light"/>
                <w:sz w:val="18"/>
                <w:szCs w:val="18"/>
              </w:rPr>
              <w:t>Prepaid expenses and other assets</w:t>
            </w:r>
          </w:p>
        </w:tc>
        <w:tc>
          <w:tcPr>
            <w:tcW w:w="0" w:type="auto"/>
            <w:gridSpan w:val="2"/>
            <w:shd w:val="clear" w:color="auto" w:fill="E2EFD9"/>
            <w:tcMar>
              <w:top w:w="30" w:type="dxa"/>
              <w:left w:w="30" w:type="dxa"/>
              <w:bottom w:w="30" w:type="dxa"/>
              <w:right w:w="0" w:type="dxa"/>
            </w:tcMar>
            <w:vAlign w:val="bottom"/>
            <w:hideMark/>
          </w:tcPr>
          <w:p w14:paraId="450A3C20" w14:textId="77777777" w:rsidR="00260974" w:rsidRDefault="00260974">
            <w:pPr>
              <w:jc w:val="right"/>
              <w:rPr>
                <w:rFonts w:eastAsia="Times New Roman"/>
                <w:sz w:val="18"/>
                <w:szCs w:val="18"/>
              </w:rPr>
            </w:pPr>
            <w:r>
              <w:rPr>
                <w:rFonts w:ascii="DIN Next LT Pro Light" w:eastAsia="Times New Roman" w:hAnsi="DIN Next LT Pro Light"/>
                <w:sz w:val="18"/>
                <w:szCs w:val="18"/>
              </w:rPr>
              <w:t>(55</w:t>
            </w:r>
          </w:p>
        </w:tc>
        <w:tc>
          <w:tcPr>
            <w:tcW w:w="0" w:type="auto"/>
            <w:shd w:val="clear" w:color="auto" w:fill="E2EFD9"/>
            <w:tcMar>
              <w:top w:w="30" w:type="dxa"/>
              <w:left w:w="0" w:type="dxa"/>
              <w:bottom w:w="30" w:type="dxa"/>
              <w:right w:w="30" w:type="dxa"/>
            </w:tcMar>
            <w:vAlign w:val="bottom"/>
            <w:hideMark/>
          </w:tcPr>
          <w:p w14:paraId="34B1658D"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1491A878" w14:textId="77777777" w:rsidR="00260974" w:rsidRDefault="00260974">
            <w:pPr>
              <w:divId w:val="65399424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2F8B9B1" w14:textId="77777777" w:rsidR="00260974" w:rsidRDefault="00260974">
            <w:pPr>
              <w:jc w:val="right"/>
              <w:rPr>
                <w:rFonts w:eastAsia="Times New Roman"/>
                <w:sz w:val="18"/>
                <w:szCs w:val="18"/>
              </w:rPr>
            </w:pPr>
            <w:r>
              <w:rPr>
                <w:rFonts w:ascii="DIN Next LT Pro Light" w:eastAsia="Times New Roman" w:hAnsi="DIN Next LT Pro Light"/>
                <w:sz w:val="18"/>
                <w:szCs w:val="18"/>
              </w:rPr>
              <w:t>21</w:t>
            </w:r>
          </w:p>
        </w:tc>
        <w:tc>
          <w:tcPr>
            <w:tcW w:w="0" w:type="auto"/>
            <w:shd w:val="clear" w:color="auto" w:fill="E2EFD9"/>
            <w:vAlign w:val="bottom"/>
            <w:hideMark/>
          </w:tcPr>
          <w:p w14:paraId="0AF89AB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E530E2D" w14:textId="77777777" w:rsidR="00260974" w:rsidRDefault="00260974">
            <w:pPr>
              <w:divId w:val="206957318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353D60C" w14:textId="77777777" w:rsidR="00260974" w:rsidRDefault="00260974">
            <w:pPr>
              <w:jc w:val="right"/>
              <w:rPr>
                <w:rFonts w:eastAsia="Times New Roman"/>
                <w:sz w:val="18"/>
                <w:szCs w:val="18"/>
              </w:rPr>
            </w:pPr>
            <w:r>
              <w:rPr>
                <w:rFonts w:ascii="DIN Next LT Pro Light" w:eastAsia="Times New Roman" w:hAnsi="DIN Next LT Pro Light"/>
                <w:sz w:val="18"/>
                <w:szCs w:val="18"/>
              </w:rPr>
              <w:t>(18</w:t>
            </w:r>
          </w:p>
        </w:tc>
        <w:tc>
          <w:tcPr>
            <w:tcW w:w="0" w:type="auto"/>
            <w:shd w:val="clear" w:color="auto" w:fill="E2EFD9"/>
            <w:tcMar>
              <w:top w:w="30" w:type="dxa"/>
              <w:left w:w="0" w:type="dxa"/>
              <w:bottom w:w="30" w:type="dxa"/>
              <w:right w:w="30" w:type="dxa"/>
            </w:tcMar>
            <w:vAlign w:val="bottom"/>
            <w:hideMark/>
          </w:tcPr>
          <w:p w14:paraId="52477462"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0D792448" w14:textId="77777777">
        <w:trPr>
          <w:divId w:val="1651444360"/>
        </w:trPr>
        <w:tc>
          <w:tcPr>
            <w:tcW w:w="0" w:type="auto"/>
            <w:tcMar>
              <w:top w:w="30" w:type="dxa"/>
              <w:left w:w="540" w:type="dxa"/>
              <w:bottom w:w="30" w:type="dxa"/>
              <w:right w:w="30" w:type="dxa"/>
            </w:tcMar>
            <w:vAlign w:val="bottom"/>
            <w:hideMark/>
          </w:tcPr>
          <w:p w14:paraId="7152384C" w14:textId="77777777" w:rsidR="00260974" w:rsidRDefault="00260974">
            <w:pPr>
              <w:rPr>
                <w:rFonts w:eastAsia="Times New Roman"/>
                <w:sz w:val="18"/>
                <w:szCs w:val="18"/>
              </w:rPr>
            </w:pPr>
            <w:r>
              <w:rPr>
                <w:rFonts w:ascii="DIN Next LT Pro Light" w:eastAsia="Times New Roman" w:hAnsi="DIN Next LT Pro Light"/>
                <w:sz w:val="18"/>
                <w:szCs w:val="18"/>
              </w:rPr>
              <w:t>Accounts payable</w:t>
            </w:r>
          </w:p>
        </w:tc>
        <w:tc>
          <w:tcPr>
            <w:tcW w:w="0" w:type="auto"/>
            <w:gridSpan w:val="2"/>
            <w:tcMar>
              <w:top w:w="30" w:type="dxa"/>
              <w:left w:w="30" w:type="dxa"/>
              <w:bottom w:w="30" w:type="dxa"/>
              <w:right w:w="0" w:type="dxa"/>
            </w:tcMar>
            <w:vAlign w:val="bottom"/>
            <w:hideMark/>
          </w:tcPr>
          <w:p w14:paraId="7A46B464" w14:textId="77777777" w:rsidR="00260974" w:rsidRDefault="00260974">
            <w:pPr>
              <w:jc w:val="right"/>
              <w:rPr>
                <w:rFonts w:eastAsia="Times New Roman"/>
                <w:sz w:val="18"/>
                <w:szCs w:val="18"/>
              </w:rPr>
            </w:pPr>
            <w:r>
              <w:rPr>
                <w:rFonts w:ascii="DIN Next LT Pro Light" w:eastAsia="Times New Roman" w:hAnsi="DIN Next LT Pro Light"/>
                <w:sz w:val="18"/>
                <w:szCs w:val="18"/>
              </w:rPr>
              <w:t>(135</w:t>
            </w:r>
          </w:p>
        </w:tc>
        <w:tc>
          <w:tcPr>
            <w:tcW w:w="0" w:type="auto"/>
            <w:tcMar>
              <w:top w:w="30" w:type="dxa"/>
              <w:left w:w="0" w:type="dxa"/>
              <w:bottom w:w="30" w:type="dxa"/>
              <w:right w:w="30" w:type="dxa"/>
            </w:tcMar>
            <w:vAlign w:val="bottom"/>
            <w:hideMark/>
          </w:tcPr>
          <w:p w14:paraId="0583590B"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1AFBA017" w14:textId="77777777" w:rsidR="00260974" w:rsidRDefault="00260974">
            <w:pPr>
              <w:divId w:val="1025524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394276" w14:textId="77777777" w:rsidR="00260974" w:rsidRDefault="00260974">
            <w:pPr>
              <w:jc w:val="right"/>
              <w:rPr>
                <w:rFonts w:eastAsia="Times New Roman"/>
                <w:sz w:val="18"/>
                <w:szCs w:val="18"/>
              </w:rPr>
            </w:pPr>
            <w:r>
              <w:rPr>
                <w:rFonts w:ascii="DIN Next LT Pro Light" w:eastAsia="Times New Roman" w:hAnsi="DIN Next LT Pro Light"/>
                <w:sz w:val="18"/>
                <w:szCs w:val="18"/>
              </w:rPr>
              <w:t>90</w:t>
            </w:r>
          </w:p>
        </w:tc>
        <w:tc>
          <w:tcPr>
            <w:tcW w:w="0" w:type="auto"/>
            <w:vAlign w:val="bottom"/>
            <w:hideMark/>
          </w:tcPr>
          <w:p w14:paraId="29B773D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DE50507" w14:textId="77777777" w:rsidR="00260974" w:rsidRDefault="00260974">
            <w:pPr>
              <w:divId w:val="2027705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FEE7A3" w14:textId="77777777" w:rsidR="00260974" w:rsidRDefault="00260974">
            <w:pPr>
              <w:jc w:val="right"/>
              <w:rPr>
                <w:rFonts w:eastAsia="Times New Roman"/>
                <w:sz w:val="18"/>
                <w:szCs w:val="18"/>
              </w:rPr>
            </w:pPr>
            <w:r>
              <w:rPr>
                <w:rFonts w:ascii="DIN Next LT Pro Light" w:eastAsia="Times New Roman" w:hAnsi="DIN Next LT Pro Light"/>
                <w:sz w:val="18"/>
                <w:szCs w:val="18"/>
              </w:rPr>
              <w:t>184</w:t>
            </w:r>
          </w:p>
        </w:tc>
        <w:tc>
          <w:tcPr>
            <w:tcW w:w="0" w:type="auto"/>
            <w:vAlign w:val="bottom"/>
            <w:hideMark/>
          </w:tcPr>
          <w:p w14:paraId="2F092910" w14:textId="77777777" w:rsidR="00260974" w:rsidRDefault="00260974">
            <w:pPr>
              <w:jc w:val="left"/>
              <w:rPr>
                <w:rFonts w:eastAsia="Times New Roman"/>
                <w:sz w:val="20"/>
                <w:szCs w:val="20"/>
              </w:rPr>
            </w:pPr>
          </w:p>
        </w:tc>
      </w:tr>
      <w:tr w:rsidR="00260974" w14:paraId="414ADB0B" w14:textId="77777777">
        <w:trPr>
          <w:divId w:val="1651444360"/>
        </w:trPr>
        <w:tc>
          <w:tcPr>
            <w:tcW w:w="0" w:type="auto"/>
            <w:shd w:val="clear" w:color="auto" w:fill="E2EFD9"/>
            <w:tcMar>
              <w:top w:w="30" w:type="dxa"/>
              <w:left w:w="540" w:type="dxa"/>
              <w:bottom w:w="30" w:type="dxa"/>
              <w:right w:w="30" w:type="dxa"/>
            </w:tcMar>
            <w:vAlign w:val="bottom"/>
            <w:hideMark/>
          </w:tcPr>
          <w:p w14:paraId="7B718CFC" w14:textId="77777777" w:rsidR="00260974" w:rsidRDefault="00260974">
            <w:pPr>
              <w:rPr>
                <w:rFonts w:eastAsia="Times New Roman"/>
                <w:sz w:val="18"/>
                <w:szCs w:val="18"/>
              </w:rPr>
            </w:pPr>
            <w:r>
              <w:rPr>
                <w:rFonts w:ascii="DIN Next LT Pro Light" w:eastAsia="Times New Roman" w:hAnsi="DIN Next LT Pro Light"/>
                <w:sz w:val="18"/>
                <w:szCs w:val="18"/>
              </w:rPr>
              <w:t>Accrued and other current liabilities</w:t>
            </w:r>
          </w:p>
        </w:tc>
        <w:tc>
          <w:tcPr>
            <w:tcW w:w="0" w:type="auto"/>
            <w:gridSpan w:val="2"/>
            <w:shd w:val="clear" w:color="auto" w:fill="E2EFD9"/>
            <w:tcMar>
              <w:top w:w="30" w:type="dxa"/>
              <w:left w:w="30" w:type="dxa"/>
              <w:bottom w:w="30" w:type="dxa"/>
              <w:right w:w="0" w:type="dxa"/>
            </w:tcMar>
            <w:vAlign w:val="bottom"/>
            <w:hideMark/>
          </w:tcPr>
          <w:p w14:paraId="4E3A8D8B" w14:textId="77777777" w:rsidR="00260974" w:rsidRDefault="00260974">
            <w:pPr>
              <w:jc w:val="right"/>
              <w:rPr>
                <w:rFonts w:eastAsia="Times New Roman"/>
                <w:sz w:val="18"/>
                <w:szCs w:val="18"/>
              </w:rPr>
            </w:pPr>
            <w:r>
              <w:rPr>
                <w:rFonts w:ascii="DIN Next LT Pro Light" w:eastAsia="Times New Roman" w:hAnsi="DIN Next LT Pro Light"/>
                <w:sz w:val="18"/>
                <w:szCs w:val="18"/>
              </w:rPr>
              <w:t>256</w:t>
            </w:r>
          </w:p>
        </w:tc>
        <w:tc>
          <w:tcPr>
            <w:tcW w:w="0" w:type="auto"/>
            <w:shd w:val="clear" w:color="auto" w:fill="E2EFD9"/>
            <w:vAlign w:val="bottom"/>
            <w:hideMark/>
          </w:tcPr>
          <w:p w14:paraId="3754D9D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D363731" w14:textId="77777777" w:rsidR="00260974" w:rsidRDefault="00260974">
            <w:pPr>
              <w:divId w:val="79432468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3F03914" w14:textId="77777777" w:rsidR="00260974" w:rsidRDefault="00260974">
            <w:pPr>
              <w:jc w:val="right"/>
              <w:rPr>
                <w:rFonts w:eastAsia="Times New Roman"/>
                <w:sz w:val="18"/>
                <w:szCs w:val="18"/>
              </w:rPr>
            </w:pPr>
            <w:r>
              <w:rPr>
                <w:rFonts w:ascii="DIN Next LT Pro Light" w:eastAsia="Times New Roman" w:hAnsi="DIN Next LT Pro Light"/>
                <w:sz w:val="18"/>
                <w:szCs w:val="18"/>
              </w:rPr>
              <w:t>33</w:t>
            </w:r>
          </w:p>
        </w:tc>
        <w:tc>
          <w:tcPr>
            <w:tcW w:w="0" w:type="auto"/>
            <w:shd w:val="clear" w:color="auto" w:fill="E2EFD9"/>
            <w:vAlign w:val="bottom"/>
            <w:hideMark/>
          </w:tcPr>
          <w:p w14:paraId="21CA8BC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61577D" w14:textId="77777777" w:rsidR="00260974" w:rsidRDefault="00260974">
            <w:pPr>
              <w:divId w:val="110214916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B663C77" w14:textId="77777777" w:rsidR="00260974" w:rsidRDefault="00260974">
            <w:pPr>
              <w:jc w:val="right"/>
              <w:rPr>
                <w:rFonts w:eastAsia="Times New Roman"/>
                <w:sz w:val="18"/>
                <w:szCs w:val="18"/>
              </w:rPr>
            </w:pPr>
            <w:r>
              <w:rPr>
                <w:rFonts w:ascii="DIN Next LT Pro Light" w:eastAsia="Times New Roman" w:hAnsi="DIN Next LT Pro Light"/>
                <w:sz w:val="18"/>
                <w:szCs w:val="18"/>
              </w:rPr>
              <w:t>(135</w:t>
            </w:r>
          </w:p>
        </w:tc>
        <w:tc>
          <w:tcPr>
            <w:tcW w:w="0" w:type="auto"/>
            <w:shd w:val="clear" w:color="auto" w:fill="E2EFD9"/>
            <w:tcMar>
              <w:top w:w="30" w:type="dxa"/>
              <w:left w:w="0" w:type="dxa"/>
              <w:bottom w:w="30" w:type="dxa"/>
              <w:right w:w="30" w:type="dxa"/>
            </w:tcMar>
            <w:vAlign w:val="bottom"/>
            <w:hideMark/>
          </w:tcPr>
          <w:p w14:paraId="3C2A63FE"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500F3C28" w14:textId="77777777">
        <w:trPr>
          <w:divId w:val="1651444360"/>
        </w:trPr>
        <w:tc>
          <w:tcPr>
            <w:tcW w:w="0" w:type="auto"/>
            <w:tcMar>
              <w:top w:w="30" w:type="dxa"/>
              <w:left w:w="540" w:type="dxa"/>
              <w:bottom w:w="30" w:type="dxa"/>
              <w:right w:w="30" w:type="dxa"/>
            </w:tcMar>
            <w:vAlign w:val="bottom"/>
            <w:hideMark/>
          </w:tcPr>
          <w:p w14:paraId="6FC211AE" w14:textId="77777777" w:rsidR="00260974" w:rsidRDefault="00260974">
            <w:pPr>
              <w:rPr>
                <w:rFonts w:eastAsia="Times New Roman"/>
                <w:sz w:val="18"/>
                <w:szCs w:val="18"/>
              </w:rPr>
            </w:pPr>
            <w:r>
              <w:rPr>
                <w:rFonts w:ascii="DIN Next LT Pro Light" w:eastAsia="Times New Roman" w:hAnsi="DIN Next LT Pro Light"/>
                <w:sz w:val="18"/>
                <w:szCs w:val="18"/>
              </w:rPr>
              <w:t>Other long-term liabilities</w:t>
            </w:r>
          </w:p>
        </w:tc>
        <w:tc>
          <w:tcPr>
            <w:tcW w:w="0" w:type="auto"/>
            <w:gridSpan w:val="2"/>
            <w:tcBorders>
              <w:bottom w:val="single" w:sz="6" w:space="0" w:color="000000"/>
            </w:tcBorders>
            <w:tcMar>
              <w:top w:w="30" w:type="dxa"/>
              <w:left w:w="30" w:type="dxa"/>
              <w:bottom w:w="30" w:type="dxa"/>
              <w:right w:w="0" w:type="dxa"/>
            </w:tcMar>
            <w:vAlign w:val="bottom"/>
            <w:hideMark/>
          </w:tcPr>
          <w:p w14:paraId="032D3481" w14:textId="77777777" w:rsidR="00260974" w:rsidRDefault="00260974">
            <w:pPr>
              <w:jc w:val="right"/>
              <w:rPr>
                <w:rFonts w:eastAsia="Times New Roman"/>
                <w:sz w:val="18"/>
                <w:szCs w:val="18"/>
              </w:rPr>
            </w:pPr>
            <w:r>
              <w:rPr>
                <w:rFonts w:ascii="DIN Next LT Pro Light" w:eastAsia="Times New Roman" w:hAnsi="DIN Next LT Pro Light"/>
                <w:sz w:val="18"/>
                <w:szCs w:val="18"/>
              </w:rPr>
              <w:t>2</w:t>
            </w:r>
          </w:p>
        </w:tc>
        <w:tc>
          <w:tcPr>
            <w:tcW w:w="0" w:type="auto"/>
            <w:tcBorders>
              <w:bottom w:val="single" w:sz="6" w:space="0" w:color="000000"/>
            </w:tcBorders>
            <w:vAlign w:val="bottom"/>
            <w:hideMark/>
          </w:tcPr>
          <w:p w14:paraId="7843E8B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0449D7C" w14:textId="77777777" w:rsidR="00260974" w:rsidRDefault="00260974">
            <w:pPr>
              <w:divId w:val="1931771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5A9482" w14:textId="77777777" w:rsidR="00260974" w:rsidRDefault="00260974">
            <w:pPr>
              <w:jc w:val="right"/>
              <w:rPr>
                <w:rFonts w:eastAsia="Times New Roman"/>
                <w:sz w:val="18"/>
                <w:szCs w:val="18"/>
              </w:rPr>
            </w:pPr>
            <w:r>
              <w:rPr>
                <w:rFonts w:ascii="DIN Next LT Pro Light" w:eastAsia="Times New Roman" w:hAnsi="DIN Next LT Pro Light"/>
                <w:sz w:val="18"/>
                <w:szCs w:val="18"/>
              </w:rPr>
              <w:t>481</w:t>
            </w:r>
          </w:p>
        </w:tc>
        <w:tc>
          <w:tcPr>
            <w:tcW w:w="0" w:type="auto"/>
            <w:tcBorders>
              <w:bottom w:val="single" w:sz="6" w:space="0" w:color="000000"/>
            </w:tcBorders>
            <w:vAlign w:val="bottom"/>
            <w:hideMark/>
          </w:tcPr>
          <w:p w14:paraId="05001FB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0CE4756" w14:textId="77777777" w:rsidR="00260974" w:rsidRDefault="00260974">
            <w:pPr>
              <w:divId w:val="967977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93987E" w14:textId="77777777" w:rsidR="00260974" w:rsidRDefault="00260974">
            <w:pPr>
              <w:jc w:val="right"/>
              <w:rPr>
                <w:rFonts w:eastAsia="Times New Roman"/>
                <w:sz w:val="18"/>
                <w:szCs w:val="18"/>
              </w:rPr>
            </w:pPr>
            <w:r>
              <w:rPr>
                <w:rFonts w:ascii="DIN Next LT Pro Light" w:eastAsia="Times New Roman" w:hAnsi="DIN Next LT Pro Light"/>
                <w:sz w:val="18"/>
                <w:szCs w:val="18"/>
              </w:rPr>
              <w:t>(14</w:t>
            </w:r>
          </w:p>
        </w:tc>
        <w:tc>
          <w:tcPr>
            <w:tcW w:w="0" w:type="auto"/>
            <w:tcBorders>
              <w:bottom w:val="single" w:sz="6" w:space="0" w:color="000000"/>
            </w:tcBorders>
            <w:tcMar>
              <w:top w:w="30" w:type="dxa"/>
              <w:left w:w="0" w:type="dxa"/>
              <w:bottom w:w="30" w:type="dxa"/>
              <w:right w:w="30" w:type="dxa"/>
            </w:tcMar>
            <w:vAlign w:val="bottom"/>
            <w:hideMark/>
          </w:tcPr>
          <w:p w14:paraId="1D4DE321"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4EFBD59D" w14:textId="77777777">
        <w:trPr>
          <w:divId w:val="1651444360"/>
        </w:trPr>
        <w:tc>
          <w:tcPr>
            <w:tcW w:w="0" w:type="auto"/>
            <w:shd w:val="clear" w:color="auto" w:fill="E2EFD9"/>
            <w:tcMar>
              <w:top w:w="30" w:type="dxa"/>
              <w:left w:w="30" w:type="dxa"/>
              <w:bottom w:w="30" w:type="dxa"/>
              <w:right w:w="30" w:type="dxa"/>
            </w:tcMar>
            <w:vAlign w:val="bottom"/>
            <w:hideMark/>
          </w:tcPr>
          <w:p w14:paraId="7383BC32" w14:textId="77777777" w:rsidR="00260974" w:rsidRDefault="00260974">
            <w:pPr>
              <w:rPr>
                <w:rFonts w:eastAsia="Times New Roman"/>
                <w:sz w:val="18"/>
                <w:szCs w:val="18"/>
              </w:rPr>
            </w:pPr>
            <w:r>
              <w:rPr>
                <w:rFonts w:ascii="DIN Next LT Pro Light" w:eastAsia="Times New Roman" w:hAnsi="DIN Next LT Pro Light"/>
                <w:sz w:val="18"/>
                <w:szCs w:val="18"/>
              </w:rPr>
              <w:t>Net cash provided by operating activities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FD7B90F" w14:textId="77777777" w:rsidR="00260974" w:rsidRDefault="00260974">
            <w:pPr>
              <w:jc w:val="right"/>
              <w:rPr>
                <w:rFonts w:eastAsia="Times New Roman"/>
                <w:sz w:val="18"/>
                <w:szCs w:val="18"/>
              </w:rPr>
            </w:pPr>
            <w:r>
              <w:rPr>
                <w:rFonts w:ascii="DIN Next LT Pro Light" w:eastAsia="Times New Roman" w:hAnsi="DIN Next LT Pro Light"/>
                <w:sz w:val="18"/>
                <w:szCs w:val="18"/>
              </w:rPr>
              <w:t>3,743</w:t>
            </w:r>
          </w:p>
        </w:tc>
        <w:tc>
          <w:tcPr>
            <w:tcW w:w="0" w:type="auto"/>
            <w:tcBorders>
              <w:bottom w:val="single" w:sz="6" w:space="0" w:color="000000"/>
            </w:tcBorders>
            <w:shd w:val="clear" w:color="auto" w:fill="E2EFD9"/>
            <w:vAlign w:val="bottom"/>
            <w:hideMark/>
          </w:tcPr>
          <w:p w14:paraId="31E347B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4249EF" w14:textId="77777777" w:rsidR="00260974" w:rsidRDefault="00260974">
            <w:pPr>
              <w:divId w:val="590897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51B4099" w14:textId="77777777" w:rsidR="00260974" w:rsidRDefault="00260974">
            <w:pPr>
              <w:jc w:val="right"/>
              <w:rPr>
                <w:rFonts w:eastAsia="Times New Roman"/>
                <w:sz w:val="18"/>
                <w:szCs w:val="18"/>
              </w:rPr>
            </w:pPr>
            <w:r>
              <w:rPr>
                <w:rFonts w:ascii="DIN Next LT Pro Light" w:eastAsia="Times New Roman" w:hAnsi="DIN Next LT Pro Light"/>
                <w:sz w:val="18"/>
                <w:szCs w:val="18"/>
              </w:rPr>
              <w:t>3,502</w:t>
            </w:r>
          </w:p>
        </w:tc>
        <w:tc>
          <w:tcPr>
            <w:tcW w:w="0" w:type="auto"/>
            <w:tcBorders>
              <w:bottom w:val="single" w:sz="6" w:space="0" w:color="000000"/>
            </w:tcBorders>
            <w:shd w:val="clear" w:color="auto" w:fill="E2EFD9"/>
            <w:vAlign w:val="bottom"/>
            <w:hideMark/>
          </w:tcPr>
          <w:p w14:paraId="418A014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65FD682" w14:textId="77777777" w:rsidR="00260974" w:rsidRDefault="00260974">
            <w:pPr>
              <w:divId w:val="1249313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5B531A4" w14:textId="77777777" w:rsidR="00260974" w:rsidRDefault="00260974">
            <w:pPr>
              <w:jc w:val="right"/>
              <w:rPr>
                <w:rFonts w:eastAsia="Times New Roman"/>
                <w:sz w:val="18"/>
                <w:szCs w:val="18"/>
              </w:rPr>
            </w:pPr>
            <w:r>
              <w:rPr>
                <w:rFonts w:ascii="DIN Next LT Pro Light" w:eastAsia="Times New Roman" w:hAnsi="DIN Next LT Pro Light"/>
                <w:sz w:val="18"/>
                <w:szCs w:val="18"/>
              </w:rPr>
              <w:t>1,672</w:t>
            </w:r>
          </w:p>
        </w:tc>
        <w:tc>
          <w:tcPr>
            <w:tcW w:w="0" w:type="auto"/>
            <w:tcBorders>
              <w:bottom w:val="single" w:sz="6" w:space="0" w:color="000000"/>
            </w:tcBorders>
            <w:shd w:val="clear" w:color="auto" w:fill="E2EFD9"/>
            <w:vAlign w:val="bottom"/>
            <w:hideMark/>
          </w:tcPr>
          <w:p w14:paraId="133E1016" w14:textId="77777777" w:rsidR="00260974" w:rsidRDefault="00260974">
            <w:pPr>
              <w:jc w:val="left"/>
              <w:rPr>
                <w:rFonts w:eastAsia="Times New Roman"/>
                <w:sz w:val="20"/>
                <w:szCs w:val="20"/>
              </w:rPr>
            </w:pPr>
          </w:p>
        </w:tc>
      </w:tr>
      <w:tr w:rsidR="00260974" w14:paraId="08A39DF3" w14:textId="77777777">
        <w:trPr>
          <w:divId w:val="1651444360"/>
        </w:trPr>
        <w:tc>
          <w:tcPr>
            <w:tcW w:w="0" w:type="auto"/>
            <w:tcMar>
              <w:top w:w="30" w:type="dxa"/>
              <w:left w:w="30" w:type="dxa"/>
              <w:bottom w:w="30" w:type="dxa"/>
              <w:right w:w="30" w:type="dxa"/>
            </w:tcMar>
            <w:vAlign w:val="bottom"/>
            <w:hideMark/>
          </w:tcPr>
          <w:p w14:paraId="2E3EB5AA" w14:textId="77777777" w:rsidR="00260974" w:rsidRDefault="00260974">
            <w:pPr>
              <w:rPr>
                <w:rFonts w:eastAsia="Times New Roman"/>
                <w:sz w:val="18"/>
                <w:szCs w:val="18"/>
              </w:rPr>
            </w:pPr>
            <w:r>
              <w:rPr>
                <w:rFonts w:ascii="DIN Next LT Pro Light" w:eastAsia="Times New Roman" w:hAnsi="DIN Next LT Pro Light"/>
                <w:sz w:val="18"/>
                <w:szCs w:val="18"/>
              </w:rPr>
              <w:t>Cash flows from investing activities:</w:t>
            </w:r>
          </w:p>
        </w:tc>
        <w:tc>
          <w:tcPr>
            <w:tcW w:w="0" w:type="auto"/>
            <w:gridSpan w:val="3"/>
            <w:tcMar>
              <w:top w:w="30" w:type="dxa"/>
              <w:left w:w="30" w:type="dxa"/>
              <w:bottom w:w="30" w:type="dxa"/>
              <w:right w:w="30" w:type="dxa"/>
            </w:tcMar>
            <w:vAlign w:val="bottom"/>
            <w:hideMark/>
          </w:tcPr>
          <w:p w14:paraId="36CBF521" w14:textId="77777777" w:rsidR="00260974" w:rsidRDefault="00260974">
            <w:pPr>
              <w:jc w:val="left"/>
              <w:divId w:val="1871408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87B992" w14:textId="77777777" w:rsidR="00260974" w:rsidRDefault="00260974">
            <w:pPr>
              <w:divId w:val="2091198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E6F3EC"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tcMar>
              <w:top w:w="30" w:type="dxa"/>
              <w:left w:w="30" w:type="dxa"/>
              <w:bottom w:w="30" w:type="dxa"/>
              <w:right w:w="30" w:type="dxa"/>
            </w:tcMar>
            <w:vAlign w:val="bottom"/>
            <w:hideMark/>
          </w:tcPr>
          <w:p w14:paraId="1528956E" w14:textId="77777777" w:rsidR="00260974" w:rsidRDefault="00260974">
            <w:pPr>
              <w:divId w:val="537008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F957A1" w14:textId="77777777" w:rsidR="00260974" w:rsidRDefault="00260974">
            <w:pPr>
              <w:rPr>
                <w:rFonts w:eastAsia="Times New Roman"/>
                <w:sz w:val="18"/>
                <w:szCs w:val="18"/>
              </w:rPr>
            </w:pPr>
            <w:r>
              <w:rPr>
                <w:rFonts w:ascii="DIN Next LT Pro Light" w:eastAsia="Times New Roman" w:hAnsi="DIN Next LT Pro Light"/>
                <w:sz w:val="18"/>
                <w:szCs w:val="18"/>
              </w:rPr>
              <w:t> </w:t>
            </w:r>
          </w:p>
        </w:tc>
      </w:tr>
      <w:tr w:rsidR="00260974" w14:paraId="7B80024C" w14:textId="77777777">
        <w:trPr>
          <w:divId w:val="1651444360"/>
        </w:trPr>
        <w:tc>
          <w:tcPr>
            <w:tcW w:w="0" w:type="auto"/>
            <w:shd w:val="clear" w:color="auto" w:fill="E2EFD9"/>
            <w:tcMar>
              <w:top w:w="30" w:type="dxa"/>
              <w:left w:w="540" w:type="dxa"/>
              <w:bottom w:w="30" w:type="dxa"/>
              <w:right w:w="30" w:type="dxa"/>
            </w:tcMar>
            <w:vAlign w:val="bottom"/>
            <w:hideMark/>
          </w:tcPr>
          <w:p w14:paraId="07EF1A52" w14:textId="77777777" w:rsidR="00260974" w:rsidRDefault="00260974">
            <w:pPr>
              <w:rPr>
                <w:rFonts w:eastAsia="Times New Roman"/>
                <w:sz w:val="18"/>
                <w:szCs w:val="18"/>
              </w:rPr>
            </w:pPr>
            <w:r>
              <w:rPr>
                <w:rFonts w:ascii="DIN Next LT Pro Light" w:eastAsia="Times New Roman" w:hAnsi="DIN Next LT Pro Light"/>
                <w:sz w:val="18"/>
                <w:szCs w:val="18"/>
              </w:rPr>
              <w:t>Proceeds from maturities of marketable securities</w:t>
            </w:r>
          </w:p>
        </w:tc>
        <w:tc>
          <w:tcPr>
            <w:tcW w:w="0" w:type="auto"/>
            <w:gridSpan w:val="2"/>
            <w:shd w:val="clear" w:color="auto" w:fill="E2EFD9"/>
            <w:tcMar>
              <w:top w:w="30" w:type="dxa"/>
              <w:left w:w="30" w:type="dxa"/>
              <w:bottom w:w="30" w:type="dxa"/>
              <w:right w:w="0" w:type="dxa"/>
            </w:tcMar>
            <w:vAlign w:val="bottom"/>
            <w:hideMark/>
          </w:tcPr>
          <w:p w14:paraId="7AD16140" w14:textId="77777777" w:rsidR="00260974" w:rsidRDefault="00260974">
            <w:pPr>
              <w:jc w:val="right"/>
              <w:rPr>
                <w:rFonts w:eastAsia="Times New Roman"/>
                <w:sz w:val="18"/>
                <w:szCs w:val="18"/>
              </w:rPr>
            </w:pPr>
            <w:r>
              <w:rPr>
                <w:rFonts w:ascii="DIN Next LT Pro Light" w:eastAsia="Times New Roman" w:hAnsi="DIN Next LT Pro Light"/>
                <w:sz w:val="18"/>
                <w:szCs w:val="18"/>
              </w:rPr>
              <w:t>7,232</w:t>
            </w:r>
          </w:p>
        </w:tc>
        <w:tc>
          <w:tcPr>
            <w:tcW w:w="0" w:type="auto"/>
            <w:shd w:val="clear" w:color="auto" w:fill="E2EFD9"/>
            <w:vAlign w:val="bottom"/>
            <w:hideMark/>
          </w:tcPr>
          <w:p w14:paraId="4D8CCD8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B6C3C9" w14:textId="77777777" w:rsidR="00260974" w:rsidRDefault="00260974">
            <w:pPr>
              <w:divId w:val="55647700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781D1E1" w14:textId="77777777" w:rsidR="00260974" w:rsidRDefault="00260974">
            <w:pPr>
              <w:jc w:val="right"/>
              <w:rPr>
                <w:rFonts w:eastAsia="Times New Roman"/>
                <w:sz w:val="18"/>
                <w:szCs w:val="18"/>
              </w:rPr>
            </w:pPr>
            <w:r>
              <w:rPr>
                <w:rFonts w:ascii="DIN Next LT Pro Light" w:eastAsia="Times New Roman" w:hAnsi="DIN Next LT Pro Light"/>
                <w:sz w:val="18"/>
                <w:szCs w:val="18"/>
              </w:rPr>
              <w:t>1,078</w:t>
            </w:r>
          </w:p>
        </w:tc>
        <w:tc>
          <w:tcPr>
            <w:tcW w:w="0" w:type="auto"/>
            <w:shd w:val="clear" w:color="auto" w:fill="E2EFD9"/>
            <w:vAlign w:val="bottom"/>
            <w:hideMark/>
          </w:tcPr>
          <w:p w14:paraId="2A5D991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3C757A7" w14:textId="77777777" w:rsidR="00260974" w:rsidRDefault="00260974">
            <w:pPr>
              <w:divId w:val="26931801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17AA05E" w14:textId="77777777" w:rsidR="00260974" w:rsidRDefault="00260974">
            <w:pPr>
              <w:jc w:val="right"/>
              <w:rPr>
                <w:rFonts w:eastAsia="Times New Roman"/>
                <w:sz w:val="18"/>
                <w:szCs w:val="18"/>
              </w:rPr>
            </w:pPr>
            <w:r>
              <w:rPr>
                <w:rFonts w:ascii="DIN Next LT Pro Light" w:eastAsia="Times New Roman" w:hAnsi="DIN Next LT Pro Light"/>
                <w:sz w:val="18"/>
                <w:szCs w:val="18"/>
              </w:rPr>
              <w:t>969</w:t>
            </w:r>
          </w:p>
        </w:tc>
        <w:tc>
          <w:tcPr>
            <w:tcW w:w="0" w:type="auto"/>
            <w:shd w:val="clear" w:color="auto" w:fill="E2EFD9"/>
            <w:vAlign w:val="bottom"/>
            <w:hideMark/>
          </w:tcPr>
          <w:p w14:paraId="08673C46" w14:textId="77777777" w:rsidR="00260974" w:rsidRDefault="00260974">
            <w:pPr>
              <w:jc w:val="left"/>
              <w:rPr>
                <w:rFonts w:eastAsia="Times New Roman"/>
                <w:sz w:val="20"/>
                <w:szCs w:val="20"/>
              </w:rPr>
            </w:pPr>
          </w:p>
        </w:tc>
      </w:tr>
      <w:tr w:rsidR="00260974" w14:paraId="1C9A1C23" w14:textId="77777777">
        <w:trPr>
          <w:divId w:val="1651444360"/>
        </w:trPr>
        <w:tc>
          <w:tcPr>
            <w:tcW w:w="0" w:type="auto"/>
            <w:tcMar>
              <w:top w:w="30" w:type="dxa"/>
              <w:left w:w="540" w:type="dxa"/>
              <w:bottom w:w="30" w:type="dxa"/>
              <w:right w:w="30" w:type="dxa"/>
            </w:tcMar>
            <w:vAlign w:val="bottom"/>
            <w:hideMark/>
          </w:tcPr>
          <w:p w14:paraId="78E518A3" w14:textId="77777777" w:rsidR="00260974" w:rsidRDefault="00260974">
            <w:pPr>
              <w:rPr>
                <w:rFonts w:eastAsia="Times New Roman"/>
                <w:sz w:val="18"/>
                <w:szCs w:val="18"/>
              </w:rPr>
            </w:pPr>
            <w:r>
              <w:rPr>
                <w:rFonts w:ascii="DIN Next LT Pro Light" w:eastAsia="Times New Roman" w:hAnsi="DIN Next LT Pro Light"/>
                <w:sz w:val="18"/>
                <w:szCs w:val="18"/>
              </w:rPr>
              <w:t>Proceeds from sales of marketable securities</w:t>
            </w:r>
          </w:p>
        </w:tc>
        <w:tc>
          <w:tcPr>
            <w:tcW w:w="0" w:type="auto"/>
            <w:gridSpan w:val="2"/>
            <w:tcMar>
              <w:top w:w="30" w:type="dxa"/>
              <w:left w:w="30" w:type="dxa"/>
              <w:bottom w:w="30" w:type="dxa"/>
              <w:right w:w="0" w:type="dxa"/>
            </w:tcMar>
            <w:vAlign w:val="bottom"/>
            <w:hideMark/>
          </w:tcPr>
          <w:p w14:paraId="07EF2F50" w14:textId="77777777" w:rsidR="00260974" w:rsidRDefault="00260974">
            <w:pPr>
              <w:jc w:val="right"/>
              <w:rPr>
                <w:rFonts w:eastAsia="Times New Roman"/>
                <w:sz w:val="18"/>
                <w:szCs w:val="18"/>
              </w:rPr>
            </w:pPr>
            <w:r>
              <w:rPr>
                <w:rFonts w:ascii="DIN Next LT Pro Light" w:eastAsia="Times New Roman" w:hAnsi="DIN Next LT Pro Light"/>
                <w:sz w:val="18"/>
                <w:szCs w:val="18"/>
              </w:rPr>
              <w:t>428</w:t>
            </w:r>
          </w:p>
        </w:tc>
        <w:tc>
          <w:tcPr>
            <w:tcW w:w="0" w:type="auto"/>
            <w:vAlign w:val="bottom"/>
            <w:hideMark/>
          </w:tcPr>
          <w:p w14:paraId="7DF6BA8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D5F6652" w14:textId="77777777" w:rsidR="00260974" w:rsidRDefault="00260974">
            <w:pPr>
              <w:divId w:val="659119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5537F" w14:textId="77777777" w:rsidR="00260974" w:rsidRDefault="00260974">
            <w:pPr>
              <w:jc w:val="right"/>
              <w:rPr>
                <w:rFonts w:eastAsia="Times New Roman"/>
                <w:sz w:val="18"/>
                <w:szCs w:val="18"/>
              </w:rPr>
            </w:pPr>
            <w:r>
              <w:rPr>
                <w:rFonts w:ascii="DIN Next LT Pro Light" w:eastAsia="Times New Roman" w:hAnsi="DIN Next LT Pro Light"/>
                <w:sz w:val="18"/>
                <w:szCs w:val="18"/>
              </w:rPr>
              <w:t>863</w:t>
            </w:r>
          </w:p>
        </w:tc>
        <w:tc>
          <w:tcPr>
            <w:tcW w:w="0" w:type="auto"/>
            <w:vAlign w:val="bottom"/>
            <w:hideMark/>
          </w:tcPr>
          <w:p w14:paraId="2BC104C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6E137BC" w14:textId="77777777" w:rsidR="00260974" w:rsidRDefault="00260974">
            <w:pPr>
              <w:divId w:val="153375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24014A" w14:textId="77777777" w:rsidR="00260974" w:rsidRDefault="00260974">
            <w:pPr>
              <w:jc w:val="right"/>
              <w:rPr>
                <w:rFonts w:eastAsia="Times New Roman"/>
                <w:sz w:val="18"/>
                <w:szCs w:val="18"/>
              </w:rPr>
            </w:pPr>
            <w:r>
              <w:rPr>
                <w:rFonts w:ascii="DIN Next LT Pro Light" w:eastAsia="Times New Roman" w:hAnsi="DIN Next LT Pro Light"/>
                <w:sz w:val="18"/>
                <w:szCs w:val="18"/>
              </w:rPr>
              <w:t>1,546</w:t>
            </w:r>
          </w:p>
        </w:tc>
        <w:tc>
          <w:tcPr>
            <w:tcW w:w="0" w:type="auto"/>
            <w:vAlign w:val="bottom"/>
            <w:hideMark/>
          </w:tcPr>
          <w:p w14:paraId="65522D20" w14:textId="77777777" w:rsidR="00260974" w:rsidRDefault="00260974">
            <w:pPr>
              <w:jc w:val="left"/>
              <w:rPr>
                <w:rFonts w:eastAsia="Times New Roman"/>
                <w:sz w:val="20"/>
                <w:szCs w:val="20"/>
              </w:rPr>
            </w:pPr>
          </w:p>
        </w:tc>
      </w:tr>
      <w:tr w:rsidR="00260974" w14:paraId="11268931" w14:textId="77777777">
        <w:trPr>
          <w:divId w:val="1651444360"/>
        </w:trPr>
        <w:tc>
          <w:tcPr>
            <w:tcW w:w="0" w:type="auto"/>
            <w:shd w:val="clear" w:color="auto" w:fill="E2EFD9"/>
            <w:tcMar>
              <w:top w:w="30" w:type="dxa"/>
              <w:left w:w="540" w:type="dxa"/>
              <w:bottom w:w="30" w:type="dxa"/>
              <w:right w:w="30" w:type="dxa"/>
            </w:tcMar>
            <w:vAlign w:val="bottom"/>
            <w:hideMark/>
          </w:tcPr>
          <w:p w14:paraId="5F3639B0" w14:textId="77777777" w:rsidR="00260974" w:rsidRDefault="00260974">
            <w:pPr>
              <w:rPr>
                <w:rFonts w:eastAsia="Times New Roman"/>
                <w:sz w:val="18"/>
                <w:szCs w:val="18"/>
              </w:rPr>
            </w:pPr>
            <w:r>
              <w:rPr>
                <w:rFonts w:ascii="DIN Next LT Pro Light" w:eastAsia="Times New Roman" w:hAnsi="DIN Next LT Pro Light"/>
                <w:sz w:val="18"/>
                <w:szCs w:val="18"/>
              </w:rPr>
              <w:t>Purchases of marketable securities</w:t>
            </w:r>
          </w:p>
        </w:tc>
        <w:tc>
          <w:tcPr>
            <w:tcW w:w="0" w:type="auto"/>
            <w:gridSpan w:val="2"/>
            <w:shd w:val="clear" w:color="auto" w:fill="E2EFD9"/>
            <w:tcMar>
              <w:top w:w="30" w:type="dxa"/>
              <w:left w:w="30" w:type="dxa"/>
              <w:bottom w:w="30" w:type="dxa"/>
              <w:right w:w="0" w:type="dxa"/>
            </w:tcMar>
            <w:vAlign w:val="bottom"/>
            <w:hideMark/>
          </w:tcPr>
          <w:p w14:paraId="3E500003" w14:textId="77777777" w:rsidR="00260974" w:rsidRDefault="00260974">
            <w:pPr>
              <w:jc w:val="right"/>
              <w:rPr>
                <w:rFonts w:eastAsia="Times New Roman"/>
                <w:sz w:val="18"/>
                <w:szCs w:val="18"/>
              </w:rPr>
            </w:pPr>
            <w:r>
              <w:rPr>
                <w:rFonts w:ascii="DIN Next LT Pro Light" w:eastAsia="Times New Roman" w:hAnsi="DIN Next LT Pro Light"/>
                <w:sz w:val="18"/>
                <w:szCs w:val="18"/>
              </w:rPr>
              <w:t>(11,148</w:t>
            </w:r>
          </w:p>
        </w:tc>
        <w:tc>
          <w:tcPr>
            <w:tcW w:w="0" w:type="auto"/>
            <w:shd w:val="clear" w:color="auto" w:fill="E2EFD9"/>
            <w:tcMar>
              <w:top w:w="30" w:type="dxa"/>
              <w:left w:w="0" w:type="dxa"/>
              <w:bottom w:w="30" w:type="dxa"/>
              <w:right w:w="30" w:type="dxa"/>
            </w:tcMar>
            <w:vAlign w:val="bottom"/>
            <w:hideMark/>
          </w:tcPr>
          <w:p w14:paraId="1E1D3C39"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629C14F8" w14:textId="77777777" w:rsidR="00260974" w:rsidRDefault="00260974">
            <w:pPr>
              <w:divId w:val="7544300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8DD6C20" w14:textId="77777777" w:rsidR="00260974" w:rsidRDefault="00260974">
            <w:pPr>
              <w:jc w:val="right"/>
              <w:rPr>
                <w:rFonts w:eastAsia="Times New Roman"/>
                <w:sz w:val="18"/>
                <w:szCs w:val="18"/>
              </w:rPr>
            </w:pPr>
            <w:r>
              <w:rPr>
                <w:rFonts w:ascii="DIN Next LT Pro Light" w:eastAsia="Times New Roman" w:hAnsi="DIN Next LT Pro Light"/>
                <w:sz w:val="18"/>
                <w:szCs w:val="18"/>
              </w:rPr>
              <w:t>(36</w:t>
            </w:r>
          </w:p>
        </w:tc>
        <w:tc>
          <w:tcPr>
            <w:tcW w:w="0" w:type="auto"/>
            <w:shd w:val="clear" w:color="auto" w:fill="E2EFD9"/>
            <w:tcMar>
              <w:top w:w="30" w:type="dxa"/>
              <w:left w:w="0" w:type="dxa"/>
              <w:bottom w:w="30" w:type="dxa"/>
              <w:right w:w="30" w:type="dxa"/>
            </w:tcMar>
            <w:vAlign w:val="bottom"/>
            <w:hideMark/>
          </w:tcPr>
          <w:p w14:paraId="0189CF09"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1ED843B8" w14:textId="77777777" w:rsidR="00260974" w:rsidRDefault="00260974">
            <w:pPr>
              <w:divId w:val="16197188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9AAAD34" w14:textId="77777777" w:rsidR="00260974" w:rsidRDefault="00260974">
            <w:pPr>
              <w:jc w:val="right"/>
              <w:rPr>
                <w:rFonts w:eastAsia="Times New Roman"/>
                <w:sz w:val="18"/>
                <w:szCs w:val="18"/>
              </w:rPr>
            </w:pPr>
            <w:r>
              <w:rPr>
                <w:rFonts w:ascii="DIN Next LT Pro Light" w:eastAsia="Times New Roman" w:hAnsi="DIN Next LT Pro Light"/>
                <w:sz w:val="18"/>
                <w:szCs w:val="18"/>
              </w:rPr>
              <w:t>(3,134</w:t>
            </w:r>
          </w:p>
        </w:tc>
        <w:tc>
          <w:tcPr>
            <w:tcW w:w="0" w:type="auto"/>
            <w:shd w:val="clear" w:color="auto" w:fill="E2EFD9"/>
            <w:tcMar>
              <w:top w:w="30" w:type="dxa"/>
              <w:left w:w="0" w:type="dxa"/>
              <w:bottom w:w="30" w:type="dxa"/>
              <w:right w:w="30" w:type="dxa"/>
            </w:tcMar>
            <w:vAlign w:val="bottom"/>
            <w:hideMark/>
          </w:tcPr>
          <w:p w14:paraId="53C3948B"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752CDCFB" w14:textId="77777777">
        <w:trPr>
          <w:divId w:val="1651444360"/>
        </w:trPr>
        <w:tc>
          <w:tcPr>
            <w:tcW w:w="0" w:type="auto"/>
            <w:tcMar>
              <w:top w:w="30" w:type="dxa"/>
              <w:left w:w="540" w:type="dxa"/>
              <w:bottom w:w="30" w:type="dxa"/>
              <w:right w:w="30" w:type="dxa"/>
            </w:tcMar>
            <w:vAlign w:val="bottom"/>
            <w:hideMark/>
          </w:tcPr>
          <w:p w14:paraId="0E69D779" w14:textId="77777777" w:rsidR="00260974" w:rsidRDefault="00260974">
            <w:pPr>
              <w:rPr>
                <w:rFonts w:eastAsia="Times New Roman"/>
                <w:sz w:val="18"/>
                <w:szCs w:val="18"/>
              </w:rPr>
            </w:pPr>
            <w:r>
              <w:rPr>
                <w:rFonts w:ascii="DIN Next LT Pro Light" w:eastAsia="Times New Roman" w:hAnsi="DIN Next LT Pro Light"/>
                <w:sz w:val="18"/>
                <w:szCs w:val="18"/>
              </w:rPr>
              <w:t>Purchases of property and equipment and intangible assets</w:t>
            </w:r>
          </w:p>
        </w:tc>
        <w:tc>
          <w:tcPr>
            <w:tcW w:w="0" w:type="auto"/>
            <w:gridSpan w:val="2"/>
            <w:tcMar>
              <w:top w:w="30" w:type="dxa"/>
              <w:left w:w="30" w:type="dxa"/>
              <w:bottom w:w="30" w:type="dxa"/>
              <w:right w:w="0" w:type="dxa"/>
            </w:tcMar>
            <w:vAlign w:val="bottom"/>
            <w:hideMark/>
          </w:tcPr>
          <w:p w14:paraId="0D7BF90E" w14:textId="77777777" w:rsidR="00260974" w:rsidRDefault="00260974">
            <w:pPr>
              <w:jc w:val="right"/>
              <w:rPr>
                <w:rFonts w:eastAsia="Times New Roman"/>
                <w:sz w:val="18"/>
                <w:szCs w:val="18"/>
              </w:rPr>
            </w:pPr>
            <w:r>
              <w:rPr>
                <w:rFonts w:ascii="DIN Next LT Pro Light" w:eastAsia="Times New Roman" w:hAnsi="DIN Next LT Pro Light"/>
                <w:sz w:val="18"/>
                <w:szCs w:val="18"/>
              </w:rPr>
              <w:t>(600</w:t>
            </w:r>
          </w:p>
        </w:tc>
        <w:tc>
          <w:tcPr>
            <w:tcW w:w="0" w:type="auto"/>
            <w:tcMar>
              <w:top w:w="30" w:type="dxa"/>
              <w:left w:w="0" w:type="dxa"/>
              <w:bottom w:w="30" w:type="dxa"/>
              <w:right w:w="30" w:type="dxa"/>
            </w:tcMar>
            <w:vAlign w:val="bottom"/>
            <w:hideMark/>
          </w:tcPr>
          <w:p w14:paraId="680E351F"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0418D875" w14:textId="77777777" w:rsidR="00260974" w:rsidRDefault="00260974">
            <w:pPr>
              <w:divId w:val="577246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34AD16" w14:textId="77777777" w:rsidR="00260974" w:rsidRDefault="00260974">
            <w:pPr>
              <w:jc w:val="right"/>
              <w:rPr>
                <w:rFonts w:eastAsia="Times New Roman"/>
                <w:sz w:val="18"/>
                <w:szCs w:val="18"/>
              </w:rPr>
            </w:pPr>
            <w:r>
              <w:rPr>
                <w:rFonts w:ascii="DIN Next LT Pro Light" w:eastAsia="Times New Roman" w:hAnsi="DIN Next LT Pro Light"/>
                <w:sz w:val="18"/>
                <w:szCs w:val="18"/>
              </w:rPr>
              <w:t>(593</w:t>
            </w:r>
          </w:p>
        </w:tc>
        <w:tc>
          <w:tcPr>
            <w:tcW w:w="0" w:type="auto"/>
            <w:tcMar>
              <w:top w:w="30" w:type="dxa"/>
              <w:left w:w="0" w:type="dxa"/>
              <w:bottom w:w="30" w:type="dxa"/>
              <w:right w:w="30" w:type="dxa"/>
            </w:tcMar>
            <w:vAlign w:val="bottom"/>
            <w:hideMark/>
          </w:tcPr>
          <w:p w14:paraId="27E101C1"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7E0D1E01" w14:textId="77777777" w:rsidR="00260974" w:rsidRDefault="00260974">
            <w:pPr>
              <w:divId w:val="1854341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4504D9" w14:textId="77777777" w:rsidR="00260974" w:rsidRDefault="00260974">
            <w:pPr>
              <w:jc w:val="right"/>
              <w:rPr>
                <w:rFonts w:eastAsia="Times New Roman"/>
                <w:sz w:val="18"/>
                <w:szCs w:val="18"/>
              </w:rPr>
            </w:pPr>
            <w:r>
              <w:rPr>
                <w:rFonts w:ascii="DIN Next LT Pro Light" w:eastAsia="Times New Roman" w:hAnsi="DIN Next LT Pro Light"/>
                <w:sz w:val="18"/>
                <w:szCs w:val="18"/>
              </w:rPr>
              <w:t>(176</w:t>
            </w:r>
          </w:p>
        </w:tc>
        <w:tc>
          <w:tcPr>
            <w:tcW w:w="0" w:type="auto"/>
            <w:tcMar>
              <w:top w:w="30" w:type="dxa"/>
              <w:left w:w="0" w:type="dxa"/>
              <w:bottom w:w="30" w:type="dxa"/>
              <w:right w:w="30" w:type="dxa"/>
            </w:tcMar>
            <w:vAlign w:val="bottom"/>
            <w:hideMark/>
          </w:tcPr>
          <w:p w14:paraId="6AD7D5A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3AFC516E" w14:textId="77777777">
        <w:trPr>
          <w:divId w:val="1651444360"/>
        </w:trPr>
        <w:tc>
          <w:tcPr>
            <w:tcW w:w="0" w:type="auto"/>
            <w:shd w:val="clear" w:color="auto" w:fill="E2EFD9"/>
            <w:tcMar>
              <w:top w:w="30" w:type="dxa"/>
              <w:left w:w="540" w:type="dxa"/>
              <w:bottom w:w="30" w:type="dxa"/>
              <w:right w:w="30" w:type="dxa"/>
            </w:tcMar>
            <w:vAlign w:val="bottom"/>
            <w:hideMark/>
          </w:tcPr>
          <w:p w14:paraId="55267DB2" w14:textId="77777777" w:rsidR="00260974" w:rsidRDefault="00260974">
            <w:pPr>
              <w:rPr>
                <w:rFonts w:eastAsia="Times New Roman"/>
                <w:sz w:val="18"/>
                <w:szCs w:val="18"/>
              </w:rPr>
            </w:pPr>
            <w:r>
              <w:rPr>
                <w:rFonts w:ascii="DIN Next LT Pro Light" w:eastAsia="Times New Roman" w:hAnsi="DIN Next LT Pro Light"/>
                <w:sz w:val="18"/>
                <w:szCs w:val="18"/>
              </w:rPr>
              <w:t>Investment in non-affiliates</w:t>
            </w:r>
          </w:p>
        </w:tc>
        <w:tc>
          <w:tcPr>
            <w:tcW w:w="0" w:type="auto"/>
            <w:gridSpan w:val="2"/>
            <w:shd w:val="clear" w:color="auto" w:fill="E2EFD9"/>
            <w:tcMar>
              <w:top w:w="30" w:type="dxa"/>
              <w:left w:w="30" w:type="dxa"/>
              <w:bottom w:w="30" w:type="dxa"/>
              <w:right w:w="0" w:type="dxa"/>
            </w:tcMar>
            <w:vAlign w:val="bottom"/>
            <w:hideMark/>
          </w:tcPr>
          <w:p w14:paraId="40B100E3" w14:textId="77777777" w:rsidR="00260974" w:rsidRDefault="00260974">
            <w:pPr>
              <w:jc w:val="right"/>
              <w:rPr>
                <w:rFonts w:eastAsia="Times New Roman"/>
                <w:sz w:val="18"/>
                <w:szCs w:val="18"/>
              </w:rPr>
            </w:pPr>
            <w:r>
              <w:rPr>
                <w:rFonts w:ascii="DIN Next LT Pro Light" w:eastAsia="Times New Roman" w:hAnsi="DIN Next LT Pro Light"/>
                <w:sz w:val="18"/>
                <w:szCs w:val="18"/>
              </w:rPr>
              <w:t>(9</w:t>
            </w:r>
          </w:p>
        </w:tc>
        <w:tc>
          <w:tcPr>
            <w:tcW w:w="0" w:type="auto"/>
            <w:shd w:val="clear" w:color="auto" w:fill="E2EFD9"/>
            <w:tcMar>
              <w:top w:w="30" w:type="dxa"/>
              <w:left w:w="0" w:type="dxa"/>
              <w:bottom w:w="30" w:type="dxa"/>
              <w:right w:w="30" w:type="dxa"/>
            </w:tcMar>
            <w:vAlign w:val="bottom"/>
            <w:hideMark/>
          </w:tcPr>
          <w:p w14:paraId="617BDB88"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67A1CCCA" w14:textId="77777777" w:rsidR="00260974" w:rsidRDefault="00260974">
            <w:pPr>
              <w:divId w:val="161791102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53A6029" w14:textId="77777777" w:rsidR="00260974" w:rsidRDefault="00260974">
            <w:pPr>
              <w:jc w:val="right"/>
              <w:rPr>
                <w:rFonts w:eastAsia="Times New Roman"/>
                <w:sz w:val="18"/>
                <w:szCs w:val="18"/>
              </w:rPr>
            </w:pPr>
            <w:r>
              <w:rPr>
                <w:rFonts w:ascii="DIN Next LT Pro Light" w:eastAsia="Times New Roman" w:hAnsi="DIN Next LT Pro Light"/>
                <w:sz w:val="18"/>
                <w:szCs w:val="18"/>
              </w:rPr>
              <w:t>(36</w:t>
            </w:r>
          </w:p>
        </w:tc>
        <w:tc>
          <w:tcPr>
            <w:tcW w:w="0" w:type="auto"/>
            <w:shd w:val="clear" w:color="auto" w:fill="E2EFD9"/>
            <w:tcMar>
              <w:top w:w="30" w:type="dxa"/>
              <w:left w:w="0" w:type="dxa"/>
              <w:bottom w:w="30" w:type="dxa"/>
              <w:right w:w="30" w:type="dxa"/>
            </w:tcMar>
            <w:vAlign w:val="bottom"/>
            <w:hideMark/>
          </w:tcPr>
          <w:p w14:paraId="6B87EB9E"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58670DB9" w14:textId="77777777" w:rsidR="00260974" w:rsidRDefault="00260974">
            <w:pPr>
              <w:divId w:val="12158041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4865FD5" w14:textId="77777777" w:rsidR="00260974" w:rsidRDefault="00260974">
            <w:pPr>
              <w:jc w:val="right"/>
              <w:rPr>
                <w:rFonts w:eastAsia="Times New Roman"/>
                <w:sz w:val="18"/>
                <w:szCs w:val="18"/>
              </w:rPr>
            </w:pPr>
            <w:r>
              <w:rPr>
                <w:rFonts w:ascii="DIN Next LT Pro Light" w:eastAsia="Times New Roman" w:hAnsi="DIN Next LT Pro Light"/>
                <w:sz w:val="18"/>
                <w:szCs w:val="18"/>
              </w:rPr>
              <w:t>(5</w:t>
            </w:r>
          </w:p>
        </w:tc>
        <w:tc>
          <w:tcPr>
            <w:tcW w:w="0" w:type="auto"/>
            <w:shd w:val="clear" w:color="auto" w:fill="E2EFD9"/>
            <w:tcMar>
              <w:top w:w="30" w:type="dxa"/>
              <w:left w:w="0" w:type="dxa"/>
              <w:bottom w:w="30" w:type="dxa"/>
              <w:right w:w="30" w:type="dxa"/>
            </w:tcMar>
            <w:vAlign w:val="bottom"/>
            <w:hideMark/>
          </w:tcPr>
          <w:p w14:paraId="321717E4"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5A7176BA" w14:textId="77777777">
        <w:trPr>
          <w:divId w:val="1651444360"/>
        </w:trPr>
        <w:tc>
          <w:tcPr>
            <w:tcW w:w="0" w:type="auto"/>
            <w:tcMar>
              <w:top w:w="30" w:type="dxa"/>
              <w:left w:w="540" w:type="dxa"/>
              <w:bottom w:w="30" w:type="dxa"/>
              <w:right w:w="30" w:type="dxa"/>
            </w:tcMar>
            <w:vAlign w:val="bottom"/>
            <w:hideMark/>
          </w:tcPr>
          <w:p w14:paraId="7CCCCD5D" w14:textId="77777777" w:rsidR="00260974" w:rsidRDefault="00260974">
            <w:pPr>
              <w:rPr>
                <w:rFonts w:eastAsia="Times New Roman"/>
                <w:sz w:val="18"/>
                <w:szCs w:val="18"/>
              </w:rPr>
            </w:pPr>
            <w:r>
              <w:rPr>
                <w:rFonts w:ascii="DIN Next LT Pro Light" w:eastAsia="Times New Roman" w:hAnsi="DIN Next LT Pro Light"/>
                <w:sz w:val="18"/>
                <w:szCs w:val="18"/>
              </w:rPr>
              <w:t>Proceeds from sale of long-lived assets and investments</w:t>
            </w:r>
          </w:p>
        </w:tc>
        <w:tc>
          <w:tcPr>
            <w:tcW w:w="0" w:type="auto"/>
            <w:gridSpan w:val="2"/>
            <w:tcMar>
              <w:top w:w="30" w:type="dxa"/>
              <w:left w:w="30" w:type="dxa"/>
              <w:bottom w:w="30" w:type="dxa"/>
              <w:right w:w="0" w:type="dxa"/>
            </w:tcMar>
            <w:vAlign w:val="bottom"/>
            <w:hideMark/>
          </w:tcPr>
          <w:p w14:paraId="57EF51E9"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vAlign w:val="bottom"/>
            <w:hideMark/>
          </w:tcPr>
          <w:p w14:paraId="13262B7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A5F3E11" w14:textId="77777777" w:rsidR="00260974" w:rsidRDefault="00260974">
            <w:pPr>
              <w:divId w:val="414984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DCDBFA" w14:textId="77777777" w:rsidR="00260974" w:rsidRDefault="00260974">
            <w:pPr>
              <w:jc w:val="right"/>
              <w:rPr>
                <w:rFonts w:eastAsia="Times New Roman"/>
                <w:sz w:val="18"/>
                <w:szCs w:val="18"/>
              </w:rPr>
            </w:pPr>
            <w:r>
              <w:rPr>
                <w:rFonts w:ascii="DIN Next LT Pro Light" w:eastAsia="Times New Roman" w:hAnsi="DIN Next LT Pro Light"/>
                <w:sz w:val="18"/>
                <w:szCs w:val="18"/>
              </w:rPr>
              <w:t>2</w:t>
            </w:r>
          </w:p>
        </w:tc>
        <w:tc>
          <w:tcPr>
            <w:tcW w:w="0" w:type="auto"/>
            <w:vAlign w:val="bottom"/>
            <w:hideMark/>
          </w:tcPr>
          <w:p w14:paraId="1DF002C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A84B6A" w14:textId="77777777" w:rsidR="00260974" w:rsidRDefault="00260974">
            <w:pPr>
              <w:divId w:val="170606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61EC4A" w14:textId="77777777" w:rsidR="00260974" w:rsidRDefault="00260974">
            <w:pPr>
              <w:jc w:val="right"/>
              <w:rPr>
                <w:rFonts w:eastAsia="Times New Roman"/>
                <w:sz w:val="18"/>
                <w:szCs w:val="18"/>
              </w:rPr>
            </w:pPr>
            <w:r>
              <w:rPr>
                <w:rFonts w:ascii="DIN Next LT Pro Light" w:eastAsia="Times New Roman" w:hAnsi="DIN Next LT Pro Light"/>
                <w:sz w:val="18"/>
                <w:szCs w:val="18"/>
              </w:rPr>
              <w:t>7</w:t>
            </w:r>
          </w:p>
        </w:tc>
        <w:tc>
          <w:tcPr>
            <w:tcW w:w="0" w:type="auto"/>
            <w:vAlign w:val="bottom"/>
            <w:hideMark/>
          </w:tcPr>
          <w:p w14:paraId="21B29100" w14:textId="77777777" w:rsidR="00260974" w:rsidRDefault="00260974">
            <w:pPr>
              <w:jc w:val="left"/>
              <w:rPr>
                <w:rFonts w:eastAsia="Times New Roman"/>
                <w:sz w:val="20"/>
                <w:szCs w:val="20"/>
              </w:rPr>
            </w:pPr>
          </w:p>
        </w:tc>
      </w:tr>
      <w:tr w:rsidR="00260974" w14:paraId="0555DCBA" w14:textId="77777777">
        <w:trPr>
          <w:divId w:val="1651444360"/>
        </w:trPr>
        <w:tc>
          <w:tcPr>
            <w:tcW w:w="0" w:type="auto"/>
            <w:shd w:val="clear" w:color="auto" w:fill="E2EFD9"/>
            <w:tcMar>
              <w:top w:w="30" w:type="dxa"/>
              <w:left w:w="30" w:type="dxa"/>
              <w:bottom w:w="30" w:type="dxa"/>
              <w:right w:w="30" w:type="dxa"/>
            </w:tcMar>
            <w:vAlign w:val="bottom"/>
            <w:hideMark/>
          </w:tcPr>
          <w:p w14:paraId="4DE4B395" w14:textId="77777777" w:rsidR="00260974" w:rsidRDefault="00260974">
            <w:pPr>
              <w:rPr>
                <w:rFonts w:eastAsia="Times New Roman"/>
                <w:sz w:val="18"/>
                <w:szCs w:val="18"/>
              </w:rPr>
            </w:pPr>
            <w:r>
              <w:rPr>
                <w:rFonts w:ascii="DIN Next LT Pro Light" w:eastAsia="Times New Roman" w:hAnsi="DIN Next LT Pro Light"/>
                <w:sz w:val="18"/>
                <w:szCs w:val="18"/>
              </w:rPr>
              <w:t>Net cash provided by (used in) investing activities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59CA3830" w14:textId="77777777" w:rsidR="00260974" w:rsidRDefault="00260974">
            <w:pPr>
              <w:jc w:val="right"/>
              <w:rPr>
                <w:rFonts w:eastAsia="Times New Roman"/>
                <w:sz w:val="18"/>
                <w:szCs w:val="18"/>
              </w:rPr>
            </w:pPr>
            <w:r>
              <w:rPr>
                <w:rFonts w:ascii="DIN Next LT Pro Light" w:eastAsia="Times New Roman" w:hAnsi="DIN Next LT Pro Light"/>
                <w:sz w:val="18"/>
                <w:szCs w:val="18"/>
              </w:rPr>
              <w:t>(4,097</w:t>
            </w:r>
          </w:p>
        </w:tc>
        <w:tc>
          <w:tcPr>
            <w:tcW w:w="0" w:type="auto"/>
            <w:tcBorders>
              <w:top w:val="single" w:sz="6" w:space="0" w:color="000000"/>
              <w:bottom w:val="single" w:sz="6" w:space="0" w:color="000000"/>
            </w:tcBorders>
            <w:shd w:val="clear" w:color="auto" w:fill="E2EFD9"/>
            <w:tcMar>
              <w:top w:w="30" w:type="dxa"/>
              <w:left w:w="0" w:type="dxa"/>
              <w:bottom w:w="30" w:type="dxa"/>
              <w:right w:w="30" w:type="dxa"/>
            </w:tcMar>
            <w:vAlign w:val="bottom"/>
            <w:hideMark/>
          </w:tcPr>
          <w:p w14:paraId="3DDA7A34"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018F04E5" w14:textId="77777777" w:rsidR="00260974" w:rsidRDefault="00260974">
            <w:pPr>
              <w:divId w:val="4731350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66BB7D29" w14:textId="77777777" w:rsidR="00260974" w:rsidRDefault="00260974">
            <w:pPr>
              <w:jc w:val="right"/>
              <w:rPr>
                <w:rFonts w:eastAsia="Times New Roman"/>
                <w:sz w:val="18"/>
                <w:szCs w:val="18"/>
              </w:rPr>
            </w:pPr>
            <w:r>
              <w:rPr>
                <w:rFonts w:ascii="DIN Next LT Pro Light" w:eastAsia="Times New Roman" w:hAnsi="DIN Next LT Pro Light"/>
                <w:sz w:val="18"/>
                <w:szCs w:val="18"/>
              </w:rPr>
              <w:t>1,278</w:t>
            </w:r>
          </w:p>
        </w:tc>
        <w:tc>
          <w:tcPr>
            <w:tcW w:w="0" w:type="auto"/>
            <w:tcBorders>
              <w:top w:val="single" w:sz="6" w:space="0" w:color="000000"/>
              <w:bottom w:val="single" w:sz="6" w:space="0" w:color="000000"/>
            </w:tcBorders>
            <w:shd w:val="clear" w:color="auto" w:fill="E2EFD9"/>
            <w:vAlign w:val="bottom"/>
            <w:hideMark/>
          </w:tcPr>
          <w:p w14:paraId="41BD820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E32670B" w14:textId="77777777" w:rsidR="00260974" w:rsidRDefault="00260974">
            <w:pPr>
              <w:divId w:val="151993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0EA7C753" w14:textId="77777777" w:rsidR="00260974" w:rsidRDefault="00260974">
            <w:pPr>
              <w:jc w:val="right"/>
              <w:rPr>
                <w:rFonts w:eastAsia="Times New Roman"/>
                <w:sz w:val="18"/>
                <w:szCs w:val="18"/>
              </w:rPr>
            </w:pPr>
            <w:r>
              <w:rPr>
                <w:rFonts w:ascii="DIN Next LT Pro Light" w:eastAsia="Times New Roman" w:hAnsi="DIN Next LT Pro Light"/>
                <w:sz w:val="18"/>
                <w:szCs w:val="18"/>
              </w:rPr>
              <w:t>(793</w:t>
            </w:r>
          </w:p>
        </w:tc>
        <w:tc>
          <w:tcPr>
            <w:tcW w:w="0" w:type="auto"/>
            <w:tcBorders>
              <w:top w:val="single" w:sz="6" w:space="0" w:color="000000"/>
              <w:bottom w:val="single" w:sz="6" w:space="0" w:color="000000"/>
            </w:tcBorders>
            <w:shd w:val="clear" w:color="auto" w:fill="E2EFD9"/>
            <w:tcMar>
              <w:top w:w="30" w:type="dxa"/>
              <w:left w:w="0" w:type="dxa"/>
              <w:bottom w:w="30" w:type="dxa"/>
              <w:right w:w="30" w:type="dxa"/>
            </w:tcMar>
            <w:vAlign w:val="bottom"/>
            <w:hideMark/>
          </w:tcPr>
          <w:p w14:paraId="559662B7"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024475D4" w14:textId="77777777">
        <w:trPr>
          <w:divId w:val="1651444360"/>
        </w:trPr>
        <w:tc>
          <w:tcPr>
            <w:tcW w:w="0" w:type="auto"/>
            <w:tcMar>
              <w:top w:w="30" w:type="dxa"/>
              <w:left w:w="30" w:type="dxa"/>
              <w:bottom w:w="30" w:type="dxa"/>
              <w:right w:w="30" w:type="dxa"/>
            </w:tcMar>
            <w:vAlign w:val="bottom"/>
            <w:hideMark/>
          </w:tcPr>
          <w:p w14:paraId="4A0181AB" w14:textId="77777777" w:rsidR="00260974" w:rsidRDefault="00260974">
            <w:pPr>
              <w:rPr>
                <w:rFonts w:eastAsia="Times New Roman"/>
                <w:sz w:val="18"/>
                <w:szCs w:val="18"/>
              </w:rPr>
            </w:pPr>
            <w:r>
              <w:rPr>
                <w:rFonts w:ascii="DIN Next LT Pro Light" w:eastAsia="Times New Roman" w:hAnsi="DIN Next LT Pro Light"/>
                <w:sz w:val="18"/>
                <w:szCs w:val="18"/>
              </w:rPr>
              <w:t>Cash flows from financing activities:</w:t>
            </w:r>
          </w:p>
        </w:tc>
        <w:tc>
          <w:tcPr>
            <w:tcW w:w="0" w:type="auto"/>
            <w:gridSpan w:val="3"/>
            <w:tcMar>
              <w:top w:w="30" w:type="dxa"/>
              <w:left w:w="30" w:type="dxa"/>
              <w:bottom w:w="30" w:type="dxa"/>
              <w:right w:w="30" w:type="dxa"/>
            </w:tcMar>
            <w:vAlign w:val="bottom"/>
            <w:hideMark/>
          </w:tcPr>
          <w:p w14:paraId="36D85C81" w14:textId="77777777" w:rsidR="00260974" w:rsidRDefault="00260974">
            <w:pPr>
              <w:jc w:val="left"/>
              <w:divId w:val="301665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61A379" w14:textId="77777777" w:rsidR="00260974" w:rsidRDefault="00260974">
            <w:pPr>
              <w:divId w:val="558591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C90DEF"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tcMar>
              <w:top w:w="30" w:type="dxa"/>
              <w:left w:w="30" w:type="dxa"/>
              <w:bottom w:w="30" w:type="dxa"/>
              <w:right w:w="30" w:type="dxa"/>
            </w:tcMar>
            <w:vAlign w:val="bottom"/>
            <w:hideMark/>
          </w:tcPr>
          <w:p w14:paraId="15284D6A" w14:textId="77777777" w:rsidR="00260974" w:rsidRDefault="00260974">
            <w:pPr>
              <w:divId w:val="8869182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2E88D7" w14:textId="77777777" w:rsidR="00260974" w:rsidRDefault="00260974">
            <w:pPr>
              <w:rPr>
                <w:rFonts w:eastAsia="Times New Roman"/>
                <w:sz w:val="18"/>
                <w:szCs w:val="18"/>
              </w:rPr>
            </w:pPr>
            <w:r>
              <w:rPr>
                <w:rFonts w:ascii="DIN Next LT Pro Light" w:eastAsia="Times New Roman" w:hAnsi="DIN Next LT Pro Light"/>
                <w:sz w:val="18"/>
                <w:szCs w:val="18"/>
              </w:rPr>
              <w:t> </w:t>
            </w:r>
          </w:p>
        </w:tc>
      </w:tr>
      <w:tr w:rsidR="00260974" w14:paraId="47EE454D" w14:textId="77777777">
        <w:trPr>
          <w:divId w:val="1651444360"/>
        </w:trPr>
        <w:tc>
          <w:tcPr>
            <w:tcW w:w="0" w:type="auto"/>
            <w:shd w:val="clear" w:color="auto" w:fill="E2EFD9"/>
            <w:tcMar>
              <w:top w:w="30" w:type="dxa"/>
              <w:left w:w="540" w:type="dxa"/>
              <w:bottom w:w="30" w:type="dxa"/>
              <w:right w:w="30" w:type="dxa"/>
            </w:tcMar>
            <w:vAlign w:val="bottom"/>
            <w:hideMark/>
          </w:tcPr>
          <w:p w14:paraId="1768F1B4" w14:textId="77777777" w:rsidR="00260974" w:rsidRDefault="00260974">
            <w:pPr>
              <w:rPr>
                <w:rFonts w:eastAsia="Times New Roman"/>
                <w:sz w:val="18"/>
                <w:szCs w:val="18"/>
              </w:rPr>
            </w:pPr>
            <w:r>
              <w:rPr>
                <w:rFonts w:ascii="DIN Next LT Pro Light" w:eastAsia="Times New Roman" w:hAnsi="DIN Next LT Pro Light"/>
                <w:sz w:val="18"/>
                <w:szCs w:val="18"/>
              </w:rPr>
              <w:t>Proceeds from issuance of debt</w:t>
            </w:r>
          </w:p>
        </w:tc>
        <w:tc>
          <w:tcPr>
            <w:tcW w:w="0" w:type="auto"/>
            <w:gridSpan w:val="2"/>
            <w:shd w:val="clear" w:color="auto" w:fill="E2EFD9"/>
            <w:tcMar>
              <w:top w:w="30" w:type="dxa"/>
              <w:left w:w="30" w:type="dxa"/>
              <w:bottom w:w="30" w:type="dxa"/>
              <w:right w:w="0" w:type="dxa"/>
            </w:tcMar>
            <w:vAlign w:val="bottom"/>
            <w:hideMark/>
          </w:tcPr>
          <w:p w14:paraId="300D35E6"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vAlign w:val="bottom"/>
            <w:hideMark/>
          </w:tcPr>
          <w:p w14:paraId="05D9892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5706E46" w14:textId="77777777" w:rsidR="00260974" w:rsidRDefault="00260974">
            <w:pPr>
              <w:divId w:val="6260819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5432E9F" w14:textId="77777777" w:rsidR="00260974" w:rsidRDefault="00260974">
            <w:pPr>
              <w:jc w:val="righ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vAlign w:val="bottom"/>
            <w:hideMark/>
          </w:tcPr>
          <w:p w14:paraId="3D6076A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8B3FBC5" w14:textId="77777777" w:rsidR="00260974" w:rsidRDefault="00260974">
            <w:pPr>
              <w:divId w:val="145798458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BCE8304" w14:textId="77777777" w:rsidR="00260974" w:rsidRDefault="00260974">
            <w:pPr>
              <w:jc w:val="right"/>
              <w:rPr>
                <w:rFonts w:eastAsia="Times New Roman"/>
                <w:sz w:val="18"/>
                <w:szCs w:val="18"/>
              </w:rPr>
            </w:pPr>
            <w:r>
              <w:rPr>
                <w:rFonts w:ascii="DIN Next LT Pro Light" w:eastAsia="Times New Roman" w:hAnsi="DIN Next LT Pro Light"/>
                <w:sz w:val="18"/>
                <w:szCs w:val="18"/>
              </w:rPr>
              <w:t>1,988</w:t>
            </w:r>
          </w:p>
        </w:tc>
        <w:tc>
          <w:tcPr>
            <w:tcW w:w="0" w:type="auto"/>
            <w:shd w:val="clear" w:color="auto" w:fill="E2EFD9"/>
            <w:vAlign w:val="bottom"/>
            <w:hideMark/>
          </w:tcPr>
          <w:p w14:paraId="6C85111C" w14:textId="77777777" w:rsidR="00260974" w:rsidRDefault="00260974">
            <w:pPr>
              <w:jc w:val="left"/>
              <w:rPr>
                <w:rFonts w:eastAsia="Times New Roman"/>
                <w:sz w:val="20"/>
                <w:szCs w:val="20"/>
              </w:rPr>
            </w:pPr>
          </w:p>
        </w:tc>
      </w:tr>
      <w:tr w:rsidR="00260974" w14:paraId="381417B4" w14:textId="77777777">
        <w:trPr>
          <w:divId w:val="1651444360"/>
        </w:trPr>
        <w:tc>
          <w:tcPr>
            <w:tcW w:w="0" w:type="auto"/>
            <w:tcMar>
              <w:top w:w="30" w:type="dxa"/>
              <w:left w:w="540" w:type="dxa"/>
              <w:bottom w:w="30" w:type="dxa"/>
              <w:right w:w="30" w:type="dxa"/>
            </w:tcMar>
            <w:vAlign w:val="bottom"/>
            <w:hideMark/>
          </w:tcPr>
          <w:p w14:paraId="1AE564A1" w14:textId="77777777" w:rsidR="00260974" w:rsidRDefault="00260974">
            <w:pPr>
              <w:rPr>
                <w:rFonts w:eastAsia="Times New Roman"/>
                <w:sz w:val="18"/>
                <w:szCs w:val="18"/>
              </w:rPr>
            </w:pPr>
            <w:r>
              <w:rPr>
                <w:rFonts w:ascii="DIN Next LT Pro Light" w:eastAsia="Times New Roman" w:hAnsi="DIN Next LT Pro Light"/>
                <w:sz w:val="18"/>
                <w:szCs w:val="18"/>
              </w:rPr>
              <w:t>Payments related to repurchases of common stock</w:t>
            </w:r>
          </w:p>
        </w:tc>
        <w:tc>
          <w:tcPr>
            <w:tcW w:w="0" w:type="auto"/>
            <w:gridSpan w:val="2"/>
            <w:tcMar>
              <w:top w:w="30" w:type="dxa"/>
              <w:left w:w="30" w:type="dxa"/>
              <w:bottom w:w="30" w:type="dxa"/>
              <w:right w:w="0" w:type="dxa"/>
            </w:tcMar>
            <w:vAlign w:val="bottom"/>
            <w:hideMark/>
          </w:tcPr>
          <w:p w14:paraId="6D523D2B" w14:textId="77777777" w:rsidR="00260974" w:rsidRDefault="00260974">
            <w:pPr>
              <w:jc w:val="right"/>
              <w:rPr>
                <w:rFonts w:eastAsia="Times New Roman"/>
                <w:sz w:val="18"/>
                <w:szCs w:val="18"/>
              </w:rPr>
            </w:pPr>
            <w:r>
              <w:rPr>
                <w:rFonts w:ascii="DIN Next LT Pro Light" w:eastAsia="Times New Roman" w:hAnsi="DIN Next LT Pro Light"/>
                <w:sz w:val="18"/>
                <w:szCs w:val="18"/>
              </w:rPr>
              <w:t>(1,579</w:t>
            </w:r>
          </w:p>
        </w:tc>
        <w:tc>
          <w:tcPr>
            <w:tcW w:w="0" w:type="auto"/>
            <w:tcMar>
              <w:top w:w="30" w:type="dxa"/>
              <w:left w:w="0" w:type="dxa"/>
              <w:bottom w:w="30" w:type="dxa"/>
              <w:right w:w="30" w:type="dxa"/>
            </w:tcMar>
            <w:vAlign w:val="bottom"/>
            <w:hideMark/>
          </w:tcPr>
          <w:p w14:paraId="07017BCF"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5EF757F0" w14:textId="77777777" w:rsidR="00260974" w:rsidRDefault="00260974">
            <w:pPr>
              <w:divId w:val="1449736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584AD" w14:textId="77777777" w:rsidR="00260974" w:rsidRDefault="00260974">
            <w:pPr>
              <w:jc w:val="right"/>
              <w:rPr>
                <w:rFonts w:eastAsia="Times New Roman"/>
                <w:sz w:val="18"/>
                <w:szCs w:val="18"/>
              </w:rPr>
            </w:pPr>
            <w:r>
              <w:rPr>
                <w:rFonts w:ascii="DIN Next LT Pro Light" w:eastAsia="Times New Roman" w:hAnsi="DIN Next LT Pro Light"/>
                <w:sz w:val="18"/>
                <w:szCs w:val="18"/>
              </w:rPr>
              <w:t>(909</w:t>
            </w:r>
          </w:p>
        </w:tc>
        <w:tc>
          <w:tcPr>
            <w:tcW w:w="0" w:type="auto"/>
            <w:tcMar>
              <w:top w:w="30" w:type="dxa"/>
              <w:left w:w="0" w:type="dxa"/>
              <w:bottom w:w="30" w:type="dxa"/>
              <w:right w:w="30" w:type="dxa"/>
            </w:tcMar>
            <w:vAlign w:val="bottom"/>
            <w:hideMark/>
          </w:tcPr>
          <w:p w14:paraId="52EFCFA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54FE9F66" w14:textId="77777777" w:rsidR="00260974" w:rsidRDefault="00260974">
            <w:pPr>
              <w:divId w:val="1425228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35E272" w14:textId="77777777" w:rsidR="00260974" w:rsidRDefault="00260974">
            <w:pPr>
              <w:jc w:val="right"/>
              <w:rPr>
                <w:rFonts w:eastAsia="Times New Roman"/>
                <w:sz w:val="18"/>
                <w:szCs w:val="18"/>
              </w:rPr>
            </w:pPr>
            <w:r>
              <w:rPr>
                <w:rFonts w:ascii="DIN Next LT Pro Light" w:eastAsia="Times New Roman" w:hAnsi="DIN Next LT Pro Light"/>
                <w:sz w:val="18"/>
                <w:szCs w:val="18"/>
              </w:rPr>
              <w:t>(739</w:t>
            </w:r>
          </w:p>
        </w:tc>
        <w:tc>
          <w:tcPr>
            <w:tcW w:w="0" w:type="auto"/>
            <w:tcMar>
              <w:top w:w="30" w:type="dxa"/>
              <w:left w:w="0" w:type="dxa"/>
              <w:bottom w:w="30" w:type="dxa"/>
              <w:right w:w="30" w:type="dxa"/>
            </w:tcMar>
            <w:vAlign w:val="bottom"/>
            <w:hideMark/>
          </w:tcPr>
          <w:p w14:paraId="793D19CF"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76DC862E" w14:textId="77777777">
        <w:trPr>
          <w:divId w:val="1651444360"/>
        </w:trPr>
        <w:tc>
          <w:tcPr>
            <w:tcW w:w="0" w:type="auto"/>
            <w:shd w:val="clear" w:color="auto" w:fill="E2EFD9"/>
            <w:tcMar>
              <w:top w:w="30" w:type="dxa"/>
              <w:left w:w="540" w:type="dxa"/>
              <w:bottom w:w="30" w:type="dxa"/>
              <w:right w:w="30" w:type="dxa"/>
            </w:tcMar>
            <w:vAlign w:val="bottom"/>
            <w:hideMark/>
          </w:tcPr>
          <w:p w14:paraId="75DE37D1" w14:textId="77777777" w:rsidR="00260974" w:rsidRDefault="00260974">
            <w:pPr>
              <w:rPr>
                <w:rFonts w:eastAsia="Times New Roman"/>
                <w:sz w:val="18"/>
                <w:szCs w:val="18"/>
              </w:rPr>
            </w:pPr>
            <w:r>
              <w:rPr>
                <w:rFonts w:ascii="DIN Next LT Pro Light" w:eastAsia="Times New Roman" w:hAnsi="DIN Next LT Pro Light"/>
                <w:sz w:val="18"/>
                <w:szCs w:val="18"/>
              </w:rPr>
              <w:t>Repayment of Convertible Notes</w:t>
            </w:r>
          </w:p>
        </w:tc>
        <w:tc>
          <w:tcPr>
            <w:tcW w:w="0" w:type="auto"/>
            <w:gridSpan w:val="2"/>
            <w:shd w:val="clear" w:color="auto" w:fill="E2EFD9"/>
            <w:tcMar>
              <w:top w:w="30" w:type="dxa"/>
              <w:left w:w="30" w:type="dxa"/>
              <w:bottom w:w="30" w:type="dxa"/>
              <w:right w:w="0" w:type="dxa"/>
            </w:tcMar>
            <w:vAlign w:val="bottom"/>
            <w:hideMark/>
          </w:tcPr>
          <w:p w14:paraId="69104E8D" w14:textId="77777777" w:rsidR="00260974" w:rsidRDefault="00260974">
            <w:pPr>
              <w:jc w:val="right"/>
              <w:rPr>
                <w:rFonts w:eastAsia="Times New Roman"/>
                <w:sz w:val="18"/>
                <w:szCs w:val="18"/>
              </w:rPr>
            </w:pPr>
            <w:r>
              <w:rPr>
                <w:rFonts w:ascii="DIN Next LT Pro Light" w:eastAsia="Times New Roman" w:hAnsi="DIN Next LT Pro Light"/>
                <w:sz w:val="18"/>
                <w:szCs w:val="18"/>
              </w:rPr>
              <w:t>(16</w:t>
            </w:r>
          </w:p>
        </w:tc>
        <w:tc>
          <w:tcPr>
            <w:tcW w:w="0" w:type="auto"/>
            <w:shd w:val="clear" w:color="auto" w:fill="E2EFD9"/>
            <w:tcMar>
              <w:top w:w="30" w:type="dxa"/>
              <w:left w:w="0" w:type="dxa"/>
              <w:bottom w:w="30" w:type="dxa"/>
              <w:right w:w="30" w:type="dxa"/>
            </w:tcMar>
            <w:vAlign w:val="bottom"/>
            <w:hideMark/>
          </w:tcPr>
          <w:p w14:paraId="31A25A5B"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3C711473" w14:textId="77777777" w:rsidR="00260974" w:rsidRDefault="00260974">
            <w:pPr>
              <w:divId w:val="79772302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92A4CE1" w14:textId="77777777" w:rsidR="00260974" w:rsidRDefault="00260974">
            <w:pPr>
              <w:jc w:val="right"/>
              <w:rPr>
                <w:rFonts w:eastAsia="Times New Roman"/>
                <w:sz w:val="18"/>
                <w:szCs w:val="18"/>
              </w:rPr>
            </w:pPr>
            <w:r>
              <w:rPr>
                <w:rFonts w:ascii="DIN Next LT Pro Light" w:eastAsia="Times New Roman" w:hAnsi="DIN Next LT Pro Light"/>
                <w:sz w:val="18"/>
                <w:szCs w:val="18"/>
              </w:rPr>
              <w:t>(812</w:t>
            </w:r>
          </w:p>
        </w:tc>
        <w:tc>
          <w:tcPr>
            <w:tcW w:w="0" w:type="auto"/>
            <w:shd w:val="clear" w:color="auto" w:fill="E2EFD9"/>
            <w:tcMar>
              <w:top w:w="30" w:type="dxa"/>
              <w:left w:w="0" w:type="dxa"/>
              <w:bottom w:w="30" w:type="dxa"/>
              <w:right w:w="30" w:type="dxa"/>
            </w:tcMar>
            <w:vAlign w:val="bottom"/>
            <w:hideMark/>
          </w:tcPr>
          <w:p w14:paraId="46D42A0E"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545E3E84" w14:textId="77777777" w:rsidR="00260974" w:rsidRDefault="00260974">
            <w:pPr>
              <w:divId w:val="174471438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E912937" w14:textId="77777777" w:rsidR="00260974" w:rsidRDefault="00260974">
            <w:pPr>
              <w:jc w:val="right"/>
              <w:rPr>
                <w:rFonts w:eastAsia="Times New Roman"/>
                <w:sz w:val="18"/>
                <w:szCs w:val="18"/>
              </w:rPr>
            </w:pPr>
            <w:r>
              <w:rPr>
                <w:rFonts w:ascii="DIN Next LT Pro Light" w:eastAsia="Times New Roman" w:hAnsi="DIN Next LT Pro Light"/>
                <w:sz w:val="18"/>
                <w:szCs w:val="18"/>
              </w:rPr>
              <w:t>(673</w:t>
            </w:r>
          </w:p>
        </w:tc>
        <w:tc>
          <w:tcPr>
            <w:tcW w:w="0" w:type="auto"/>
            <w:shd w:val="clear" w:color="auto" w:fill="E2EFD9"/>
            <w:tcMar>
              <w:top w:w="30" w:type="dxa"/>
              <w:left w:w="0" w:type="dxa"/>
              <w:bottom w:w="30" w:type="dxa"/>
              <w:right w:w="30" w:type="dxa"/>
            </w:tcMar>
            <w:vAlign w:val="bottom"/>
            <w:hideMark/>
          </w:tcPr>
          <w:p w14:paraId="61E705F6"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735C132D" w14:textId="77777777">
        <w:trPr>
          <w:divId w:val="1651444360"/>
        </w:trPr>
        <w:tc>
          <w:tcPr>
            <w:tcW w:w="0" w:type="auto"/>
            <w:tcMar>
              <w:top w:w="30" w:type="dxa"/>
              <w:left w:w="540" w:type="dxa"/>
              <w:bottom w:w="30" w:type="dxa"/>
              <w:right w:w="30" w:type="dxa"/>
            </w:tcMar>
            <w:vAlign w:val="bottom"/>
            <w:hideMark/>
          </w:tcPr>
          <w:p w14:paraId="05148E6C" w14:textId="77777777" w:rsidR="00260974" w:rsidRDefault="00260974">
            <w:pPr>
              <w:rPr>
                <w:rFonts w:eastAsia="Times New Roman"/>
                <w:sz w:val="18"/>
                <w:szCs w:val="18"/>
              </w:rPr>
            </w:pPr>
            <w:r>
              <w:rPr>
                <w:rFonts w:ascii="DIN Next LT Pro Light" w:eastAsia="Times New Roman" w:hAnsi="DIN Next LT Pro Light"/>
                <w:sz w:val="18"/>
                <w:szCs w:val="18"/>
              </w:rPr>
              <w:t>Dividends paid</w:t>
            </w:r>
          </w:p>
        </w:tc>
        <w:tc>
          <w:tcPr>
            <w:tcW w:w="0" w:type="auto"/>
            <w:gridSpan w:val="2"/>
            <w:tcMar>
              <w:top w:w="30" w:type="dxa"/>
              <w:left w:w="30" w:type="dxa"/>
              <w:bottom w:w="30" w:type="dxa"/>
              <w:right w:w="0" w:type="dxa"/>
            </w:tcMar>
            <w:vAlign w:val="bottom"/>
            <w:hideMark/>
          </w:tcPr>
          <w:p w14:paraId="00A87485" w14:textId="77777777" w:rsidR="00260974" w:rsidRDefault="00260974">
            <w:pPr>
              <w:jc w:val="right"/>
              <w:rPr>
                <w:rFonts w:eastAsia="Times New Roman"/>
                <w:sz w:val="18"/>
                <w:szCs w:val="18"/>
              </w:rPr>
            </w:pPr>
            <w:r>
              <w:rPr>
                <w:rFonts w:ascii="DIN Next LT Pro Light" w:eastAsia="Times New Roman" w:hAnsi="DIN Next LT Pro Light"/>
                <w:sz w:val="18"/>
                <w:szCs w:val="18"/>
              </w:rPr>
              <w:t>(371</w:t>
            </w:r>
          </w:p>
        </w:tc>
        <w:tc>
          <w:tcPr>
            <w:tcW w:w="0" w:type="auto"/>
            <w:tcMar>
              <w:top w:w="30" w:type="dxa"/>
              <w:left w:w="0" w:type="dxa"/>
              <w:bottom w:w="30" w:type="dxa"/>
              <w:right w:w="30" w:type="dxa"/>
            </w:tcMar>
            <w:vAlign w:val="bottom"/>
            <w:hideMark/>
          </w:tcPr>
          <w:p w14:paraId="598AB708"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399C87E6" w14:textId="77777777" w:rsidR="00260974" w:rsidRDefault="00260974">
            <w:pPr>
              <w:divId w:val="1766027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164744" w14:textId="77777777" w:rsidR="00260974" w:rsidRDefault="00260974">
            <w:pPr>
              <w:jc w:val="right"/>
              <w:rPr>
                <w:rFonts w:eastAsia="Times New Roman"/>
                <w:sz w:val="18"/>
                <w:szCs w:val="18"/>
              </w:rPr>
            </w:pPr>
            <w:r>
              <w:rPr>
                <w:rFonts w:ascii="DIN Next LT Pro Light" w:eastAsia="Times New Roman" w:hAnsi="DIN Next LT Pro Light"/>
                <w:sz w:val="18"/>
                <w:szCs w:val="18"/>
              </w:rPr>
              <w:t>(341</w:t>
            </w:r>
          </w:p>
        </w:tc>
        <w:tc>
          <w:tcPr>
            <w:tcW w:w="0" w:type="auto"/>
            <w:tcMar>
              <w:top w:w="30" w:type="dxa"/>
              <w:left w:w="0" w:type="dxa"/>
              <w:bottom w:w="30" w:type="dxa"/>
              <w:right w:w="30" w:type="dxa"/>
            </w:tcMar>
            <w:vAlign w:val="bottom"/>
            <w:hideMark/>
          </w:tcPr>
          <w:p w14:paraId="02B8C4D6"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05640403" w14:textId="77777777" w:rsidR="00260974" w:rsidRDefault="00260974">
            <w:pPr>
              <w:divId w:val="567764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A9865" w14:textId="77777777" w:rsidR="00260974" w:rsidRDefault="00260974">
            <w:pPr>
              <w:jc w:val="right"/>
              <w:rPr>
                <w:rFonts w:eastAsia="Times New Roman"/>
                <w:sz w:val="18"/>
                <w:szCs w:val="18"/>
              </w:rPr>
            </w:pPr>
            <w:r>
              <w:rPr>
                <w:rFonts w:ascii="DIN Next LT Pro Light" w:eastAsia="Times New Roman" w:hAnsi="DIN Next LT Pro Light"/>
                <w:sz w:val="18"/>
                <w:szCs w:val="18"/>
              </w:rPr>
              <w:t>(261</w:t>
            </w:r>
          </w:p>
        </w:tc>
        <w:tc>
          <w:tcPr>
            <w:tcW w:w="0" w:type="auto"/>
            <w:tcMar>
              <w:top w:w="30" w:type="dxa"/>
              <w:left w:w="0" w:type="dxa"/>
              <w:bottom w:w="30" w:type="dxa"/>
              <w:right w:w="30" w:type="dxa"/>
            </w:tcMar>
            <w:vAlign w:val="bottom"/>
            <w:hideMark/>
          </w:tcPr>
          <w:p w14:paraId="70B53917"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729141F6" w14:textId="77777777">
        <w:trPr>
          <w:divId w:val="1651444360"/>
        </w:trPr>
        <w:tc>
          <w:tcPr>
            <w:tcW w:w="0" w:type="auto"/>
            <w:shd w:val="clear" w:color="auto" w:fill="E2EFD9"/>
            <w:tcMar>
              <w:top w:w="30" w:type="dxa"/>
              <w:left w:w="540" w:type="dxa"/>
              <w:bottom w:w="30" w:type="dxa"/>
              <w:right w:w="30" w:type="dxa"/>
            </w:tcMar>
            <w:vAlign w:val="bottom"/>
            <w:hideMark/>
          </w:tcPr>
          <w:p w14:paraId="2E588DE0" w14:textId="77777777" w:rsidR="00260974" w:rsidRDefault="00260974">
            <w:pPr>
              <w:rPr>
                <w:rFonts w:eastAsia="Times New Roman"/>
                <w:sz w:val="18"/>
                <w:szCs w:val="18"/>
              </w:rPr>
            </w:pPr>
            <w:r>
              <w:rPr>
                <w:rFonts w:ascii="DIN Next LT Pro Light" w:eastAsia="Times New Roman" w:hAnsi="DIN Next LT Pro Light"/>
                <w:sz w:val="18"/>
                <w:szCs w:val="18"/>
              </w:rPr>
              <w:t>Proceeds related to employee stock plans</w:t>
            </w:r>
          </w:p>
        </w:tc>
        <w:tc>
          <w:tcPr>
            <w:tcW w:w="0" w:type="auto"/>
            <w:gridSpan w:val="2"/>
            <w:shd w:val="clear" w:color="auto" w:fill="E2EFD9"/>
            <w:tcMar>
              <w:top w:w="30" w:type="dxa"/>
              <w:left w:w="30" w:type="dxa"/>
              <w:bottom w:w="30" w:type="dxa"/>
              <w:right w:w="0" w:type="dxa"/>
            </w:tcMar>
            <w:vAlign w:val="bottom"/>
            <w:hideMark/>
          </w:tcPr>
          <w:p w14:paraId="16478CD7" w14:textId="77777777" w:rsidR="00260974" w:rsidRDefault="00260974">
            <w:pPr>
              <w:jc w:val="right"/>
              <w:rPr>
                <w:rFonts w:eastAsia="Times New Roman"/>
                <w:sz w:val="18"/>
                <w:szCs w:val="18"/>
              </w:rPr>
            </w:pPr>
            <w:r>
              <w:rPr>
                <w:rFonts w:ascii="DIN Next LT Pro Light" w:eastAsia="Times New Roman" w:hAnsi="DIN Next LT Pro Light"/>
                <w:sz w:val="18"/>
                <w:szCs w:val="18"/>
              </w:rPr>
              <w:t>137</w:t>
            </w:r>
          </w:p>
        </w:tc>
        <w:tc>
          <w:tcPr>
            <w:tcW w:w="0" w:type="auto"/>
            <w:shd w:val="clear" w:color="auto" w:fill="E2EFD9"/>
            <w:vAlign w:val="bottom"/>
            <w:hideMark/>
          </w:tcPr>
          <w:p w14:paraId="51F2CC0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A89092B" w14:textId="77777777" w:rsidR="00260974" w:rsidRDefault="00260974">
            <w:pPr>
              <w:divId w:val="124657688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631A96A" w14:textId="77777777" w:rsidR="00260974" w:rsidRDefault="00260974">
            <w:pPr>
              <w:jc w:val="right"/>
              <w:rPr>
                <w:rFonts w:eastAsia="Times New Roman"/>
                <w:sz w:val="18"/>
                <w:szCs w:val="18"/>
              </w:rPr>
            </w:pPr>
            <w:r>
              <w:rPr>
                <w:rFonts w:ascii="DIN Next LT Pro Light" w:eastAsia="Times New Roman" w:hAnsi="DIN Next LT Pro Light"/>
                <w:sz w:val="18"/>
                <w:szCs w:val="18"/>
              </w:rPr>
              <w:t>139</w:t>
            </w:r>
          </w:p>
        </w:tc>
        <w:tc>
          <w:tcPr>
            <w:tcW w:w="0" w:type="auto"/>
            <w:shd w:val="clear" w:color="auto" w:fill="E2EFD9"/>
            <w:vAlign w:val="bottom"/>
            <w:hideMark/>
          </w:tcPr>
          <w:p w14:paraId="5A3D057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07D51C" w14:textId="77777777" w:rsidR="00260974" w:rsidRDefault="00260974">
            <w:pPr>
              <w:divId w:val="197263609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187916D" w14:textId="77777777" w:rsidR="00260974" w:rsidRDefault="00260974">
            <w:pPr>
              <w:jc w:val="right"/>
              <w:rPr>
                <w:rFonts w:eastAsia="Times New Roman"/>
                <w:sz w:val="18"/>
                <w:szCs w:val="18"/>
              </w:rPr>
            </w:pPr>
            <w:r>
              <w:rPr>
                <w:rFonts w:ascii="DIN Next LT Pro Light" w:eastAsia="Times New Roman" w:hAnsi="DIN Next LT Pro Light"/>
                <w:sz w:val="18"/>
                <w:szCs w:val="18"/>
              </w:rPr>
              <w:t>167</w:t>
            </w:r>
          </w:p>
        </w:tc>
        <w:tc>
          <w:tcPr>
            <w:tcW w:w="0" w:type="auto"/>
            <w:shd w:val="clear" w:color="auto" w:fill="E2EFD9"/>
            <w:vAlign w:val="bottom"/>
            <w:hideMark/>
          </w:tcPr>
          <w:p w14:paraId="38E2DEFC" w14:textId="77777777" w:rsidR="00260974" w:rsidRDefault="00260974">
            <w:pPr>
              <w:jc w:val="left"/>
              <w:rPr>
                <w:rFonts w:eastAsia="Times New Roman"/>
                <w:sz w:val="20"/>
                <w:szCs w:val="20"/>
              </w:rPr>
            </w:pPr>
          </w:p>
        </w:tc>
      </w:tr>
      <w:tr w:rsidR="00260974" w14:paraId="038B4C67" w14:textId="77777777">
        <w:trPr>
          <w:divId w:val="1651444360"/>
        </w:trPr>
        <w:tc>
          <w:tcPr>
            <w:tcW w:w="0" w:type="auto"/>
            <w:tcMar>
              <w:top w:w="30" w:type="dxa"/>
              <w:left w:w="540" w:type="dxa"/>
              <w:bottom w:w="30" w:type="dxa"/>
              <w:right w:w="30" w:type="dxa"/>
            </w:tcMar>
            <w:vAlign w:val="bottom"/>
            <w:hideMark/>
          </w:tcPr>
          <w:p w14:paraId="499C6118" w14:textId="77777777" w:rsidR="00260974" w:rsidRDefault="00260974">
            <w:pPr>
              <w:rPr>
                <w:rFonts w:eastAsia="Times New Roman"/>
                <w:sz w:val="18"/>
                <w:szCs w:val="18"/>
              </w:rPr>
            </w:pPr>
            <w:r>
              <w:rPr>
                <w:rFonts w:ascii="DIN Next LT Pro Light" w:eastAsia="Times New Roman" w:hAnsi="DIN Next LT Pro Light"/>
                <w:sz w:val="18"/>
                <w:szCs w:val="18"/>
              </w:rPr>
              <w:t>Payments related to tax on restricted stock units</w:t>
            </w:r>
          </w:p>
        </w:tc>
        <w:tc>
          <w:tcPr>
            <w:tcW w:w="0" w:type="auto"/>
            <w:gridSpan w:val="2"/>
            <w:tcMar>
              <w:top w:w="30" w:type="dxa"/>
              <w:left w:w="30" w:type="dxa"/>
              <w:bottom w:w="30" w:type="dxa"/>
              <w:right w:w="0" w:type="dxa"/>
            </w:tcMar>
            <w:vAlign w:val="bottom"/>
            <w:hideMark/>
          </w:tcPr>
          <w:p w14:paraId="0F45B0C3" w14:textId="77777777" w:rsidR="00260974" w:rsidRDefault="00260974">
            <w:pPr>
              <w:jc w:val="right"/>
              <w:rPr>
                <w:rFonts w:eastAsia="Times New Roman"/>
                <w:sz w:val="18"/>
                <w:szCs w:val="18"/>
              </w:rPr>
            </w:pPr>
            <w:r>
              <w:rPr>
                <w:rFonts w:ascii="DIN Next LT Pro Light" w:eastAsia="Times New Roman" w:hAnsi="DIN Next LT Pro Light"/>
                <w:sz w:val="18"/>
                <w:szCs w:val="18"/>
              </w:rPr>
              <w:t>(1,032</w:t>
            </w:r>
          </w:p>
        </w:tc>
        <w:tc>
          <w:tcPr>
            <w:tcW w:w="0" w:type="auto"/>
            <w:tcMar>
              <w:top w:w="30" w:type="dxa"/>
              <w:left w:w="0" w:type="dxa"/>
              <w:bottom w:w="30" w:type="dxa"/>
              <w:right w:w="30" w:type="dxa"/>
            </w:tcMar>
            <w:vAlign w:val="bottom"/>
            <w:hideMark/>
          </w:tcPr>
          <w:p w14:paraId="7F9AD08C"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713F9566" w14:textId="77777777" w:rsidR="00260974" w:rsidRDefault="00260974">
            <w:pPr>
              <w:divId w:val="2053796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5364B7" w14:textId="77777777" w:rsidR="00260974" w:rsidRDefault="00260974">
            <w:pPr>
              <w:jc w:val="right"/>
              <w:rPr>
                <w:rFonts w:eastAsia="Times New Roman"/>
                <w:sz w:val="18"/>
                <w:szCs w:val="18"/>
              </w:rPr>
            </w:pPr>
            <w:r>
              <w:rPr>
                <w:rFonts w:ascii="DIN Next LT Pro Light" w:eastAsia="Times New Roman" w:hAnsi="DIN Next LT Pro Light"/>
                <w:sz w:val="18"/>
                <w:szCs w:val="18"/>
              </w:rPr>
              <w:t>(612</w:t>
            </w:r>
          </w:p>
        </w:tc>
        <w:tc>
          <w:tcPr>
            <w:tcW w:w="0" w:type="auto"/>
            <w:tcMar>
              <w:top w:w="30" w:type="dxa"/>
              <w:left w:w="0" w:type="dxa"/>
              <w:bottom w:w="30" w:type="dxa"/>
              <w:right w:w="30" w:type="dxa"/>
            </w:tcMar>
            <w:vAlign w:val="bottom"/>
            <w:hideMark/>
          </w:tcPr>
          <w:p w14:paraId="2D4B814B"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44ABF8A8" w14:textId="77777777" w:rsidR="00260974" w:rsidRDefault="00260974">
            <w:pPr>
              <w:divId w:val="1759249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F19C7" w14:textId="77777777" w:rsidR="00260974" w:rsidRDefault="00260974">
            <w:pPr>
              <w:jc w:val="right"/>
              <w:rPr>
                <w:rFonts w:eastAsia="Times New Roman"/>
                <w:sz w:val="18"/>
                <w:szCs w:val="18"/>
              </w:rPr>
            </w:pPr>
            <w:r>
              <w:rPr>
                <w:rFonts w:ascii="DIN Next LT Pro Light" w:eastAsia="Times New Roman" w:hAnsi="DIN Next LT Pro Light"/>
                <w:sz w:val="18"/>
                <w:szCs w:val="18"/>
              </w:rPr>
              <w:t>(176</w:t>
            </w:r>
          </w:p>
        </w:tc>
        <w:tc>
          <w:tcPr>
            <w:tcW w:w="0" w:type="auto"/>
            <w:tcMar>
              <w:top w:w="30" w:type="dxa"/>
              <w:left w:w="0" w:type="dxa"/>
              <w:bottom w:w="30" w:type="dxa"/>
              <w:right w:w="30" w:type="dxa"/>
            </w:tcMar>
            <w:vAlign w:val="bottom"/>
            <w:hideMark/>
          </w:tcPr>
          <w:p w14:paraId="053CAB7B"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23CC9118" w14:textId="77777777">
        <w:trPr>
          <w:divId w:val="1651444360"/>
        </w:trPr>
        <w:tc>
          <w:tcPr>
            <w:tcW w:w="0" w:type="auto"/>
            <w:shd w:val="clear" w:color="auto" w:fill="E2EFD9"/>
            <w:tcMar>
              <w:top w:w="30" w:type="dxa"/>
              <w:left w:w="540" w:type="dxa"/>
              <w:bottom w:w="30" w:type="dxa"/>
              <w:right w:w="30" w:type="dxa"/>
            </w:tcMar>
            <w:vAlign w:val="bottom"/>
            <w:hideMark/>
          </w:tcPr>
          <w:p w14:paraId="11FEC02C" w14:textId="77777777" w:rsidR="00260974" w:rsidRDefault="00260974">
            <w:pPr>
              <w:rPr>
                <w:rFonts w:eastAsia="Times New Roman"/>
                <w:sz w:val="18"/>
                <w:szCs w:val="18"/>
              </w:rPr>
            </w:pPr>
            <w:r>
              <w:rPr>
                <w:rFonts w:ascii="DIN Next LT Pro Light" w:eastAsia="Times New Roman" w:hAnsi="DIN Next LT Pro Light"/>
                <w:sz w:val="18"/>
                <w:szCs w:val="18"/>
              </w:rPr>
              <w:t>Other</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51F06A9" w14:textId="77777777" w:rsidR="00260974" w:rsidRDefault="00260974">
            <w:pPr>
              <w:jc w:val="right"/>
              <w:rPr>
                <w:rFonts w:eastAsia="Times New Roman"/>
                <w:sz w:val="18"/>
                <w:szCs w:val="18"/>
              </w:rPr>
            </w:pPr>
            <w:r>
              <w:rPr>
                <w:rFonts w:ascii="DIN Next LT Pro Light" w:eastAsia="Times New Roman" w:hAnsi="DIN Next LT Pro Light"/>
                <w:sz w:val="18"/>
                <w:szCs w:val="18"/>
              </w:rPr>
              <w:t>(5</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424F87D1"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001A31AD" w14:textId="77777777" w:rsidR="00260974" w:rsidRDefault="00260974">
            <w:pPr>
              <w:divId w:val="1111054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7F057AC" w14:textId="77777777" w:rsidR="00260974" w:rsidRDefault="00260974">
            <w:pPr>
              <w:jc w:val="right"/>
              <w:rPr>
                <w:rFonts w:eastAsia="Times New Roman"/>
                <w:sz w:val="18"/>
                <w:szCs w:val="18"/>
              </w:rPr>
            </w:pPr>
            <w:r>
              <w:rPr>
                <w:rFonts w:ascii="DIN Next LT Pro Light" w:eastAsia="Times New Roman" w:hAnsi="DIN Next LT Pro Light"/>
                <w:sz w:val="18"/>
                <w:szCs w:val="18"/>
              </w:rPr>
              <w:t>(9</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2A602034"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44C02E04" w14:textId="77777777" w:rsidR="00260974" w:rsidRDefault="00260974">
            <w:pPr>
              <w:divId w:val="69157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BB236D2" w14:textId="77777777" w:rsidR="00260974" w:rsidRDefault="00260974">
            <w:pPr>
              <w:jc w:val="right"/>
              <w:rPr>
                <w:rFonts w:eastAsia="Times New Roman"/>
                <w:sz w:val="18"/>
                <w:szCs w:val="18"/>
              </w:rPr>
            </w:pPr>
            <w:r>
              <w:rPr>
                <w:rFonts w:ascii="DIN Next LT Pro Light" w:eastAsia="Times New Roman" w:hAnsi="DIN Next LT Pro Light"/>
                <w:sz w:val="18"/>
                <w:szCs w:val="18"/>
              </w:rPr>
              <w:t>(15</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1EEDCC8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r>
      <w:tr w:rsidR="00260974" w14:paraId="6137ADA7" w14:textId="77777777">
        <w:trPr>
          <w:divId w:val="1651444360"/>
        </w:trPr>
        <w:tc>
          <w:tcPr>
            <w:tcW w:w="0" w:type="auto"/>
            <w:tcMar>
              <w:top w:w="30" w:type="dxa"/>
              <w:left w:w="30" w:type="dxa"/>
              <w:bottom w:w="30" w:type="dxa"/>
              <w:right w:w="30" w:type="dxa"/>
            </w:tcMar>
            <w:vAlign w:val="bottom"/>
            <w:hideMark/>
          </w:tcPr>
          <w:p w14:paraId="79E6F9B7" w14:textId="77777777" w:rsidR="00260974" w:rsidRDefault="00260974">
            <w:pPr>
              <w:rPr>
                <w:rFonts w:eastAsia="Times New Roman"/>
                <w:sz w:val="18"/>
                <w:szCs w:val="18"/>
              </w:rPr>
            </w:pPr>
            <w:r>
              <w:rPr>
                <w:rFonts w:ascii="DIN Next LT Pro Light" w:eastAsia="Times New Roman" w:hAnsi="DIN Next LT Pro Light"/>
                <w:sz w:val="18"/>
                <w:szCs w:val="18"/>
              </w:rPr>
              <w:t>Net cash provided by (used in)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2D06E3EF" w14:textId="77777777" w:rsidR="00260974" w:rsidRDefault="00260974">
            <w:pPr>
              <w:jc w:val="right"/>
              <w:rPr>
                <w:rFonts w:eastAsia="Times New Roman"/>
                <w:sz w:val="18"/>
                <w:szCs w:val="18"/>
              </w:rPr>
            </w:pPr>
            <w:r>
              <w:rPr>
                <w:rFonts w:ascii="DIN Next LT Pro Light" w:eastAsia="Times New Roman" w:hAnsi="DIN Next LT Pro Light"/>
                <w:sz w:val="18"/>
                <w:szCs w:val="18"/>
              </w:rPr>
              <w:t>(2,866</w:t>
            </w:r>
          </w:p>
        </w:tc>
        <w:tc>
          <w:tcPr>
            <w:tcW w:w="0" w:type="auto"/>
            <w:tcBorders>
              <w:bottom w:val="single" w:sz="6" w:space="0" w:color="000000"/>
            </w:tcBorders>
            <w:tcMar>
              <w:top w:w="30" w:type="dxa"/>
              <w:left w:w="0" w:type="dxa"/>
              <w:bottom w:w="30" w:type="dxa"/>
              <w:right w:w="30" w:type="dxa"/>
            </w:tcMar>
            <w:vAlign w:val="bottom"/>
            <w:hideMark/>
          </w:tcPr>
          <w:p w14:paraId="7C630470"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7DAE3ADD" w14:textId="77777777" w:rsidR="00260974" w:rsidRDefault="00260974">
            <w:pPr>
              <w:divId w:val="952174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152BFE" w14:textId="77777777" w:rsidR="00260974" w:rsidRDefault="00260974">
            <w:pPr>
              <w:jc w:val="right"/>
              <w:rPr>
                <w:rFonts w:eastAsia="Times New Roman"/>
                <w:sz w:val="18"/>
                <w:szCs w:val="18"/>
              </w:rPr>
            </w:pPr>
            <w:r>
              <w:rPr>
                <w:rFonts w:ascii="DIN Next LT Pro Light" w:eastAsia="Times New Roman" w:hAnsi="DIN Next LT Pro Light"/>
                <w:sz w:val="18"/>
                <w:szCs w:val="18"/>
              </w:rPr>
              <w:t>(2,544</w:t>
            </w:r>
          </w:p>
        </w:tc>
        <w:tc>
          <w:tcPr>
            <w:tcW w:w="0" w:type="auto"/>
            <w:tcBorders>
              <w:bottom w:val="single" w:sz="6" w:space="0" w:color="000000"/>
            </w:tcBorders>
            <w:tcMar>
              <w:top w:w="30" w:type="dxa"/>
              <w:left w:w="0" w:type="dxa"/>
              <w:bottom w:w="30" w:type="dxa"/>
              <w:right w:w="30" w:type="dxa"/>
            </w:tcMar>
            <w:vAlign w:val="bottom"/>
            <w:hideMark/>
          </w:tcPr>
          <w:p w14:paraId="674584E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Mar>
              <w:top w:w="30" w:type="dxa"/>
              <w:left w:w="30" w:type="dxa"/>
              <w:bottom w:w="30" w:type="dxa"/>
              <w:right w:w="30" w:type="dxa"/>
            </w:tcMar>
            <w:vAlign w:val="bottom"/>
            <w:hideMark/>
          </w:tcPr>
          <w:p w14:paraId="7108F672" w14:textId="77777777" w:rsidR="00260974" w:rsidRDefault="00260974">
            <w:pPr>
              <w:divId w:val="138112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E373C3" w14:textId="77777777" w:rsidR="00260974" w:rsidRDefault="00260974">
            <w:pPr>
              <w:jc w:val="right"/>
              <w:rPr>
                <w:rFonts w:eastAsia="Times New Roman"/>
                <w:sz w:val="18"/>
                <w:szCs w:val="18"/>
              </w:rPr>
            </w:pPr>
            <w:r>
              <w:rPr>
                <w:rFonts w:ascii="DIN Next LT Pro Light" w:eastAsia="Times New Roman" w:hAnsi="DIN Next LT Pro Light"/>
                <w:sz w:val="18"/>
                <w:szCs w:val="18"/>
              </w:rPr>
              <w:t>291</w:t>
            </w:r>
          </w:p>
        </w:tc>
        <w:tc>
          <w:tcPr>
            <w:tcW w:w="0" w:type="auto"/>
            <w:tcBorders>
              <w:bottom w:val="single" w:sz="6" w:space="0" w:color="000000"/>
            </w:tcBorders>
            <w:vAlign w:val="bottom"/>
            <w:hideMark/>
          </w:tcPr>
          <w:p w14:paraId="53DD05E3" w14:textId="77777777" w:rsidR="00260974" w:rsidRDefault="00260974">
            <w:pPr>
              <w:jc w:val="left"/>
              <w:rPr>
                <w:rFonts w:eastAsia="Times New Roman"/>
                <w:sz w:val="20"/>
                <w:szCs w:val="20"/>
              </w:rPr>
            </w:pPr>
          </w:p>
        </w:tc>
      </w:tr>
      <w:tr w:rsidR="00260974" w14:paraId="1513E5E6" w14:textId="77777777">
        <w:trPr>
          <w:divId w:val="1651444360"/>
        </w:trPr>
        <w:tc>
          <w:tcPr>
            <w:tcW w:w="0" w:type="auto"/>
            <w:shd w:val="clear" w:color="auto" w:fill="E2EFD9"/>
            <w:tcMar>
              <w:top w:w="30" w:type="dxa"/>
              <w:left w:w="30" w:type="dxa"/>
              <w:bottom w:w="30" w:type="dxa"/>
              <w:right w:w="30" w:type="dxa"/>
            </w:tcMar>
            <w:vAlign w:val="bottom"/>
            <w:hideMark/>
          </w:tcPr>
          <w:p w14:paraId="300DD7DB" w14:textId="77777777" w:rsidR="00260974" w:rsidRDefault="00260974">
            <w:pPr>
              <w:rPr>
                <w:rFonts w:eastAsia="Times New Roman"/>
                <w:sz w:val="18"/>
                <w:szCs w:val="18"/>
              </w:rPr>
            </w:pPr>
            <w:r>
              <w:rPr>
                <w:rFonts w:ascii="DIN Next LT Pro Light" w:eastAsia="Times New Roman" w:hAnsi="DIN Next LT Pro Light"/>
                <w:sz w:val="18"/>
                <w:szCs w:val="18"/>
              </w:rPr>
              <w:t>Change in cash and cash equivalents</w:t>
            </w:r>
          </w:p>
        </w:tc>
        <w:tc>
          <w:tcPr>
            <w:tcW w:w="0" w:type="auto"/>
            <w:gridSpan w:val="2"/>
            <w:tcBorders>
              <w:top w:val="single" w:sz="6" w:space="0" w:color="000000"/>
            </w:tcBorders>
            <w:shd w:val="clear" w:color="auto" w:fill="E2EFD9"/>
            <w:tcMar>
              <w:top w:w="30" w:type="dxa"/>
              <w:left w:w="30" w:type="dxa"/>
              <w:bottom w:w="30" w:type="dxa"/>
              <w:right w:w="0" w:type="dxa"/>
            </w:tcMar>
            <w:vAlign w:val="bottom"/>
            <w:hideMark/>
          </w:tcPr>
          <w:p w14:paraId="1E1EAD86" w14:textId="77777777" w:rsidR="00260974" w:rsidRDefault="00260974">
            <w:pPr>
              <w:jc w:val="right"/>
              <w:rPr>
                <w:rFonts w:eastAsia="Times New Roman"/>
                <w:sz w:val="18"/>
                <w:szCs w:val="18"/>
              </w:rPr>
            </w:pPr>
            <w:r>
              <w:rPr>
                <w:rFonts w:ascii="DIN Next LT Pro Light" w:eastAsia="Times New Roman" w:hAnsi="DIN Next LT Pro Light"/>
                <w:sz w:val="18"/>
                <w:szCs w:val="18"/>
              </w:rPr>
              <w:t>(3,220</w:t>
            </w:r>
          </w:p>
        </w:tc>
        <w:tc>
          <w:tcPr>
            <w:tcW w:w="0" w:type="auto"/>
            <w:tcBorders>
              <w:top w:val="single" w:sz="6" w:space="0" w:color="000000"/>
            </w:tcBorders>
            <w:shd w:val="clear" w:color="auto" w:fill="E2EFD9"/>
            <w:tcMar>
              <w:top w:w="30" w:type="dxa"/>
              <w:left w:w="0" w:type="dxa"/>
              <w:bottom w:w="30" w:type="dxa"/>
              <w:right w:w="30" w:type="dxa"/>
            </w:tcMar>
            <w:vAlign w:val="bottom"/>
            <w:hideMark/>
          </w:tcPr>
          <w:p w14:paraId="19F3B3AA"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shd w:val="clear" w:color="auto" w:fill="E2EFD9"/>
            <w:tcMar>
              <w:top w:w="30" w:type="dxa"/>
              <w:left w:w="30" w:type="dxa"/>
              <w:bottom w:w="30" w:type="dxa"/>
              <w:right w:w="30" w:type="dxa"/>
            </w:tcMar>
            <w:vAlign w:val="bottom"/>
            <w:hideMark/>
          </w:tcPr>
          <w:p w14:paraId="35404D43" w14:textId="77777777" w:rsidR="00260974" w:rsidRDefault="00260974">
            <w:pPr>
              <w:divId w:val="101496574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EE0C845" w14:textId="77777777" w:rsidR="00260974" w:rsidRDefault="00260974">
            <w:pPr>
              <w:jc w:val="right"/>
              <w:rPr>
                <w:rFonts w:eastAsia="Times New Roman"/>
                <w:sz w:val="18"/>
                <w:szCs w:val="18"/>
              </w:rPr>
            </w:pPr>
            <w:r>
              <w:rPr>
                <w:rFonts w:ascii="DIN Next LT Pro Light" w:eastAsia="Times New Roman" w:hAnsi="DIN Next LT Pro Light"/>
                <w:sz w:val="18"/>
                <w:szCs w:val="18"/>
              </w:rPr>
              <w:t>2,236</w:t>
            </w:r>
          </w:p>
        </w:tc>
        <w:tc>
          <w:tcPr>
            <w:tcW w:w="0" w:type="auto"/>
            <w:shd w:val="clear" w:color="auto" w:fill="E2EFD9"/>
            <w:vAlign w:val="bottom"/>
            <w:hideMark/>
          </w:tcPr>
          <w:p w14:paraId="1070037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441C492" w14:textId="77777777" w:rsidR="00260974" w:rsidRDefault="00260974">
            <w:pPr>
              <w:divId w:val="162222646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A1EF4CC" w14:textId="77777777" w:rsidR="00260974" w:rsidRDefault="00260974">
            <w:pPr>
              <w:jc w:val="right"/>
              <w:rPr>
                <w:rFonts w:eastAsia="Times New Roman"/>
                <w:sz w:val="18"/>
                <w:szCs w:val="18"/>
              </w:rPr>
            </w:pPr>
            <w:r>
              <w:rPr>
                <w:rFonts w:ascii="DIN Next LT Pro Light" w:eastAsia="Times New Roman" w:hAnsi="DIN Next LT Pro Light"/>
                <w:sz w:val="18"/>
                <w:szCs w:val="18"/>
              </w:rPr>
              <w:t>1,170</w:t>
            </w:r>
          </w:p>
        </w:tc>
        <w:tc>
          <w:tcPr>
            <w:tcW w:w="0" w:type="auto"/>
            <w:shd w:val="clear" w:color="auto" w:fill="E2EFD9"/>
            <w:vAlign w:val="bottom"/>
            <w:hideMark/>
          </w:tcPr>
          <w:p w14:paraId="70A21531" w14:textId="77777777" w:rsidR="00260974" w:rsidRDefault="00260974">
            <w:pPr>
              <w:jc w:val="left"/>
              <w:rPr>
                <w:rFonts w:eastAsia="Times New Roman"/>
                <w:sz w:val="20"/>
                <w:szCs w:val="20"/>
              </w:rPr>
            </w:pPr>
          </w:p>
        </w:tc>
      </w:tr>
      <w:tr w:rsidR="00260974" w14:paraId="048FDE42" w14:textId="77777777">
        <w:trPr>
          <w:divId w:val="1651444360"/>
        </w:trPr>
        <w:tc>
          <w:tcPr>
            <w:tcW w:w="0" w:type="auto"/>
            <w:tcMar>
              <w:top w:w="30" w:type="dxa"/>
              <w:left w:w="30" w:type="dxa"/>
              <w:bottom w:w="30" w:type="dxa"/>
              <w:right w:w="30" w:type="dxa"/>
            </w:tcMar>
            <w:vAlign w:val="bottom"/>
            <w:hideMark/>
          </w:tcPr>
          <w:p w14:paraId="37676E04" w14:textId="77777777" w:rsidR="00260974" w:rsidRDefault="00260974">
            <w:pPr>
              <w:rPr>
                <w:rFonts w:eastAsia="Times New Roman"/>
                <w:sz w:val="18"/>
                <w:szCs w:val="18"/>
              </w:rPr>
            </w:pPr>
            <w:r>
              <w:rPr>
                <w:rFonts w:ascii="DIN Next LT Pro Light" w:eastAsia="Times New Roman" w:hAnsi="DIN Next LT Pro Light"/>
                <w:sz w:val="18"/>
                <w:szCs w:val="18"/>
              </w:rPr>
              <w:t>Cash and cash equivalents at beginning of period</w:t>
            </w:r>
          </w:p>
        </w:tc>
        <w:tc>
          <w:tcPr>
            <w:tcW w:w="0" w:type="auto"/>
            <w:gridSpan w:val="2"/>
            <w:tcMar>
              <w:top w:w="30" w:type="dxa"/>
              <w:left w:w="30" w:type="dxa"/>
              <w:bottom w:w="30" w:type="dxa"/>
              <w:right w:w="0" w:type="dxa"/>
            </w:tcMar>
            <w:vAlign w:val="bottom"/>
            <w:hideMark/>
          </w:tcPr>
          <w:p w14:paraId="15F4518B" w14:textId="77777777" w:rsidR="00260974" w:rsidRDefault="00260974">
            <w:pPr>
              <w:jc w:val="right"/>
              <w:rPr>
                <w:rFonts w:eastAsia="Times New Roman"/>
                <w:sz w:val="18"/>
                <w:szCs w:val="18"/>
              </w:rPr>
            </w:pPr>
            <w:r>
              <w:rPr>
                <w:rFonts w:ascii="DIN Next LT Pro Light" w:eastAsia="Times New Roman" w:hAnsi="DIN Next LT Pro Light"/>
                <w:sz w:val="18"/>
                <w:szCs w:val="18"/>
              </w:rPr>
              <w:t>4,002</w:t>
            </w:r>
          </w:p>
        </w:tc>
        <w:tc>
          <w:tcPr>
            <w:tcW w:w="0" w:type="auto"/>
            <w:vAlign w:val="bottom"/>
            <w:hideMark/>
          </w:tcPr>
          <w:p w14:paraId="58E8FCE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D3B786B" w14:textId="77777777" w:rsidR="00260974" w:rsidRDefault="00260974">
            <w:pPr>
              <w:divId w:val="926421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8791C9" w14:textId="77777777" w:rsidR="00260974" w:rsidRDefault="00260974">
            <w:pPr>
              <w:jc w:val="right"/>
              <w:rPr>
                <w:rFonts w:eastAsia="Times New Roman"/>
                <w:sz w:val="18"/>
                <w:szCs w:val="18"/>
              </w:rPr>
            </w:pPr>
            <w:r>
              <w:rPr>
                <w:rFonts w:ascii="DIN Next LT Pro Light" w:eastAsia="Times New Roman" w:hAnsi="DIN Next LT Pro Light"/>
                <w:sz w:val="18"/>
                <w:szCs w:val="18"/>
              </w:rPr>
              <w:t>1,766</w:t>
            </w:r>
          </w:p>
        </w:tc>
        <w:tc>
          <w:tcPr>
            <w:tcW w:w="0" w:type="auto"/>
            <w:vAlign w:val="bottom"/>
            <w:hideMark/>
          </w:tcPr>
          <w:p w14:paraId="04F0C20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3508A0B" w14:textId="77777777" w:rsidR="00260974" w:rsidRDefault="00260974">
            <w:pPr>
              <w:divId w:val="164978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CC995E" w14:textId="77777777" w:rsidR="00260974" w:rsidRDefault="00260974">
            <w:pPr>
              <w:jc w:val="right"/>
              <w:rPr>
                <w:rFonts w:eastAsia="Times New Roman"/>
                <w:sz w:val="18"/>
                <w:szCs w:val="18"/>
              </w:rPr>
            </w:pPr>
            <w:r>
              <w:rPr>
                <w:rFonts w:ascii="DIN Next LT Pro Light" w:eastAsia="Times New Roman" w:hAnsi="DIN Next LT Pro Light"/>
                <w:sz w:val="18"/>
                <w:szCs w:val="18"/>
              </w:rPr>
              <w:t>596</w:t>
            </w:r>
          </w:p>
        </w:tc>
        <w:tc>
          <w:tcPr>
            <w:tcW w:w="0" w:type="auto"/>
            <w:vAlign w:val="bottom"/>
            <w:hideMark/>
          </w:tcPr>
          <w:p w14:paraId="3B248F07" w14:textId="77777777" w:rsidR="00260974" w:rsidRDefault="00260974">
            <w:pPr>
              <w:jc w:val="left"/>
              <w:rPr>
                <w:rFonts w:eastAsia="Times New Roman"/>
                <w:sz w:val="20"/>
                <w:szCs w:val="20"/>
              </w:rPr>
            </w:pPr>
          </w:p>
        </w:tc>
      </w:tr>
      <w:tr w:rsidR="00260974" w14:paraId="2D0EF04B" w14:textId="77777777">
        <w:trPr>
          <w:divId w:val="1651444360"/>
        </w:trPr>
        <w:tc>
          <w:tcPr>
            <w:tcW w:w="0" w:type="auto"/>
            <w:shd w:val="clear" w:color="auto" w:fill="E2EFD9"/>
            <w:tcMar>
              <w:top w:w="30" w:type="dxa"/>
              <w:left w:w="30" w:type="dxa"/>
              <w:bottom w:w="30" w:type="dxa"/>
              <w:right w:w="30" w:type="dxa"/>
            </w:tcMar>
            <w:vAlign w:val="bottom"/>
            <w:hideMark/>
          </w:tcPr>
          <w:p w14:paraId="1E4E2DDF" w14:textId="77777777" w:rsidR="00260974" w:rsidRDefault="00260974">
            <w:pPr>
              <w:rPr>
                <w:rFonts w:eastAsia="Times New Roman"/>
                <w:sz w:val="18"/>
                <w:szCs w:val="18"/>
              </w:rPr>
            </w:pPr>
            <w:r>
              <w:rPr>
                <w:rFonts w:ascii="DIN Next LT Pro Light" w:eastAsia="Times New Roman" w:hAnsi="DIN Next LT Pro Light"/>
                <w:sz w:val="18"/>
                <w:szCs w:val="18"/>
              </w:rPr>
              <w:t>Cash and cash equivalents at end of period</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84277B7"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8F767B1" w14:textId="77777777" w:rsidR="00260974" w:rsidRDefault="00260974">
            <w:pPr>
              <w:jc w:val="right"/>
              <w:rPr>
                <w:rFonts w:eastAsia="Times New Roman"/>
                <w:sz w:val="18"/>
                <w:szCs w:val="18"/>
              </w:rPr>
            </w:pPr>
            <w:r>
              <w:rPr>
                <w:rFonts w:ascii="DIN Next LT Pro Light" w:eastAsia="Times New Roman" w:hAnsi="DIN Next LT Pro Light"/>
                <w:sz w:val="18"/>
                <w:szCs w:val="18"/>
              </w:rPr>
              <w:t>782</w:t>
            </w:r>
          </w:p>
        </w:tc>
        <w:tc>
          <w:tcPr>
            <w:tcW w:w="0" w:type="auto"/>
            <w:tcBorders>
              <w:top w:val="single" w:sz="6" w:space="0" w:color="000000"/>
              <w:bottom w:val="double" w:sz="6" w:space="0" w:color="000000"/>
            </w:tcBorders>
            <w:shd w:val="clear" w:color="auto" w:fill="E2EFD9"/>
            <w:vAlign w:val="bottom"/>
            <w:hideMark/>
          </w:tcPr>
          <w:p w14:paraId="7651E4B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EBF29A6" w14:textId="77777777" w:rsidR="00260974" w:rsidRDefault="00260974">
            <w:pPr>
              <w:divId w:val="10419825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6ADACEE"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FD00852" w14:textId="77777777" w:rsidR="00260974" w:rsidRDefault="00260974">
            <w:pPr>
              <w:jc w:val="right"/>
              <w:rPr>
                <w:rFonts w:eastAsia="Times New Roman"/>
                <w:sz w:val="18"/>
                <w:szCs w:val="18"/>
              </w:rPr>
            </w:pPr>
            <w:r>
              <w:rPr>
                <w:rFonts w:ascii="DIN Next LT Pro Light" w:eastAsia="Times New Roman" w:hAnsi="DIN Next LT Pro Light"/>
                <w:sz w:val="18"/>
                <w:szCs w:val="18"/>
              </w:rPr>
              <w:t>4,002</w:t>
            </w:r>
          </w:p>
        </w:tc>
        <w:tc>
          <w:tcPr>
            <w:tcW w:w="0" w:type="auto"/>
            <w:tcBorders>
              <w:top w:val="single" w:sz="6" w:space="0" w:color="000000"/>
              <w:bottom w:val="double" w:sz="6" w:space="0" w:color="000000"/>
            </w:tcBorders>
            <w:shd w:val="clear" w:color="auto" w:fill="E2EFD9"/>
            <w:vAlign w:val="bottom"/>
            <w:hideMark/>
          </w:tcPr>
          <w:p w14:paraId="3ADBEDC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23EE4A2" w14:textId="77777777" w:rsidR="00260974" w:rsidRDefault="00260974">
            <w:pPr>
              <w:divId w:val="1024940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1D5EACC"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69D8D0B" w14:textId="77777777" w:rsidR="00260974" w:rsidRDefault="00260974">
            <w:pPr>
              <w:jc w:val="right"/>
              <w:rPr>
                <w:rFonts w:eastAsia="Times New Roman"/>
                <w:sz w:val="18"/>
                <w:szCs w:val="18"/>
              </w:rPr>
            </w:pPr>
            <w:r>
              <w:rPr>
                <w:rFonts w:ascii="DIN Next LT Pro Light" w:eastAsia="Times New Roman" w:hAnsi="DIN Next LT Pro Light"/>
                <w:sz w:val="18"/>
                <w:szCs w:val="18"/>
              </w:rPr>
              <w:t>1,766</w:t>
            </w:r>
          </w:p>
        </w:tc>
        <w:tc>
          <w:tcPr>
            <w:tcW w:w="0" w:type="auto"/>
            <w:tcBorders>
              <w:top w:val="single" w:sz="6" w:space="0" w:color="000000"/>
              <w:bottom w:val="double" w:sz="6" w:space="0" w:color="000000"/>
            </w:tcBorders>
            <w:shd w:val="clear" w:color="auto" w:fill="E2EFD9"/>
            <w:vAlign w:val="bottom"/>
            <w:hideMark/>
          </w:tcPr>
          <w:p w14:paraId="4538BF47" w14:textId="77777777" w:rsidR="00260974" w:rsidRDefault="00260974">
            <w:pPr>
              <w:jc w:val="left"/>
              <w:rPr>
                <w:rFonts w:eastAsia="Times New Roman"/>
                <w:sz w:val="20"/>
                <w:szCs w:val="20"/>
              </w:rPr>
            </w:pPr>
          </w:p>
        </w:tc>
      </w:tr>
    </w:tbl>
    <w:p w14:paraId="31253D7F" w14:textId="77777777" w:rsidR="00260974" w:rsidRDefault="00260974">
      <w:pPr>
        <w:jc w:val="left"/>
        <w:divId w:val="119420011"/>
        <w:rPr>
          <w:rFonts w:eastAsia="Times New Roman"/>
          <w:sz w:val="20"/>
          <w:szCs w:val="20"/>
        </w:rPr>
      </w:pPr>
    </w:p>
    <w:p w14:paraId="7CB4F937"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45</w:t>
      </w:r>
    </w:p>
    <w:p w14:paraId="45C9A924" w14:textId="77777777" w:rsidR="00260974" w:rsidRDefault="00260974">
      <w:pPr>
        <w:jc w:val="left"/>
        <w:rPr>
          <w:rFonts w:eastAsia="Times New Roman"/>
          <w:sz w:val="20"/>
          <w:szCs w:val="20"/>
        </w:rPr>
      </w:pPr>
      <w:r>
        <w:rPr>
          <w:rFonts w:eastAsia="Times New Roman"/>
          <w:sz w:val="20"/>
          <w:szCs w:val="20"/>
        </w:rPr>
        <w:pict w14:anchorId="5A047502">
          <v:rect id="_x0000_i1069" style="width:0;height:1.5pt" o:hralign="center" o:hrstd="t" o:hr="t" fillcolor="#a0a0a0" stroked="f"/>
        </w:pict>
      </w:r>
    </w:p>
    <w:p w14:paraId="646AB526" w14:textId="77777777" w:rsidR="00260974" w:rsidRDefault="00260974">
      <w:pPr>
        <w:spacing w:line="288" w:lineRule="auto"/>
        <w:divId w:val="28666336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6CB4624C" w14:textId="77777777" w:rsidR="00260974" w:rsidRDefault="00260974">
      <w:pPr>
        <w:jc w:val="left"/>
        <w:divId w:val="120652536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93"/>
        <w:gridCol w:w="123"/>
        <w:gridCol w:w="890"/>
        <w:gridCol w:w="80"/>
        <w:gridCol w:w="128"/>
        <w:gridCol w:w="123"/>
        <w:gridCol w:w="891"/>
        <w:gridCol w:w="80"/>
        <w:gridCol w:w="105"/>
        <w:gridCol w:w="123"/>
        <w:gridCol w:w="890"/>
        <w:gridCol w:w="80"/>
      </w:tblGrid>
      <w:tr w:rsidR="00260974" w14:paraId="319315E7" w14:textId="77777777">
        <w:trPr>
          <w:divId w:val="197134051"/>
        </w:trPr>
        <w:tc>
          <w:tcPr>
            <w:tcW w:w="0" w:type="auto"/>
            <w:gridSpan w:val="12"/>
            <w:vAlign w:val="center"/>
            <w:hideMark/>
          </w:tcPr>
          <w:p w14:paraId="5F2BE23D" w14:textId="77777777" w:rsidR="00260974" w:rsidRDefault="00260974">
            <w:pPr>
              <w:rPr>
                <w:rFonts w:eastAsia="Times New Roman"/>
                <w:sz w:val="20"/>
                <w:szCs w:val="20"/>
              </w:rPr>
            </w:pPr>
          </w:p>
        </w:tc>
      </w:tr>
      <w:tr w:rsidR="00260974" w14:paraId="503B5EE7" w14:textId="77777777">
        <w:trPr>
          <w:divId w:val="197134051"/>
        </w:trPr>
        <w:tc>
          <w:tcPr>
            <w:tcW w:w="2900" w:type="pct"/>
            <w:vAlign w:val="center"/>
            <w:hideMark/>
          </w:tcPr>
          <w:p w14:paraId="72BC0D4A" w14:textId="77777777" w:rsidR="00260974" w:rsidRDefault="00260974">
            <w:pPr>
              <w:rPr>
                <w:rFonts w:eastAsia="Times New Roman"/>
                <w:sz w:val="20"/>
                <w:szCs w:val="20"/>
              </w:rPr>
            </w:pPr>
          </w:p>
        </w:tc>
        <w:tc>
          <w:tcPr>
            <w:tcW w:w="50" w:type="pct"/>
            <w:vAlign w:val="center"/>
            <w:hideMark/>
          </w:tcPr>
          <w:p w14:paraId="3356CFF0" w14:textId="77777777" w:rsidR="00260974" w:rsidRDefault="00260974">
            <w:pPr>
              <w:rPr>
                <w:rFonts w:eastAsia="Times New Roman"/>
                <w:sz w:val="20"/>
                <w:szCs w:val="20"/>
              </w:rPr>
            </w:pPr>
          </w:p>
        </w:tc>
        <w:tc>
          <w:tcPr>
            <w:tcW w:w="550" w:type="pct"/>
            <w:vAlign w:val="center"/>
            <w:hideMark/>
          </w:tcPr>
          <w:p w14:paraId="2473EE00" w14:textId="77777777" w:rsidR="00260974" w:rsidRDefault="00260974">
            <w:pPr>
              <w:rPr>
                <w:rFonts w:eastAsia="Times New Roman"/>
                <w:sz w:val="20"/>
                <w:szCs w:val="20"/>
              </w:rPr>
            </w:pPr>
          </w:p>
        </w:tc>
        <w:tc>
          <w:tcPr>
            <w:tcW w:w="50" w:type="pct"/>
            <w:vAlign w:val="center"/>
            <w:hideMark/>
          </w:tcPr>
          <w:p w14:paraId="0E7E383D" w14:textId="77777777" w:rsidR="00260974" w:rsidRDefault="00260974">
            <w:pPr>
              <w:rPr>
                <w:rFonts w:eastAsia="Times New Roman"/>
                <w:sz w:val="20"/>
                <w:szCs w:val="20"/>
              </w:rPr>
            </w:pPr>
          </w:p>
        </w:tc>
        <w:tc>
          <w:tcPr>
            <w:tcW w:w="100" w:type="pct"/>
            <w:vAlign w:val="center"/>
            <w:hideMark/>
          </w:tcPr>
          <w:p w14:paraId="1B404584" w14:textId="77777777" w:rsidR="00260974" w:rsidRDefault="00260974">
            <w:pPr>
              <w:rPr>
                <w:rFonts w:eastAsia="Times New Roman"/>
                <w:sz w:val="20"/>
                <w:szCs w:val="20"/>
              </w:rPr>
            </w:pPr>
          </w:p>
        </w:tc>
        <w:tc>
          <w:tcPr>
            <w:tcW w:w="50" w:type="pct"/>
            <w:vAlign w:val="center"/>
            <w:hideMark/>
          </w:tcPr>
          <w:p w14:paraId="0BB7AC21" w14:textId="77777777" w:rsidR="00260974" w:rsidRDefault="00260974">
            <w:pPr>
              <w:rPr>
                <w:rFonts w:eastAsia="Times New Roman"/>
                <w:sz w:val="20"/>
                <w:szCs w:val="20"/>
              </w:rPr>
            </w:pPr>
          </w:p>
        </w:tc>
        <w:tc>
          <w:tcPr>
            <w:tcW w:w="550" w:type="pct"/>
            <w:vAlign w:val="center"/>
            <w:hideMark/>
          </w:tcPr>
          <w:p w14:paraId="205312EE" w14:textId="77777777" w:rsidR="00260974" w:rsidRDefault="00260974">
            <w:pPr>
              <w:rPr>
                <w:rFonts w:eastAsia="Times New Roman"/>
                <w:sz w:val="20"/>
                <w:szCs w:val="20"/>
              </w:rPr>
            </w:pPr>
          </w:p>
        </w:tc>
        <w:tc>
          <w:tcPr>
            <w:tcW w:w="50" w:type="pct"/>
            <w:vAlign w:val="center"/>
            <w:hideMark/>
          </w:tcPr>
          <w:p w14:paraId="2E09FCFE" w14:textId="77777777" w:rsidR="00260974" w:rsidRDefault="00260974">
            <w:pPr>
              <w:rPr>
                <w:rFonts w:eastAsia="Times New Roman"/>
                <w:sz w:val="20"/>
                <w:szCs w:val="20"/>
              </w:rPr>
            </w:pPr>
          </w:p>
        </w:tc>
        <w:tc>
          <w:tcPr>
            <w:tcW w:w="50" w:type="pct"/>
            <w:vAlign w:val="center"/>
            <w:hideMark/>
          </w:tcPr>
          <w:p w14:paraId="503B6F85" w14:textId="77777777" w:rsidR="00260974" w:rsidRDefault="00260974">
            <w:pPr>
              <w:rPr>
                <w:rFonts w:eastAsia="Times New Roman"/>
                <w:sz w:val="20"/>
                <w:szCs w:val="20"/>
              </w:rPr>
            </w:pPr>
          </w:p>
        </w:tc>
        <w:tc>
          <w:tcPr>
            <w:tcW w:w="50" w:type="pct"/>
            <w:vAlign w:val="center"/>
            <w:hideMark/>
          </w:tcPr>
          <w:p w14:paraId="13321397" w14:textId="77777777" w:rsidR="00260974" w:rsidRDefault="00260974">
            <w:pPr>
              <w:rPr>
                <w:rFonts w:eastAsia="Times New Roman"/>
                <w:sz w:val="20"/>
                <w:szCs w:val="20"/>
              </w:rPr>
            </w:pPr>
          </w:p>
        </w:tc>
        <w:tc>
          <w:tcPr>
            <w:tcW w:w="550" w:type="pct"/>
            <w:vAlign w:val="center"/>
            <w:hideMark/>
          </w:tcPr>
          <w:p w14:paraId="03264C45" w14:textId="77777777" w:rsidR="00260974" w:rsidRDefault="00260974">
            <w:pPr>
              <w:rPr>
                <w:rFonts w:eastAsia="Times New Roman"/>
                <w:sz w:val="20"/>
                <w:szCs w:val="20"/>
              </w:rPr>
            </w:pPr>
          </w:p>
        </w:tc>
        <w:tc>
          <w:tcPr>
            <w:tcW w:w="50" w:type="pct"/>
            <w:vAlign w:val="center"/>
            <w:hideMark/>
          </w:tcPr>
          <w:p w14:paraId="6F48A052" w14:textId="77777777" w:rsidR="00260974" w:rsidRDefault="00260974">
            <w:pPr>
              <w:rPr>
                <w:rFonts w:eastAsia="Times New Roman"/>
                <w:sz w:val="20"/>
                <w:szCs w:val="20"/>
              </w:rPr>
            </w:pPr>
          </w:p>
        </w:tc>
      </w:tr>
      <w:tr w:rsidR="00260974" w14:paraId="6CD15BFC" w14:textId="77777777">
        <w:trPr>
          <w:divId w:val="197134051"/>
        </w:trPr>
        <w:tc>
          <w:tcPr>
            <w:tcW w:w="0" w:type="auto"/>
            <w:tcMar>
              <w:top w:w="30" w:type="dxa"/>
              <w:left w:w="30" w:type="dxa"/>
              <w:bottom w:w="30" w:type="dxa"/>
              <w:right w:w="30" w:type="dxa"/>
            </w:tcMar>
            <w:vAlign w:val="bottom"/>
            <w:hideMark/>
          </w:tcPr>
          <w:p w14:paraId="10B4B117"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gridSpan w:val="11"/>
            <w:tcBorders>
              <w:bottom w:val="single" w:sz="6" w:space="0" w:color="000000"/>
            </w:tcBorders>
            <w:tcMar>
              <w:top w:w="30" w:type="dxa"/>
              <w:left w:w="30" w:type="dxa"/>
              <w:bottom w:w="30" w:type="dxa"/>
              <w:right w:w="0" w:type="dxa"/>
            </w:tcMar>
            <w:vAlign w:val="bottom"/>
            <w:hideMark/>
          </w:tcPr>
          <w:p w14:paraId="7EFA8BC7" w14:textId="77777777" w:rsidR="00260974" w:rsidRDefault="00260974">
            <w:pPr>
              <w:jc w:val="center"/>
              <w:rPr>
                <w:rFonts w:eastAsia="Times New Roman"/>
                <w:sz w:val="18"/>
                <w:szCs w:val="18"/>
              </w:rPr>
            </w:pPr>
            <w:r>
              <w:rPr>
                <w:rFonts w:ascii="Arial" w:eastAsia="Times New Roman" w:hAnsi="Arial" w:cs="Arial"/>
                <w:b/>
                <w:bCs/>
                <w:sz w:val="18"/>
                <w:szCs w:val="18"/>
              </w:rPr>
              <w:t>Year Ended</w:t>
            </w:r>
          </w:p>
        </w:tc>
      </w:tr>
      <w:tr w:rsidR="00260974" w14:paraId="45CFA21E" w14:textId="77777777">
        <w:trPr>
          <w:divId w:val="197134051"/>
        </w:trPr>
        <w:tc>
          <w:tcPr>
            <w:tcW w:w="0" w:type="auto"/>
            <w:tcMar>
              <w:top w:w="30" w:type="dxa"/>
              <w:left w:w="30" w:type="dxa"/>
              <w:bottom w:w="30" w:type="dxa"/>
              <w:right w:w="30" w:type="dxa"/>
            </w:tcMar>
            <w:vAlign w:val="bottom"/>
            <w:hideMark/>
          </w:tcPr>
          <w:p w14:paraId="36C2B4C7"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69E153A"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27, </w:t>
            </w:r>
            <w:r>
              <w:rPr>
                <w:rFonts w:ascii="Arial" w:eastAsia="Times New Roman" w:hAnsi="Arial" w:cs="Arial"/>
                <w:b/>
                <w:bCs/>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59A1313A" w14:textId="77777777" w:rsidR="00260974" w:rsidRDefault="00260974">
            <w:pPr>
              <w:jc w:val="left"/>
              <w:divId w:val="8425539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EA7223"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28, </w:t>
            </w:r>
            <w:r>
              <w:rPr>
                <w:rFonts w:ascii="Arial" w:eastAsia="Times New Roman" w:hAnsi="Arial" w:cs="Arial"/>
                <w:b/>
                <w:bCs/>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18296A0E" w14:textId="77777777" w:rsidR="00260974" w:rsidRDefault="00260974">
            <w:pPr>
              <w:jc w:val="left"/>
              <w:divId w:val="11631561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D65D8D" w14:textId="77777777" w:rsidR="00260974" w:rsidRDefault="00260974">
            <w:pPr>
              <w:jc w:val="center"/>
              <w:rPr>
                <w:rFonts w:eastAsia="Times New Roman"/>
                <w:sz w:val="18"/>
                <w:szCs w:val="18"/>
              </w:rPr>
            </w:pPr>
            <w:r>
              <w:rPr>
                <w:rFonts w:ascii="Arial" w:eastAsia="Times New Roman" w:hAnsi="Arial" w:cs="Arial"/>
                <w:b/>
                <w:bCs/>
                <w:sz w:val="18"/>
                <w:szCs w:val="18"/>
              </w:rPr>
              <w:t xml:space="preserve">January 29, </w:t>
            </w:r>
            <w:r>
              <w:rPr>
                <w:rFonts w:ascii="Arial" w:eastAsia="Times New Roman" w:hAnsi="Arial" w:cs="Arial"/>
                <w:b/>
                <w:bCs/>
                <w:sz w:val="18"/>
                <w:szCs w:val="18"/>
              </w:rPr>
              <w:br/>
              <w:t>2017</w:t>
            </w:r>
          </w:p>
        </w:tc>
      </w:tr>
      <w:tr w:rsidR="00260974" w14:paraId="7A0B84C1" w14:textId="77777777">
        <w:trPr>
          <w:divId w:val="197134051"/>
        </w:trPr>
        <w:tc>
          <w:tcPr>
            <w:tcW w:w="0" w:type="auto"/>
            <w:shd w:val="clear" w:color="auto" w:fill="E2EFD9"/>
            <w:tcMar>
              <w:top w:w="30" w:type="dxa"/>
              <w:left w:w="30" w:type="dxa"/>
              <w:bottom w:w="30" w:type="dxa"/>
              <w:right w:w="30" w:type="dxa"/>
            </w:tcMar>
            <w:vAlign w:val="bottom"/>
            <w:hideMark/>
          </w:tcPr>
          <w:p w14:paraId="498B4612" w14:textId="77777777" w:rsidR="00260974" w:rsidRDefault="00260974">
            <w:pPr>
              <w:rPr>
                <w:rFonts w:eastAsia="Times New Roman"/>
                <w:sz w:val="18"/>
                <w:szCs w:val="18"/>
              </w:rPr>
            </w:pPr>
            <w:r>
              <w:rPr>
                <w:rFonts w:ascii="DIN Next LT Pro Light" w:eastAsia="Times New Roman" w:hAnsi="DIN Next LT Pro Light"/>
                <w:b/>
                <w:bCs/>
                <w:i/>
                <w:iCs/>
                <w:sz w:val="18"/>
                <w:szCs w:val="18"/>
              </w:rPr>
              <w:t>Supplemental disclosures of cash flow information:</w:t>
            </w:r>
          </w:p>
        </w:tc>
        <w:tc>
          <w:tcPr>
            <w:tcW w:w="0" w:type="auto"/>
            <w:gridSpan w:val="3"/>
            <w:shd w:val="clear" w:color="auto" w:fill="E2EFD9"/>
            <w:tcMar>
              <w:top w:w="30" w:type="dxa"/>
              <w:left w:w="30" w:type="dxa"/>
              <w:bottom w:w="30" w:type="dxa"/>
              <w:right w:w="30" w:type="dxa"/>
            </w:tcMar>
            <w:vAlign w:val="bottom"/>
            <w:hideMark/>
          </w:tcPr>
          <w:p w14:paraId="7F0BECF6" w14:textId="77777777" w:rsidR="00260974" w:rsidRDefault="00260974">
            <w:pPr>
              <w:jc w:val="left"/>
              <w:divId w:val="158761498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78EA410" w14:textId="77777777" w:rsidR="00260974" w:rsidRDefault="00260974">
            <w:pPr>
              <w:divId w:val="55223492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638B5AF" w14:textId="77777777" w:rsidR="00260974" w:rsidRDefault="00260974">
            <w:pPr>
              <w:divId w:val="109624733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89EB312" w14:textId="77777777" w:rsidR="00260974" w:rsidRDefault="00260974">
            <w:pPr>
              <w:divId w:val="125347328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B4891BC" w14:textId="77777777" w:rsidR="00260974" w:rsidRDefault="00260974">
            <w:pPr>
              <w:divId w:val="845901316"/>
              <w:rPr>
                <w:rFonts w:eastAsia="Times New Roman"/>
                <w:sz w:val="20"/>
                <w:szCs w:val="20"/>
              </w:rPr>
            </w:pPr>
            <w:r>
              <w:rPr>
                <w:rFonts w:ascii="inherit" w:eastAsia="Times New Roman" w:hAnsi="inherit"/>
                <w:sz w:val="20"/>
                <w:szCs w:val="20"/>
              </w:rPr>
              <w:t> </w:t>
            </w:r>
          </w:p>
        </w:tc>
      </w:tr>
      <w:tr w:rsidR="00260974" w14:paraId="50BBF3DD" w14:textId="77777777">
        <w:trPr>
          <w:divId w:val="197134051"/>
        </w:trPr>
        <w:tc>
          <w:tcPr>
            <w:tcW w:w="0" w:type="auto"/>
            <w:tcMar>
              <w:top w:w="30" w:type="dxa"/>
              <w:left w:w="30" w:type="dxa"/>
              <w:bottom w:w="30" w:type="dxa"/>
              <w:right w:w="30" w:type="dxa"/>
            </w:tcMar>
            <w:vAlign w:val="bottom"/>
            <w:hideMark/>
          </w:tcPr>
          <w:p w14:paraId="26F0C771" w14:textId="77777777" w:rsidR="00260974" w:rsidRDefault="00260974">
            <w:pPr>
              <w:rPr>
                <w:rFonts w:eastAsia="Times New Roman"/>
                <w:sz w:val="18"/>
                <w:szCs w:val="18"/>
              </w:rPr>
            </w:pPr>
            <w:r>
              <w:rPr>
                <w:rFonts w:ascii="DIN Next LT Pro Light" w:eastAsia="Times New Roman" w:hAnsi="DIN Next LT Pro Light"/>
                <w:sz w:val="18"/>
                <w:szCs w:val="18"/>
              </w:rPr>
              <w:t>Cash paid for income taxes, net</w:t>
            </w:r>
          </w:p>
        </w:tc>
        <w:tc>
          <w:tcPr>
            <w:tcW w:w="0" w:type="auto"/>
            <w:tcBorders>
              <w:bottom w:val="double" w:sz="6" w:space="0" w:color="000000"/>
            </w:tcBorders>
            <w:tcMar>
              <w:top w:w="30" w:type="dxa"/>
              <w:left w:w="30" w:type="dxa"/>
              <w:bottom w:w="30" w:type="dxa"/>
              <w:right w:w="0" w:type="dxa"/>
            </w:tcMar>
            <w:vAlign w:val="bottom"/>
            <w:hideMark/>
          </w:tcPr>
          <w:p w14:paraId="7E20001B"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CB105A5" w14:textId="77777777" w:rsidR="00260974" w:rsidRDefault="00260974">
            <w:pPr>
              <w:jc w:val="right"/>
              <w:rPr>
                <w:rFonts w:eastAsia="Times New Roman"/>
                <w:sz w:val="18"/>
                <w:szCs w:val="18"/>
              </w:rPr>
            </w:pPr>
            <w:r>
              <w:rPr>
                <w:rFonts w:ascii="DIN Next LT Pro Light" w:eastAsia="Times New Roman" w:hAnsi="DIN Next LT Pro Light"/>
                <w:sz w:val="18"/>
                <w:szCs w:val="18"/>
              </w:rPr>
              <w:t>61</w:t>
            </w:r>
          </w:p>
        </w:tc>
        <w:tc>
          <w:tcPr>
            <w:tcW w:w="0" w:type="auto"/>
            <w:tcBorders>
              <w:bottom w:val="double" w:sz="6" w:space="0" w:color="000000"/>
            </w:tcBorders>
            <w:vAlign w:val="bottom"/>
            <w:hideMark/>
          </w:tcPr>
          <w:p w14:paraId="1E324BE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A96C945" w14:textId="77777777" w:rsidR="00260974" w:rsidRDefault="00260974">
            <w:pPr>
              <w:divId w:val="11851708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B40234"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5C5702F" w14:textId="77777777" w:rsidR="00260974" w:rsidRDefault="00260974">
            <w:pPr>
              <w:jc w:val="right"/>
              <w:rPr>
                <w:rFonts w:eastAsia="Times New Roman"/>
                <w:sz w:val="18"/>
                <w:szCs w:val="18"/>
              </w:rPr>
            </w:pPr>
            <w:r>
              <w:rPr>
                <w:rFonts w:ascii="DIN Next LT Pro Light" w:eastAsia="Times New Roman" w:hAnsi="DIN Next LT Pro Light"/>
                <w:sz w:val="18"/>
                <w:szCs w:val="18"/>
              </w:rPr>
              <w:t>22</w:t>
            </w:r>
          </w:p>
        </w:tc>
        <w:tc>
          <w:tcPr>
            <w:tcW w:w="0" w:type="auto"/>
            <w:tcBorders>
              <w:bottom w:val="double" w:sz="6" w:space="0" w:color="000000"/>
            </w:tcBorders>
            <w:vAlign w:val="bottom"/>
            <w:hideMark/>
          </w:tcPr>
          <w:p w14:paraId="326DBF7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7575D4C" w14:textId="77777777" w:rsidR="00260974" w:rsidRDefault="00260974">
            <w:pPr>
              <w:divId w:val="5603346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A30C5F"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31E513B" w14:textId="77777777" w:rsidR="00260974" w:rsidRDefault="00260974">
            <w:pPr>
              <w:jc w:val="right"/>
              <w:rPr>
                <w:rFonts w:eastAsia="Times New Roman"/>
                <w:sz w:val="18"/>
                <w:szCs w:val="18"/>
              </w:rPr>
            </w:pPr>
            <w:r>
              <w:rPr>
                <w:rFonts w:ascii="DIN Next LT Pro Light" w:eastAsia="Times New Roman" w:hAnsi="DIN Next LT Pro Light"/>
                <w:sz w:val="18"/>
                <w:szCs w:val="18"/>
              </w:rPr>
              <w:t>14</w:t>
            </w:r>
          </w:p>
        </w:tc>
        <w:tc>
          <w:tcPr>
            <w:tcW w:w="0" w:type="auto"/>
            <w:tcBorders>
              <w:bottom w:val="double" w:sz="6" w:space="0" w:color="000000"/>
            </w:tcBorders>
            <w:vAlign w:val="bottom"/>
            <w:hideMark/>
          </w:tcPr>
          <w:p w14:paraId="1D1F3188" w14:textId="77777777" w:rsidR="00260974" w:rsidRDefault="00260974">
            <w:pPr>
              <w:jc w:val="left"/>
              <w:rPr>
                <w:rFonts w:eastAsia="Times New Roman"/>
                <w:sz w:val="20"/>
                <w:szCs w:val="20"/>
              </w:rPr>
            </w:pPr>
          </w:p>
        </w:tc>
      </w:tr>
      <w:tr w:rsidR="00260974" w14:paraId="34EF6FB0" w14:textId="77777777">
        <w:trPr>
          <w:divId w:val="197134051"/>
        </w:trPr>
        <w:tc>
          <w:tcPr>
            <w:tcW w:w="0" w:type="auto"/>
            <w:shd w:val="clear" w:color="auto" w:fill="E2EFD9"/>
            <w:tcMar>
              <w:top w:w="30" w:type="dxa"/>
              <w:left w:w="30" w:type="dxa"/>
              <w:bottom w:w="30" w:type="dxa"/>
              <w:right w:w="30" w:type="dxa"/>
            </w:tcMar>
            <w:vAlign w:val="bottom"/>
            <w:hideMark/>
          </w:tcPr>
          <w:p w14:paraId="55874DBC" w14:textId="77777777" w:rsidR="00260974" w:rsidRDefault="00260974">
            <w:pPr>
              <w:rPr>
                <w:rFonts w:eastAsia="Times New Roman"/>
                <w:sz w:val="18"/>
                <w:szCs w:val="18"/>
              </w:rPr>
            </w:pPr>
            <w:r>
              <w:rPr>
                <w:rFonts w:ascii="DIN Next LT Pro Light" w:eastAsia="Times New Roman" w:hAnsi="DIN Next LT Pro Light"/>
                <w:sz w:val="18"/>
                <w:szCs w:val="18"/>
              </w:rPr>
              <w:t>Cash paid for interest</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2BE0714"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F2265AE" w14:textId="77777777" w:rsidR="00260974" w:rsidRDefault="00260974">
            <w:pPr>
              <w:jc w:val="right"/>
              <w:rPr>
                <w:rFonts w:eastAsia="Times New Roman"/>
                <w:sz w:val="18"/>
                <w:szCs w:val="18"/>
              </w:rPr>
            </w:pPr>
            <w:r>
              <w:rPr>
                <w:rFonts w:ascii="DIN Next LT Pro Light" w:eastAsia="Times New Roman" w:hAnsi="DIN Next LT Pro Light"/>
                <w:sz w:val="18"/>
                <w:szCs w:val="18"/>
              </w:rPr>
              <w:t>55</w:t>
            </w:r>
          </w:p>
        </w:tc>
        <w:tc>
          <w:tcPr>
            <w:tcW w:w="0" w:type="auto"/>
            <w:tcBorders>
              <w:bottom w:val="double" w:sz="6" w:space="0" w:color="000000"/>
            </w:tcBorders>
            <w:shd w:val="clear" w:color="auto" w:fill="E2EFD9"/>
            <w:vAlign w:val="bottom"/>
            <w:hideMark/>
          </w:tcPr>
          <w:p w14:paraId="35A38EC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EA8C4C7" w14:textId="77777777" w:rsidR="00260974" w:rsidRDefault="00260974">
            <w:pPr>
              <w:divId w:val="7978000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B91DC64"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75C0907D" w14:textId="77777777" w:rsidR="00260974" w:rsidRDefault="00260974">
            <w:pPr>
              <w:jc w:val="right"/>
              <w:rPr>
                <w:rFonts w:eastAsia="Times New Roman"/>
                <w:sz w:val="18"/>
                <w:szCs w:val="18"/>
              </w:rPr>
            </w:pPr>
            <w:r>
              <w:rPr>
                <w:rFonts w:ascii="DIN Next LT Pro Light" w:eastAsia="Times New Roman" w:hAnsi="DIN Next LT Pro Light"/>
                <w:sz w:val="18"/>
                <w:szCs w:val="18"/>
              </w:rPr>
              <w:t>55</w:t>
            </w:r>
          </w:p>
        </w:tc>
        <w:tc>
          <w:tcPr>
            <w:tcW w:w="0" w:type="auto"/>
            <w:tcBorders>
              <w:bottom w:val="double" w:sz="6" w:space="0" w:color="000000"/>
            </w:tcBorders>
            <w:shd w:val="clear" w:color="auto" w:fill="E2EFD9"/>
            <w:vAlign w:val="bottom"/>
            <w:hideMark/>
          </w:tcPr>
          <w:p w14:paraId="7773F30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3F8234" w14:textId="77777777" w:rsidR="00260974" w:rsidRDefault="00260974">
            <w:pPr>
              <w:divId w:val="6495970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D72C7F4"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776DA4EB" w14:textId="77777777" w:rsidR="00260974" w:rsidRDefault="00260974">
            <w:pPr>
              <w:jc w:val="right"/>
              <w:rPr>
                <w:rFonts w:eastAsia="Times New Roman"/>
                <w:sz w:val="18"/>
                <w:szCs w:val="18"/>
              </w:rPr>
            </w:pPr>
            <w:r>
              <w:rPr>
                <w:rFonts w:ascii="DIN Next LT Pro Light" w:eastAsia="Times New Roman" w:hAnsi="DIN Next LT Pro Light"/>
                <w:sz w:val="18"/>
                <w:szCs w:val="18"/>
              </w:rPr>
              <w:t>13</w:t>
            </w:r>
          </w:p>
        </w:tc>
        <w:tc>
          <w:tcPr>
            <w:tcW w:w="0" w:type="auto"/>
            <w:tcBorders>
              <w:bottom w:val="double" w:sz="6" w:space="0" w:color="000000"/>
            </w:tcBorders>
            <w:shd w:val="clear" w:color="auto" w:fill="E2EFD9"/>
            <w:vAlign w:val="bottom"/>
            <w:hideMark/>
          </w:tcPr>
          <w:p w14:paraId="445CBDF0" w14:textId="77777777" w:rsidR="00260974" w:rsidRDefault="00260974">
            <w:pPr>
              <w:jc w:val="left"/>
              <w:rPr>
                <w:rFonts w:eastAsia="Times New Roman"/>
                <w:sz w:val="20"/>
                <w:szCs w:val="20"/>
              </w:rPr>
            </w:pPr>
          </w:p>
        </w:tc>
      </w:tr>
      <w:tr w:rsidR="00260974" w14:paraId="4AE2C212" w14:textId="77777777">
        <w:trPr>
          <w:divId w:val="197134051"/>
        </w:trPr>
        <w:tc>
          <w:tcPr>
            <w:tcW w:w="0" w:type="auto"/>
            <w:tcMar>
              <w:top w:w="30" w:type="dxa"/>
              <w:left w:w="30" w:type="dxa"/>
              <w:bottom w:w="30" w:type="dxa"/>
              <w:right w:w="30" w:type="dxa"/>
            </w:tcMar>
            <w:vAlign w:val="bottom"/>
            <w:hideMark/>
          </w:tcPr>
          <w:p w14:paraId="609C820F" w14:textId="77777777" w:rsidR="00260974" w:rsidRDefault="00260974">
            <w:pPr>
              <w:divId w:val="131942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367275" w14:textId="77777777" w:rsidR="00260974" w:rsidRDefault="00260974">
            <w:pPr>
              <w:divId w:val="879437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D1D9C2" w14:textId="77777777" w:rsidR="00260974" w:rsidRDefault="00260974">
            <w:pPr>
              <w:divId w:val="2078747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9BA6A5" w14:textId="77777777" w:rsidR="00260974" w:rsidRDefault="00260974">
            <w:pPr>
              <w:divId w:val="169176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54C023" w14:textId="77777777" w:rsidR="00260974" w:rsidRDefault="00260974">
            <w:pPr>
              <w:divId w:val="1929727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5BE165" w14:textId="77777777" w:rsidR="00260974" w:rsidRDefault="00260974">
            <w:pPr>
              <w:divId w:val="1714771018"/>
              <w:rPr>
                <w:rFonts w:eastAsia="Times New Roman"/>
                <w:sz w:val="20"/>
                <w:szCs w:val="20"/>
              </w:rPr>
            </w:pPr>
            <w:r>
              <w:rPr>
                <w:rFonts w:ascii="inherit" w:eastAsia="Times New Roman" w:hAnsi="inherit"/>
                <w:sz w:val="20"/>
                <w:szCs w:val="20"/>
              </w:rPr>
              <w:t> </w:t>
            </w:r>
          </w:p>
        </w:tc>
      </w:tr>
      <w:tr w:rsidR="00260974" w14:paraId="75663629" w14:textId="77777777">
        <w:trPr>
          <w:divId w:val="197134051"/>
        </w:trPr>
        <w:tc>
          <w:tcPr>
            <w:tcW w:w="0" w:type="auto"/>
            <w:shd w:val="clear" w:color="auto" w:fill="E2EFD9"/>
            <w:tcMar>
              <w:top w:w="30" w:type="dxa"/>
              <w:left w:w="30" w:type="dxa"/>
              <w:bottom w:w="30" w:type="dxa"/>
              <w:right w:w="30" w:type="dxa"/>
            </w:tcMar>
            <w:vAlign w:val="bottom"/>
            <w:hideMark/>
          </w:tcPr>
          <w:p w14:paraId="783C1955" w14:textId="77777777" w:rsidR="00260974" w:rsidRDefault="00260974">
            <w:pPr>
              <w:rPr>
                <w:rFonts w:eastAsia="Times New Roman"/>
                <w:sz w:val="18"/>
                <w:szCs w:val="18"/>
              </w:rPr>
            </w:pPr>
            <w:r>
              <w:rPr>
                <w:rFonts w:ascii="DIN Next LT Pro Light" w:eastAsia="Times New Roman" w:hAnsi="DIN Next LT Pro Light"/>
                <w:b/>
                <w:bCs/>
                <w:i/>
                <w:iCs/>
                <w:sz w:val="18"/>
                <w:szCs w:val="18"/>
              </w:rPr>
              <w:t>Non-cash investing and financing activity:</w:t>
            </w:r>
          </w:p>
        </w:tc>
        <w:tc>
          <w:tcPr>
            <w:tcW w:w="0" w:type="auto"/>
            <w:gridSpan w:val="3"/>
            <w:shd w:val="clear" w:color="auto" w:fill="E2EFD9"/>
            <w:tcMar>
              <w:top w:w="30" w:type="dxa"/>
              <w:left w:w="30" w:type="dxa"/>
              <w:bottom w:w="30" w:type="dxa"/>
              <w:right w:w="30" w:type="dxa"/>
            </w:tcMar>
            <w:vAlign w:val="bottom"/>
            <w:hideMark/>
          </w:tcPr>
          <w:p w14:paraId="34A4C831" w14:textId="77777777" w:rsidR="00260974" w:rsidRDefault="00260974">
            <w:pPr>
              <w:jc w:val="left"/>
              <w:divId w:val="126538223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0A0D273" w14:textId="77777777" w:rsidR="00260974" w:rsidRDefault="00260974">
            <w:pPr>
              <w:divId w:val="46073798"/>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4B646AB"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shd w:val="clear" w:color="auto" w:fill="E2EFD9"/>
            <w:tcMar>
              <w:top w:w="30" w:type="dxa"/>
              <w:left w:w="30" w:type="dxa"/>
              <w:bottom w:w="30" w:type="dxa"/>
              <w:right w:w="30" w:type="dxa"/>
            </w:tcMar>
            <w:vAlign w:val="bottom"/>
            <w:hideMark/>
          </w:tcPr>
          <w:p w14:paraId="7FC1CD22" w14:textId="77777777" w:rsidR="00260974" w:rsidRDefault="00260974">
            <w:pPr>
              <w:divId w:val="1167747809"/>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8E78856" w14:textId="77777777" w:rsidR="00260974" w:rsidRDefault="00260974">
            <w:pPr>
              <w:rPr>
                <w:rFonts w:eastAsia="Times New Roman"/>
                <w:sz w:val="18"/>
                <w:szCs w:val="18"/>
              </w:rPr>
            </w:pPr>
            <w:r>
              <w:rPr>
                <w:rFonts w:ascii="DIN Next LT Pro Light" w:eastAsia="Times New Roman" w:hAnsi="DIN Next LT Pro Light"/>
                <w:sz w:val="18"/>
                <w:szCs w:val="18"/>
              </w:rPr>
              <w:t> </w:t>
            </w:r>
          </w:p>
        </w:tc>
      </w:tr>
      <w:tr w:rsidR="00260974" w14:paraId="063F5164" w14:textId="77777777">
        <w:trPr>
          <w:divId w:val="197134051"/>
        </w:trPr>
        <w:tc>
          <w:tcPr>
            <w:tcW w:w="0" w:type="auto"/>
            <w:tcMar>
              <w:top w:w="30" w:type="dxa"/>
              <w:left w:w="30" w:type="dxa"/>
              <w:bottom w:w="30" w:type="dxa"/>
              <w:right w:w="30" w:type="dxa"/>
            </w:tcMar>
            <w:vAlign w:val="bottom"/>
            <w:hideMark/>
          </w:tcPr>
          <w:p w14:paraId="6D38CAD0" w14:textId="77777777" w:rsidR="00260974" w:rsidRDefault="00260974">
            <w:pPr>
              <w:rPr>
                <w:rFonts w:eastAsia="Times New Roman"/>
                <w:sz w:val="18"/>
                <w:szCs w:val="18"/>
              </w:rPr>
            </w:pPr>
            <w:r>
              <w:rPr>
                <w:rFonts w:ascii="DIN Next LT Pro Light" w:eastAsia="Times New Roman" w:hAnsi="DIN Next LT Pro Light"/>
                <w:sz w:val="18"/>
                <w:szCs w:val="18"/>
              </w:rPr>
              <w:t>Assets acquired by assuming related liabilities</w:t>
            </w:r>
          </w:p>
        </w:tc>
        <w:tc>
          <w:tcPr>
            <w:tcW w:w="0" w:type="auto"/>
            <w:tcBorders>
              <w:bottom w:val="double" w:sz="6" w:space="0" w:color="000000"/>
            </w:tcBorders>
            <w:tcMar>
              <w:top w:w="30" w:type="dxa"/>
              <w:left w:w="30" w:type="dxa"/>
              <w:bottom w:w="30" w:type="dxa"/>
              <w:right w:w="0" w:type="dxa"/>
            </w:tcMar>
            <w:vAlign w:val="bottom"/>
            <w:hideMark/>
          </w:tcPr>
          <w:p w14:paraId="36C97A96" w14:textId="77777777" w:rsidR="00260974" w:rsidRDefault="00260974">
            <w:pPr>
              <w:jc w:val="left"/>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A708B0E" w14:textId="77777777" w:rsidR="00260974" w:rsidRDefault="00260974">
            <w:pPr>
              <w:jc w:val="right"/>
              <w:rPr>
                <w:rFonts w:eastAsia="Times New Roman"/>
                <w:sz w:val="18"/>
                <w:szCs w:val="18"/>
              </w:rPr>
            </w:pPr>
            <w:r>
              <w:rPr>
                <w:rFonts w:ascii="DIN Next LT Pro Light" w:eastAsia="Times New Roman" w:hAnsi="DIN Next LT Pro Light"/>
                <w:sz w:val="18"/>
                <w:szCs w:val="18"/>
              </w:rPr>
              <w:t>76</w:t>
            </w:r>
          </w:p>
        </w:tc>
        <w:tc>
          <w:tcPr>
            <w:tcW w:w="0" w:type="auto"/>
            <w:tcBorders>
              <w:bottom w:val="double" w:sz="6" w:space="0" w:color="000000"/>
            </w:tcBorders>
            <w:vAlign w:val="bottom"/>
            <w:hideMark/>
          </w:tcPr>
          <w:p w14:paraId="7A938B9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960566A" w14:textId="77777777" w:rsidR="00260974" w:rsidRDefault="00260974">
            <w:pPr>
              <w:divId w:val="15528392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DFD987"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9A8F2A6" w14:textId="77777777" w:rsidR="00260974" w:rsidRDefault="00260974">
            <w:pPr>
              <w:jc w:val="right"/>
              <w:rPr>
                <w:rFonts w:eastAsia="Times New Roman"/>
                <w:sz w:val="18"/>
                <w:szCs w:val="18"/>
              </w:rPr>
            </w:pPr>
            <w:r>
              <w:rPr>
                <w:rFonts w:ascii="DIN Next LT Pro Light" w:eastAsia="Times New Roman" w:hAnsi="DIN Next LT Pro Light"/>
                <w:sz w:val="18"/>
                <w:szCs w:val="18"/>
              </w:rPr>
              <w:t>36</w:t>
            </w:r>
          </w:p>
        </w:tc>
        <w:tc>
          <w:tcPr>
            <w:tcW w:w="0" w:type="auto"/>
            <w:tcBorders>
              <w:bottom w:val="double" w:sz="6" w:space="0" w:color="000000"/>
            </w:tcBorders>
            <w:vAlign w:val="bottom"/>
            <w:hideMark/>
          </w:tcPr>
          <w:p w14:paraId="4171A5A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FEC6E87" w14:textId="77777777" w:rsidR="00260974" w:rsidRDefault="00260974">
            <w:pPr>
              <w:divId w:val="390419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C5904BC" w14:textId="77777777" w:rsidR="00260974" w:rsidRDefault="00260974">
            <w:pPr>
              <w:rPr>
                <w:rFonts w:eastAsia="Times New Roman"/>
                <w:sz w:val="18"/>
                <w:szCs w:val="18"/>
              </w:rPr>
            </w:pPr>
            <w:r>
              <w:rPr>
                <w:rFonts w:ascii="DIN Next LT Pro Light" w:eastAsia="Times New Roman" w:hAnsi="DIN Next LT Pro Ligh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E179C61" w14:textId="77777777" w:rsidR="00260974" w:rsidRDefault="00260974">
            <w:pPr>
              <w:jc w:val="right"/>
              <w:rPr>
                <w:rFonts w:eastAsia="Times New Roman"/>
                <w:sz w:val="18"/>
                <w:szCs w:val="18"/>
              </w:rPr>
            </w:pPr>
            <w:r>
              <w:rPr>
                <w:rFonts w:ascii="DIN Next LT Pro Light" w:eastAsia="Times New Roman" w:hAnsi="DIN Next LT Pro Light"/>
                <w:sz w:val="18"/>
                <w:szCs w:val="18"/>
              </w:rPr>
              <w:t>16</w:t>
            </w:r>
          </w:p>
        </w:tc>
        <w:tc>
          <w:tcPr>
            <w:tcW w:w="0" w:type="auto"/>
            <w:tcBorders>
              <w:bottom w:val="double" w:sz="6" w:space="0" w:color="000000"/>
            </w:tcBorders>
            <w:vAlign w:val="bottom"/>
            <w:hideMark/>
          </w:tcPr>
          <w:p w14:paraId="5AD70749" w14:textId="77777777" w:rsidR="00260974" w:rsidRDefault="00260974">
            <w:pPr>
              <w:jc w:val="left"/>
              <w:rPr>
                <w:rFonts w:eastAsia="Times New Roman"/>
                <w:sz w:val="20"/>
                <w:szCs w:val="20"/>
              </w:rPr>
            </w:pPr>
          </w:p>
        </w:tc>
      </w:tr>
    </w:tbl>
    <w:p w14:paraId="462222F3"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See accompanying notes to the consolidated financial statements.</w:t>
      </w:r>
    </w:p>
    <w:p w14:paraId="26A391E8" w14:textId="77777777" w:rsidR="00260974" w:rsidRDefault="00260974">
      <w:pPr>
        <w:jc w:val="left"/>
        <w:divId w:val="855966534"/>
        <w:rPr>
          <w:rFonts w:eastAsia="Times New Roman"/>
          <w:sz w:val="20"/>
          <w:szCs w:val="20"/>
        </w:rPr>
      </w:pPr>
    </w:p>
    <w:p w14:paraId="6C212BA6"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46</w:t>
      </w:r>
    </w:p>
    <w:p w14:paraId="4F946C40" w14:textId="77777777" w:rsidR="00260974" w:rsidRDefault="00260974">
      <w:pPr>
        <w:jc w:val="left"/>
        <w:rPr>
          <w:rFonts w:eastAsia="Times New Roman"/>
          <w:sz w:val="20"/>
          <w:szCs w:val="20"/>
        </w:rPr>
      </w:pPr>
      <w:r>
        <w:rPr>
          <w:rFonts w:eastAsia="Times New Roman"/>
          <w:sz w:val="20"/>
          <w:szCs w:val="20"/>
        </w:rPr>
        <w:pict w14:anchorId="7809A6E3">
          <v:rect id="_x0000_i1070" style="width:0;height:1.5pt" o:hralign="center" o:hrstd="t" o:hr="t" fillcolor="#a0a0a0" stroked="f"/>
        </w:pict>
      </w:r>
    </w:p>
    <w:bookmarkStart w:id="35" w:name="s9E67F84DBDA55D9C94F4EFD0130B0833"/>
    <w:bookmarkEnd w:id="35"/>
    <w:p w14:paraId="0C09B14A" w14:textId="77777777" w:rsidR="00260974" w:rsidRDefault="00260974">
      <w:pPr>
        <w:spacing w:line="288" w:lineRule="auto"/>
        <w:divId w:val="176313016"/>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6AE315C8" w14:textId="77777777" w:rsidR="00260974" w:rsidRDefault="00260974">
      <w:pPr>
        <w:spacing w:line="288" w:lineRule="auto"/>
        <w:jc w:val="center"/>
        <w:divId w:val="176313016"/>
        <w:rPr>
          <w:rFonts w:eastAsia="Times New Roman"/>
          <w:sz w:val="20"/>
          <w:szCs w:val="20"/>
        </w:rPr>
      </w:pPr>
      <w:r>
        <w:rPr>
          <w:rFonts w:ascii="Arial" w:eastAsia="Times New Roman" w:hAnsi="Arial" w:cs="Arial"/>
          <w:b/>
          <w:bCs/>
          <w:sz w:val="20"/>
          <w:szCs w:val="20"/>
        </w:rPr>
        <w:t>NVIDIA CORPORATION AND SUBSIDIARIES</w:t>
      </w:r>
    </w:p>
    <w:p w14:paraId="24C798D0" w14:textId="77777777" w:rsidR="00260974" w:rsidRDefault="00260974">
      <w:pPr>
        <w:spacing w:line="288" w:lineRule="auto"/>
        <w:jc w:val="center"/>
        <w:divId w:val="176313016"/>
        <w:rPr>
          <w:rFonts w:eastAsia="Times New Roman"/>
          <w:sz w:val="20"/>
          <w:szCs w:val="20"/>
        </w:rPr>
      </w:pPr>
      <w:r>
        <w:rPr>
          <w:rFonts w:ascii="Arial" w:eastAsia="Times New Roman" w:hAnsi="Arial" w:cs="Arial"/>
          <w:b/>
          <w:bCs/>
          <w:sz w:val="20"/>
          <w:szCs w:val="20"/>
        </w:rPr>
        <w:t>NOTES TO THE CONSOLIDATED FINANCIAL STATEMENTS</w:t>
      </w:r>
    </w:p>
    <w:p w14:paraId="183E207B" w14:textId="77777777" w:rsidR="00260974" w:rsidRDefault="00260974">
      <w:pPr>
        <w:spacing w:line="288" w:lineRule="auto"/>
        <w:divId w:val="176313016"/>
        <w:rPr>
          <w:rFonts w:eastAsia="Times New Roman"/>
          <w:sz w:val="20"/>
          <w:szCs w:val="20"/>
        </w:rPr>
      </w:pPr>
    </w:p>
    <w:p w14:paraId="2270DC03" w14:textId="77777777" w:rsidR="00260974" w:rsidRDefault="00260974">
      <w:pPr>
        <w:jc w:val="left"/>
        <w:divId w:val="4871655"/>
        <w:rPr>
          <w:rFonts w:eastAsia="Times New Roman"/>
          <w:sz w:val="20"/>
          <w:szCs w:val="20"/>
        </w:rPr>
      </w:pPr>
    </w:p>
    <w:p w14:paraId="5EB523F3" w14:textId="77777777" w:rsidR="00260974" w:rsidRDefault="00260974">
      <w:pPr>
        <w:spacing w:line="288" w:lineRule="auto"/>
        <w:rPr>
          <w:rFonts w:eastAsia="Times New Roman"/>
          <w:sz w:val="20"/>
          <w:szCs w:val="20"/>
        </w:rPr>
      </w:pPr>
    </w:p>
    <w:p w14:paraId="6630F858" w14:textId="77777777" w:rsidR="00260974" w:rsidRDefault="00260974">
      <w:pPr>
        <w:spacing w:line="288" w:lineRule="auto"/>
        <w:rPr>
          <w:rFonts w:eastAsia="Times New Roman"/>
          <w:sz w:val="22"/>
        </w:rPr>
      </w:pPr>
      <w:bookmarkStart w:id="36" w:name="sC638628A146A58EE8902C72B3232FB82"/>
      <w:bookmarkEnd w:id="36"/>
      <w:r>
        <w:rPr>
          <w:rFonts w:ascii="Arial" w:eastAsia="Times New Roman" w:hAnsi="Arial" w:cs="Arial"/>
          <w:b/>
          <w:bCs/>
          <w:color w:val="76B900"/>
          <w:sz w:val="22"/>
        </w:rPr>
        <w:t>Note 1 - Organization and Summary of Significant Accounting Policies</w:t>
      </w:r>
    </w:p>
    <w:p w14:paraId="7FB4245A"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Our Company</w:t>
      </w:r>
    </w:p>
    <w:p w14:paraId="3CE38F7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Headquartered in Santa Clara, California, NVIDIA was incorporated in California in April 1993 and reincorporated in Delaware in April 1998. </w:t>
      </w:r>
    </w:p>
    <w:p w14:paraId="0103FBB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All references to “NVIDIA,” “we,” “us,” “our” or the “Company” mean NVIDIA Corporation and its subsidiaries.</w:t>
      </w:r>
    </w:p>
    <w:p w14:paraId="10DB438A"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Fiscal Year</w:t>
      </w:r>
    </w:p>
    <w:p w14:paraId="46BACC3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operate on a 52- or 53-week year, ending on the last Sunday in January. Fiscal years 2019, 2018 and 2017 were 52-week years.</w:t>
      </w:r>
    </w:p>
    <w:p w14:paraId="073A33F7"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Reclassifications</w:t>
      </w:r>
    </w:p>
    <w:p w14:paraId="5EE846D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Certain prior fiscal year balances have been reclassified to conform to the current fiscal year presentation.</w:t>
      </w:r>
    </w:p>
    <w:p w14:paraId="0FF1DA0E"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Principles of Consolidation</w:t>
      </w:r>
    </w:p>
    <w:p w14:paraId="4C4716E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consolidated financial statements include the accounts of NVIDIA Corporation and our wholly-owned subsidiaries. All intercompany balances and transactions have been eliminated in consolidation.</w:t>
      </w:r>
    </w:p>
    <w:p w14:paraId="5E46E1F4"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Use of Estimates</w:t>
      </w:r>
    </w:p>
    <w:p w14:paraId="60572A6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preparation of financial statements in conformity with U.S. GAAP requires management to make estimates and assumptions that affect the reported amounts of assets and liabilities and disclosures of contingent assets and liabilities at the date of the financial statements and the reported amounts of revenue and expenses during the reporting period. Actual results could differ materially from our estimates. On an on-going basis, we evaluate our estimates, including those related to revenue recognition, cash equivalents and marketable securities, accounts receivable, inventories, income taxes, goodwill, stock-based compensation, litigation, investigation and settlement costs, restructuring and other charges, and other contingencies. These estimates are based on historical facts and various other assumptions that we believe are reasonable.</w:t>
      </w:r>
    </w:p>
    <w:p w14:paraId="0B028651"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Revenue Recognition</w:t>
      </w:r>
    </w:p>
    <w:p w14:paraId="7AE77D2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derive our revenue from product sales, including hardware and systems, license and development arrangements, and software licensing. We determine revenue recognition through the following steps: (1) identification of the contract with a customer; (2) identification of the performance obligations in the contract; (3) determination of the transaction price; (4) allocation of the transaction price to the performance obligations in the contract; and (5) recognition of revenue when, or as, we satisfy a performance obligation.</w:t>
      </w:r>
    </w:p>
    <w:p w14:paraId="1DBA50EA" w14:textId="77777777" w:rsidR="00260974" w:rsidRDefault="00260974">
      <w:pPr>
        <w:spacing w:line="288" w:lineRule="auto"/>
        <w:rPr>
          <w:rFonts w:eastAsia="Times New Roman"/>
          <w:sz w:val="20"/>
          <w:szCs w:val="20"/>
        </w:rPr>
      </w:pPr>
      <w:r>
        <w:rPr>
          <w:rFonts w:ascii="Arial" w:eastAsia="Times New Roman" w:hAnsi="Arial" w:cs="Arial"/>
          <w:b/>
          <w:bCs/>
          <w:sz w:val="20"/>
          <w:szCs w:val="20"/>
        </w:rPr>
        <w:t>Product Sales Revenue</w:t>
      </w:r>
    </w:p>
    <w:p w14:paraId="0FBED69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Revenue from product sales is recognized upon transfer of control of promised products to customers in an amount that reflects the consideration we expect to receive in exchange for those products. Revenue is recognized net of allowances for returns, customer programs and any taxes collected from customers.</w:t>
      </w:r>
    </w:p>
    <w:p w14:paraId="273AE71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For products sold with a right of return, we record a reduction to revenue by establishing a sales return allowance for estimated product returns at the time revenue is recognized, based primarily on historical return rates. However, if product returns for a fiscal period are anticipated to exceed historical return rates, we may determine that additional sales return allowances are required to properly reflect our estimated exposure for product returns.</w:t>
      </w:r>
    </w:p>
    <w:p w14:paraId="19C0832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customer programs involve rebates, which are designed to serve as sales incentives to resellers of our products in various target markets, and marketing development funds, or MDFs, which represent monies paid to our partners that are earmarked for market segment development and are designed to support our partners’ activities while also promoting NVIDIA products. We account for customer programs as a reduction to revenue and accrue for potential rebates and MDFs based on the amount we expect to be claimed by customers.</w:t>
      </w:r>
    </w:p>
    <w:p w14:paraId="097507B4" w14:textId="77777777" w:rsidR="00260974" w:rsidRDefault="00260974">
      <w:pPr>
        <w:jc w:val="left"/>
        <w:divId w:val="497577258"/>
        <w:rPr>
          <w:rFonts w:eastAsia="Times New Roman"/>
          <w:sz w:val="20"/>
          <w:szCs w:val="20"/>
        </w:rPr>
      </w:pPr>
    </w:p>
    <w:p w14:paraId="69B53A43"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47</w:t>
      </w:r>
    </w:p>
    <w:p w14:paraId="68890D2E" w14:textId="77777777" w:rsidR="00260974" w:rsidRDefault="00260974">
      <w:pPr>
        <w:jc w:val="left"/>
        <w:rPr>
          <w:rFonts w:eastAsia="Times New Roman"/>
          <w:sz w:val="20"/>
          <w:szCs w:val="20"/>
        </w:rPr>
      </w:pPr>
      <w:r>
        <w:rPr>
          <w:rFonts w:eastAsia="Times New Roman"/>
          <w:sz w:val="20"/>
          <w:szCs w:val="20"/>
        </w:rPr>
        <w:pict w14:anchorId="25545883">
          <v:rect id="_x0000_i1071" style="width:0;height:1.5pt" o:hralign="center" o:hrstd="t" o:hr="t" fillcolor="#a0a0a0" stroked="f"/>
        </w:pict>
      </w:r>
    </w:p>
    <w:p w14:paraId="6CCB8CAD" w14:textId="77777777" w:rsidR="00260974" w:rsidRDefault="00260974">
      <w:pPr>
        <w:spacing w:line="288" w:lineRule="auto"/>
        <w:divId w:val="209789872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57E0C96C" w14:textId="77777777" w:rsidR="00260974" w:rsidRDefault="00260974">
      <w:pPr>
        <w:spacing w:line="288" w:lineRule="auto"/>
        <w:jc w:val="center"/>
        <w:divId w:val="2097898727"/>
        <w:rPr>
          <w:rFonts w:eastAsia="Times New Roman"/>
          <w:sz w:val="20"/>
          <w:szCs w:val="20"/>
        </w:rPr>
      </w:pPr>
      <w:r>
        <w:rPr>
          <w:rFonts w:ascii="Arial" w:eastAsia="Times New Roman" w:hAnsi="Arial" w:cs="Arial"/>
          <w:b/>
          <w:bCs/>
          <w:sz w:val="20"/>
          <w:szCs w:val="20"/>
        </w:rPr>
        <w:t>NVIDIA CORPORATION AND SUBSIDIARIES</w:t>
      </w:r>
    </w:p>
    <w:p w14:paraId="659C28BF" w14:textId="77777777" w:rsidR="00260974" w:rsidRDefault="00260974">
      <w:pPr>
        <w:spacing w:line="288" w:lineRule="auto"/>
        <w:jc w:val="center"/>
        <w:divId w:val="2097898727"/>
        <w:rPr>
          <w:rFonts w:eastAsia="Times New Roman"/>
          <w:sz w:val="20"/>
          <w:szCs w:val="20"/>
        </w:rPr>
      </w:pPr>
      <w:r>
        <w:rPr>
          <w:rFonts w:ascii="Arial" w:eastAsia="Times New Roman" w:hAnsi="Arial" w:cs="Arial"/>
          <w:b/>
          <w:bCs/>
          <w:sz w:val="20"/>
          <w:szCs w:val="20"/>
        </w:rPr>
        <w:t>NOTES TO THE CONSOLIDATED FINANCIAL STATEMENTS</w:t>
      </w:r>
    </w:p>
    <w:p w14:paraId="32D41289" w14:textId="77777777" w:rsidR="00260974" w:rsidRDefault="00260974">
      <w:pPr>
        <w:spacing w:line="288" w:lineRule="auto"/>
        <w:jc w:val="center"/>
        <w:divId w:val="2097898727"/>
        <w:rPr>
          <w:rFonts w:eastAsia="Times New Roman"/>
          <w:sz w:val="20"/>
          <w:szCs w:val="20"/>
        </w:rPr>
      </w:pPr>
      <w:r>
        <w:rPr>
          <w:rFonts w:ascii="Arial" w:eastAsia="Times New Roman" w:hAnsi="Arial" w:cs="Arial"/>
          <w:b/>
          <w:bCs/>
          <w:sz w:val="20"/>
          <w:szCs w:val="20"/>
        </w:rPr>
        <w:t>(Continued)</w:t>
      </w:r>
    </w:p>
    <w:p w14:paraId="0CD7E1DF" w14:textId="77777777" w:rsidR="00260974" w:rsidRDefault="00260974">
      <w:pPr>
        <w:spacing w:line="288" w:lineRule="auto"/>
        <w:divId w:val="2097898727"/>
        <w:rPr>
          <w:rFonts w:eastAsia="Times New Roman"/>
          <w:sz w:val="20"/>
          <w:szCs w:val="20"/>
        </w:rPr>
      </w:pPr>
    </w:p>
    <w:p w14:paraId="5100E228" w14:textId="77777777" w:rsidR="00260974" w:rsidRDefault="00260974">
      <w:pPr>
        <w:jc w:val="left"/>
        <w:divId w:val="647318557"/>
        <w:rPr>
          <w:rFonts w:eastAsia="Times New Roman"/>
          <w:sz w:val="20"/>
          <w:szCs w:val="20"/>
        </w:rPr>
      </w:pPr>
    </w:p>
    <w:p w14:paraId="29F0F093" w14:textId="77777777" w:rsidR="00260974" w:rsidRDefault="00260974">
      <w:pPr>
        <w:spacing w:line="288" w:lineRule="auto"/>
        <w:rPr>
          <w:rFonts w:eastAsia="Times New Roman"/>
          <w:sz w:val="20"/>
          <w:szCs w:val="20"/>
        </w:rPr>
      </w:pPr>
      <w:r>
        <w:rPr>
          <w:rFonts w:ascii="Arial" w:eastAsia="Times New Roman" w:hAnsi="Arial" w:cs="Arial"/>
          <w:b/>
          <w:bCs/>
          <w:sz w:val="20"/>
          <w:szCs w:val="20"/>
        </w:rPr>
        <w:t>License and Development Arrangements</w:t>
      </w:r>
    </w:p>
    <w:p w14:paraId="1B49FB4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license and development arrangements with customers typically require significant customization of our intellectual property components. As a result, we recognize the revenue from the license and the revenue from the development services as a single performance obligation over the period in which the development services are performed. We measure progress to completion based on actual cost incurred to date as a percentage of the estimated total cost required to complete each project. If a loss on an arrangement becomes probable during a period, we record a provision for such loss in that period.</w:t>
      </w:r>
    </w:p>
    <w:p w14:paraId="003A0F18" w14:textId="77777777" w:rsidR="00260974" w:rsidRDefault="00260974">
      <w:pPr>
        <w:spacing w:line="288" w:lineRule="auto"/>
        <w:rPr>
          <w:rFonts w:eastAsia="Times New Roman"/>
          <w:sz w:val="20"/>
          <w:szCs w:val="20"/>
        </w:rPr>
      </w:pPr>
      <w:r>
        <w:rPr>
          <w:rFonts w:ascii="Arial" w:eastAsia="Times New Roman" w:hAnsi="Arial" w:cs="Arial"/>
          <w:b/>
          <w:bCs/>
          <w:sz w:val="20"/>
          <w:szCs w:val="20"/>
        </w:rPr>
        <w:t>Software Licensing</w:t>
      </w:r>
    </w:p>
    <w:p w14:paraId="4E61AA9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software licenses provide our customers with a right to use the software when it is made available to the customer. Customers may purchase either perpetual licenses or subscriptions to licenses, which differ mainly in the duration over which the customer benefits from the software. Software licenses are frequently sold along with post-contract customer support, or PCS. For such arrangements, we allocate revenue to the software license and PCS on a relative standalone selling price basis by maximizing the use of observable inputs to determine the standalone selling price for each performance obligation. Revenue from software licenses is recognized up front when the software is made available to the customer. PCS revenue is recognized ratably over the service period, or as services are performed.</w:t>
      </w:r>
    </w:p>
    <w:p w14:paraId="13DA3668"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Advertising Expenses</w:t>
      </w:r>
    </w:p>
    <w:p w14:paraId="3565E39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expense advertising costs in the period in which they are incurred. Advertising expenses for fiscal years 2019, 2018, and 2017 were $21 million, $25 million, and $17 million, respectively. </w:t>
      </w:r>
    </w:p>
    <w:p w14:paraId="20D8C6FD"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Product Warranties</w:t>
      </w:r>
    </w:p>
    <w:p w14:paraId="3756950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generally offer a limited warranty to end-users that ranges from one to three years for products in order to repair or replace products for any manufacturing defects or hardware component failures. Cost of revenue includes the estimated cost of product warranties that are calculated at the point of revenue recognition. Under limited circumstances, we may offer an extended limited warranty to customers for certain products. We also accrue for known warranty and indemnification issues if a loss is probable and can be reasonably estimated.</w:t>
      </w:r>
    </w:p>
    <w:p w14:paraId="0FA0F5F5"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Stock-based Compensation</w:t>
      </w:r>
    </w:p>
    <w:p w14:paraId="2D08708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use the closing trading price of our common stock on the date of grant, minus a dividend yield discount, as the fair value of awards of restricted stock units, or RSUs, and performance stock units that are based on our corporate financial performance targets, or PSUs. We use a Monte Carlo simulation on the date of grant to estimate the fair value of performance stock units that are based on market conditions, or market-based PSUs. The compensation expense for RSUs and market-based PSUs is recognized using a straight-line attribution method over the requisite employee service period while compensation expense for PSUs is recognized using an accelerated amortization model. We estimate the fair value of shares to be issued under our employee stock purchase plan, or ESPP, using the Black-Scholes model at the commencement of an offering period in March and September of each year. Stock-based compensation for our ESPP is expensed using an accelerated amortization model. Additionally, we estimate forfeitures annually based on historical experience and revise the estimates of forfeiture in subsequent periods if actual forfeitures differ from those estimates.</w:t>
      </w:r>
    </w:p>
    <w:p w14:paraId="37D0B6B1"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Litigation, Investigation and Settlement Costs</w:t>
      </w:r>
    </w:p>
    <w:p w14:paraId="5CFD761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From time to time, we are involved in legal actions and/or investigations by regulatory bodies. There are many uncertainties associated with any litigation or investigation, and we cannot be certain that these actions or other third-party claims against us will be resolved without litigation, fines and/or substantial settlement payments. If information becomes available that causes us to determine that a loss in any of our pending litigation, investigations or settlements is probable, and we can reasonably estimate the loss associated with such events, we will record the loss in accordance with U.S. GAAP. However, the actual liability in any such litigation or investigation may be materially different from our estimates, which could require us to record additional costs.</w:t>
      </w:r>
    </w:p>
    <w:p w14:paraId="02A96A98"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Foreign Currency Remeasurement</w:t>
      </w:r>
    </w:p>
    <w:p w14:paraId="386AE8D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use the United States dollar as our functional currency for all of our subsidiaries. Foreign currency monetary assets and liabilities are remeasured into United States dollars at end-of-period exchange rates. Non-monetary assets and liabilities such as property and equipment, and equity are remeasured at historical exchange rates. Revenue and expenses are remeasured at average exchange rates in effect during each period, except for those expenses related to the previously noted balance sheet amounts, which are remeasured at historical exchange rates. Gains or losses from foreign currency </w:t>
      </w:r>
    </w:p>
    <w:p w14:paraId="78734C9B" w14:textId="77777777" w:rsidR="00260974" w:rsidRDefault="00260974">
      <w:pPr>
        <w:jc w:val="left"/>
        <w:divId w:val="640962645"/>
        <w:rPr>
          <w:rFonts w:eastAsia="Times New Roman"/>
          <w:sz w:val="20"/>
          <w:szCs w:val="20"/>
        </w:rPr>
      </w:pPr>
    </w:p>
    <w:p w14:paraId="7A4ED89B"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48</w:t>
      </w:r>
    </w:p>
    <w:p w14:paraId="3DD8ADB7" w14:textId="77777777" w:rsidR="00260974" w:rsidRDefault="00260974">
      <w:pPr>
        <w:jc w:val="left"/>
        <w:rPr>
          <w:rFonts w:eastAsia="Times New Roman"/>
          <w:sz w:val="20"/>
          <w:szCs w:val="20"/>
        </w:rPr>
      </w:pPr>
      <w:r>
        <w:rPr>
          <w:rFonts w:eastAsia="Times New Roman"/>
          <w:sz w:val="20"/>
          <w:szCs w:val="20"/>
        </w:rPr>
        <w:pict w14:anchorId="2FD471C8">
          <v:rect id="_x0000_i1072" style="width:0;height:1.5pt" o:hralign="center" o:hrstd="t" o:hr="t" fillcolor="#a0a0a0" stroked="f"/>
        </w:pict>
      </w:r>
    </w:p>
    <w:p w14:paraId="3C8D259D" w14:textId="77777777" w:rsidR="00260974" w:rsidRDefault="00260974">
      <w:pPr>
        <w:spacing w:line="288" w:lineRule="auto"/>
        <w:divId w:val="2112120603"/>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0DE8D39A" w14:textId="77777777" w:rsidR="00260974" w:rsidRDefault="00260974">
      <w:pPr>
        <w:spacing w:line="288" w:lineRule="auto"/>
        <w:jc w:val="center"/>
        <w:divId w:val="2112120603"/>
        <w:rPr>
          <w:rFonts w:eastAsia="Times New Roman"/>
          <w:sz w:val="20"/>
          <w:szCs w:val="20"/>
        </w:rPr>
      </w:pPr>
      <w:r>
        <w:rPr>
          <w:rFonts w:ascii="Arial" w:eastAsia="Times New Roman" w:hAnsi="Arial" w:cs="Arial"/>
          <w:b/>
          <w:bCs/>
          <w:sz w:val="20"/>
          <w:szCs w:val="20"/>
        </w:rPr>
        <w:t>NVIDIA CORPORATION AND SUBSIDIARIES</w:t>
      </w:r>
    </w:p>
    <w:p w14:paraId="380A6D13" w14:textId="77777777" w:rsidR="00260974" w:rsidRDefault="00260974">
      <w:pPr>
        <w:spacing w:line="288" w:lineRule="auto"/>
        <w:jc w:val="center"/>
        <w:divId w:val="2112120603"/>
        <w:rPr>
          <w:rFonts w:eastAsia="Times New Roman"/>
          <w:sz w:val="20"/>
          <w:szCs w:val="20"/>
        </w:rPr>
      </w:pPr>
      <w:r>
        <w:rPr>
          <w:rFonts w:ascii="Arial" w:eastAsia="Times New Roman" w:hAnsi="Arial" w:cs="Arial"/>
          <w:b/>
          <w:bCs/>
          <w:sz w:val="20"/>
          <w:szCs w:val="20"/>
        </w:rPr>
        <w:t>NOTES TO THE CONSOLIDATED FINANCIAL STATEMENTS</w:t>
      </w:r>
    </w:p>
    <w:p w14:paraId="0307393D" w14:textId="77777777" w:rsidR="00260974" w:rsidRDefault="00260974">
      <w:pPr>
        <w:spacing w:line="288" w:lineRule="auto"/>
        <w:jc w:val="center"/>
        <w:divId w:val="2112120603"/>
        <w:rPr>
          <w:rFonts w:eastAsia="Times New Roman"/>
          <w:sz w:val="20"/>
          <w:szCs w:val="20"/>
        </w:rPr>
      </w:pPr>
      <w:r>
        <w:rPr>
          <w:rFonts w:ascii="Arial" w:eastAsia="Times New Roman" w:hAnsi="Arial" w:cs="Arial"/>
          <w:b/>
          <w:bCs/>
          <w:sz w:val="20"/>
          <w:szCs w:val="20"/>
        </w:rPr>
        <w:t>(Continued)</w:t>
      </w:r>
    </w:p>
    <w:p w14:paraId="472B89A3" w14:textId="77777777" w:rsidR="00260974" w:rsidRDefault="00260974">
      <w:pPr>
        <w:spacing w:line="288" w:lineRule="auto"/>
        <w:divId w:val="2112120603"/>
        <w:rPr>
          <w:rFonts w:eastAsia="Times New Roman"/>
          <w:sz w:val="20"/>
          <w:szCs w:val="20"/>
        </w:rPr>
      </w:pPr>
    </w:p>
    <w:p w14:paraId="6C4C200F" w14:textId="77777777" w:rsidR="00260974" w:rsidRDefault="00260974">
      <w:pPr>
        <w:jc w:val="left"/>
        <w:divId w:val="323747944"/>
        <w:rPr>
          <w:rFonts w:eastAsia="Times New Roman"/>
          <w:sz w:val="20"/>
          <w:szCs w:val="20"/>
        </w:rPr>
      </w:pPr>
    </w:p>
    <w:p w14:paraId="3F76DB3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remeasurement are included in other income or expense in our Consolidated Statements of Income and to date have not been significant.</w:t>
      </w:r>
    </w:p>
    <w:p w14:paraId="4DC542F8"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Income Taxes</w:t>
      </w:r>
    </w:p>
    <w:p w14:paraId="23A70A7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recognize federal, state and foreign current tax liabilities or assets based on our estimate of taxes payable or refundable in the current fiscal year by tax jurisdiction. We recognize federal, state and foreign deferred tax assets or liabilities, as appropriate, for our estimate of future tax effects attributable to temporary differences and carryforwards; and we record a valuation allowance to reduce any deferred tax assets by the amount of any tax benefits that, based on available evidence and judgment, are not expected to be realized.</w:t>
      </w:r>
    </w:p>
    <w:p w14:paraId="5A4895E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calculation of deferred tax assets and liabilities is based on certain estimates and judgments and involves dealing with uncertainties in the application of complex tax laws. Our estimates of deferred tax assets and liabilities may change based, in part, on added certainty or finality to an anticipated outcome, changes in accounting standards or tax laws in the United States, or foreign jurisdictions where we operate, or changes in other facts or circumstances. In addition, we recognize liabilities for potential United States and foreign income tax contingencies based on our estimate of whether, and the extent to which, additional taxes may be due. If we determine that payment of these amounts is unnecessary or if the recorded tax liability is less than our current assessment, we may be required to recognize an income tax benefit or additional income tax expense in our financial statements accordingly.</w:t>
      </w:r>
    </w:p>
    <w:p w14:paraId="2DAB744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we had a valuation allowance of $562 million related to state and certain foreign deferred tax assets that management determined are not likely to be realized due to projections of future taxable income and potential utilization limitations of tax attributes acquired as a result of stock ownership changes. To the extent realization of the deferred tax assets becomes more-likely-than-not, we would recognize such deferred tax asset as an income tax benefit during the period.</w:t>
      </w:r>
    </w:p>
    <w:p w14:paraId="25983B2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recognize the benefit from a tax position only if it is more-likely-than-not that the position would be sustained upon audit based solely on the technical merits of the tax position. Our policy is to include interest and penalties related to unrecognized tax benefits as a component of income tax expense. </w:t>
      </w:r>
    </w:p>
    <w:p w14:paraId="5C21467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Tax Cuts and Jobs Act, or TCJA, which was enacted in December 2017, significantly changes U.S. tax law, including a reduction of the U.S. federal corporate income tax rate from 35% to 21%, a requirement for companies to pay a one-time transition tax on the earnings of certain foreign subsidiaries that were previously tax deferred, and the creation of new taxes (global intangible low-taxed income, or GILTI) on certain foreign-source earnings. As a fiscal year-end taxpayer, certain provisions of the TCJA began to impact us in the fourth quarter of fiscal year 2018, while other provisions impacted us beginning in fiscal year 2019. The Securities and Exchange Commission, or the SEC, had provided guidance in Staff Accounting Bulletin No. 118, Income Tax Accounting Implications of the Tax Cuts and Jobs Act (SAB 118), which allowed companies to record provisional amounts during a measurement period up to one year from the enactment date. As of January 27, 2019, we completed our accounting for all of the enactment-date income tax effects of the TCJA and elected to account for GILTI in deferred taxes. Refer to Note 13 of these Notes to the Consolidated Financial Statements for additional information.</w:t>
      </w:r>
    </w:p>
    <w:p w14:paraId="039834A5"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Net Income Per Share</w:t>
      </w:r>
    </w:p>
    <w:p w14:paraId="01285E6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Basic net income per share is computed using the weighted average number of common shares outstanding during the period. Diluted net income per share is computed using the weighted average number of common and potentially dilutive shares outstanding during the period, using the treasury stock method. Under the treasury stock method, the effect of equity awards outstanding is not included in the computation of diluted net income per share for periods when their effect is anti-dilutive. Additionally, we issued convertible notes with a net settlement feature that required us, upon conversion, to settle the principal amount of debt for cash and the conversion premium for cash or shares of our common stock. Our Convertible Notes, Note Hedges, and related Warrants contained various conversion features, which are further described in Note 11 of these Notes to the Consolidated Financial Statements. The potentially dilutive shares resulting from the Convertible Notes and Warrants under the treasury stock method were included in the calculation of diluted income per share when their inclusion was dilutive. However, the Note Hedges were not included in the calculation of diluted net income per share unless actually exercised, as their pre-exercised effect would have been anti-dilutive under the treasury stock method.</w:t>
      </w:r>
    </w:p>
    <w:p w14:paraId="04B9912C" w14:textId="77777777" w:rsidR="00260974" w:rsidRDefault="00260974">
      <w:pPr>
        <w:jc w:val="left"/>
        <w:divId w:val="332298744"/>
        <w:rPr>
          <w:rFonts w:eastAsia="Times New Roman"/>
          <w:sz w:val="20"/>
          <w:szCs w:val="20"/>
        </w:rPr>
      </w:pPr>
    </w:p>
    <w:p w14:paraId="5E0307F8"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49</w:t>
      </w:r>
    </w:p>
    <w:p w14:paraId="3555A944" w14:textId="77777777" w:rsidR="00260974" w:rsidRDefault="00260974">
      <w:pPr>
        <w:jc w:val="left"/>
        <w:rPr>
          <w:rFonts w:eastAsia="Times New Roman"/>
          <w:sz w:val="20"/>
          <w:szCs w:val="20"/>
        </w:rPr>
      </w:pPr>
      <w:r>
        <w:rPr>
          <w:rFonts w:eastAsia="Times New Roman"/>
          <w:sz w:val="20"/>
          <w:szCs w:val="20"/>
        </w:rPr>
        <w:pict w14:anchorId="041DD77B">
          <v:rect id="_x0000_i1073" style="width:0;height:1.5pt" o:hralign="center" o:hrstd="t" o:hr="t" fillcolor="#a0a0a0" stroked="f"/>
        </w:pict>
      </w:r>
    </w:p>
    <w:p w14:paraId="324B6D12" w14:textId="77777777" w:rsidR="00260974" w:rsidRDefault="00260974">
      <w:pPr>
        <w:spacing w:line="288" w:lineRule="auto"/>
        <w:divId w:val="1043409061"/>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12A41D70" w14:textId="77777777" w:rsidR="00260974" w:rsidRDefault="00260974">
      <w:pPr>
        <w:spacing w:line="288" w:lineRule="auto"/>
        <w:jc w:val="center"/>
        <w:divId w:val="1043409061"/>
        <w:rPr>
          <w:rFonts w:eastAsia="Times New Roman"/>
          <w:sz w:val="20"/>
          <w:szCs w:val="20"/>
        </w:rPr>
      </w:pPr>
      <w:r>
        <w:rPr>
          <w:rFonts w:ascii="Arial" w:eastAsia="Times New Roman" w:hAnsi="Arial" w:cs="Arial"/>
          <w:b/>
          <w:bCs/>
          <w:sz w:val="20"/>
          <w:szCs w:val="20"/>
        </w:rPr>
        <w:t>NVIDIA CORPORATION AND SUBSIDIARIES</w:t>
      </w:r>
    </w:p>
    <w:p w14:paraId="3D0A199F" w14:textId="77777777" w:rsidR="00260974" w:rsidRDefault="00260974">
      <w:pPr>
        <w:spacing w:line="288" w:lineRule="auto"/>
        <w:jc w:val="center"/>
        <w:divId w:val="1043409061"/>
        <w:rPr>
          <w:rFonts w:eastAsia="Times New Roman"/>
          <w:sz w:val="20"/>
          <w:szCs w:val="20"/>
        </w:rPr>
      </w:pPr>
      <w:r>
        <w:rPr>
          <w:rFonts w:ascii="Arial" w:eastAsia="Times New Roman" w:hAnsi="Arial" w:cs="Arial"/>
          <w:b/>
          <w:bCs/>
          <w:sz w:val="20"/>
          <w:szCs w:val="20"/>
        </w:rPr>
        <w:t>NOTES TO THE CONSOLIDATED FINANCIAL STATEMENTS</w:t>
      </w:r>
    </w:p>
    <w:p w14:paraId="4785AAA0" w14:textId="77777777" w:rsidR="00260974" w:rsidRDefault="00260974">
      <w:pPr>
        <w:spacing w:line="288" w:lineRule="auto"/>
        <w:jc w:val="center"/>
        <w:divId w:val="1043409061"/>
        <w:rPr>
          <w:rFonts w:eastAsia="Times New Roman"/>
          <w:sz w:val="20"/>
          <w:szCs w:val="20"/>
        </w:rPr>
      </w:pPr>
      <w:r>
        <w:rPr>
          <w:rFonts w:ascii="Arial" w:eastAsia="Times New Roman" w:hAnsi="Arial" w:cs="Arial"/>
          <w:b/>
          <w:bCs/>
          <w:sz w:val="20"/>
          <w:szCs w:val="20"/>
        </w:rPr>
        <w:t>(Continued)</w:t>
      </w:r>
    </w:p>
    <w:p w14:paraId="6DEF8900" w14:textId="77777777" w:rsidR="00260974" w:rsidRDefault="00260974">
      <w:pPr>
        <w:spacing w:line="288" w:lineRule="auto"/>
        <w:divId w:val="1043409061"/>
        <w:rPr>
          <w:rFonts w:eastAsia="Times New Roman"/>
          <w:sz w:val="20"/>
          <w:szCs w:val="20"/>
        </w:rPr>
      </w:pPr>
    </w:p>
    <w:p w14:paraId="1967ACC7" w14:textId="77777777" w:rsidR="00260974" w:rsidRDefault="00260974">
      <w:pPr>
        <w:jc w:val="left"/>
        <w:divId w:val="1632705710"/>
        <w:rPr>
          <w:rFonts w:eastAsia="Times New Roman"/>
          <w:sz w:val="20"/>
          <w:szCs w:val="20"/>
        </w:rPr>
      </w:pPr>
    </w:p>
    <w:p w14:paraId="395C17CC"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Cash and Cash Equivalents</w:t>
      </w:r>
    </w:p>
    <w:p w14:paraId="1D09CE3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consider all highly liquid investments that are readily convertible into cash and have an original maturity of three months or less at the time of purchase to be cash equivalents. </w:t>
      </w:r>
    </w:p>
    <w:p w14:paraId="1C38FD68"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Marketable Securities</w:t>
      </w:r>
    </w:p>
    <w:p w14:paraId="515E480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Marketable securities consist of highly liquid debt investments with maturities of greater than three months when purchased. We generally classify our marketable securities at the date of acquisition as available-for-sale. These debt securities are reported at fair value with the related unrealized gains and losses included in accumulated other comprehensive income or loss, a component of shareholders’ equity, net of tax. The fair value of interest-bearing debt securities includes accrued interest. Any unrealized losses which are considered to be other-than-temporary impairments are recorded in the other income or expense, net, section of our Consolidated Statements of Income. Realized gains and losses on the sale of marketable securities are determined using the specific-identification method and recorded in the other income or expense, net, section of our Consolidated Statements of Income.</w:t>
      </w:r>
    </w:p>
    <w:p w14:paraId="28FF5A0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All of our available-for-sale debt investments are subject to a periodic impairment review. We record a charge to earnings when a decline in fair value is significantly below cost basis and judged to be other-than-temporary or have other indicators of impairments. If the fair value of an available-for-sale debt instrument is less than its amortized cost basis, an other-than-temporary impairment is triggered in circumstances where (1) we intend to sell the instrument, (2) it is more likely than not that we will be required to sell the instrument before recovery of its amortized cost basis, or (3) a credit loss exists where we do not expect to recover the entire amortized cost basis of the instrument. In these situations, we recognize an other-than-temporary impairment in earnings equal to the entire difference between the debt instruments’ amortized cost basis and its fair value. For available-for-sale debt instruments that are considered other-than-temporarily impaired due to the existence of a credit loss, if we do not intend to sell and it is not more likely than not that we will not be required to sell the instrument before recovery of its remaining amortized cost basis (amortized cost basis less any current-period credit loss), we separate the amount of the impairment into the amount that is credit related and the amount due to all other factors. The credit loss component is recognized in earnings while loss related to all other factors is recorded in accumulated other comprehensive income or loss.</w:t>
      </w:r>
    </w:p>
    <w:p w14:paraId="672D1AE0"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Fair Value of Financial Instruments</w:t>
      </w:r>
    </w:p>
    <w:p w14:paraId="486CF1E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carrying value of cash equivalents, accounts receivable, accounts payable and accrued liabilities approximate their fair values due to their relatively short maturities as of January 27, 2019 and January 28, 2018. Marketable securities are comprised of available-for-sale securities that are reported at fair value with the related unrealized gains or losses included in accumulated other comprehensive income or loss, a component of shareholders’ equity, net of tax. Fair value of the marketable securities is determined based on quoted market prices. Derivative instruments are recognized as either assets or liabilities and are measured at fair value. The accounting for changes in the fair value of a derivative depends on the intended use of the derivative and the resulting designation. For derivative instruments designated as fair value hedges, the gains or losses are recognized in earnings in the periods of change together with the offsetting losses or gains on the hedged items attributed to the risk being hedged. For derivative instruments designated as cash-flow hedges, the effective portion of the gains or losses on the derivatives is initially reported as a component of other comprehensive income or loss and is subsequently recognized in earnings when the hedged exposure is recognized in earnings. For derivative instruments not designated for hedge accounting, changes in fair value are recognized in earnings.</w:t>
      </w:r>
    </w:p>
    <w:p w14:paraId="1688B4F6"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Concentration of Credit Risk</w:t>
      </w:r>
    </w:p>
    <w:p w14:paraId="159301E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Financial instruments that potentially subject us to concentrations of credit risk consist primarily of cash equivalents, marketable securities, and accounts receivable. Our investment policy requires the purchase of highly-rated fixed income securities, the diversification of investment type and credit exposures, and includes certain limits on our portfolio duration. Accounts receivable from significant customers, those representing 10% or more of total accounts receivable, aggregated approximately 19% of our accounts receivable balance from one customer as of January 27, 2019 and 28% of our account receivable balance from two customers as of January 28, 2018. We perform ongoing credit evaluations of our customers’ financial condition and maintain an allowance for potential credit losses. This allowance consists of an amount identified for specific customers and an amount based on overall estimated exposure. Our overall estimated exposure excludes amounts covered by credit insurance and letters of credit.</w:t>
      </w:r>
    </w:p>
    <w:p w14:paraId="43BBFDA3" w14:textId="77777777" w:rsidR="00260974" w:rsidRDefault="00260974">
      <w:pPr>
        <w:jc w:val="left"/>
        <w:divId w:val="1557547559"/>
        <w:rPr>
          <w:rFonts w:eastAsia="Times New Roman"/>
          <w:sz w:val="20"/>
          <w:szCs w:val="20"/>
        </w:rPr>
      </w:pPr>
    </w:p>
    <w:p w14:paraId="1DFE3B72"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50</w:t>
      </w:r>
    </w:p>
    <w:p w14:paraId="3D3B471A" w14:textId="77777777" w:rsidR="00260974" w:rsidRDefault="00260974">
      <w:pPr>
        <w:jc w:val="left"/>
        <w:rPr>
          <w:rFonts w:eastAsia="Times New Roman"/>
          <w:sz w:val="20"/>
          <w:szCs w:val="20"/>
        </w:rPr>
      </w:pPr>
      <w:r>
        <w:rPr>
          <w:rFonts w:eastAsia="Times New Roman"/>
          <w:sz w:val="20"/>
          <w:szCs w:val="20"/>
        </w:rPr>
        <w:pict w14:anchorId="07E04AA6">
          <v:rect id="_x0000_i1074" style="width:0;height:1.5pt" o:hralign="center" o:hrstd="t" o:hr="t" fillcolor="#a0a0a0" stroked="f"/>
        </w:pict>
      </w:r>
    </w:p>
    <w:p w14:paraId="26237D40" w14:textId="77777777" w:rsidR="00260974" w:rsidRDefault="00260974">
      <w:pPr>
        <w:spacing w:line="288" w:lineRule="auto"/>
        <w:divId w:val="1646079595"/>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3A88BAB2" w14:textId="77777777" w:rsidR="00260974" w:rsidRDefault="00260974">
      <w:pPr>
        <w:spacing w:line="288" w:lineRule="auto"/>
        <w:jc w:val="center"/>
        <w:divId w:val="1646079595"/>
        <w:rPr>
          <w:rFonts w:eastAsia="Times New Roman"/>
          <w:sz w:val="20"/>
          <w:szCs w:val="20"/>
        </w:rPr>
      </w:pPr>
      <w:r>
        <w:rPr>
          <w:rFonts w:ascii="Arial" w:eastAsia="Times New Roman" w:hAnsi="Arial" w:cs="Arial"/>
          <w:b/>
          <w:bCs/>
          <w:sz w:val="20"/>
          <w:szCs w:val="20"/>
        </w:rPr>
        <w:t>NVIDIA CORPORATION AND SUBSIDIARIES</w:t>
      </w:r>
    </w:p>
    <w:p w14:paraId="2A6F0C37" w14:textId="77777777" w:rsidR="00260974" w:rsidRDefault="00260974">
      <w:pPr>
        <w:spacing w:line="288" w:lineRule="auto"/>
        <w:jc w:val="center"/>
        <w:divId w:val="1646079595"/>
        <w:rPr>
          <w:rFonts w:eastAsia="Times New Roman"/>
          <w:sz w:val="20"/>
          <w:szCs w:val="20"/>
        </w:rPr>
      </w:pPr>
      <w:r>
        <w:rPr>
          <w:rFonts w:ascii="Arial" w:eastAsia="Times New Roman" w:hAnsi="Arial" w:cs="Arial"/>
          <w:b/>
          <w:bCs/>
          <w:sz w:val="20"/>
          <w:szCs w:val="20"/>
        </w:rPr>
        <w:t>NOTES TO THE CONSOLIDATED FINANCIAL STATEMENTS</w:t>
      </w:r>
    </w:p>
    <w:p w14:paraId="013473C0" w14:textId="77777777" w:rsidR="00260974" w:rsidRDefault="00260974">
      <w:pPr>
        <w:spacing w:line="288" w:lineRule="auto"/>
        <w:jc w:val="center"/>
        <w:divId w:val="1646079595"/>
        <w:rPr>
          <w:rFonts w:eastAsia="Times New Roman"/>
          <w:sz w:val="20"/>
          <w:szCs w:val="20"/>
        </w:rPr>
      </w:pPr>
      <w:r>
        <w:rPr>
          <w:rFonts w:ascii="Arial" w:eastAsia="Times New Roman" w:hAnsi="Arial" w:cs="Arial"/>
          <w:b/>
          <w:bCs/>
          <w:sz w:val="20"/>
          <w:szCs w:val="20"/>
        </w:rPr>
        <w:t>(Continued)</w:t>
      </w:r>
    </w:p>
    <w:p w14:paraId="54493117" w14:textId="77777777" w:rsidR="00260974" w:rsidRDefault="00260974">
      <w:pPr>
        <w:spacing w:line="288" w:lineRule="auto"/>
        <w:divId w:val="1646079595"/>
        <w:rPr>
          <w:rFonts w:eastAsia="Times New Roman"/>
          <w:sz w:val="20"/>
          <w:szCs w:val="20"/>
        </w:rPr>
      </w:pPr>
    </w:p>
    <w:p w14:paraId="16ED1CDF" w14:textId="77777777" w:rsidR="00260974" w:rsidRDefault="00260974">
      <w:pPr>
        <w:jc w:val="left"/>
        <w:divId w:val="1347829835"/>
        <w:rPr>
          <w:rFonts w:eastAsia="Times New Roman"/>
          <w:sz w:val="20"/>
          <w:szCs w:val="20"/>
        </w:rPr>
      </w:pPr>
    </w:p>
    <w:p w14:paraId="217949F7"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Accounts Receivable</w:t>
      </w:r>
    </w:p>
    <w:p w14:paraId="45174FF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maintain an allowance for doubtful accounts receivable for estimated losses resulting from the inability of our customers to make required payments. We determine this allowance by identifying amounts for specific customer issues as well as amounts based on overall estimated exposure. Factors impacting the allowance include the level of gross receivables, the financial condition of our customers and the extent to which balances are covered by credit insurance or letters of credit.</w:t>
      </w:r>
    </w:p>
    <w:p w14:paraId="2A646CC9"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Inventories</w:t>
      </w:r>
    </w:p>
    <w:p w14:paraId="69AE269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Inventory cost is computed on an adjusted standard basis, which approximates actual cost on an average or first-in, first-out basis. Inventory costs consist primarily of the cost of semiconductors purchased from subcontractors, including wafer fabrication, assembly, testing and packaging, manufacturing support costs, including labor and overhead associated with such purchases, final test yield fallout, and shipping costs, as well as the cost of purchased memory products and other component parts. We charge cost of sales for inventory provisions to write down our inventory to the lower of cost or net realizable value or to completely write off obsolete or excess inventory. Most of our inventory provisions relate to the write-off of excess quantities of products, based on our inventory levels and future product purchase commitments compared to assumptions about future demand and market conditions. Once inventory has been written-off or written-down, it creates a new cost basis for the inventory that is not subsequently written-up. </w:t>
      </w:r>
    </w:p>
    <w:p w14:paraId="590C862A"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Property and Equipment</w:t>
      </w:r>
    </w:p>
    <w:p w14:paraId="5083E26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Property and equipment are stated at cost. Depreciation of property and equipment is computed using the straight-line method based on the estimated useful lives of the assets, generally three to five years. Once an asset is identified for retirement or disposition, the related cost and accumulated depreciation or amortization are removed, and a gain or loss is recorded. The estimated useful lives of our buildings are up to thirty years. Depreciation expense includes the amortization of assets recorded under capital leases. Leasehold improvements and assets recorded under capital leases are amortized over the shorter of the expected lease term or the estimated useful life of the asset.</w:t>
      </w:r>
    </w:p>
    <w:p w14:paraId="6E909D5E"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Goodwill</w:t>
      </w:r>
    </w:p>
    <w:p w14:paraId="3CF2223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Goodwill is subject to our annual impairment test during the fourth quarter of our fiscal year, or earlier if indicators of potential impairment exist.  For the purposes of completing our impairment test, we perform either a qualitative or a quantitative analysis on a reporting unit basis. </w:t>
      </w:r>
    </w:p>
    <w:p w14:paraId="3016CC8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Qualitative factors include industry and market considerations, overall financial performance, and other relevant events and factors affecting the reporting units. </w:t>
      </w:r>
    </w:p>
    <w:p w14:paraId="75B1344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quantitative impairment test considers both the income approach and the market approach to estimate a reporting unit’s fair value. The income and market valuation approaches consider a number of factors that include, but are not limited to, prospective financial information, growth rates, residual values, discount rates and comparable multiples from publicly traded companies in our industry and require us to make certain assumptions and estimates regarding industry economic factors and the future profitability of our business. Refer to Note 5 of these Notes to the Consolidated Financial Statements for additional information. </w:t>
      </w:r>
    </w:p>
    <w:p w14:paraId="2A2E79F5"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Intangible Assets and Other Long-Lived Assets</w:t>
      </w:r>
    </w:p>
    <w:p w14:paraId="5409657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Intangible assets primarily represent rights acquired under technology licenses, patents, acquired intellectual property, trademarks and customer relationships. We currently amortize our intangible assets with definitive lives over periods ranging from three to ten years using a method that reflects the pattern in which the economic benefits of the intangible asset are consumed or otherwise used up or, if that pattern cannot be reliably determined, using a straight-line amortization method. </w:t>
      </w:r>
    </w:p>
    <w:p w14:paraId="0786B90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Long-lived assets, such as property and equipment and intangible assets subject to amortization are reviewed for impairment whenever events or changes in circumstances indicate that the carrying amount of an asset or asset group may not be recoverable. Recoverability of assets to be held and used is measured by a comparison of the carrying amount of an asset or asset group to estimated undiscounted future cash flows expected to be generated by the asset, or asset group. If the carrying amount of an asset or asset group exceeds its estimated future cash flows, an impairment charge is recognized for the amount by which the carrying amount of the asset or asset group exceeds the estimated fair value of the asset or asset group. Fair value is determined based on the estimated discounted future cash flows expected to be generated by the asset or asset group. Assets and liabilities to be disposed of would be separately presented in the </w:t>
      </w:r>
    </w:p>
    <w:p w14:paraId="56746AB3" w14:textId="77777777" w:rsidR="00260974" w:rsidRDefault="00260974">
      <w:pPr>
        <w:jc w:val="left"/>
        <w:divId w:val="298800018"/>
        <w:rPr>
          <w:rFonts w:eastAsia="Times New Roman"/>
          <w:sz w:val="20"/>
          <w:szCs w:val="20"/>
        </w:rPr>
      </w:pPr>
    </w:p>
    <w:p w14:paraId="4B2E4139"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51</w:t>
      </w:r>
    </w:p>
    <w:p w14:paraId="48890CA3" w14:textId="77777777" w:rsidR="00260974" w:rsidRDefault="00260974">
      <w:pPr>
        <w:jc w:val="left"/>
        <w:rPr>
          <w:rFonts w:eastAsia="Times New Roman"/>
          <w:sz w:val="20"/>
          <w:szCs w:val="20"/>
        </w:rPr>
      </w:pPr>
      <w:r>
        <w:rPr>
          <w:rFonts w:eastAsia="Times New Roman"/>
          <w:sz w:val="20"/>
          <w:szCs w:val="20"/>
        </w:rPr>
        <w:pict w14:anchorId="429C884A">
          <v:rect id="_x0000_i1075" style="width:0;height:1.5pt" o:hralign="center" o:hrstd="t" o:hr="t" fillcolor="#a0a0a0" stroked="f"/>
        </w:pict>
      </w:r>
    </w:p>
    <w:p w14:paraId="4CB69664" w14:textId="77777777" w:rsidR="00260974" w:rsidRDefault="00260974">
      <w:pPr>
        <w:spacing w:line="288" w:lineRule="auto"/>
        <w:divId w:val="480392189"/>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13B4579E" w14:textId="77777777" w:rsidR="00260974" w:rsidRDefault="00260974">
      <w:pPr>
        <w:spacing w:line="288" w:lineRule="auto"/>
        <w:jc w:val="center"/>
        <w:divId w:val="480392189"/>
        <w:rPr>
          <w:rFonts w:eastAsia="Times New Roman"/>
          <w:sz w:val="20"/>
          <w:szCs w:val="20"/>
        </w:rPr>
      </w:pPr>
      <w:r>
        <w:rPr>
          <w:rFonts w:ascii="Arial" w:eastAsia="Times New Roman" w:hAnsi="Arial" w:cs="Arial"/>
          <w:b/>
          <w:bCs/>
          <w:sz w:val="20"/>
          <w:szCs w:val="20"/>
        </w:rPr>
        <w:t>NVIDIA CORPORATION AND SUBSIDIARIES</w:t>
      </w:r>
    </w:p>
    <w:p w14:paraId="08920159" w14:textId="77777777" w:rsidR="00260974" w:rsidRDefault="00260974">
      <w:pPr>
        <w:spacing w:line="288" w:lineRule="auto"/>
        <w:jc w:val="center"/>
        <w:divId w:val="480392189"/>
        <w:rPr>
          <w:rFonts w:eastAsia="Times New Roman"/>
          <w:sz w:val="20"/>
          <w:szCs w:val="20"/>
        </w:rPr>
      </w:pPr>
      <w:r>
        <w:rPr>
          <w:rFonts w:ascii="Arial" w:eastAsia="Times New Roman" w:hAnsi="Arial" w:cs="Arial"/>
          <w:b/>
          <w:bCs/>
          <w:sz w:val="20"/>
          <w:szCs w:val="20"/>
        </w:rPr>
        <w:t>NOTES TO THE CONSOLIDATED FINANCIAL STATEMENTS</w:t>
      </w:r>
    </w:p>
    <w:p w14:paraId="644A689B" w14:textId="77777777" w:rsidR="00260974" w:rsidRDefault="00260974">
      <w:pPr>
        <w:spacing w:line="288" w:lineRule="auto"/>
        <w:jc w:val="center"/>
        <w:divId w:val="480392189"/>
        <w:rPr>
          <w:rFonts w:eastAsia="Times New Roman"/>
          <w:sz w:val="20"/>
          <w:szCs w:val="20"/>
        </w:rPr>
      </w:pPr>
      <w:r>
        <w:rPr>
          <w:rFonts w:ascii="Arial" w:eastAsia="Times New Roman" w:hAnsi="Arial" w:cs="Arial"/>
          <w:b/>
          <w:bCs/>
          <w:sz w:val="20"/>
          <w:szCs w:val="20"/>
        </w:rPr>
        <w:t>(Continued)</w:t>
      </w:r>
    </w:p>
    <w:p w14:paraId="159BE1C5" w14:textId="77777777" w:rsidR="00260974" w:rsidRDefault="00260974">
      <w:pPr>
        <w:spacing w:line="288" w:lineRule="auto"/>
        <w:divId w:val="480392189"/>
        <w:rPr>
          <w:rFonts w:eastAsia="Times New Roman"/>
          <w:sz w:val="20"/>
          <w:szCs w:val="20"/>
        </w:rPr>
      </w:pPr>
    </w:p>
    <w:p w14:paraId="183105C8" w14:textId="77777777" w:rsidR="00260974" w:rsidRDefault="00260974">
      <w:pPr>
        <w:jc w:val="left"/>
        <w:divId w:val="422385462"/>
        <w:rPr>
          <w:rFonts w:eastAsia="Times New Roman"/>
          <w:sz w:val="20"/>
          <w:szCs w:val="20"/>
        </w:rPr>
      </w:pPr>
    </w:p>
    <w:p w14:paraId="2BB77A8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Consolidated Balance Sheet and the assets would be reported at the lower of the carrying amount or fair value less costs to sell, and would no longer be depreciated.</w:t>
      </w:r>
    </w:p>
    <w:p w14:paraId="38E3B78D"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Adoption of New and Recently Issued Accounting Pronouncements</w:t>
      </w:r>
    </w:p>
    <w:p w14:paraId="13056C66" w14:textId="77777777" w:rsidR="00260974" w:rsidRDefault="00260974">
      <w:pPr>
        <w:spacing w:line="288" w:lineRule="auto"/>
        <w:rPr>
          <w:rFonts w:eastAsia="Times New Roman"/>
          <w:sz w:val="20"/>
          <w:szCs w:val="20"/>
        </w:rPr>
      </w:pPr>
      <w:r>
        <w:rPr>
          <w:rFonts w:ascii="Arial" w:eastAsia="Times New Roman" w:hAnsi="Arial" w:cs="Arial"/>
          <w:b/>
          <w:bCs/>
          <w:sz w:val="20"/>
          <w:szCs w:val="20"/>
        </w:rPr>
        <w:t>Recently Adopted Accounting Pronouncements</w:t>
      </w:r>
    </w:p>
    <w:p w14:paraId="521C462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Financial Accounting Standards Board, or FASB, issued an accounting standards update that creates a single source of revenue guidance under U.S. GAAP for all companies, in all industries. We adopted this guidance on January 29, 2018 using the modified retrospective approach. Refer to Note 2 of these Notes to the Consolidated Financial Statements for additional information.</w:t>
      </w:r>
    </w:p>
    <w:p w14:paraId="21BCB38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January 2016, the FASB issued an accounting standards update to amend certain aspects of recognition, measurement, presentation, and disclosure of financial instruments. We are now required to recognize changes in the fair value of our equity investments through net income rather than other comprehensive income. We adopted this guidance in the first quarter of fiscal year 2019 and applied it prospectively. The adoption of this guidance did not have a significant impact on our Consolidated Financial Statements.</w:t>
      </w:r>
    </w:p>
    <w:p w14:paraId="5F409FC1" w14:textId="77777777" w:rsidR="00260974" w:rsidRDefault="00260974">
      <w:pPr>
        <w:spacing w:line="288" w:lineRule="auto"/>
        <w:rPr>
          <w:rFonts w:eastAsia="Times New Roman"/>
          <w:sz w:val="20"/>
          <w:szCs w:val="20"/>
        </w:rPr>
      </w:pPr>
      <w:r>
        <w:rPr>
          <w:rFonts w:ascii="Arial" w:eastAsia="Times New Roman" w:hAnsi="Arial" w:cs="Arial"/>
          <w:b/>
          <w:bCs/>
          <w:sz w:val="20"/>
          <w:szCs w:val="20"/>
        </w:rPr>
        <w:t xml:space="preserve">Recent Accounting Pronouncements Not Yet Adopted </w:t>
      </w:r>
    </w:p>
    <w:p w14:paraId="4D3D9B2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The FASB issued an accounting standards update regarding the accounting for leases under which we will begin recognizing lease assets and liabilities on the balance sheet for lease terms of more than 12 months. We will adopt this guidance using the optional transition method at the beginning of fiscal year 2020 and will not restate comparative prior periods. Additionally, we will elect the package of practical expedients as permitted by the guidance. We are in the process of finalizing changes to our systems and processes in conjunction with our review of lease agreements and currently expect the adoption of this accounting guidance to result in an increase in lease assets and a corresponding increase in lease liabilities on our Consolidated Balance Sheet of approximately $500 million.  </w:t>
      </w:r>
    </w:p>
    <w:p w14:paraId="4F764AE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June 2016, the FASB issued a new accounting standard to replace the incurred loss impairment methodology under current GAAP with a methodology that reflects expected credit losses and requires consideration of a broader range of reasonable and supportable information to inform credit loss estimates. We will be required to use a forward-looking expected credit loss model for accounts receivable and other financial instruments, including available-for-sale debt securities. The standard will be effective for us beginning in the first quarter of fiscal year 2021, with early adoption permitted. We are currently evaluating the impact of this standard on our Consolidated Financial Statements.</w:t>
      </w:r>
    </w:p>
    <w:p w14:paraId="0823BBE3" w14:textId="77777777" w:rsidR="00260974" w:rsidRDefault="00260974">
      <w:pPr>
        <w:spacing w:line="288" w:lineRule="auto"/>
        <w:rPr>
          <w:rFonts w:eastAsia="Times New Roman"/>
          <w:sz w:val="22"/>
        </w:rPr>
      </w:pPr>
      <w:bookmarkStart w:id="37" w:name="sbbf16c1e4f89428a86d5afd2313a5417"/>
      <w:bookmarkEnd w:id="37"/>
      <w:r>
        <w:rPr>
          <w:rFonts w:ascii="Arial" w:eastAsia="Times New Roman" w:hAnsi="Arial" w:cs="Arial"/>
          <w:b/>
          <w:bCs/>
          <w:color w:val="76B900"/>
          <w:sz w:val="22"/>
        </w:rPr>
        <w:t>Note 2 - New Revenue Accounting Standard</w:t>
      </w:r>
    </w:p>
    <w:p w14:paraId="5DEBA9A3"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Method and Impact of Adoption</w:t>
      </w:r>
    </w:p>
    <w:p w14:paraId="34D7B89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January 29, 2018, we adopted the new revenue accounting standard using the modified retrospective method and applied it to contracts that were not completed as of that date. Upon adoption, we recognized the cumulative effect of the new standard as a $7 million increase to opening retained earnings, net of tax. Comparative information for prior periods has not been adjusted. The impact of the new standard on our consolidated financial statements for fiscal year 2019 was not significant.</w:t>
      </w:r>
    </w:p>
    <w:p w14:paraId="52D07129"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 xml:space="preserve">Deferred Revenue and Performance Obligations </w:t>
      </w:r>
    </w:p>
    <w:p w14:paraId="21920D9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Deferred revenue is comprised mainly of customer advances and deferrals related to license and development arrangements and PCS related to software licensing. The following table shows the changes in deferred revenue during fiscal year 2019:</w:t>
      </w:r>
    </w:p>
    <w:p w14:paraId="7B20D9BB" w14:textId="77777777" w:rsidR="00260974" w:rsidRDefault="00260974">
      <w:pPr>
        <w:jc w:val="left"/>
        <w:divId w:val="138889628"/>
        <w:rPr>
          <w:rFonts w:eastAsia="Times New Roman"/>
          <w:sz w:val="20"/>
          <w:szCs w:val="20"/>
        </w:rPr>
      </w:pPr>
    </w:p>
    <w:p w14:paraId="364DE6C0"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52</w:t>
      </w:r>
    </w:p>
    <w:p w14:paraId="659A2B7D" w14:textId="77777777" w:rsidR="00260974" w:rsidRDefault="00260974">
      <w:pPr>
        <w:jc w:val="left"/>
        <w:rPr>
          <w:rFonts w:eastAsia="Times New Roman"/>
          <w:sz w:val="20"/>
          <w:szCs w:val="20"/>
        </w:rPr>
      </w:pPr>
      <w:r>
        <w:rPr>
          <w:rFonts w:eastAsia="Times New Roman"/>
          <w:sz w:val="20"/>
          <w:szCs w:val="20"/>
        </w:rPr>
        <w:pict w14:anchorId="0A254B63">
          <v:rect id="_x0000_i1076" style="width:0;height:1.5pt" o:hralign="center" o:hrstd="t" o:hr="t" fillcolor="#a0a0a0" stroked="f"/>
        </w:pict>
      </w:r>
    </w:p>
    <w:p w14:paraId="66834F25" w14:textId="77777777" w:rsidR="00260974" w:rsidRDefault="00260974">
      <w:pPr>
        <w:spacing w:line="288" w:lineRule="auto"/>
        <w:divId w:val="2029063719"/>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56803E7E" w14:textId="77777777" w:rsidR="00260974" w:rsidRDefault="00260974">
      <w:pPr>
        <w:spacing w:line="288" w:lineRule="auto"/>
        <w:jc w:val="center"/>
        <w:divId w:val="2029063719"/>
        <w:rPr>
          <w:rFonts w:eastAsia="Times New Roman"/>
          <w:sz w:val="20"/>
          <w:szCs w:val="20"/>
        </w:rPr>
      </w:pPr>
      <w:r>
        <w:rPr>
          <w:rFonts w:ascii="Arial" w:eastAsia="Times New Roman" w:hAnsi="Arial" w:cs="Arial"/>
          <w:b/>
          <w:bCs/>
          <w:sz w:val="20"/>
          <w:szCs w:val="20"/>
        </w:rPr>
        <w:t>NVIDIA CORPORATION AND SUBSIDIARIES</w:t>
      </w:r>
    </w:p>
    <w:p w14:paraId="10EA51E0" w14:textId="77777777" w:rsidR="00260974" w:rsidRDefault="00260974">
      <w:pPr>
        <w:spacing w:line="288" w:lineRule="auto"/>
        <w:jc w:val="center"/>
        <w:divId w:val="2029063719"/>
        <w:rPr>
          <w:rFonts w:eastAsia="Times New Roman"/>
          <w:sz w:val="20"/>
          <w:szCs w:val="20"/>
        </w:rPr>
      </w:pPr>
      <w:r>
        <w:rPr>
          <w:rFonts w:ascii="Arial" w:eastAsia="Times New Roman" w:hAnsi="Arial" w:cs="Arial"/>
          <w:b/>
          <w:bCs/>
          <w:sz w:val="20"/>
          <w:szCs w:val="20"/>
        </w:rPr>
        <w:t>NOTES TO THE CONSOLIDATED FINANCIAL STATEMENTS</w:t>
      </w:r>
    </w:p>
    <w:p w14:paraId="0853B9A6" w14:textId="77777777" w:rsidR="00260974" w:rsidRDefault="00260974">
      <w:pPr>
        <w:spacing w:line="288" w:lineRule="auto"/>
        <w:jc w:val="center"/>
        <w:divId w:val="2029063719"/>
        <w:rPr>
          <w:rFonts w:eastAsia="Times New Roman"/>
          <w:sz w:val="20"/>
          <w:szCs w:val="20"/>
        </w:rPr>
      </w:pPr>
      <w:r>
        <w:rPr>
          <w:rFonts w:ascii="Arial" w:eastAsia="Times New Roman" w:hAnsi="Arial" w:cs="Arial"/>
          <w:b/>
          <w:bCs/>
          <w:sz w:val="20"/>
          <w:szCs w:val="20"/>
        </w:rPr>
        <w:t>(Continued)</w:t>
      </w:r>
    </w:p>
    <w:p w14:paraId="0F05BC6C" w14:textId="77777777" w:rsidR="00260974" w:rsidRDefault="00260974">
      <w:pPr>
        <w:spacing w:line="288" w:lineRule="auto"/>
        <w:divId w:val="2029063719"/>
        <w:rPr>
          <w:rFonts w:eastAsia="Times New Roman"/>
          <w:sz w:val="20"/>
          <w:szCs w:val="20"/>
        </w:rPr>
      </w:pPr>
    </w:p>
    <w:p w14:paraId="6A1A27AA" w14:textId="77777777" w:rsidR="00260974" w:rsidRDefault="00260974">
      <w:pPr>
        <w:jc w:val="left"/>
        <w:divId w:val="207770266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940"/>
        <w:gridCol w:w="133"/>
        <w:gridCol w:w="1126"/>
        <w:gridCol w:w="107"/>
      </w:tblGrid>
      <w:tr w:rsidR="00260974" w14:paraId="62CEB60C" w14:textId="77777777">
        <w:trPr>
          <w:divId w:val="206381387"/>
        </w:trPr>
        <w:tc>
          <w:tcPr>
            <w:tcW w:w="0" w:type="auto"/>
            <w:gridSpan w:val="4"/>
            <w:vAlign w:val="center"/>
            <w:hideMark/>
          </w:tcPr>
          <w:p w14:paraId="087099F3" w14:textId="77777777" w:rsidR="00260974" w:rsidRDefault="00260974">
            <w:pPr>
              <w:rPr>
                <w:rFonts w:eastAsia="Times New Roman"/>
                <w:sz w:val="20"/>
                <w:szCs w:val="20"/>
              </w:rPr>
            </w:pPr>
          </w:p>
        </w:tc>
      </w:tr>
      <w:tr w:rsidR="00260974" w14:paraId="13BEAD91" w14:textId="77777777">
        <w:trPr>
          <w:divId w:val="206381387"/>
        </w:trPr>
        <w:tc>
          <w:tcPr>
            <w:tcW w:w="4200" w:type="pct"/>
            <w:vAlign w:val="center"/>
            <w:hideMark/>
          </w:tcPr>
          <w:p w14:paraId="2F2AE219" w14:textId="77777777" w:rsidR="00260974" w:rsidRDefault="00260974">
            <w:pPr>
              <w:rPr>
                <w:rFonts w:eastAsia="Times New Roman"/>
                <w:sz w:val="20"/>
                <w:szCs w:val="20"/>
              </w:rPr>
            </w:pPr>
          </w:p>
        </w:tc>
        <w:tc>
          <w:tcPr>
            <w:tcW w:w="50" w:type="pct"/>
            <w:vAlign w:val="center"/>
            <w:hideMark/>
          </w:tcPr>
          <w:p w14:paraId="1B30969A" w14:textId="77777777" w:rsidR="00260974" w:rsidRDefault="00260974">
            <w:pPr>
              <w:rPr>
                <w:rFonts w:eastAsia="Times New Roman"/>
                <w:sz w:val="20"/>
                <w:szCs w:val="20"/>
              </w:rPr>
            </w:pPr>
          </w:p>
        </w:tc>
        <w:tc>
          <w:tcPr>
            <w:tcW w:w="700" w:type="pct"/>
            <w:vAlign w:val="center"/>
            <w:hideMark/>
          </w:tcPr>
          <w:p w14:paraId="320E4A4B" w14:textId="77777777" w:rsidR="00260974" w:rsidRDefault="00260974">
            <w:pPr>
              <w:rPr>
                <w:rFonts w:eastAsia="Times New Roman"/>
                <w:sz w:val="20"/>
                <w:szCs w:val="20"/>
              </w:rPr>
            </w:pPr>
          </w:p>
        </w:tc>
        <w:tc>
          <w:tcPr>
            <w:tcW w:w="50" w:type="pct"/>
            <w:vAlign w:val="center"/>
            <w:hideMark/>
          </w:tcPr>
          <w:p w14:paraId="6944E97F" w14:textId="77777777" w:rsidR="00260974" w:rsidRDefault="00260974">
            <w:pPr>
              <w:rPr>
                <w:rFonts w:eastAsia="Times New Roman"/>
                <w:sz w:val="20"/>
                <w:szCs w:val="20"/>
              </w:rPr>
            </w:pPr>
          </w:p>
        </w:tc>
      </w:tr>
      <w:tr w:rsidR="00260974" w14:paraId="2CEC86E9" w14:textId="77777777">
        <w:trPr>
          <w:divId w:val="206381387"/>
        </w:trPr>
        <w:tc>
          <w:tcPr>
            <w:tcW w:w="0" w:type="auto"/>
            <w:tcMar>
              <w:top w:w="30" w:type="dxa"/>
              <w:left w:w="30" w:type="dxa"/>
              <w:bottom w:w="30" w:type="dxa"/>
              <w:right w:w="30" w:type="dxa"/>
            </w:tcMar>
            <w:vAlign w:val="bottom"/>
            <w:hideMark/>
          </w:tcPr>
          <w:p w14:paraId="151553E4"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401EDA"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r>
      <w:tr w:rsidR="00260974" w14:paraId="48005018" w14:textId="77777777">
        <w:trPr>
          <w:divId w:val="206381387"/>
        </w:trPr>
        <w:tc>
          <w:tcPr>
            <w:tcW w:w="0" w:type="auto"/>
            <w:tcMar>
              <w:top w:w="30" w:type="dxa"/>
              <w:left w:w="30" w:type="dxa"/>
              <w:bottom w:w="30" w:type="dxa"/>
              <w:right w:w="30" w:type="dxa"/>
            </w:tcMar>
            <w:vAlign w:val="bottom"/>
            <w:hideMark/>
          </w:tcPr>
          <w:p w14:paraId="090059E9"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Mar>
              <w:top w:w="30" w:type="dxa"/>
              <w:left w:w="30" w:type="dxa"/>
              <w:bottom w:w="30" w:type="dxa"/>
              <w:right w:w="30" w:type="dxa"/>
            </w:tcMar>
            <w:vAlign w:val="bottom"/>
            <w:hideMark/>
          </w:tcPr>
          <w:p w14:paraId="6D85FB23"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2ED91E52" w14:textId="77777777">
        <w:trPr>
          <w:divId w:val="206381387"/>
        </w:trPr>
        <w:tc>
          <w:tcPr>
            <w:tcW w:w="0" w:type="auto"/>
            <w:shd w:val="clear" w:color="auto" w:fill="E2EFD9"/>
            <w:tcMar>
              <w:top w:w="30" w:type="dxa"/>
              <w:left w:w="30" w:type="dxa"/>
              <w:bottom w:w="30" w:type="dxa"/>
              <w:right w:w="30" w:type="dxa"/>
            </w:tcMar>
            <w:vAlign w:val="bottom"/>
            <w:hideMark/>
          </w:tcPr>
          <w:p w14:paraId="4F0D9597" w14:textId="77777777" w:rsidR="00260974" w:rsidRDefault="00260974">
            <w:pPr>
              <w:jc w:val="left"/>
              <w:rPr>
                <w:rFonts w:eastAsia="Times New Roman"/>
                <w:sz w:val="20"/>
                <w:szCs w:val="20"/>
              </w:rPr>
            </w:pPr>
            <w:r>
              <w:rPr>
                <w:rFonts w:ascii="DIN Next LT Pro Light" w:eastAsia="Times New Roman" w:hAnsi="DIN Next LT Pro Light"/>
                <w:sz w:val="20"/>
                <w:szCs w:val="20"/>
              </w:rPr>
              <w:t>Balance as of January 28, 2018</w:t>
            </w:r>
          </w:p>
        </w:tc>
        <w:tc>
          <w:tcPr>
            <w:tcW w:w="0" w:type="auto"/>
            <w:shd w:val="clear" w:color="auto" w:fill="E2EFD9"/>
            <w:tcMar>
              <w:top w:w="30" w:type="dxa"/>
              <w:left w:w="30" w:type="dxa"/>
              <w:bottom w:w="30" w:type="dxa"/>
              <w:right w:w="0" w:type="dxa"/>
            </w:tcMar>
            <w:vAlign w:val="bottom"/>
            <w:hideMark/>
          </w:tcPr>
          <w:p w14:paraId="573098C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E61B260" w14:textId="77777777" w:rsidR="00260974" w:rsidRDefault="00260974">
            <w:pPr>
              <w:jc w:val="right"/>
              <w:rPr>
                <w:rFonts w:eastAsia="Times New Roman"/>
                <w:sz w:val="20"/>
                <w:szCs w:val="20"/>
              </w:rPr>
            </w:pPr>
            <w:r>
              <w:rPr>
                <w:rFonts w:ascii="DIN Next LT Pro Light" w:eastAsia="Times New Roman" w:hAnsi="DIN Next LT Pro Light"/>
                <w:sz w:val="20"/>
                <w:szCs w:val="20"/>
              </w:rPr>
              <w:t>68</w:t>
            </w:r>
          </w:p>
        </w:tc>
        <w:tc>
          <w:tcPr>
            <w:tcW w:w="0" w:type="auto"/>
            <w:shd w:val="clear" w:color="auto" w:fill="E2EFD9"/>
            <w:vAlign w:val="bottom"/>
            <w:hideMark/>
          </w:tcPr>
          <w:p w14:paraId="050513E6" w14:textId="77777777" w:rsidR="00260974" w:rsidRDefault="00260974">
            <w:pPr>
              <w:jc w:val="left"/>
              <w:rPr>
                <w:rFonts w:eastAsia="Times New Roman"/>
                <w:sz w:val="20"/>
                <w:szCs w:val="20"/>
              </w:rPr>
            </w:pPr>
          </w:p>
        </w:tc>
      </w:tr>
      <w:tr w:rsidR="00260974" w14:paraId="79D737BE" w14:textId="77777777">
        <w:trPr>
          <w:divId w:val="206381387"/>
        </w:trPr>
        <w:tc>
          <w:tcPr>
            <w:tcW w:w="0" w:type="auto"/>
            <w:tcMar>
              <w:top w:w="30" w:type="dxa"/>
              <w:left w:w="30" w:type="dxa"/>
              <w:bottom w:w="30" w:type="dxa"/>
              <w:right w:w="30" w:type="dxa"/>
            </w:tcMar>
            <w:vAlign w:val="bottom"/>
            <w:hideMark/>
          </w:tcPr>
          <w:p w14:paraId="5A6CF95E" w14:textId="77777777" w:rsidR="00260974" w:rsidRDefault="00260974">
            <w:pPr>
              <w:rPr>
                <w:rFonts w:eastAsia="Times New Roman"/>
                <w:sz w:val="20"/>
                <w:szCs w:val="20"/>
              </w:rPr>
            </w:pPr>
            <w:r>
              <w:rPr>
                <w:rFonts w:ascii="DIN Next LT Pro Light" w:eastAsia="Times New Roman" w:hAnsi="DIN Next LT Pro Light"/>
                <w:sz w:val="20"/>
                <w:szCs w:val="20"/>
              </w:rPr>
              <w:t>Adjustment to retained earnings upon adoption of new revenue standard</w:t>
            </w:r>
          </w:p>
        </w:tc>
        <w:tc>
          <w:tcPr>
            <w:tcW w:w="0" w:type="auto"/>
            <w:gridSpan w:val="2"/>
            <w:tcBorders>
              <w:bottom w:val="single" w:sz="6" w:space="0" w:color="000000"/>
            </w:tcBorders>
            <w:tcMar>
              <w:top w:w="30" w:type="dxa"/>
              <w:left w:w="30" w:type="dxa"/>
              <w:bottom w:w="30" w:type="dxa"/>
              <w:right w:w="0" w:type="dxa"/>
            </w:tcMar>
            <w:vAlign w:val="bottom"/>
            <w:hideMark/>
          </w:tcPr>
          <w:p w14:paraId="21A7733A" w14:textId="77777777" w:rsidR="00260974" w:rsidRDefault="00260974">
            <w:pPr>
              <w:jc w:val="right"/>
              <w:rPr>
                <w:rFonts w:eastAsia="Times New Roman"/>
                <w:sz w:val="20"/>
                <w:szCs w:val="20"/>
              </w:rPr>
            </w:pPr>
            <w:r>
              <w:rPr>
                <w:rFonts w:ascii="DIN Next LT Pro Light" w:eastAsia="Times New Roman" w:hAnsi="DIN Next LT Pro Light"/>
                <w:sz w:val="20"/>
                <w:szCs w:val="20"/>
              </w:rPr>
              <w:t>(5</w:t>
            </w:r>
          </w:p>
        </w:tc>
        <w:tc>
          <w:tcPr>
            <w:tcW w:w="0" w:type="auto"/>
            <w:tcBorders>
              <w:bottom w:val="single" w:sz="6" w:space="0" w:color="000000"/>
            </w:tcBorders>
            <w:tcMar>
              <w:top w:w="30" w:type="dxa"/>
              <w:left w:w="0" w:type="dxa"/>
              <w:bottom w:w="30" w:type="dxa"/>
              <w:right w:w="30" w:type="dxa"/>
            </w:tcMar>
            <w:vAlign w:val="bottom"/>
            <w:hideMark/>
          </w:tcPr>
          <w:p w14:paraId="2FFC370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409DE615" w14:textId="77777777">
        <w:trPr>
          <w:divId w:val="206381387"/>
        </w:trPr>
        <w:tc>
          <w:tcPr>
            <w:tcW w:w="0" w:type="auto"/>
            <w:shd w:val="clear" w:color="auto" w:fill="E2EFD9"/>
            <w:tcMar>
              <w:top w:w="30" w:type="dxa"/>
              <w:left w:w="30" w:type="dxa"/>
              <w:bottom w:w="30" w:type="dxa"/>
              <w:right w:w="30" w:type="dxa"/>
            </w:tcMar>
            <w:vAlign w:val="bottom"/>
            <w:hideMark/>
          </w:tcPr>
          <w:p w14:paraId="50826311" w14:textId="77777777" w:rsidR="00260974" w:rsidRDefault="00260974">
            <w:pPr>
              <w:rPr>
                <w:rFonts w:eastAsia="Times New Roman"/>
                <w:sz w:val="20"/>
                <w:szCs w:val="20"/>
              </w:rPr>
            </w:pPr>
            <w:r>
              <w:rPr>
                <w:rFonts w:ascii="DIN Next LT Pro Light" w:eastAsia="Times New Roman" w:hAnsi="DIN Next LT Pro Light"/>
                <w:sz w:val="20"/>
                <w:szCs w:val="20"/>
              </w:rPr>
              <w:t>Balance as of January 29, 2018</w:t>
            </w:r>
          </w:p>
        </w:tc>
        <w:tc>
          <w:tcPr>
            <w:tcW w:w="0" w:type="auto"/>
            <w:gridSpan w:val="2"/>
            <w:shd w:val="clear" w:color="auto" w:fill="E2EFD9"/>
            <w:tcMar>
              <w:top w:w="30" w:type="dxa"/>
              <w:left w:w="30" w:type="dxa"/>
              <w:bottom w:w="30" w:type="dxa"/>
              <w:right w:w="0" w:type="dxa"/>
            </w:tcMar>
            <w:vAlign w:val="bottom"/>
            <w:hideMark/>
          </w:tcPr>
          <w:p w14:paraId="351F6482" w14:textId="77777777" w:rsidR="00260974" w:rsidRDefault="00260974">
            <w:pPr>
              <w:jc w:val="right"/>
              <w:rPr>
                <w:rFonts w:eastAsia="Times New Roman"/>
                <w:sz w:val="20"/>
                <w:szCs w:val="20"/>
              </w:rPr>
            </w:pPr>
            <w:r>
              <w:rPr>
                <w:rFonts w:ascii="DIN Next LT Pro Light" w:eastAsia="Times New Roman" w:hAnsi="DIN Next LT Pro Light"/>
                <w:sz w:val="20"/>
                <w:szCs w:val="20"/>
              </w:rPr>
              <w:t>63</w:t>
            </w:r>
          </w:p>
        </w:tc>
        <w:tc>
          <w:tcPr>
            <w:tcW w:w="0" w:type="auto"/>
            <w:shd w:val="clear" w:color="auto" w:fill="E2EFD9"/>
            <w:vAlign w:val="bottom"/>
            <w:hideMark/>
          </w:tcPr>
          <w:p w14:paraId="105FA732" w14:textId="77777777" w:rsidR="00260974" w:rsidRDefault="00260974">
            <w:pPr>
              <w:jc w:val="left"/>
              <w:rPr>
                <w:rFonts w:eastAsia="Times New Roman"/>
                <w:sz w:val="20"/>
                <w:szCs w:val="20"/>
              </w:rPr>
            </w:pPr>
          </w:p>
        </w:tc>
      </w:tr>
      <w:tr w:rsidR="00260974" w14:paraId="6EA56D14" w14:textId="77777777">
        <w:trPr>
          <w:divId w:val="206381387"/>
        </w:trPr>
        <w:tc>
          <w:tcPr>
            <w:tcW w:w="0" w:type="auto"/>
            <w:tcMar>
              <w:top w:w="30" w:type="dxa"/>
              <w:left w:w="30" w:type="dxa"/>
              <w:bottom w:w="30" w:type="dxa"/>
              <w:right w:w="30" w:type="dxa"/>
            </w:tcMar>
            <w:vAlign w:val="bottom"/>
            <w:hideMark/>
          </w:tcPr>
          <w:p w14:paraId="049080F5" w14:textId="77777777" w:rsidR="00260974" w:rsidRDefault="00260974">
            <w:pPr>
              <w:rPr>
                <w:rFonts w:eastAsia="Times New Roman"/>
                <w:sz w:val="20"/>
                <w:szCs w:val="20"/>
              </w:rPr>
            </w:pPr>
            <w:r>
              <w:rPr>
                <w:rFonts w:ascii="DIN Next LT Pro Light" w:eastAsia="Times New Roman" w:hAnsi="DIN Next LT Pro Light"/>
                <w:sz w:val="20"/>
                <w:szCs w:val="20"/>
              </w:rPr>
              <w:t>Deferred revenue added during the period</w:t>
            </w:r>
          </w:p>
        </w:tc>
        <w:tc>
          <w:tcPr>
            <w:tcW w:w="0" w:type="auto"/>
            <w:gridSpan w:val="2"/>
            <w:tcMar>
              <w:top w:w="30" w:type="dxa"/>
              <w:left w:w="30" w:type="dxa"/>
              <w:bottom w:w="30" w:type="dxa"/>
              <w:right w:w="0" w:type="dxa"/>
            </w:tcMar>
            <w:vAlign w:val="bottom"/>
            <w:hideMark/>
          </w:tcPr>
          <w:p w14:paraId="36AFFBDD" w14:textId="77777777" w:rsidR="00260974" w:rsidRDefault="00260974">
            <w:pPr>
              <w:jc w:val="right"/>
              <w:rPr>
                <w:rFonts w:eastAsia="Times New Roman"/>
                <w:sz w:val="20"/>
                <w:szCs w:val="20"/>
              </w:rPr>
            </w:pPr>
            <w:r>
              <w:rPr>
                <w:rFonts w:ascii="DIN Next LT Pro Light" w:eastAsia="Times New Roman" w:hAnsi="DIN Next LT Pro Light"/>
                <w:sz w:val="20"/>
                <w:szCs w:val="20"/>
              </w:rPr>
              <w:t>344</w:t>
            </w:r>
          </w:p>
        </w:tc>
        <w:tc>
          <w:tcPr>
            <w:tcW w:w="0" w:type="auto"/>
            <w:vAlign w:val="bottom"/>
            <w:hideMark/>
          </w:tcPr>
          <w:p w14:paraId="185E245B" w14:textId="77777777" w:rsidR="00260974" w:rsidRDefault="00260974">
            <w:pPr>
              <w:jc w:val="left"/>
              <w:rPr>
                <w:rFonts w:eastAsia="Times New Roman"/>
                <w:sz w:val="20"/>
                <w:szCs w:val="20"/>
              </w:rPr>
            </w:pPr>
          </w:p>
        </w:tc>
      </w:tr>
      <w:tr w:rsidR="00260974" w14:paraId="523A0217" w14:textId="77777777">
        <w:trPr>
          <w:divId w:val="206381387"/>
        </w:trPr>
        <w:tc>
          <w:tcPr>
            <w:tcW w:w="0" w:type="auto"/>
            <w:shd w:val="clear" w:color="auto" w:fill="E2EFD9"/>
            <w:tcMar>
              <w:top w:w="30" w:type="dxa"/>
              <w:left w:w="30" w:type="dxa"/>
              <w:bottom w:w="30" w:type="dxa"/>
              <w:right w:w="30" w:type="dxa"/>
            </w:tcMar>
            <w:vAlign w:val="bottom"/>
            <w:hideMark/>
          </w:tcPr>
          <w:p w14:paraId="5B56970B" w14:textId="77777777" w:rsidR="00260974" w:rsidRDefault="00260974">
            <w:pPr>
              <w:rPr>
                <w:rFonts w:eastAsia="Times New Roman"/>
                <w:sz w:val="20"/>
                <w:szCs w:val="20"/>
              </w:rPr>
            </w:pPr>
            <w:r>
              <w:rPr>
                <w:rFonts w:ascii="DIN Next LT Pro Light" w:eastAsia="Times New Roman" w:hAnsi="DIN Next LT Pro Light"/>
                <w:sz w:val="20"/>
                <w:szCs w:val="20"/>
              </w:rPr>
              <w:t>Revenue recognized during the period</w:t>
            </w:r>
          </w:p>
        </w:tc>
        <w:tc>
          <w:tcPr>
            <w:tcW w:w="0" w:type="auto"/>
            <w:gridSpan w:val="2"/>
            <w:shd w:val="clear" w:color="auto" w:fill="E2EFD9"/>
            <w:tcMar>
              <w:top w:w="30" w:type="dxa"/>
              <w:left w:w="30" w:type="dxa"/>
              <w:bottom w:w="30" w:type="dxa"/>
              <w:right w:w="0" w:type="dxa"/>
            </w:tcMar>
            <w:vAlign w:val="bottom"/>
            <w:hideMark/>
          </w:tcPr>
          <w:p w14:paraId="23ED67BA" w14:textId="77777777" w:rsidR="00260974" w:rsidRDefault="00260974">
            <w:pPr>
              <w:jc w:val="right"/>
              <w:rPr>
                <w:rFonts w:eastAsia="Times New Roman"/>
                <w:sz w:val="20"/>
                <w:szCs w:val="20"/>
              </w:rPr>
            </w:pPr>
            <w:r>
              <w:rPr>
                <w:rFonts w:ascii="DIN Next LT Pro Light" w:eastAsia="Times New Roman" w:hAnsi="DIN Next LT Pro Light"/>
                <w:sz w:val="20"/>
                <w:szCs w:val="20"/>
              </w:rPr>
              <w:t>(269</w:t>
            </w:r>
          </w:p>
        </w:tc>
        <w:tc>
          <w:tcPr>
            <w:tcW w:w="0" w:type="auto"/>
            <w:shd w:val="clear" w:color="auto" w:fill="E2EFD9"/>
            <w:tcMar>
              <w:top w:w="30" w:type="dxa"/>
              <w:left w:w="0" w:type="dxa"/>
              <w:bottom w:w="30" w:type="dxa"/>
              <w:right w:w="30" w:type="dxa"/>
            </w:tcMar>
            <w:vAlign w:val="bottom"/>
            <w:hideMark/>
          </w:tcPr>
          <w:p w14:paraId="65B0FF2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2AF8D9BC" w14:textId="77777777">
        <w:trPr>
          <w:divId w:val="206381387"/>
        </w:trPr>
        <w:tc>
          <w:tcPr>
            <w:tcW w:w="0" w:type="auto"/>
            <w:tcMar>
              <w:top w:w="30" w:type="dxa"/>
              <w:left w:w="30" w:type="dxa"/>
              <w:bottom w:w="30" w:type="dxa"/>
              <w:right w:w="30" w:type="dxa"/>
            </w:tcMar>
            <w:vAlign w:val="bottom"/>
            <w:hideMark/>
          </w:tcPr>
          <w:p w14:paraId="166F14A9" w14:textId="77777777" w:rsidR="00260974" w:rsidRDefault="00260974">
            <w:pPr>
              <w:rPr>
                <w:rFonts w:eastAsia="Times New Roman"/>
                <w:sz w:val="20"/>
                <w:szCs w:val="20"/>
              </w:rPr>
            </w:pPr>
            <w:r>
              <w:rPr>
                <w:rFonts w:ascii="DIN Next LT Pro Light" w:eastAsia="Times New Roman" w:hAnsi="DIN Next LT Pro Light"/>
                <w:sz w:val="20"/>
                <w:szCs w:val="20"/>
              </w:rPr>
              <w:t>Balance as of January 27,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7844E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F72908" w14:textId="77777777" w:rsidR="00260974" w:rsidRDefault="00260974">
            <w:pPr>
              <w:jc w:val="right"/>
              <w:rPr>
                <w:rFonts w:eastAsia="Times New Roman"/>
                <w:sz w:val="20"/>
                <w:szCs w:val="20"/>
              </w:rPr>
            </w:pPr>
            <w:r>
              <w:rPr>
                <w:rFonts w:ascii="DIN Next LT Pro Light" w:eastAsia="Times New Roman" w:hAnsi="DIN Next LT Pro Light"/>
                <w:sz w:val="20"/>
                <w:szCs w:val="20"/>
              </w:rPr>
              <w:t>138</w:t>
            </w:r>
          </w:p>
        </w:tc>
        <w:tc>
          <w:tcPr>
            <w:tcW w:w="0" w:type="auto"/>
            <w:tcBorders>
              <w:top w:val="single" w:sz="6" w:space="0" w:color="000000"/>
              <w:bottom w:val="double" w:sz="6" w:space="0" w:color="000000"/>
            </w:tcBorders>
            <w:vAlign w:val="bottom"/>
            <w:hideMark/>
          </w:tcPr>
          <w:p w14:paraId="72EDE1B5" w14:textId="77777777" w:rsidR="00260974" w:rsidRDefault="00260974">
            <w:pPr>
              <w:jc w:val="left"/>
              <w:rPr>
                <w:rFonts w:eastAsia="Times New Roman"/>
                <w:sz w:val="20"/>
                <w:szCs w:val="20"/>
              </w:rPr>
            </w:pPr>
          </w:p>
        </w:tc>
      </w:tr>
    </w:tbl>
    <w:p w14:paraId="27C5DA3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Revenue related to remaining performance obligations represents the amount of contracted license and development arrangements and PCS that has not been recognized. As of January 27, 2019, the amount of our remaining performance obligations that has not been recognized as revenue was $305 million, of which we expect to recognize approximately 50% as revenue over the next twelve months and the remainder thereafter. This amount excludes the value of remaining performance obligations for contracts with an original expected length of one year or less.</w:t>
      </w:r>
    </w:p>
    <w:p w14:paraId="6C5220F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Note 16 of these Notes to the Consolidated Financial Statements for additional information, including disaggregated revenue disclosures.</w:t>
      </w:r>
    </w:p>
    <w:p w14:paraId="25C67BAB" w14:textId="77777777" w:rsidR="00260974" w:rsidRDefault="00260974">
      <w:pPr>
        <w:spacing w:line="288" w:lineRule="auto"/>
        <w:rPr>
          <w:rFonts w:eastAsia="Times New Roman"/>
          <w:sz w:val="22"/>
        </w:rPr>
      </w:pPr>
      <w:bookmarkStart w:id="38" w:name="s2D9337E6AA7952E1B24FFB3556931F23"/>
      <w:bookmarkEnd w:id="38"/>
      <w:r>
        <w:rPr>
          <w:rFonts w:ascii="Arial" w:eastAsia="Times New Roman" w:hAnsi="Arial" w:cs="Arial"/>
          <w:b/>
          <w:bCs/>
          <w:color w:val="76B900"/>
          <w:sz w:val="22"/>
        </w:rPr>
        <w:t>Note 3 - Stock-Based Compensation</w:t>
      </w:r>
    </w:p>
    <w:p w14:paraId="4A8318E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stock-based compensation expense is associated with restricted stock units, or RSUs, performance stock units that are based on our corporate financial performance targets, or PSUs, performance stock units that are based on market conditions, or market-based PSUs, and our ESPP.</w:t>
      </w:r>
    </w:p>
    <w:p w14:paraId="226012B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Consolidated Statements of Income include stock-based compensation expense, net of amounts allocated to inventory, as follows:</w:t>
      </w:r>
    </w:p>
    <w:tbl>
      <w:tblPr>
        <w:tblW w:w="5000" w:type="pct"/>
        <w:tblCellMar>
          <w:left w:w="0" w:type="dxa"/>
          <w:right w:w="0" w:type="dxa"/>
        </w:tblCellMar>
        <w:tblLook w:val="04A0" w:firstRow="1" w:lastRow="0" w:firstColumn="1" w:lastColumn="0" w:noHBand="0" w:noVBand="1"/>
      </w:tblPr>
      <w:tblGrid>
        <w:gridCol w:w="4484"/>
        <w:gridCol w:w="133"/>
        <w:gridCol w:w="982"/>
        <w:gridCol w:w="89"/>
        <w:gridCol w:w="105"/>
        <w:gridCol w:w="133"/>
        <w:gridCol w:w="982"/>
        <w:gridCol w:w="89"/>
        <w:gridCol w:w="105"/>
        <w:gridCol w:w="133"/>
        <w:gridCol w:w="982"/>
        <w:gridCol w:w="89"/>
      </w:tblGrid>
      <w:tr w:rsidR="00260974" w14:paraId="4BB42D03" w14:textId="77777777">
        <w:trPr>
          <w:divId w:val="1900047101"/>
        </w:trPr>
        <w:tc>
          <w:tcPr>
            <w:tcW w:w="0" w:type="auto"/>
            <w:gridSpan w:val="12"/>
            <w:vAlign w:val="center"/>
            <w:hideMark/>
          </w:tcPr>
          <w:p w14:paraId="5ABACF6B" w14:textId="77777777" w:rsidR="00260974" w:rsidRDefault="00260974">
            <w:pPr>
              <w:spacing w:line="288" w:lineRule="auto"/>
              <w:rPr>
                <w:rFonts w:eastAsia="Times New Roman"/>
                <w:sz w:val="20"/>
                <w:szCs w:val="20"/>
              </w:rPr>
            </w:pPr>
          </w:p>
        </w:tc>
      </w:tr>
      <w:tr w:rsidR="00260974" w14:paraId="04B2CFEF" w14:textId="77777777">
        <w:trPr>
          <w:divId w:val="1900047101"/>
        </w:trPr>
        <w:tc>
          <w:tcPr>
            <w:tcW w:w="2950" w:type="pct"/>
            <w:vAlign w:val="center"/>
            <w:hideMark/>
          </w:tcPr>
          <w:p w14:paraId="5A2FB091" w14:textId="77777777" w:rsidR="00260974" w:rsidRDefault="00260974">
            <w:pPr>
              <w:rPr>
                <w:rFonts w:eastAsia="Times New Roman"/>
                <w:sz w:val="20"/>
                <w:szCs w:val="20"/>
              </w:rPr>
            </w:pPr>
          </w:p>
        </w:tc>
        <w:tc>
          <w:tcPr>
            <w:tcW w:w="50" w:type="pct"/>
            <w:vAlign w:val="center"/>
            <w:hideMark/>
          </w:tcPr>
          <w:p w14:paraId="72959AC4" w14:textId="77777777" w:rsidR="00260974" w:rsidRDefault="00260974">
            <w:pPr>
              <w:rPr>
                <w:rFonts w:eastAsia="Times New Roman"/>
                <w:sz w:val="20"/>
                <w:szCs w:val="20"/>
              </w:rPr>
            </w:pPr>
          </w:p>
        </w:tc>
        <w:tc>
          <w:tcPr>
            <w:tcW w:w="550" w:type="pct"/>
            <w:vAlign w:val="center"/>
            <w:hideMark/>
          </w:tcPr>
          <w:p w14:paraId="705F4736" w14:textId="77777777" w:rsidR="00260974" w:rsidRDefault="00260974">
            <w:pPr>
              <w:rPr>
                <w:rFonts w:eastAsia="Times New Roman"/>
                <w:sz w:val="20"/>
                <w:szCs w:val="20"/>
              </w:rPr>
            </w:pPr>
          </w:p>
        </w:tc>
        <w:tc>
          <w:tcPr>
            <w:tcW w:w="50" w:type="pct"/>
            <w:vAlign w:val="center"/>
            <w:hideMark/>
          </w:tcPr>
          <w:p w14:paraId="123BE61F" w14:textId="77777777" w:rsidR="00260974" w:rsidRDefault="00260974">
            <w:pPr>
              <w:rPr>
                <w:rFonts w:eastAsia="Times New Roman"/>
                <w:sz w:val="20"/>
                <w:szCs w:val="20"/>
              </w:rPr>
            </w:pPr>
          </w:p>
        </w:tc>
        <w:tc>
          <w:tcPr>
            <w:tcW w:w="50" w:type="pct"/>
            <w:vAlign w:val="center"/>
            <w:hideMark/>
          </w:tcPr>
          <w:p w14:paraId="1EF7DE59" w14:textId="77777777" w:rsidR="00260974" w:rsidRDefault="00260974">
            <w:pPr>
              <w:rPr>
                <w:rFonts w:eastAsia="Times New Roman"/>
                <w:sz w:val="20"/>
                <w:szCs w:val="20"/>
              </w:rPr>
            </w:pPr>
          </w:p>
        </w:tc>
        <w:tc>
          <w:tcPr>
            <w:tcW w:w="50" w:type="pct"/>
            <w:vAlign w:val="center"/>
            <w:hideMark/>
          </w:tcPr>
          <w:p w14:paraId="2619C0D2" w14:textId="77777777" w:rsidR="00260974" w:rsidRDefault="00260974">
            <w:pPr>
              <w:rPr>
                <w:rFonts w:eastAsia="Times New Roman"/>
                <w:sz w:val="20"/>
                <w:szCs w:val="20"/>
              </w:rPr>
            </w:pPr>
          </w:p>
        </w:tc>
        <w:tc>
          <w:tcPr>
            <w:tcW w:w="550" w:type="pct"/>
            <w:vAlign w:val="center"/>
            <w:hideMark/>
          </w:tcPr>
          <w:p w14:paraId="4506EC84" w14:textId="77777777" w:rsidR="00260974" w:rsidRDefault="00260974">
            <w:pPr>
              <w:rPr>
                <w:rFonts w:eastAsia="Times New Roman"/>
                <w:sz w:val="20"/>
                <w:szCs w:val="20"/>
              </w:rPr>
            </w:pPr>
          </w:p>
        </w:tc>
        <w:tc>
          <w:tcPr>
            <w:tcW w:w="50" w:type="pct"/>
            <w:vAlign w:val="center"/>
            <w:hideMark/>
          </w:tcPr>
          <w:p w14:paraId="35AC4E95" w14:textId="77777777" w:rsidR="00260974" w:rsidRDefault="00260974">
            <w:pPr>
              <w:rPr>
                <w:rFonts w:eastAsia="Times New Roman"/>
                <w:sz w:val="20"/>
                <w:szCs w:val="20"/>
              </w:rPr>
            </w:pPr>
          </w:p>
        </w:tc>
        <w:tc>
          <w:tcPr>
            <w:tcW w:w="50" w:type="pct"/>
            <w:vAlign w:val="center"/>
            <w:hideMark/>
          </w:tcPr>
          <w:p w14:paraId="2E4F80AC" w14:textId="77777777" w:rsidR="00260974" w:rsidRDefault="00260974">
            <w:pPr>
              <w:rPr>
                <w:rFonts w:eastAsia="Times New Roman"/>
                <w:sz w:val="20"/>
                <w:szCs w:val="20"/>
              </w:rPr>
            </w:pPr>
          </w:p>
        </w:tc>
        <w:tc>
          <w:tcPr>
            <w:tcW w:w="50" w:type="pct"/>
            <w:vAlign w:val="center"/>
            <w:hideMark/>
          </w:tcPr>
          <w:p w14:paraId="3B081875" w14:textId="77777777" w:rsidR="00260974" w:rsidRDefault="00260974">
            <w:pPr>
              <w:rPr>
                <w:rFonts w:eastAsia="Times New Roman"/>
                <w:sz w:val="20"/>
                <w:szCs w:val="20"/>
              </w:rPr>
            </w:pPr>
          </w:p>
        </w:tc>
        <w:tc>
          <w:tcPr>
            <w:tcW w:w="550" w:type="pct"/>
            <w:vAlign w:val="center"/>
            <w:hideMark/>
          </w:tcPr>
          <w:p w14:paraId="409F0F67" w14:textId="77777777" w:rsidR="00260974" w:rsidRDefault="00260974">
            <w:pPr>
              <w:rPr>
                <w:rFonts w:eastAsia="Times New Roman"/>
                <w:sz w:val="20"/>
                <w:szCs w:val="20"/>
              </w:rPr>
            </w:pPr>
          </w:p>
        </w:tc>
        <w:tc>
          <w:tcPr>
            <w:tcW w:w="50" w:type="pct"/>
            <w:vAlign w:val="center"/>
            <w:hideMark/>
          </w:tcPr>
          <w:p w14:paraId="311EC686" w14:textId="77777777" w:rsidR="00260974" w:rsidRDefault="00260974">
            <w:pPr>
              <w:rPr>
                <w:rFonts w:eastAsia="Times New Roman"/>
                <w:sz w:val="20"/>
                <w:szCs w:val="20"/>
              </w:rPr>
            </w:pPr>
          </w:p>
        </w:tc>
      </w:tr>
      <w:tr w:rsidR="00260974" w14:paraId="7D7DD021" w14:textId="77777777">
        <w:trPr>
          <w:divId w:val="1900047101"/>
        </w:trPr>
        <w:tc>
          <w:tcPr>
            <w:tcW w:w="0" w:type="auto"/>
            <w:tcMar>
              <w:top w:w="30" w:type="dxa"/>
              <w:left w:w="30" w:type="dxa"/>
              <w:bottom w:w="30" w:type="dxa"/>
              <w:right w:w="30" w:type="dxa"/>
            </w:tcMar>
            <w:vAlign w:val="bottom"/>
            <w:hideMark/>
          </w:tcPr>
          <w:p w14:paraId="5ADFC1B7"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51764AB"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21FDD644" w14:textId="77777777">
        <w:trPr>
          <w:divId w:val="1900047101"/>
        </w:trPr>
        <w:tc>
          <w:tcPr>
            <w:tcW w:w="0" w:type="auto"/>
            <w:tcMar>
              <w:top w:w="30" w:type="dxa"/>
              <w:left w:w="30" w:type="dxa"/>
              <w:bottom w:w="30" w:type="dxa"/>
              <w:right w:w="30" w:type="dxa"/>
            </w:tcMar>
            <w:vAlign w:val="bottom"/>
            <w:hideMark/>
          </w:tcPr>
          <w:p w14:paraId="5EA68449" w14:textId="77777777" w:rsidR="00260974" w:rsidRDefault="00260974">
            <w:pPr>
              <w:jc w:val="left"/>
              <w:divId w:val="11143311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2DDFED"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3BF46728" w14:textId="77777777" w:rsidR="00260974" w:rsidRDefault="00260974">
            <w:pPr>
              <w:jc w:val="left"/>
              <w:divId w:val="1082799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263E20"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182A2E3D" w14:textId="77777777" w:rsidR="00260974" w:rsidRDefault="00260974">
            <w:pPr>
              <w:jc w:val="left"/>
              <w:divId w:val="789006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3CA11F"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6CFB41B5" w14:textId="77777777">
        <w:trPr>
          <w:divId w:val="1900047101"/>
        </w:trPr>
        <w:tc>
          <w:tcPr>
            <w:tcW w:w="0" w:type="auto"/>
            <w:tcMar>
              <w:top w:w="30" w:type="dxa"/>
              <w:left w:w="30" w:type="dxa"/>
              <w:bottom w:w="30" w:type="dxa"/>
              <w:right w:w="30" w:type="dxa"/>
            </w:tcMar>
            <w:vAlign w:val="bottom"/>
            <w:hideMark/>
          </w:tcPr>
          <w:p w14:paraId="2211A46E"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Mar>
              <w:top w:w="30" w:type="dxa"/>
              <w:left w:w="30" w:type="dxa"/>
              <w:bottom w:w="30" w:type="dxa"/>
              <w:right w:w="0" w:type="dxa"/>
            </w:tcMar>
            <w:vAlign w:val="bottom"/>
            <w:hideMark/>
          </w:tcPr>
          <w:p w14:paraId="19DDCC81"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3F81DF1" w14:textId="77777777">
        <w:trPr>
          <w:divId w:val="1900047101"/>
        </w:trPr>
        <w:tc>
          <w:tcPr>
            <w:tcW w:w="0" w:type="auto"/>
            <w:shd w:val="clear" w:color="auto" w:fill="E2EFD9"/>
            <w:tcMar>
              <w:top w:w="30" w:type="dxa"/>
              <w:left w:w="30" w:type="dxa"/>
              <w:bottom w:w="30" w:type="dxa"/>
              <w:right w:w="30" w:type="dxa"/>
            </w:tcMar>
            <w:vAlign w:val="bottom"/>
            <w:hideMark/>
          </w:tcPr>
          <w:p w14:paraId="7E14BC94" w14:textId="77777777" w:rsidR="00260974" w:rsidRDefault="00260974">
            <w:pPr>
              <w:rPr>
                <w:rFonts w:eastAsia="Times New Roman"/>
                <w:sz w:val="20"/>
                <w:szCs w:val="20"/>
              </w:rPr>
            </w:pPr>
            <w:r>
              <w:rPr>
                <w:rFonts w:ascii="DIN Next LT Pro Light" w:eastAsia="Times New Roman" w:hAnsi="DIN Next LT Pro Light"/>
                <w:sz w:val="20"/>
                <w:szCs w:val="20"/>
              </w:rPr>
              <w:t>Cost of revenue</w:t>
            </w:r>
          </w:p>
        </w:tc>
        <w:tc>
          <w:tcPr>
            <w:tcW w:w="0" w:type="auto"/>
            <w:shd w:val="clear" w:color="auto" w:fill="E2EFD9"/>
            <w:tcMar>
              <w:top w:w="30" w:type="dxa"/>
              <w:left w:w="30" w:type="dxa"/>
              <w:bottom w:w="30" w:type="dxa"/>
              <w:right w:w="0" w:type="dxa"/>
            </w:tcMar>
            <w:vAlign w:val="bottom"/>
            <w:hideMark/>
          </w:tcPr>
          <w:p w14:paraId="7C93757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00E789A" w14:textId="77777777" w:rsidR="00260974" w:rsidRDefault="00260974">
            <w:pPr>
              <w:jc w:val="right"/>
              <w:rPr>
                <w:rFonts w:eastAsia="Times New Roman"/>
                <w:sz w:val="20"/>
                <w:szCs w:val="20"/>
              </w:rPr>
            </w:pPr>
            <w:r>
              <w:rPr>
                <w:rFonts w:ascii="DIN Next LT Pro Light" w:eastAsia="Times New Roman" w:hAnsi="DIN Next LT Pro Light"/>
                <w:sz w:val="20"/>
                <w:szCs w:val="20"/>
              </w:rPr>
              <w:t>27</w:t>
            </w:r>
          </w:p>
        </w:tc>
        <w:tc>
          <w:tcPr>
            <w:tcW w:w="0" w:type="auto"/>
            <w:shd w:val="clear" w:color="auto" w:fill="E2EFD9"/>
            <w:vAlign w:val="bottom"/>
            <w:hideMark/>
          </w:tcPr>
          <w:p w14:paraId="0635771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C26DB0A" w14:textId="77777777" w:rsidR="00260974" w:rsidRDefault="00260974">
            <w:pPr>
              <w:divId w:val="206290486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9ADEA2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FFB78C8" w14:textId="77777777" w:rsidR="00260974" w:rsidRDefault="00260974">
            <w:pPr>
              <w:jc w:val="right"/>
              <w:rPr>
                <w:rFonts w:eastAsia="Times New Roman"/>
                <w:sz w:val="20"/>
                <w:szCs w:val="20"/>
              </w:rPr>
            </w:pPr>
            <w:r>
              <w:rPr>
                <w:rFonts w:ascii="DIN Next LT Pro Light" w:eastAsia="Times New Roman" w:hAnsi="DIN Next LT Pro Light"/>
                <w:sz w:val="20"/>
                <w:szCs w:val="20"/>
              </w:rPr>
              <w:t>21</w:t>
            </w:r>
          </w:p>
        </w:tc>
        <w:tc>
          <w:tcPr>
            <w:tcW w:w="0" w:type="auto"/>
            <w:shd w:val="clear" w:color="auto" w:fill="E2EFD9"/>
            <w:vAlign w:val="bottom"/>
            <w:hideMark/>
          </w:tcPr>
          <w:p w14:paraId="1D55827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47B327F" w14:textId="77777777" w:rsidR="00260974" w:rsidRDefault="00260974">
            <w:pPr>
              <w:divId w:val="40187204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54D2A7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C633301"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shd w:val="clear" w:color="auto" w:fill="E2EFD9"/>
            <w:vAlign w:val="bottom"/>
            <w:hideMark/>
          </w:tcPr>
          <w:p w14:paraId="34A89F68" w14:textId="77777777" w:rsidR="00260974" w:rsidRDefault="00260974">
            <w:pPr>
              <w:jc w:val="left"/>
              <w:rPr>
                <w:rFonts w:eastAsia="Times New Roman"/>
                <w:sz w:val="20"/>
                <w:szCs w:val="20"/>
              </w:rPr>
            </w:pPr>
          </w:p>
        </w:tc>
      </w:tr>
      <w:tr w:rsidR="00260974" w14:paraId="4989055B" w14:textId="77777777">
        <w:trPr>
          <w:divId w:val="1900047101"/>
        </w:trPr>
        <w:tc>
          <w:tcPr>
            <w:tcW w:w="0" w:type="auto"/>
            <w:tcMar>
              <w:top w:w="30" w:type="dxa"/>
              <w:left w:w="30" w:type="dxa"/>
              <w:bottom w:w="30" w:type="dxa"/>
              <w:right w:w="30" w:type="dxa"/>
            </w:tcMar>
            <w:vAlign w:val="bottom"/>
            <w:hideMark/>
          </w:tcPr>
          <w:p w14:paraId="20A17321" w14:textId="77777777" w:rsidR="00260974" w:rsidRDefault="00260974">
            <w:pPr>
              <w:rPr>
                <w:rFonts w:eastAsia="Times New Roman"/>
                <w:sz w:val="20"/>
                <w:szCs w:val="20"/>
              </w:rPr>
            </w:pPr>
            <w:r>
              <w:rPr>
                <w:rFonts w:ascii="DIN Next LT Pro Light" w:eastAsia="Times New Roman" w:hAnsi="DIN Next LT Pro Light"/>
                <w:sz w:val="20"/>
                <w:szCs w:val="20"/>
              </w:rPr>
              <w:t>Research and development</w:t>
            </w:r>
          </w:p>
        </w:tc>
        <w:tc>
          <w:tcPr>
            <w:tcW w:w="0" w:type="auto"/>
            <w:gridSpan w:val="2"/>
            <w:tcMar>
              <w:top w:w="30" w:type="dxa"/>
              <w:left w:w="30" w:type="dxa"/>
              <w:bottom w:w="30" w:type="dxa"/>
              <w:right w:w="0" w:type="dxa"/>
            </w:tcMar>
            <w:vAlign w:val="bottom"/>
            <w:hideMark/>
          </w:tcPr>
          <w:p w14:paraId="6CCA84E3" w14:textId="77777777" w:rsidR="00260974" w:rsidRDefault="00260974">
            <w:pPr>
              <w:jc w:val="right"/>
              <w:rPr>
                <w:rFonts w:eastAsia="Times New Roman"/>
                <w:sz w:val="20"/>
                <w:szCs w:val="20"/>
              </w:rPr>
            </w:pPr>
            <w:r>
              <w:rPr>
                <w:rFonts w:ascii="DIN Next LT Pro Light" w:eastAsia="Times New Roman" w:hAnsi="DIN Next LT Pro Light"/>
                <w:sz w:val="20"/>
                <w:szCs w:val="20"/>
              </w:rPr>
              <w:t>336</w:t>
            </w:r>
          </w:p>
        </w:tc>
        <w:tc>
          <w:tcPr>
            <w:tcW w:w="0" w:type="auto"/>
            <w:vAlign w:val="bottom"/>
            <w:hideMark/>
          </w:tcPr>
          <w:p w14:paraId="3058F8B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04B69A9" w14:textId="77777777" w:rsidR="00260974" w:rsidRDefault="00260974">
            <w:pPr>
              <w:divId w:val="1226795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17407" w14:textId="77777777" w:rsidR="00260974" w:rsidRDefault="00260974">
            <w:pPr>
              <w:jc w:val="right"/>
              <w:rPr>
                <w:rFonts w:eastAsia="Times New Roman"/>
                <w:sz w:val="20"/>
                <w:szCs w:val="20"/>
              </w:rPr>
            </w:pPr>
            <w:r>
              <w:rPr>
                <w:rFonts w:ascii="DIN Next LT Pro Light" w:eastAsia="Times New Roman" w:hAnsi="DIN Next LT Pro Light"/>
                <w:sz w:val="20"/>
                <w:szCs w:val="20"/>
              </w:rPr>
              <w:t>219</w:t>
            </w:r>
          </w:p>
        </w:tc>
        <w:tc>
          <w:tcPr>
            <w:tcW w:w="0" w:type="auto"/>
            <w:vAlign w:val="bottom"/>
            <w:hideMark/>
          </w:tcPr>
          <w:p w14:paraId="466CFF2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E84F6AC" w14:textId="77777777" w:rsidR="00260974" w:rsidRDefault="00260974">
            <w:pPr>
              <w:divId w:val="878589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F80239" w14:textId="77777777" w:rsidR="00260974" w:rsidRDefault="00260974">
            <w:pPr>
              <w:jc w:val="right"/>
              <w:rPr>
                <w:rFonts w:eastAsia="Times New Roman"/>
                <w:sz w:val="20"/>
                <w:szCs w:val="20"/>
              </w:rPr>
            </w:pPr>
            <w:r>
              <w:rPr>
                <w:rFonts w:ascii="DIN Next LT Pro Light" w:eastAsia="Times New Roman" w:hAnsi="DIN Next LT Pro Light"/>
                <w:sz w:val="20"/>
                <w:szCs w:val="20"/>
              </w:rPr>
              <w:t>134</w:t>
            </w:r>
          </w:p>
        </w:tc>
        <w:tc>
          <w:tcPr>
            <w:tcW w:w="0" w:type="auto"/>
            <w:vAlign w:val="bottom"/>
            <w:hideMark/>
          </w:tcPr>
          <w:p w14:paraId="1E7A011A" w14:textId="77777777" w:rsidR="00260974" w:rsidRDefault="00260974">
            <w:pPr>
              <w:jc w:val="left"/>
              <w:rPr>
                <w:rFonts w:eastAsia="Times New Roman"/>
                <w:sz w:val="20"/>
                <w:szCs w:val="20"/>
              </w:rPr>
            </w:pPr>
          </w:p>
        </w:tc>
      </w:tr>
      <w:tr w:rsidR="00260974" w14:paraId="4CD8B311" w14:textId="77777777">
        <w:trPr>
          <w:divId w:val="1900047101"/>
        </w:trPr>
        <w:tc>
          <w:tcPr>
            <w:tcW w:w="0" w:type="auto"/>
            <w:shd w:val="clear" w:color="auto" w:fill="E2EFD9"/>
            <w:tcMar>
              <w:top w:w="30" w:type="dxa"/>
              <w:left w:w="30" w:type="dxa"/>
              <w:bottom w:w="30" w:type="dxa"/>
              <w:right w:w="30" w:type="dxa"/>
            </w:tcMar>
            <w:vAlign w:val="bottom"/>
            <w:hideMark/>
          </w:tcPr>
          <w:p w14:paraId="289F55C4" w14:textId="77777777" w:rsidR="00260974" w:rsidRDefault="00260974">
            <w:pPr>
              <w:rPr>
                <w:rFonts w:eastAsia="Times New Roman"/>
                <w:sz w:val="20"/>
                <w:szCs w:val="20"/>
              </w:rPr>
            </w:pPr>
            <w:r>
              <w:rPr>
                <w:rFonts w:ascii="DIN Next LT Pro Light" w:eastAsia="Times New Roman" w:hAnsi="DIN Next LT Pro Light"/>
                <w:sz w:val="20"/>
                <w:szCs w:val="20"/>
              </w:rPr>
              <w:t>Sales, general and administrative</w:t>
            </w:r>
          </w:p>
        </w:tc>
        <w:tc>
          <w:tcPr>
            <w:tcW w:w="0" w:type="auto"/>
            <w:gridSpan w:val="2"/>
            <w:shd w:val="clear" w:color="auto" w:fill="E2EFD9"/>
            <w:tcMar>
              <w:top w:w="30" w:type="dxa"/>
              <w:left w:w="30" w:type="dxa"/>
              <w:bottom w:w="30" w:type="dxa"/>
              <w:right w:w="0" w:type="dxa"/>
            </w:tcMar>
            <w:vAlign w:val="bottom"/>
            <w:hideMark/>
          </w:tcPr>
          <w:p w14:paraId="03AA14A7" w14:textId="77777777" w:rsidR="00260974" w:rsidRDefault="00260974">
            <w:pPr>
              <w:jc w:val="right"/>
              <w:rPr>
                <w:rFonts w:eastAsia="Times New Roman"/>
                <w:sz w:val="20"/>
                <w:szCs w:val="20"/>
              </w:rPr>
            </w:pPr>
            <w:r>
              <w:rPr>
                <w:rFonts w:ascii="DIN Next LT Pro Light" w:eastAsia="Times New Roman" w:hAnsi="DIN Next LT Pro Light"/>
                <w:sz w:val="20"/>
                <w:szCs w:val="20"/>
              </w:rPr>
              <w:t>194</w:t>
            </w:r>
          </w:p>
        </w:tc>
        <w:tc>
          <w:tcPr>
            <w:tcW w:w="0" w:type="auto"/>
            <w:shd w:val="clear" w:color="auto" w:fill="E2EFD9"/>
            <w:vAlign w:val="bottom"/>
            <w:hideMark/>
          </w:tcPr>
          <w:p w14:paraId="2EE6F2F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D045661" w14:textId="77777777" w:rsidR="00260974" w:rsidRDefault="00260974">
            <w:pPr>
              <w:divId w:val="27880589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A72C737" w14:textId="77777777" w:rsidR="00260974" w:rsidRDefault="00260974">
            <w:pPr>
              <w:jc w:val="right"/>
              <w:rPr>
                <w:rFonts w:eastAsia="Times New Roman"/>
                <w:sz w:val="20"/>
                <w:szCs w:val="20"/>
              </w:rPr>
            </w:pPr>
            <w:r>
              <w:rPr>
                <w:rFonts w:ascii="DIN Next LT Pro Light" w:eastAsia="Times New Roman" w:hAnsi="DIN Next LT Pro Light"/>
                <w:sz w:val="20"/>
                <w:szCs w:val="20"/>
              </w:rPr>
              <w:t>151</w:t>
            </w:r>
          </w:p>
        </w:tc>
        <w:tc>
          <w:tcPr>
            <w:tcW w:w="0" w:type="auto"/>
            <w:shd w:val="clear" w:color="auto" w:fill="E2EFD9"/>
            <w:vAlign w:val="bottom"/>
            <w:hideMark/>
          </w:tcPr>
          <w:p w14:paraId="00516C1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EAD53ED" w14:textId="77777777" w:rsidR="00260974" w:rsidRDefault="00260974">
            <w:pPr>
              <w:divId w:val="196839550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A797833" w14:textId="77777777" w:rsidR="00260974" w:rsidRDefault="00260974">
            <w:pPr>
              <w:jc w:val="right"/>
              <w:rPr>
                <w:rFonts w:eastAsia="Times New Roman"/>
                <w:sz w:val="20"/>
                <w:szCs w:val="20"/>
              </w:rPr>
            </w:pPr>
            <w:r>
              <w:rPr>
                <w:rFonts w:ascii="DIN Next LT Pro Light" w:eastAsia="Times New Roman" w:hAnsi="DIN Next LT Pro Light"/>
                <w:sz w:val="20"/>
                <w:szCs w:val="20"/>
              </w:rPr>
              <w:t>98</w:t>
            </w:r>
          </w:p>
        </w:tc>
        <w:tc>
          <w:tcPr>
            <w:tcW w:w="0" w:type="auto"/>
            <w:shd w:val="clear" w:color="auto" w:fill="E2EFD9"/>
            <w:vAlign w:val="bottom"/>
            <w:hideMark/>
          </w:tcPr>
          <w:p w14:paraId="5105213B" w14:textId="77777777" w:rsidR="00260974" w:rsidRDefault="00260974">
            <w:pPr>
              <w:jc w:val="left"/>
              <w:rPr>
                <w:rFonts w:eastAsia="Times New Roman"/>
                <w:sz w:val="20"/>
                <w:szCs w:val="20"/>
              </w:rPr>
            </w:pPr>
          </w:p>
        </w:tc>
      </w:tr>
      <w:tr w:rsidR="00260974" w14:paraId="059E201F" w14:textId="77777777">
        <w:trPr>
          <w:divId w:val="1900047101"/>
        </w:trPr>
        <w:tc>
          <w:tcPr>
            <w:tcW w:w="0" w:type="auto"/>
            <w:tcMar>
              <w:top w:w="30" w:type="dxa"/>
              <w:left w:w="30" w:type="dxa"/>
              <w:bottom w:w="30" w:type="dxa"/>
              <w:right w:w="30" w:type="dxa"/>
            </w:tcMar>
            <w:vAlign w:val="bottom"/>
            <w:hideMark/>
          </w:tcPr>
          <w:p w14:paraId="305A7CD3" w14:textId="77777777" w:rsidR="00260974" w:rsidRDefault="00260974">
            <w:pPr>
              <w:rPr>
                <w:rFonts w:eastAsia="Times New Roman"/>
                <w:sz w:val="20"/>
                <w:szCs w:val="20"/>
              </w:rPr>
            </w:pPr>
            <w:r>
              <w:rPr>
                <w:rFonts w:ascii="DIN Next LT Pro Light" w:eastAsia="Times New Roman" w:hAnsi="DIN Next LT Pro Ligh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7388D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555FF1" w14:textId="77777777" w:rsidR="00260974" w:rsidRDefault="00260974">
            <w:pPr>
              <w:jc w:val="right"/>
              <w:rPr>
                <w:rFonts w:eastAsia="Times New Roman"/>
                <w:sz w:val="20"/>
                <w:szCs w:val="20"/>
              </w:rPr>
            </w:pPr>
            <w:r>
              <w:rPr>
                <w:rFonts w:ascii="DIN Next LT Pro Light" w:eastAsia="Times New Roman" w:hAnsi="DIN Next LT Pro Light"/>
                <w:sz w:val="20"/>
                <w:szCs w:val="20"/>
              </w:rPr>
              <w:t>557</w:t>
            </w:r>
          </w:p>
        </w:tc>
        <w:tc>
          <w:tcPr>
            <w:tcW w:w="0" w:type="auto"/>
            <w:tcBorders>
              <w:top w:val="single" w:sz="6" w:space="0" w:color="000000"/>
              <w:bottom w:val="double" w:sz="6" w:space="0" w:color="000000"/>
            </w:tcBorders>
            <w:vAlign w:val="bottom"/>
            <w:hideMark/>
          </w:tcPr>
          <w:p w14:paraId="2F4E977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5156DD2" w14:textId="77777777" w:rsidR="00260974" w:rsidRDefault="00260974">
            <w:pPr>
              <w:divId w:val="1243300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22F6F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694E4E" w14:textId="77777777" w:rsidR="00260974" w:rsidRDefault="00260974">
            <w:pPr>
              <w:jc w:val="right"/>
              <w:rPr>
                <w:rFonts w:eastAsia="Times New Roman"/>
                <w:sz w:val="20"/>
                <w:szCs w:val="20"/>
              </w:rPr>
            </w:pPr>
            <w:r>
              <w:rPr>
                <w:rFonts w:ascii="DIN Next LT Pro Light" w:eastAsia="Times New Roman" w:hAnsi="DIN Next LT Pro Light"/>
                <w:sz w:val="20"/>
                <w:szCs w:val="20"/>
              </w:rPr>
              <w:t>391</w:t>
            </w:r>
          </w:p>
        </w:tc>
        <w:tc>
          <w:tcPr>
            <w:tcW w:w="0" w:type="auto"/>
            <w:tcBorders>
              <w:top w:val="single" w:sz="6" w:space="0" w:color="000000"/>
              <w:bottom w:val="double" w:sz="6" w:space="0" w:color="000000"/>
            </w:tcBorders>
            <w:vAlign w:val="bottom"/>
            <w:hideMark/>
          </w:tcPr>
          <w:p w14:paraId="3CEDC16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820852D" w14:textId="77777777" w:rsidR="00260974" w:rsidRDefault="00260974">
            <w:pPr>
              <w:divId w:val="254443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A1C82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880124" w14:textId="77777777" w:rsidR="00260974" w:rsidRDefault="00260974">
            <w:pPr>
              <w:jc w:val="right"/>
              <w:rPr>
                <w:rFonts w:eastAsia="Times New Roman"/>
                <w:sz w:val="20"/>
                <w:szCs w:val="20"/>
              </w:rPr>
            </w:pPr>
            <w:r>
              <w:rPr>
                <w:rFonts w:ascii="DIN Next LT Pro Light" w:eastAsia="Times New Roman" w:hAnsi="DIN Next LT Pro Light"/>
                <w:sz w:val="20"/>
                <w:szCs w:val="20"/>
              </w:rPr>
              <w:t>247</w:t>
            </w:r>
          </w:p>
        </w:tc>
        <w:tc>
          <w:tcPr>
            <w:tcW w:w="0" w:type="auto"/>
            <w:tcBorders>
              <w:top w:val="single" w:sz="6" w:space="0" w:color="000000"/>
              <w:bottom w:val="double" w:sz="6" w:space="0" w:color="000000"/>
            </w:tcBorders>
            <w:vAlign w:val="bottom"/>
            <w:hideMark/>
          </w:tcPr>
          <w:p w14:paraId="43A0A9C7" w14:textId="77777777" w:rsidR="00260974" w:rsidRDefault="00260974">
            <w:pPr>
              <w:jc w:val="left"/>
              <w:rPr>
                <w:rFonts w:eastAsia="Times New Roman"/>
                <w:sz w:val="20"/>
                <w:szCs w:val="20"/>
              </w:rPr>
            </w:pPr>
          </w:p>
        </w:tc>
      </w:tr>
    </w:tbl>
    <w:p w14:paraId="1E42FD2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Stock-based compensation capitalized in inventories was not significant during fiscal years 2019, 2018, and 2017. </w:t>
      </w:r>
    </w:p>
    <w:p w14:paraId="0AF6D4B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is a summary of equity awards granted under our equity incentive plans:</w:t>
      </w:r>
    </w:p>
    <w:tbl>
      <w:tblPr>
        <w:tblW w:w="5000" w:type="pct"/>
        <w:jc w:val="center"/>
        <w:tblCellMar>
          <w:left w:w="0" w:type="dxa"/>
          <w:right w:w="0" w:type="dxa"/>
        </w:tblCellMar>
        <w:tblLook w:val="04A0" w:firstRow="1" w:lastRow="0" w:firstColumn="1" w:lastColumn="0" w:noHBand="0" w:noVBand="1"/>
      </w:tblPr>
      <w:tblGrid>
        <w:gridCol w:w="4484"/>
        <w:gridCol w:w="133"/>
        <w:gridCol w:w="982"/>
        <w:gridCol w:w="89"/>
        <w:gridCol w:w="105"/>
        <w:gridCol w:w="133"/>
        <w:gridCol w:w="982"/>
        <w:gridCol w:w="89"/>
        <w:gridCol w:w="105"/>
        <w:gridCol w:w="133"/>
        <w:gridCol w:w="982"/>
        <w:gridCol w:w="89"/>
      </w:tblGrid>
      <w:tr w:rsidR="00260974" w14:paraId="622D3B41" w14:textId="77777777">
        <w:trPr>
          <w:divId w:val="498349768"/>
          <w:jc w:val="center"/>
        </w:trPr>
        <w:tc>
          <w:tcPr>
            <w:tcW w:w="0" w:type="auto"/>
            <w:gridSpan w:val="12"/>
            <w:vAlign w:val="center"/>
            <w:hideMark/>
          </w:tcPr>
          <w:p w14:paraId="3A4AC9D1" w14:textId="77777777" w:rsidR="00260974" w:rsidRDefault="00260974">
            <w:pPr>
              <w:spacing w:line="288" w:lineRule="auto"/>
              <w:rPr>
                <w:rFonts w:eastAsia="Times New Roman"/>
                <w:sz w:val="20"/>
                <w:szCs w:val="20"/>
              </w:rPr>
            </w:pPr>
          </w:p>
        </w:tc>
      </w:tr>
      <w:tr w:rsidR="00260974" w14:paraId="6404470F" w14:textId="77777777">
        <w:trPr>
          <w:divId w:val="498349768"/>
          <w:jc w:val="center"/>
        </w:trPr>
        <w:tc>
          <w:tcPr>
            <w:tcW w:w="2950" w:type="pct"/>
            <w:vAlign w:val="center"/>
            <w:hideMark/>
          </w:tcPr>
          <w:p w14:paraId="7C470EC4" w14:textId="77777777" w:rsidR="00260974" w:rsidRDefault="00260974">
            <w:pPr>
              <w:rPr>
                <w:rFonts w:eastAsia="Times New Roman"/>
                <w:sz w:val="20"/>
                <w:szCs w:val="20"/>
              </w:rPr>
            </w:pPr>
          </w:p>
        </w:tc>
        <w:tc>
          <w:tcPr>
            <w:tcW w:w="50" w:type="pct"/>
            <w:vAlign w:val="center"/>
            <w:hideMark/>
          </w:tcPr>
          <w:p w14:paraId="4D0E7375" w14:textId="77777777" w:rsidR="00260974" w:rsidRDefault="00260974">
            <w:pPr>
              <w:rPr>
                <w:rFonts w:eastAsia="Times New Roman"/>
                <w:sz w:val="20"/>
                <w:szCs w:val="20"/>
              </w:rPr>
            </w:pPr>
          </w:p>
        </w:tc>
        <w:tc>
          <w:tcPr>
            <w:tcW w:w="550" w:type="pct"/>
            <w:vAlign w:val="center"/>
            <w:hideMark/>
          </w:tcPr>
          <w:p w14:paraId="3E702BE4" w14:textId="77777777" w:rsidR="00260974" w:rsidRDefault="00260974">
            <w:pPr>
              <w:rPr>
                <w:rFonts w:eastAsia="Times New Roman"/>
                <w:sz w:val="20"/>
                <w:szCs w:val="20"/>
              </w:rPr>
            </w:pPr>
          </w:p>
        </w:tc>
        <w:tc>
          <w:tcPr>
            <w:tcW w:w="50" w:type="pct"/>
            <w:vAlign w:val="center"/>
            <w:hideMark/>
          </w:tcPr>
          <w:p w14:paraId="7050A23E" w14:textId="77777777" w:rsidR="00260974" w:rsidRDefault="00260974">
            <w:pPr>
              <w:rPr>
                <w:rFonts w:eastAsia="Times New Roman"/>
                <w:sz w:val="20"/>
                <w:szCs w:val="20"/>
              </w:rPr>
            </w:pPr>
          </w:p>
        </w:tc>
        <w:tc>
          <w:tcPr>
            <w:tcW w:w="50" w:type="pct"/>
            <w:vAlign w:val="center"/>
            <w:hideMark/>
          </w:tcPr>
          <w:p w14:paraId="606D0B40" w14:textId="77777777" w:rsidR="00260974" w:rsidRDefault="00260974">
            <w:pPr>
              <w:rPr>
                <w:rFonts w:eastAsia="Times New Roman"/>
                <w:sz w:val="20"/>
                <w:szCs w:val="20"/>
              </w:rPr>
            </w:pPr>
          </w:p>
        </w:tc>
        <w:tc>
          <w:tcPr>
            <w:tcW w:w="50" w:type="pct"/>
            <w:vAlign w:val="center"/>
            <w:hideMark/>
          </w:tcPr>
          <w:p w14:paraId="52557149" w14:textId="77777777" w:rsidR="00260974" w:rsidRDefault="00260974">
            <w:pPr>
              <w:rPr>
                <w:rFonts w:eastAsia="Times New Roman"/>
                <w:sz w:val="20"/>
                <w:szCs w:val="20"/>
              </w:rPr>
            </w:pPr>
          </w:p>
        </w:tc>
        <w:tc>
          <w:tcPr>
            <w:tcW w:w="550" w:type="pct"/>
            <w:vAlign w:val="center"/>
            <w:hideMark/>
          </w:tcPr>
          <w:p w14:paraId="32E7F1F6" w14:textId="77777777" w:rsidR="00260974" w:rsidRDefault="00260974">
            <w:pPr>
              <w:rPr>
                <w:rFonts w:eastAsia="Times New Roman"/>
                <w:sz w:val="20"/>
                <w:szCs w:val="20"/>
              </w:rPr>
            </w:pPr>
          </w:p>
        </w:tc>
        <w:tc>
          <w:tcPr>
            <w:tcW w:w="50" w:type="pct"/>
            <w:vAlign w:val="center"/>
            <w:hideMark/>
          </w:tcPr>
          <w:p w14:paraId="073A2830" w14:textId="77777777" w:rsidR="00260974" w:rsidRDefault="00260974">
            <w:pPr>
              <w:rPr>
                <w:rFonts w:eastAsia="Times New Roman"/>
                <w:sz w:val="20"/>
                <w:szCs w:val="20"/>
              </w:rPr>
            </w:pPr>
          </w:p>
        </w:tc>
        <w:tc>
          <w:tcPr>
            <w:tcW w:w="50" w:type="pct"/>
            <w:vAlign w:val="center"/>
            <w:hideMark/>
          </w:tcPr>
          <w:p w14:paraId="5D24674B" w14:textId="77777777" w:rsidR="00260974" w:rsidRDefault="00260974">
            <w:pPr>
              <w:rPr>
                <w:rFonts w:eastAsia="Times New Roman"/>
                <w:sz w:val="20"/>
                <w:szCs w:val="20"/>
              </w:rPr>
            </w:pPr>
          </w:p>
        </w:tc>
        <w:tc>
          <w:tcPr>
            <w:tcW w:w="50" w:type="pct"/>
            <w:vAlign w:val="center"/>
            <w:hideMark/>
          </w:tcPr>
          <w:p w14:paraId="589B8861" w14:textId="77777777" w:rsidR="00260974" w:rsidRDefault="00260974">
            <w:pPr>
              <w:rPr>
                <w:rFonts w:eastAsia="Times New Roman"/>
                <w:sz w:val="20"/>
                <w:szCs w:val="20"/>
              </w:rPr>
            </w:pPr>
          </w:p>
        </w:tc>
        <w:tc>
          <w:tcPr>
            <w:tcW w:w="550" w:type="pct"/>
            <w:vAlign w:val="center"/>
            <w:hideMark/>
          </w:tcPr>
          <w:p w14:paraId="61CBCCCD" w14:textId="77777777" w:rsidR="00260974" w:rsidRDefault="00260974">
            <w:pPr>
              <w:rPr>
                <w:rFonts w:eastAsia="Times New Roman"/>
                <w:sz w:val="20"/>
                <w:szCs w:val="20"/>
              </w:rPr>
            </w:pPr>
          </w:p>
        </w:tc>
        <w:tc>
          <w:tcPr>
            <w:tcW w:w="50" w:type="pct"/>
            <w:vAlign w:val="center"/>
            <w:hideMark/>
          </w:tcPr>
          <w:p w14:paraId="627CACF6" w14:textId="77777777" w:rsidR="00260974" w:rsidRDefault="00260974">
            <w:pPr>
              <w:rPr>
                <w:rFonts w:eastAsia="Times New Roman"/>
                <w:sz w:val="20"/>
                <w:szCs w:val="20"/>
              </w:rPr>
            </w:pPr>
          </w:p>
        </w:tc>
      </w:tr>
      <w:tr w:rsidR="00260974" w14:paraId="2CF1A95F" w14:textId="77777777">
        <w:trPr>
          <w:divId w:val="498349768"/>
          <w:jc w:val="center"/>
        </w:trPr>
        <w:tc>
          <w:tcPr>
            <w:tcW w:w="0" w:type="auto"/>
            <w:tcMar>
              <w:top w:w="30" w:type="dxa"/>
              <w:left w:w="30" w:type="dxa"/>
              <w:bottom w:w="30" w:type="dxa"/>
              <w:right w:w="30" w:type="dxa"/>
            </w:tcMar>
            <w:vAlign w:val="bottom"/>
            <w:hideMark/>
          </w:tcPr>
          <w:p w14:paraId="132707A8" w14:textId="77777777" w:rsidR="00260974" w:rsidRDefault="00260974">
            <w:pPr>
              <w:divId w:val="16201821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B5D7F83"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3D96BD34" w14:textId="77777777">
        <w:trPr>
          <w:divId w:val="498349768"/>
          <w:jc w:val="center"/>
        </w:trPr>
        <w:tc>
          <w:tcPr>
            <w:tcW w:w="0" w:type="auto"/>
            <w:tcMar>
              <w:top w:w="30" w:type="dxa"/>
              <w:left w:w="30" w:type="dxa"/>
              <w:bottom w:w="30" w:type="dxa"/>
              <w:right w:w="30" w:type="dxa"/>
            </w:tcMar>
            <w:vAlign w:val="bottom"/>
            <w:hideMark/>
          </w:tcPr>
          <w:p w14:paraId="4DFB60C0" w14:textId="77777777" w:rsidR="00260974" w:rsidRDefault="00260974">
            <w:pPr>
              <w:jc w:val="left"/>
              <w:divId w:val="1666545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BB8B47"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18DB015B" w14:textId="77777777" w:rsidR="00260974" w:rsidRDefault="00260974">
            <w:pPr>
              <w:jc w:val="left"/>
              <w:divId w:val="1095592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CFBC61"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507A912E" w14:textId="77777777" w:rsidR="00260974" w:rsidRDefault="00260974">
            <w:pPr>
              <w:jc w:val="left"/>
              <w:divId w:val="988365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20778B"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33B872DA" w14:textId="77777777">
        <w:trPr>
          <w:divId w:val="498349768"/>
          <w:jc w:val="center"/>
        </w:trPr>
        <w:tc>
          <w:tcPr>
            <w:tcW w:w="0" w:type="auto"/>
            <w:tcMar>
              <w:top w:w="30" w:type="dxa"/>
              <w:left w:w="30" w:type="dxa"/>
              <w:bottom w:w="30" w:type="dxa"/>
              <w:right w:w="30" w:type="dxa"/>
            </w:tcMar>
            <w:vAlign w:val="bottom"/>
            <w:hideMark/>
          </w:tcPr>
          <w:p w14:paraId="5AE54616" w14:textId="77777777" w:rsidR="00260974" w:rsidRDefault="00260974">
            <w:pPr>
              <w:jc w:val="left"/>
              <w:divId w:val="81136831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28BE9DCC"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 except per share data)</w:t>
            </w:r>
          </w:p>
        </w:tc>
      </w:tr>
      <w:tr w:rsidR="00260974" w14:paraId="32F1D892" w14:textId="77777777">
        <w:trPr>
          <w:divId w:val="498349768"/>
          <w:jc w:val="center"/>
        </w:trPr>
        <w:tc>
          <w:tcPr>
            <w:tcW w:w="0" w:type="auto"/>
            <w:tcMar>
              <w:top w:w="30" w:type="dxa"/>
              <w:left w:w="30" w:type="dxa"/>
              <w:bottom w:w="30" w:type="dxa"/>
              <w:right w:w="30" w:type="dxa"/>
            </w:tcMar>
            <w:vAlign w:val="bottom"/>
            <w:hideMark/>
          </w:tcPr>
          <w:p w14:paraId="461AE392" w14:textId="77777777" w:rsidR="00260974" w:rsidRDefault="00260974">
            <w:pPr>
              <w:jc w:val="left"/>
              <w:rPr>
                <w:rFonts w:eastAsia="Times New Roman"/>
                <w:sz w:val="20"/>
                <w:szCs w:val="20"/>
              </w:rPr>
            </w:pPr>
            <w:r>
              <w:rPr>
                <w:rFonts w:ascii="Arial" w:eastAsia="Times New Roman" w:hAnsi="Arial" w:cs="Arial"/>
                <w:b/>
                <w:bCs/>
                <w:sz w:val="20"/>
                <w:szCs w:val="20"/>
              </w:rPr>
              <w:t>RSUs, PSUs and Market-based PSUs</w:t>
            </w:r>
          </w:p>
        </w:tc>
        <w:tc>
          <w:tcPr>
            <w:tcW w:w="0" w:type="auto"/>
            <w:gridSpan w:val="3"/>
            <w:tcMar>
              <w:top w:w="30" w:type="dxa"/>
              <w:left w:w="30" w:type="dxa"/>
              <w:bottom w:w="30" w:type="dxa"/>
              <w:right w:w="30" w:type="dxa"/>
            </w:tcMar>
            <w:vAlign w:val="bottom"/>
            <w:hideMark/>
          </w:tcPr>
          <w:p w14:paraId="109931BB" w14:textId="77777777" w:rsidR="00260974" w:rsidRDefault="00260974">
            <w:pPr>
              <w:divId w:val="912659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1596AB" w14:textId="77777777" w:rsidR="00260974" w:rsidRDefault="00260974">
            <w:pPr>
              <w:divId w:val="2101025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41FFC1" w14:textId="77777777" w:rsidR="00260974" w:rsidRDefault="00260974">
            <w:pPr>
              <w:divId w:val="560094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FD5C96" w14:textId="77777777" w:rsidR="00260974" w:rsidRDefault="00260974">
            <w:pPr>
              <w:divId w:val="933712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D5DFA8" w14:textId="77777777" w:rsidR="00260974" w:rsidRDefault="00260974">
            <w:pPr>
              <w:divId w:val="222834628"/>
              <w:rPr>
                <w:rFonts w:eastAsia="Times New Roman"/>
                <w:sz w:val="20"/>
                <w:szCs w:val="20"/>
              </w:rPr>
            </w:pPr>
            <w:r>
              <w:rPr>
                <w:rFonts w:ascii="inherit" w:eastAsia="Times New Roman" w:hAnsi="inherit"/>
                <w:sz w:val="20"/>
                <w:szCs w:val="20"/>
              </w:rPr>
              <w:t> </w:t>
            </w:r>
          </w:p>
        </w:tc>
      </w:tr>
      <w:tr w:rsidR="00260974" w14:paraId="1E97ADC1" w14:textId="77777777">
        <w:trPr>
          <w:divId w:val="498349768"/>
          <w:jc w:val="center"/>
        </w:trPr>
        <w:tc>
          <w:tcPr>
            <w:tcW w:w="0" w:type="auto"/>
            <w:shd w:val="clear" w:color="auto" w:fill="E2EFD9"/>
            <w:tcMar>
              <w:top w:w="30" w:type="dxa"/>
              <w:left w:w="30" w:type="dxa"/>
              <w:bottom w:w="30" w:type="dxa"/>
              <w:right w:w="30" w:type="dxa"/>
            </w:tcMar>
            <w:vAlign w:val="bottom"/>
            <w:hideMark/>
          </w:tcPr>
          <w:p w14:paraId="030E16C9" w14:textId="77777777" w:rsidR="00260974" w:rsidRDefault="00260974">
            <w:pPr>
              <w:rPr>
                <w:rFonts w:eastAsia="Times New Roman"/>
                <w:sz w:val="20"/>
                <w:szCs w:val="20"/>
              </w:rPr>
            </w:pPr>
            <w:r>
              <w:rPr>
                <w:rFonts w:ascii="DIN Next LT Pro Light" w:eastAsia="Times New Roman" w:hAnsi="DIN Next LT Pro Light"/>
                <w:sz w:val="20"/>
                <w:szCs w:val="20"/>
              </w:rPr>
              <w:t>Awards granted</w:t>
            </w:r>
          </w:p>
        </w:tc>
        <w:tc>
          <w:tcPr>
            <w:tcW w:w="0" w:type="auto"/>
            <w:gridSpan w:val="2"/>
            <w:shd w:val="clear" w:color="auto" w:fill="E2EFD9"/>
            <w:tcMar>
              <w:top w:w="30" w:type="dxa"/>
              <w:left w:w="30" w:type="dxa"/>
              <w:bottom w:w="30" w:type="dxa"/>
              <w:right w:w="0" w:type="dxa"/>
            </w:tcMar>
            <w:vAlign w:val="bottom"/>
            <w:hideMark/>
          </w:tcPr>
          <w:p w14:paraId="4E8CC3E8"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shd w:val="clear" w:color="auto" w:fill="E2EFD9"/>
            <w:vAlign w:val="bottom"/>
            <w:hideMark/>
          </w:tcPr>
          <w:p w14:paraId="09447F8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3DD9CF6" w14:textId="77777777" w:rsidR="00260974" w:rsidRDefault="00260974">
            <w:pPr>
              <w:divId w:val="6510492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7DB5C51" w14:textId="77777777" w:rsidR="00260974" w:rsidRDefault="00260974">
            <w:pPr>
              <w:jc w:val="right"/>
              <w:rPr>
                <w:rFonts w:eastAsia="Times New Roman"/>
                <w:sz w:val="20"/>
                <w:szCs w:val="20"/>
              </w:rPr>
            </w:pPr>
            <w:r>
              <w:rPr>
                <w:rFonts w:ascii="DIN Next LT Pro Light" w:eastAsia="Times New Roman" w:hAnsi="DIN Next LT Pro Light"/>
                <w:sz w:val="20"/>
                <w:szCs w:val="20"/>
              </w:rPr>
              <w:t>6</w:t>
            </w:r>
          </w:p>
        </w:tc>
        <w:tc>
          <w:tcPr>
            <w:tcW w:w="0" w:type="auto"/>
            <w:shd w:val="clear" w:color="auto" w:fill="E2EFD9"/>
            <w:vAlign w:val="bottom"/>
            <w:hideMark/>
          </w:tcPr>
          <w:p w14:paraId="057145D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590848B" w14:textId="77777777" w:rsidR="00260974" w:rsidRDefault="00260974">
            <w:pPr>
              <w:divId w:val="169734600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439C0FA" w14:textId="77777777" w:rsidR="00260974" w:rsidRDefault="00260974">
            <w:pPr>
              <w:jc w:val="right"/>
              <w:rPr>
                <w:rFonts w:eastAsia="Times New Roman"/>
                <w:sz w:val="20"/>
                <w:szCs w:val="20"/>
              </w:rPr>
            </w:pPr>
            <w:r>
              <w:rPr>
                <w:rFonts w:ascii="DIN Next LT Pro Light" w:eastAsia="Times New Roman" w:hAnsi="DIN Next LT Pro Light"/>
                <w:sz w:val="20"/>
                <w:szCs w:val="20"/>
              </w:rPr>
              <w:t>12</w:t>
            </w:r>
          </w:p>
        </w:tc>
        <w:tc>
          <w:tcPr>
            <w:tcW w:w="0" w:type="auto"/>
            <w:shd w:val="clear" w:color="auto" w:fill="E2EFD9"/>
            <w:vAlign w:val="bottom"/>
            <w:hideMark/>
          </w:tcPr>
          <w:p w14:paraId="66AD3A05" w14:textId="77777777" w:rsidR="00260974" w:rsidRDefault="00260974">
            <w:pPr>
              <w:jc w:val="left"/>
              <w:rPr>
                <w:rFonts w:eastAsia="Times New Roman"/>
                <w:sz w:val="20"/>
                <w:szCs w:val="20"/>
              </w:rPr>
            </w:pPr>
          </w:p>
        </w:tc>
      </w:tr>
      <w:tr w:rsidR="00260974" w14:paraId="36AA7486" w14:textId="77777777">
        <w:trPr>
          <w:divId w:val="498349768"/>
          <w:jc w:val="center"/>
        </w:trPr>
        <w:tc>
          <w:tcPr>
            <w:tcW w:w="0" w:type="auto"/>
            <w:tcMar>
              <w:top w:w="30" w:type="dxa"/>
              <w:left w:w="30" w:type="dxa"/>
              <w:bottom w:w="30" w:type="dxa"/>
              <w:right w:w="30" w:type="dxa"/>
            </w:tcMar>
            <w:vAlign w:val="bottom"/>
            <w:hideMark/>
          </w:tcPr>
          <w:p w14:paraId="3BF19A15" w14:textId="77777777" w:rsidR="00260974" w:rsidRDefault="00260974">
            <w:pPr>
              <w:rPr>
                <w:rFonts w:eastAsia="Times New Roman"/>
                <w:sz w:val="20"/>
                <w:szCs w:val="20"/>
              </w:rPr>
            </w:pPr>
            <w:r>
              <w:rPr>
                <w:rFonts w:ascii="DIN Next LT Pro Light" w:eastAsia="Times New Roman" w:hAnsi="DIN Next LT Pro Light"/>
                <w:sz w:val="20"/>
                <w:szCs w:val="20"/>
              </w:rPr>
              <w:t>Estimated total grant-date fair value</w:t>
            </w:r>
          </w:p>
        </w:tc>
        <w:tc>
          <w:tcPr>
            <w:tcW w:w="0" w:type="auto"/>
            <w:tcMar>
              <w:top w:w="30" w:type="dxa"/>
              <w:left w:w="30" w:type="dxa"/>
              <w:bottom w:w="30" w:type="dxa"/>
              <w:right w:w="0" w:type="dxa"/>
            </w:tcMar>
            <w:vAlign w:val="bottom"/>
            <w:hideMark/>
          </w:tcPr>
          <w:p w14:paraId="3EB0F0B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50F9B90" w14:textId="77777777" w:rsidR="00260974" w:rsidRDefault="00260974">
            <w:pPr>
              <w:jc w:val="right"/>
              <w:rPr>
                <w:rFonts w:eastAsia="Times New Roman"/>
                <w:sz w:val="20"/>
                <w:szCs w:val="20"/>
              </w:rPr>
            </w:pPr>
            <w:r>
              <w:rPr>
                <w:rFonts w:ascii="DIN Next LT Pro Light" w:eastAsia="Times New Roman" w:hAnsi="DIN Next LT Pro Light"/>
                <w:sz w:val="20"/>
                <w:szCs w:val="20"/>
              </w:rPr>
              <w:t>1,109</w:t>
            </w:r>
          </w:p>
        </w:tc>
        <w:tc>
          <w:tcPr>
            <w:tcW w:w="0" w:type="auto"/>
            <w:vAlign w:val="bottom"/>
            <w:hideMark/>
          </w:tcPr>
          <w:p w14:paraId="62CF992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13490EA" w14:textId="77777777" w:rsidR="00260974" w:rsidRDefault="00260974">
            <w:pPr>
              <w:divId w:val="994340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A84FF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C110409" w14:textId="77777777" w:rsidR="00260974" w:rsidRDefault="00260974">
            <w:pPr>
              <w:jc w:val="right"/>
              <w:rPr>
                <w:rFonts w:eastAsia="Times New Roman"/>
                <w:sz w:val="20"/>
                <w:szCs w:val="20"/>
              </w:rPr>
            </w:pPr>
            <w:r>
              <w:rPr>
                <w:rFonts w:ascii="DIN Next LT Pro Light" w:eastAsia="Times New Roman" w:hAnsi="DIN Next LT Pro Light"/>
                <w:sz w:val="20"/>
                <w:szCs w:val="20"/>
              </w:rPr>
              <w:t>929</w:t>
            </w:r>
          </w:p>
        </w:tc>
        <w:tc>
          <w:tcPr>
            <w:tcW w:w="0" w:type="auto"/>
            <w:vAlign w:val="bottom"/>
            <w:hideMark/>
          </w:tcPr>
          <w:p w14:paraId="53D49B6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E5B4305" w14:textId="77777777" w:rsidR="00260974" w:rsidRDefault="00260974">
            <w:pPr>
              <w:divId w:val="996349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26E6E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5757F84" w14:textId="77777777" w:rsidR="00260974" w:rsidRDefault="00260974">
            <w:pPr>
              <w:jc w:val="right"/>
              <w:rPr>
                <w:rFonts w:eastAsia="Times New Roman"/>
                <w:sz w:val="20"/>
                <w:szCs w:val="20"/>
              </w:rPr>
            </w:pPr>
            <w:r>
              <w:rPr>
                <w:rFonts w:ascii="DIN Next LT Pro Light" w:eastAsia="Times New Roman" w:hAnsi="DIN Next LT Pro Light"/>
                <w:sz w:val="20"/>
                <w:szCs w:val="20"/>
              </w:rPr>
              <w:t>591</w:t>
            </w:r>
          </w:p>
        </w:tc>
        <w:tc>
          <w:tcPr>
            <w:tcW w:w="0" w:type="auto"/>
            <w:vAlign w:val="bottom"/>
            <w:hideMark/>
          </w:tcPr>
          <w:p w14:paraId="27A9C2FF" w14:textId="77777777" w:rsidR="00260974" w:rsidRDefault="00260974">
            <w:pPr>
              <w:jc w:val="left"/>
              <w:rPr>
                <w:rFonts w:eastAsia="Times New Roman"/>
                <w:sz w:val="20"/>
                <w:szCs w:val="20"/>
              </w:rPr>
            </w:pPr>
          </w:p>
        </w:tc>
      </w:tr>
      <w:tr w:rsidR="00260974" w14:paraId="4D2C3560" w14:textId="77777777">
        <w:trPr>
          <w:divId w:val="498349768"/>
          <w:jc w:val="center"/>
        </w:trPr>
        <w:tc>
          <w:tcPr>
            <w:tcW w:w="0" w:type="auto"/>
            <w:shd w:val="clear" w:color="auto" w:fill="E2EFD9"/>
            <w:tcMar>
              <w:top w:w="30" w:type="dxa"/>
              <w:left w:w="30" w:type="dxa"/>
              <w:bottom w:w="30" w:type="dxa"/>
              <w:right w:w="30" w:type="dxa"/>
            </w:tcMar>
            <w:vAlign w:val="bottom"/>
            <w:hideMark/>
          </w:tcPr>
          <w:p w14:paraId="444501E2" w14:textId="77777777" w:rsidR="00260974" w:rsidRDefault="00260974">
            <w:pPr>
              <w:rPr>
                <w:rFonts w:eastAsia="Times New Roman"/>
                <w:sz w:val="20"/>
                <w:szCs w:val="20"/>
              </w:rPr>
            </w:pPr>
            <w:r>
              <w:rPr>
                <w:rFonts w:ascii="DIN Next LT Pro Light" w:eastAsia="Times New Roman" w:hAnsi="DIN Next LT Pro Light"/>
                <w:sz w:val="20"/>
                <w:szCs w:val="20"/>
              </w:rPr>
              <w:t>Weighted average grant-date fair value (per share)</w:t>
            </w:r>
          </w:p>
        </w:tc>
        <w:tc>
          <w:tcPr>
            <w:tcW w:w="0" w:type="auto"/>
            <w:shd w:val="clear" w:color="auto" w:fill="E2EFD9"/>
            <w:tcMar>
              <w:top w:w="30" w:type="dxa"/>
              <w:left w:w="30" w:type="dxa"/>
              <w:bottom w:w="30" w:type="dxa"/>
              <w:right w:w="0" w:type="dxa"/>
            </w:tcMar>
            <w:vAlign w:val="bottom"/>
            <w:hideMark/>
          </w:tcPr>
          <w:p w14:paraId="266626B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7E77493" w14:textId="77777777" w:rsidR="00260974" w:rsidRDefault="00260974">
            <w:pPr>
              <w:jc w:val="right"/>
              <w:rPr>
                <w:rFonts w:eastAsia="Times New Roman"/>
                <w:sz w:val="20"/>
                <w:szCs w:val="20"/>
              </w:rPr>
            </w:pPr>
            <w:r>
              <w:rPr>
                <w:rFonts w:ascii="DIN Next LT Pro Light" w:eastAsia="Times New Roman" w:hAnsi="DIN Next LT Pro Light"/>
                <w:sz w:val="20"/>
                <w:szCs w:val="20"/>
              </w:rPr>
              <w:t>258.26</w:t>
            </w:r>
          </w:p>
        </w:tc>
        <w:tc>
          <w:tcPr>
            <w:tcW w:w="0" w:type="auto"/>
            <w:shd w:val="clear" w:color="auto" w:fill="E2EFD9"/>
            <w:vAlign w:val="bottom"/>
            <w:hideMark/>
          </w:tcPr>
          <w:p w14:paraId="456FF32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D12C5C" w14:textId="77777777" w:rsidR="00260974" w:rsidRDefault="00260974">
            <w:pPr>
              <w:divId w:val="152504837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D9FC0E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4B844F2" w14:textId="77777777" w:rsidR="00260974" w:rsidRDefault="00260974">
            <w:pPr>
              <w:jc w:val="right"/>
              <w:rPr>
                <w:rFonts w:eastAsia="Times New Roman"/>
                <w:sz w:val="20"/>
                <w:szCs w:val="20"/>
              </w:rPr>
            </w:pPr>
            <w:r>
              <w:rPr>
                <w:rFonts w:ascii="DIN Next LT Pro Light" w:eastAsia="Times New Roman" w:hAnsi="DIN Next LT Pro Light"/>
                <w:sz w:val="20"/>
                <w:szCs w:val="20"/>
              </w:rPr>
              <w:t>145.91</w:t>
            </w:r>
          </w:p>
        </w:tc>
        <w:tc>
          <w:tcPr>
            <w:tcW w:w="0" w:type="auto"/>
            <w:shd w:val="clear" w:color="auto" w:fill="E2EFD9"/>
            <w:vAlign w:val="bottom"/>
            <w:hideMark/>
          </w:tcPr>
          <w:p w14:paraId="3C39C86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FC95AF4" w14:textId="77777777" w:rsidR="00260974" w:rsidRDefault="00260974">
            <w:pPr>
              <w:divId w:val="158788634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AB3061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0FCF307" w14:textId="77777777" w:rsidR="00260974" w:rsidRDefault="00260974">
            <w:pPr>
              <w:jc w:val="right"/>
              <w:rPr>
                <w:rFonts w:eastAsia="Times New Roman"/>
                <w:sz w:val="20"/>
                <w:szCs w:val="20"/>
              </w:rPr>
            </w:pPr>
            <w:r>
              <w:rPr>
                <w:rFonts w:ascii="DIN Next LT Pro Light" w:eastAsia="Times New Roman" w:hAnsi="DIN Next LT Pro Light"/>
                <w:sz w:val="20"/>
                <w:szCs w:val="20"/>
              </w:rPr>
              <w:t>50.57</w:t>
            </w:r>
          </w:p>
        </w:tc>
        <w:tc>
          <w:tcPr>
            <w:tcW w:w="0" w:type="auto"/>
            <w:shd w:val="clear" w:color="auto" w:fill="E2EFD9"/>
            <w:vAlign w:val="bottom"/>
            <w:hideMark/>
          </w:tcPr>
          <w:p w14:paraId="03040B25" w14:textId="77777777" w:rsidR="00260974" w:rsidRDefault="00260974">
            <w:pPr>
              <w:jc w:val="left"/>
              <w:rPr>
                <w:rFonts w:eastAsia="Times New Roman"/>
                <w:sz w:val="20"/>
                <w:szCs w:val="20"/>
              </w:rPr>
            </w:pPr>
          </w:p>
        </w:tc>
      </w:tr>
      <w:tr w:rsidR="00260974" w14:paraId="1FB3E256" w14:textId="77777777">
        <w:trPr>
          <w:divId w:val="498349768"/>
          <w:jc w:val="center"/>
        </w:trPr>
        <w:tc>
          <w:tcPr>
            <w:tcW w:w="0" w:type="auto"/>
            <w:tcMar>
              <w:top w:w="30" w:type="dxa"/>
              <w:left w:w="30" w:type="dxa"/>
              <w:bottom w:w="30" w:type="dxa"/>
              <w:right w:w="30" w:type="dxa"/>
            </w:tcMar>
            <w:vAlign w:val="bottom"/>
            <w:hideMark/>
          </w:tcPr>
          <w:p w14:paraId="34088C49" w14:textId="77777777" w:rsidR="00260974" w:rsidRDefault="00260974">
            <w:pPr>
              <w:divId w:val="421881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FAA708" w14:textId="77777777" w:rsidR="00260974" w:rsidRDefault="00260974">
            <w:pPr>
              <w:divId w:val="1892570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E6C7EF" w14:textId="77777777" w:rsidR="00260974" w:rsidRDefault="00260974">
            <w:pPr>
              <w:divId w:val="517163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90D01F" w14:textId="77777777" w:rsidR="00260974" w:rsidRDefault="00260974">
            <w:pPr>
              <w:divId w:val="2130010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8D2D3A" w14:textId="77777777" w:rsidR="00260974" w:rsidRDefault="00260974">
            <w:pPr>
              <w:divId w:val="924924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0CB621" w14:textId="77777777" w:rsidR="00260974" w:rsidRDefault="00260974">
            <w:pPr>
              <w:divId w:val="109012217"/>
              <w:rPr>
                <w:rFonts w:eastAsia="Times New Roman"/>
                <w:sz w:val="20"/>
                <w:szCs w:val="20"/>
              </w:rPr>
            </w:pPr>
            <w:r>
              <w:rPr>
                <w:rFonts w:ascii="inherit" w:eastAsia="Times New Roman" w:hAnsi="inherit"/>
                <w:sz w:val="20"/>
                <w:szCs w:val="20"/>
              </w:rPr>
              <w:t> </w:t>
            </w:r>
          </w:p>
        </w:tc>
      </w:tr>
      <w:tr w:rsidR="00260974" w14:paraId="04BB3B7D" w14:textId="77777777">
        <w:trPr>
          <w:divId w:val="498349768"/>
          <w:jc w:val="center"/>
        </w:trPr>
        <w:tc>
          <w:tcPr>
            <w:tcW w:w="0" w:type="auto"/>
            <w:shd w:val="clear" w:color="auto" w:fill="E2EFD9"/>
            <w:tcMar>
              <w:top w:w="30" w:type="dxa"/>
              <w:left w:w="30" w:type="dxa"/>
              <w:bottom w:w="30" w:type="dxa"/>
              <w:right w:w="30" w:type="dxa"/>
            </w:tcMar>
            <w:vAlign w:val="bottom"/>
            <w:hideMark/>
          </w:tcPr>
          <w:p w14:paraId="52FEC89F" w14:textId="77777777" w:rsidR="00260974" w:rsidRDefault="00260974">
            <w:pPr>
              <w:rPr>
                <w:rFonts w:eastAsia="Times New Roman"/>
                <w:sz w:val="20"/>
                <w:szCs w:val="20"/>
              </w:rPr>
            </w:pPr>
            <w:r>
              <w:rPr>
                <w:rFonts w:ascii="Arial" w:eastAsia="Times New Roman" w:hAnsi="Arial" w:cs="Arial"/>
                <w:b/>
                <w:bCs/>
                <w:sz w:val="20"/>
                <w:szCs w:val="20"/>
              </w:rPr>
              <w:t>ESPP</w:t>
            </w:r>
          </w:p>
        </w:tc>
        <w:tc>
          <w:tcPr>
            <w:tcW w:w="0" w:type="auto"/>
            <w:gridSpan w:val="3"/>
            <w:shd w:val="clear" w:color="auto" w:fill="E2EFD9"/>
            <w:tcMar>
              <w:top w:w="30" w:type="dxa"/>
              <w:left w:w="30" w:type="dxa"/>
              <w:bottom w:w="30" w:type="dxa"/>
              <w:right w:w="30" w:type="dxa"/>
            </w:tcMar>
            <w:vAlign w:val="bottom"/>
            <w:hideMark/>
          </w:tcPr>
          <w:p w14:paraId="13634B44" w14:textId="77777777" w:rsidR="00260974" w:rsidRDefault="00260974">
            <w:pPr>
              <w:divId w:val="149168079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634B1876" w14:textId="77777777" w:rsidR="00260974" w:rsidRDefault="00260974">
            <w:pPr>
              <w:divId w:val="187337621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2F65FE0" w14:textId="77777777" w:rsidR="00260974" w:rsidRDefault="00260974">
            <w:pPr>
              <w:divId w:val="163113513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0C8FBA0" w14:textId="77777777" w:rsidR="00260974" w:rsidRDefault="00260974">
            <w:pPr>
              <w:divId w:val="15199501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96A0E81" w14:textId="77777777" w:rsidR="00260974" w:rsidRDefault="00260974">
            <w:pPr>
              <w:divId w:val="189538921"/>
              <w:rPr>
                <w:rFonts w:eastAsia="Times New Roman"/>
                <w:sz w:val="20"/>
                <w:szCs w:val="20"/>
              </w:rPr>
            </w:pPr>
            <w:r>
              <w:rPr>
                <w:rFonts w:ascii="inherit" w:eastAsia="Times New Roman" w:hAnsi="inherit"/>
                <w:sz w:val="20"/>
                <w:szCs w:val="20"/>
              </w:rPr>
              <w:t> </w:t>
            </w:r>
          </w:p>
        </w:tc>
      </w:tr>
      <w:tr w:rsidR="00260974" w14:paraId="377E6847" w14:textId="77777777">
        <w:trPr>
          <w:divId w:val="498349768"/>
          <w:jc w:val="center"/>
        </w:trPr>
        <w:tc>
          <w:tcPr>
            <w:tcW w:w="0" w:type="auto"/>
            <w:tcMar>
              <w:top w:w="30" w:type="dxa"/>
              <w:left w:w="30" w:type="dxa"/>
              <w:bottom w:w="30" w:type="dxa"/>
              <w:right w:w="30" w:type="dxa"/>
            </w:tcMar>
            <w:vAlign w:val="bottom"/>
            <w:hideMark/>
          </w:tcPr>
          <w:p w14:paraId="1DE5EEF9" w14:textId="77777777" w:rsidR="00260974" w:rsidRDefault="00260974">
            <w:pPr>
              <w:rPr>
                <w:rFonts w:eastAsia="Times New Roman"/>
                <w:sz w:val="20"/>
                <w:szCs w:val="20"/>
              </w:rPr>
            </w:pPr>
            <w:r>
              <w:rPr>
                <w:rFonts w:ascii="DIN Next LT Pro Light" w:eastAsia="Times New Roman" w:hAnsi="DIN Next LT Pro Light"/>
                <w:sz w:val="20"/>
                <w:szCs w:val="20"/>
              </w:rPr>
              <w:t>Shares purchased</w:t>
            </w:r>
          </w:p>
        </w:tc>
        <w:tc>
          <w:tcPr>
            <w:tcW w:w="0" w:type="auto"/>
            <w:gridSpan w:val="2"/>
            <w:tcMar>
              <w:top w:w="30" w:type="dxa"/>
              <w:left w:w="30" w:type="dxa"/>
              <w:bottom w:w="30" w:type="dxa"/>
              <w:right w:w="0" w:type="dxa"/>
            </w:tcMar>
            <w:vAlign w:val="bottom"/>
            <w:hideMark/>
          </w:tcPr>
          <w:p w14:paraId="190D81A7"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3633AA2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145743" w14:textId="77777777" w:rsidR="00260974" w:rsidRDefault="00260974">
            <w:pPr>
              <w:divId w:val="866455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649A27" w14:textId="77777777" w:rsidR="00260974" w:rsidRDefault="00260974">
            <w:pPr>
              <w:jc w:val="right"/>
              <w:rPr>
                <w:rFonts w:eastAsia="Times New Roman"/>
                <w:sz w:val="20"/>
                <w:szCs w:val="20"/>
              </w:rPr>
            </w:pPr>
            <w:r>
              <w:rPr>
                <w:rFonts w:ascii="DIN Next LT Pro Light" w:eastAsia="Times New Roman" w:hAnsi="DIN Next LT Pro Light"/>
                <w:sz w:val="20"/>
                <w:szCs w:val="20"/>
              </w:rPr>
              <w:t>5</w:t>
            </w:r>
          </w:p>
        </w:tc>
        <w:tc>
          <w:tcPr>
            <w:tcW w:w="0" w:type="auto"/>
            <w:vAlign w:val="bottom"/>
            <w:hideMark/>
          </w:tcPr>
          <w:p w14:paraId="487AAAE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4FB2681" w14:textId="77777777" w:rsidR="00260974" w:rsidRDefault="00260974">
            <w:pPr>
              <w:divId w:val="865753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00DA62"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vAlign w:val="bottom"/>
            <w:hideMark/>
          </w:tcPr>
          <w:p w14:paraId="05C6D24C" w14:textId="77777777" w:rsidR="00260974" w:rsidRDefault="00260974">
            <w:pPr>
              <w:jc w:val="left"/>
              <w:rPr>
                <w:rFonts w:eastAsia="Times New Roman"/>
                <w:sz w:val="20"/>
                <w:szCs w:val="20"/>
              </w:rPr>
            </w:pPr>
          </w:p>
        </w:tc>
      </w:tr>
      <w:tr w:rsidR="00260974" w14:paraId="06636171" w14:textId="77777777">
        <w:trPr>
          <w:divId w:val="498349768"/>
          <w:jc w:val="center"/>
        </w:trPr>
        <w:tc>
          <w:tcPr>
            <w:tcW w:w="0" w:type="auto"/>
            <w:shd w:val="clear" w:color="auto" w:fill="E2EFD9"/>
            <w:tcMar>
              <w:top w:w="30" w:type="dxa"/>
              <w:left w:w="30" w:type="dxa"/>
              <w:bottom w:w="30" w:type="dxa"/>
              <w:right w:w="30" w:type="dxa"/>
            </w:tcMar>
            <w:vAlign w:val="bottom"/>
            <w:hideMark/>
          </w:tcPr>
          <w:p w14:paraId="07734E41" w14:textId="77777777" w:rsidR="00260974" w:rsidRDefault="00260974">
            <w:pPr>
              <w:rPr>
                <w:rFonts w:eastAsia="Times New Roman"/>
                <w:sz w:val="20"/>
                <w:szCs w:val="20"/>
              </w:rPr>
            </w:pPr>
            <w:r>
              <w:rPr>
                <w:rFonts w:ascii="DIN Next LT Pro Light" w:eastAsia="Times New Roman" w:hAnsi="DIN Next LT Pro Light"/>
                <w:sz w:val="20"/>
                <w:szCs w:val="20"/>
              </w:rPr>
              <w:t>Weighted average price (per share)</w:t>
            </w:r>
          </w:p>
        </w:tc>
        <w:tc>
          <w:tcPr>
            <w:tcW w:w="0" w:type="auto"/>
            <w:shd w:val="clear" w:color="auto" w:fill="E2EFD9"/>
            <w:tcMar>
              <w:top w:w="30" w:type="dxa"/>
              <w:left w:w="30" w:type="dxa"/>
              <w:bottom w:w="30" w:type="dxa"/>
              <w:right w:w="0" w:type="dxa"/>
            </w:tcMar>
            <w:vAlign w:val="bottom"/>
            <w:hideMark/>
          </w:tcPr>
          <w:p w14:paraId="6D8DBAA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13E647E" w14:textId="77777777" w:rsidR="00260974" w:rsidRDefault="00260974">
            <w:pPr>
              <w:jc w:val="right"/>
              <w:rPr>
                <w:rFonts w:eastAsia="Times New Roman"/>
                <w:sz w:val="20"/>
                <w:szCs w:val="20"/>
              </w:rPr>
            </w:pPr>
            <w:r>
              <w:rPr>
                <w:rFonts w:ascii="DIN Next LT Pro Light" w:eastAsia="Times New Roman" w:hAnsi="DIN Next LT Pro Light"/>
                <w:sz w:val="20"/>
                <w:szCs w:val="20"/>
              </w:rPr>
              <w:t>107.48</w:t>
            </w:r>
          </w:p>
        </w:tc>
        <w:tc>
          <w:tcPr>
            <w:tcW w:w="0" w:type="auto"/>
            <w:shd w:val="clear" w:color="auto" w:fill="E2EFD9"/>
            <w:vAlign w:val="bottom"/>
            <w:hideMark/>
          </w:tcPr>
          <w:p w14:paraId="01A22F1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5F51577" w14:textId="77777777" w:rsidR="00260974" w:rsidRDefault="00260974">
            <w:pPr>
              <w:divId w:val="111570869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645521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C6B3C30" w14:textId="77777777" w:rsidR="00260974" w:rsidRDefault="00260974">
            <w:pPr>
              <w:jc w:val="right"/>
              <w:rPr>
                <w:rFonts w:eastAsia="Times New Roman"/>
                <w:sz w:val="20"/>
                <w:szCs w:val="20"/>
              </w:rPr>
            </w:pPr>
            <w:r>
              <w:rPr>
                <w:rFonts w:ascii="DIN Next LT Pro Light" w:eastAsia="Times New Roman" w:hAnsi="DIN Next LT Pro Light"/>
                <w:sz w:val="20"/>
                <w:szCs w:val="20"/>
              </w:rPr>
              <w:t>21.24</w:t>
            </w:r>
          </w:p>
        </w:tc>
        <w:tc>
          <w:tcPr>
            <w:tcW w:w="0" w:type="auto"/>
            <w:shd w:val="clear" w:color="auto" w:fill="E2EFD9"/>
            <w:vAlign w:val="bottom"/>
            <w:hideMark/>
          </w:tcPr>
          <w:p w14:paraId="08F0AC4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40D9AB3" w14:textId="77777777" w:rsidR="00260974" w:rsidRDefault="00260974">
            <w:pPr>
              <w:divId w:val="42692721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8F4916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97A139A" w14:textId="77777777" w:rsidR="00260974" w:rsidRDefault="00260974">
            <w:pPr>
              <w:jc w:val="right"/>
              <w:rPr>
                <w:rFonts w:eastAsia="Times New Roman"/>
                <w:sz w:val="20"/>
                <w:szCs w:val="20"/>
              </w:rPr>
            </w:pPr>
            <w:r>
              <w:rPr>
                <w:rFonts w:ascii="DIN Next LT Pro Light" w:eastAsia="Times New Roman" w:hAnsi="DIN Next LT Pro Light"/>
                <w:sz w:val="20"/>
                <w:szCs w:val="20"/>
              </w:rPr>
              <w:t>18.51</w:t>
            </w:r>
          </w:p>
        </w:tc>
        <w:tc>
          <w:tcPr>
            <w:tcW w:w="0" w:type="auto"/>
            <w:shd w:val="clear" w:color="auto" w:fill="E2EFD9"/>
            <w:vAlign w:val="bottom"/>
            <w:hideMark/>
          </w:tcPr>
          <w:p w14:paraId="2B4EBADC" w14:textId="77777777" w:rsidR="00260974" w:rsidRDefault="00260974">
            <w:pPr>
              <w:jc w:val="left"/>
              <w:rPr>
                <w:rFonts w:eastAsia="Times New Roman"/>
                <w:sz w:val="20"/>
                <w:szCs w:val="20"/>
              </w:rPr>
            </w:pPr>
          </w:p>
        </w:tc>
      </w:tr>
      <w:tr w:rsidR="00260974" w14:paraId="5E9CA8A0" w14:textId="77777777">
        <w:trPr>
          <w:divId w:val="498349768"/>
          <w:jc w:val="center"/>
        </w:trPr>
        <w:tc>
          <w:tcPr>
            <w:tcW w:w="0" w:type="auto"/>
            <w:tcMar>
              <w:top w:w="30" w:type="dxa"/>
              <w:left w:w="30" w:type="dxa"/>
              <w:bottom w:w="30" w:type="dxa"/>
              <w:right w:w="30" w:type="dxa"/>
            </w:tcMar>
            <w:vAlign w:val="bottom"/>
            <w:hideMark/>
          </w:tcPr>
          <w:p w14:paraId="2D9DE586" w14:textId="77777777" w:rsidR="00260974" w:rsidRDefault="00260974">
            <w:pPr>
              <w:rPr>
                <w:rFonts w:eastAsia="Times New Roman"/>
                <w:sz w:val="20"/>
                <w:szCs w:val="20"/>
              </w:rPr>
            </w:pPr>
            <w:r>
              <w:rPr>
                <w:rFonts w:ascii="DIN Next LT Pro Light" w:eastAsia="Times New Roman" w:hAnsi="DIN Next LT Pro Light"/>
                <w:sz w:val="20"/>
                <w:szCs w:val="20"/>
              </w:rPr>
              <w:t>Weighted average grant-date fair value (per share)</w:t>
            </w:r>
          </w:p>
        </w:tc>
        <w:tc>
          <w:tcPr>
            <w:tcW w:w="0" w:type="auto"/>
            <w:tcMar>
              <w:top w:w="30" w:type="dxa"/>
              <w:left w:w="30" w:type="dxa"/>
              <w:bottom w:w="30" w:type="dxa"/>
              <w:right w:w="0" w:type="dxa"/>
            </w:tcMar>
            <w:vAlign w:val="bottom"/>
            <w:hideMark/>
          </w:tcPr>
          <w:p w14:paraId="1D7B055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389D020" w14:textId="77777777" w:rsidR="00260974" w:rsidRDefault="00260974">
            <w:pPr>
              <w:jc w:val="right"/>
              <w:rPr>
                <w:rFonts w:eastAsia="Times New Roman"/>
                <w:sz w:val="20"/>
                <w:szCs w:val="20"/>
              </w:rPr>
            </w:pPr>
            <w:r>
              <w:rPr>
                <w:rFonts w:ascii="DIN Next LT Pro Light" w:eastAsia="Times New Roman" w:hAnsi="DIN Next LT Pro Light"/>
                <w:sz w:val="20"/>
                <w:szCs w:val="20"/>
              </w:rPr>
              <w:t>38.51</w:t>
            </w:r>
          </w:p>
        </w:tc>
        <w:tc>
          <w:tcPr>
            <w:tcW w:w="0" w:type="auto"/>
            <w:vAlign w:val="bottom"/>
            <w:hideMark/>
          </w:tcPr>
          <w:p w14:paraId="2902217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1CA6A6E" w14:textId="77777777" w:rsidR="00260974" w:rsidRDefault="00260974">
            <w:pPr>
              <w:divId w:val="117183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61F18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17A98CA" w14:textId="77777777" w:rsidR="00260974" w:rsidRDefault="00260974">
            <w:pPr>
              <w:jc w:val="right"/>
              <w:rPr>
                <w:rFonts w:eastAsia="Times New Roman"/>
                <w:sz w:val="20"/>
                <w:szCs w:val="20"/>
              </w:rPr>
            </w:pPr>
            <w:r>
              <w:rPr>
                <w:rFonts w:ascii="DIN Next LT Pro Light" w:eastAsia="Times New Roman" w:hAnsi="DIN Next LT Pro Light"/>
                <w:sz w:val="20"/>
                <w:szCs w:val="20"/>
              </w:rPr>
              <w:t>7.12</w:t>
            </w:r>
          </w:p>
        </w:tc>
        <w:tc>
          <w:tcPr>
            <w:tcW w:w="0" w:type="auto"/>
            <w:vAlign w:val="bottom"/>
            <w:hideMark/>
          </w:tcPr>
          <w:p w14:paraId="2744365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EE51026" w14:textId="77777777" w:rsidR="00260974" w:rsidRDefault="00260974">
            <w:pPr>
              <w:divId w:val="711996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A987A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6C4EED9" w14:textId="77777777" w:rsidR="00260974" w:rsidRDefault="00260974">
            <w:pPr>
              <w:jc w:val="right"/>
              <w:rPr>
                <w:rFonts w:eastAsia="Times New Roman"/>
                <w:sz w:val="20"/>
                <w:szCs w:val="20"/>
              </w:rPr>
            </w:pPr>
            <w:r>
              <w:rPr>
                <w:rFonts w:ascii="DIN Next LT Pro Light" w:eastAsia="Times New Roman" w:hAnsi="DIN Next LT Pro Light"/>
                <w:sz w:val="20"/>
                <w:szCs w:val="20"/>
              </w:rPr>
              <w:t>5.80</w:t>
            </w:r>
          </w:p>
        </w:tc>
        <w:tc>
          <w:tcPr>
            <w:tcW w:w="0" w:type="auto"/>
            <w:vAlign w:val="bottom"/>
            <w:hideMark/>
          </w:tcPr>
          <w:p w14:paraId="2C0BDFFD" w14:textId="77777777" w:rsidR="00260974" w:rsidRDefault="00260974">
            <w:pPr>
              <w:jc w:val="left"/>
              <w:rPr>
                <w:rFonts w:eastAsia="Times New Roman"/>
                <w:sz w:val="20"/>
                <w:szCs w:val="20"/>
              </w:rPr>
            </w:pPr>
          </w:p>
        </w:tc>
      </w:tr>
    </w:tbl>
    <w:p w14:paraId="3AFDF969" w14:textId="77777777" w:rsidR="00260974" w:rsidRDefault="00260974">
      <w:pPr>
        <w:jc w:val="left"/>
        <w:divId w:val="515772297"/>
        <w:rPr>
          <w:rFonts w:eastAsia="Times New Roman"/>
          <w:sz w:val="20"/>
          <w:szCs w:val="20"/>
        </w:rPr>
      </w:pPr>
    </w:p>
    <w:p w14:paraId="3C561194"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53</w:t>
      </w:r>
    </w:p>
    <w:p w14:paraId="4CED2BD6" w14:textId="77777777" w:rsidR="00260974" w:rsidRDefault="00260974">
      <w:pPr>
        <w:jc w:val="left"/>
        <w:rPr>
          <w:rFonts w:eastAsia="Times New Roman"/>
          <w:sz w:val="20"/>
          <w:szCs w:val="20"/>
        </w:rPr>
      </w:pPr>
      <w:r>
        <w:rPr>
          <w:rFonts w:eastAsia="Times New Roman"/>
          <w:sz w:val="20"/>
          <w:szCs w:val="20"/>
        </w:rPr>
        <w:pict w14:anchorId="53C9D9E6">
          <v:rect id="_x0000_i1077" style="width:0;height:1.5pt" o:hralign="center" o:hrstd="t" o:hr="t" fillcolor="#a0a0a0" stroked="f"/>
        </w:pict>
      </w:r>
    </w:p>
    <w:p w14:paraId="41B79F1D" w14:textId="77777777" w:rsidR="00260974" w:rsidRDefault="00260974">
      <w:pPr>
        <w:spacing w:line="288" w:lineRule="auto"/>
        <w:divId w:val="433332911"/>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3C5FE45E" w14:textId="77777777" w:rsidR="00260974" w:rsidRDefault="00260974">
      <w:pPr>
        <w:spacing w:line="288" w:lineRule="auto"/>
        <w:jc w:val="center"/>
        <w:divId w:val="433332911"/>
        <w:rPr>
          <w:rFonts w:eastAsia="Times New Roman"/>
          <w:sz w:val="20"/>
          <w:szCs w:val="20"/>
        </w:rPr>
      </w:pPr>
      <w:r>
        <w:rPr>
          <w:rFonts w:ascii="Arial" w:eastAsia="Times New Roman" w:hAnsi="Arial" w:cs="Arial"/>
          <w:b/>
          <w:bCs/>
          <w:sz w:val="20"/>
          <w:szCs w:val="20"/>
        </w:rPr>
        <w:t>NVIDIA CORPORATION AND SUBSIDIARIES</w:t>
      </w:r>
    </w:p>
    <w:p w14:paraId="45C8B2E7" w14:textId="77777777" w:rsidR="00260974" w:rsidRDefault="00260974">
      <w:pPr>
        <w:spacing w:line="288" w:lineRule="auto"/>
        <w:jc w:val="center"/>
        <w:divId w:val="433332911"/>
        <w:rPr>
          <w:rFonts w:eastAsia="Times New Roman"/>
          <w:sz w:val="20"/>
          <w:szCs w:val="20"/>
        </w:rPr>
      </w:pPr>
      <w:r>
        <w:rPr>
          <w:rFonts w:ascii="Arial" w:eastAsia="Times New Roman" w:hAnsi="Arial" w:cs="Arial"/>
          <w:b/>
          <w:bCs/>
          <w:sz w:val="20"/>
          <w:szCs w:val="20"/>
        </w:rPr>
        <w:t>NOTES TO THE CONSOLIDATED FINANCIAL STATEMENTS</w:t>
      </w:r>
    </w:p>
    <w:p w14:paraId="3F843012" w14:textId="77777777" w:rsidR="00260974" w:rsidRDefault="00260974">
      <w:pPr>
        <w:spacing w:line="288" w:lineRule="auto"/>
        <w:jc w:val="center"/>
        <w:divId w:val="433332911"/>
        <w:rPr>
          <w:rFonts w:eastAsia="Times New Roman"/>
          <w:sz w:val="20"/>
          <w:szCs w:val="20"/>
        </w:rPr>
      </w:pPr>
      <w:r>
        <w:rPr>
          <w:rFonts w:ascii="Arial" w:eastAsia="Times New Roman" w:hAnsi="Arial" w:cs="Arial"/>
          <w:b/>
          <w:bCs/>
          <w:sz w:val="20"/>
          <w:szCs w:val="20"/>
        </w:rPr>
        <w:t>(Continued)</w:t>
      </w:r>
    </w:p>
    <w:p w14:paraId="4D34E872" w14:textId="77777777" w:rsidR="00260974" w:rsidRDefault="00260974">
      <w:pPr>
        <w:spacing w:line="288" w:lineRule="auto"/>
        <w:divId w:val="433332911"/>
        <w:rPr>
          <w:rFonts w:eastAsia="Times New Roman"/>
          <w:sz w:val="20"/>
          <w:szCs w:val="20"/>
        </w:rPr>
      </w:pPr>
    </w:p>
    <w:p w14:paraId="01C64951" w14:textId="77777777" w:rsidR="00260974" w:rsidRDefault="00260974">
      <w:pPr>
        <w:jc w:val="left"/>
        <w:divId w:val="904030628"/>
        <w:rPr>
          <w:rFonts w:eastAsia="Times New Roman"/>
          <w:sz w:val="20"/>
          <w:szCs w:val="20"/>
        </w:rPr>
      </w:pPr>
    </w:p>
    <w:p w14:paraId="2EF74B1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Beginning fiscal year 2015, we shifted away from granting stock options and toward granting RSUs, PSUs and market-based PSUs to reflect changing market trends for equity incentives at our peer companies. The number of PSUs that will ultimately vest is contingent on the Company’s level of achievement versus the corporate financial performance target established by our Compensation Committee in the beginning of each fiscal year. </w:t>
      </w:r>
    </w:p>
    <w:p w14:paraId="60099B8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Of the total fair value of equity awards, we estimated that the stock-based compensation expense related to the equity awards that are not expected to vest for fiscal year 2019 was $88 million. </w:t>
      </w:r>
    </w:p>
    <w:tbl>
      <w:tblPr>
        <w:tblW w:w="5000" w:type="pct"/>
        <w:jc w:val="center"/>
        <w:tblCellMar>
          <w:left w:w="0" w:type="dxa"/>
          <w:right w:w="0" w:type="dxa"/>
        </w:tblCellMar>
        <w:tblLook w:val="04A0" w:firstRow="1" w:lastRow="0" w:firstColumn="1" w:lastColumn="0" w:noHBand="0" w:noVBand="1"/>
      </w:tblPr>
      <w:tblGrid>
        <w:gridCol w:w="5793"/>
        <w:gridCol w:w="133"/>
        <w:gridCol w:w="982"/>
        <w:gridCol w:w="89"/>
        <w:gridCol w:w="105"/>
        <w:gridCol w:w="133"/>
        <w:gridCol w:w="982"/>
        <w:gridCol w:w="89"/>
      </w:tblGrid>
      <w:tr w:rsidR="00260974" w14:paraId="34DFC9FD" w14:textId="77777777">
        <w:trPr>
          <w:divId w:val="231278705"/>
          <w:jc w:val="center"/>
        </w:trPr>
        <w:tc>
          <w:tcPr>
            <w:tcW w:w="0" w:type="auto"/>
            <w:gridSpan w:val="8"/>
            <w:vAlign w:val="center"/>
            <w:hideMark/>
          </w:tcPr>
          <w:p w14:paraId="6BA1AFBD" w14:textId="77777777" w:rsidR="00260974" w:rsidRDefault="00260974">
            <w:pPr>
              <w:spacing w:line="288" w:lineRule="auto"/>
              <w:rPr>
                <w:rFonts w:eastAsia="Times New Roman"/>
                <w:sz w:val="20"/>
                <w:szCs w:val="20"/>
              </w:rPr>
            </w:pPr>
          </w:p>
        </w:tc>
      </w:tr>
      <w:tr w:rsidR="00260974" w14:paraId="68238E87" w14:textId="77777777">
        <w:trPr>
          <w:divId w:val="231278705"/>
          <w:jc w:val="center"/>
        </w:trPr>
        <w:tc>
          <w:tcPr>
            <w:tcW w:w="3650" w:type="pct"/>
            <w:vAlign w:val="center"/>
            <w:hideMark/>
          </w:tcPr>
          <w:p w14:paraId="0854D125" w14:textId="77777777" w:rsidR="00260974" w:rsidRDefault="00260974">
            <w:pPr>
              <w:rPr>
                <w:rFonts w:eastAsia="Times New Roman"/>
                <w:sz w:val="20"/>
                <w:szCs w:val="20"/>
              </w:rPr>
            </w:pPr>
          </w:p>
        </w:tc>
        <w:tc>
          <w:tcPr>
            <w:tcW w:w="50" w:type="pct"/>
            <w:vAlign w:val="center"/>
            <w:hideMark/>
          </w:tcPr>
          <w:p w14:paraId="38E830F0" w14:textId="77777777" w:rsidR="00260974" w:rsidRDefault="00260974">
            <w:pPr>
              <w:rPr>
                <w:rFonts w:eastAsia="Times New Roman"/>
                <w:sz w:val="20"/>
                <w:szCs w:val="20"/>
              </w:rPr>
            </w:pPr>
          </w:p>
        </w:tc>
        <w:tc>
          <w:tcPr>
            <w:tcW w:w="550" w:type="pct"/>
            <w:vAlign w:val="center"/>
            <w:hideMark/>
          </w:tcPr>
          <w:p w14:paraId="3EAA3F61" w14:textId="77777777" w:rsidR="00260974" w:rsidRDefault="00260974">
            <w:pPr>
              <w:rPr>
                <w:rFonts w:eastAsia="Times New Roman"/>
                <w:sz w:val="20"/>
                <w:szCs w:val="20"/>
              </w:rPr>
            </w:pPr>
          </w:p>
        </w:tc>
        <w:tc>
          <w:tcPr>
            <w:tcW w:w="50" w:type="pct"/>
            <w:vAlign w:val="center"/>
            <w:hideMark/>
          </w:tcPr>
          <w:p w14:paraId="244E3E10" w14:textId="77777777" w:rsidR="00260974" w:rsidRDefault="00260974">
            <w:pPr>
              <w:rPr>
                <w:rFonts w:eastAsia="Times New Roman"/>
                <w:sz w:val="20"/>
                <w:szCs w:val="20"/>
              </w:rPr>
            </w:pPr>
          </w:p>
        </w:tc>
        <w:tc>
          <w:tcPr>
            <w:tcW w:w="50" w:type="pct"/>
            <w:vAlign w:val="center"/>
            <w:hideMark/>
          </w:tcPr>
          <w:p w14:paraId="68AFACC6" w14:textId="77777777" w:rsidR="00260974" w:rsidRDefault="00260974">
            <w:pPr>
              <w:rPr>
                <w:rFonts w:eastAsia="Times New Roman"/>
                <w:sz w:val="20"/>
                <w:szCs w:val="20"/>
              </w:rPr>
            </w:pPr>
          </w:p>
        </w:tc>
        <w:tc>
          <w:tcPr>
            <w:tcW w:w="50" w:type="pct"/>
            <w:vAlign w:val="center"/>
            <w:hideMark/>
          </w:tcPr>
          <w:p w14:paraId="36841447" w14:textId="77777777" w:rsidR="00260974" w:rsidRDefault="00260974">
            <w:pPr>
              <w:rPr>
                <w:rFonts w:eastAsia="Times New Roman"/>
                <w:sz w:val="20"/>
                <w:szCs w:val="20"/>
              </w:rPr>
            </w:pPr>
          </w:p>
        </w:tc>
        <w:tc>
          <w:tcPr>
            <w:tcW w:w="550" w:type="pct"/>
            <w:vAlign w:val="center"/>
            <w:hideMark/>
          </w:tcPr>
          <w:p w14:paraId="040AB44C" w14:textId="77777777" w:rsidR="00260974" w:rsidRDefault="00260974">
            <w:pPr>
              <w:rPr>
                <w:rFonts w:eastAsia="Times New Roman"/>
                <w:sz w:val="20"/>
                <w:szCs w:val="20"/>
              </w:rPr>
            </w:pPr>
          </w:p>
        </w:tc>
        <w:tc>
          <w:tcPr>
            <w:tcW w:w="50" w:type="pct"/>
            <w:vAlign w:val="center"/>
            <w:hideMark/>
          </w:tcPr>
          <w:p w14:paraId="29B38C8C" w14:textId="77777777" w:rsidR="00260974" w:rsidRDefault="00260974">
            <w:pPr>
              <w:rPr>
                <w:rFonts w:eastAsia="Times New Roman"/>
                <w:sz w:val="20"/>
                <w:szCs w:val="20"/>
              </w:rPr>
            </w:pPr>
          </w:p>
        </w:tc>
      </w:tr>
      <w:tr w:rsidR="00260974" w14:paraId="12ACD163" w14:textId="77777777">
        <w:trPr>
          <w:divId w:val="231278705"/>
          <w:jc w:val="center"/>
        </w:trPr>
        <w:tc>
          <w:tcPr>
            <w:tcW w:w="0" w:type="auto"/>
            <w:tcMar>
              <w:top w:w="30" w:type="dxa"/>
              <w:left w:w="30" w:type="dxa"/>
              <w:bottom w:w="30" w:type="dxa"/>
              <w:right w:w="30" w:type="dxa"/>
            </w:tcMar>
            <w:vAlign w:val="bottom"/>
            <w:hideMark/>
          </w:tcPr>
          <w:p w14:paraId="371FCFAC" w14:textId="77777777" w:rsidR="00260974" w:rsidRDefault="00260974">
            <w:pPr>
              <w:divId w:val="1291741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6ED246"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6885AAA2" w14:textId="77777777" w:rsidR="00260974" w:rsidRDefault="00260974">
            <w:pPr>
              <w:jc w:val="left"/>
              <w:divId w:val="17709329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EFF592"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1BE26CF9" w14:textId="77777777">
        <w:trPr>
          <w:divId w:val="231278705"/>
          <w:jc w:val="center"/>
        </w:trPr>
        <w:tc>
          <w:tcPr>
            <w:tcW w:w="0" w:type="auto"/>
            <w:tcMar>
              <w:top w:w="30" w:type="dxa"/>
              <w:left w:w="30" w:type="dxa"/>
              <w:bottom w:w="30" w:type="dxa"/>
              <w:right w:w="30" w:type="dxa"/>
            </w:tcMar>
            <w:vAlign w:val="bottom"/>
            <w:hideMark/>
          </w:tcPr>
          <w:p w14:paraId="0AE97372" w14:textId="77777777" w:rsidR="00260974" w:rsidRDefault="00260974">
            <w:pPr>
              <w:jc w:val="left"/>
              <w:divId w:val="132300634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38FEA3E5"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2D8F8FFE" w14:textId="77777777">
        <w:trPr>
          <w:divId w:val="231278705"/>
          <w:jc w:val="center"/>
        </w:trPr>
        <w:tc>
          <w:tcPr>
            <w:tcW w:w="0" w:type="auto"/>
            <w:shd w:val="clear" w:color="auto" w:fill="E2EFD9"/>
            <w:tcMar>
              <w:top w:w="30" w:type="dxa"/>
              <w:left w:w="30" w:type="dxa"/>
              <w:bottom w:w="30" w:type="dxa"/>
              <w:right w:w="30" w:type="dxa"/>
            </w:tcMar>
            <w:vAlign w:val="bottom"/>
            <w:hideMark/>
          </w:tcPr>
          <w:p w14:paraId="587B4BB2" w14:textId="77777777" w:rsidR="00260974" w:rsidRDefault="00260974">
            <w:pPr>
              <w:jc w:val="left"/>
              <w:rPr>
                <w:rFonts w:eastAsia="Times New Roman"/>
                <w:sz w:val="20"/>
                <w:szCs w:val="20"/>
              </w:rPr>
            </w:pPr>
            <w:r>
              <w:rPr>
                <w:rFonts w:ascii="DIN Next LT Pro Light" w:eastAsia="Times New Roman" w:hAnsi="DIN Next LT Pro Light"/>
                <w:sz w:val="20"/>
                <w:szCs w:val="20"/>
              </w:rPr>
              <w:t>Aggregate unearned stock-based compensation expense</w:t>
            </w:r>
          </w:p>
        </w:tc>
        <w:tc>
          <w:tcPr>
            <w:tcW w:w="0" w:type="auto"/>
            <w:shd w:val="clear" w:color="auto" w:fill="E2EFD9"/>
            <w:tcMar>
              <w:top w:w="30" w:type="dxa"/>
              <w:left w:w="30" w:type="dxa"/>
              <w:bottom w:w="30" w:type="dxa"/>
              <w:right w:w="0" w:type="dxa"/>
            </w:tcMar>
            <w:vAlign w:val="bottom"/>
            <w:hideMark/>
          </w:tcPr>
          <w:p w14:paraId="0D13D13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C4D235C" w14:textId="77777777" w:rsidR="00260974" w:rsidRDefault="00260974">
            <w:pPr>
              <w:jc w:val="right"/>
              <w:rPr>
                <w:rFonts w:eastAsia="Times New Roman"/>
                <w:sz w:val="20"/>
                <w:szCs w:val="20"/>
              </w:rPr>
            </w:pPr>
            <w:r>
              <w:rPr>
                <w:rFonts w:ascii="DIN Next LT Pro Light" w:eastAsia="Times New Roman" w:hAnsi="DIN Next LT Pro Light"/>
                <w:sz w:val="20"/>
                <w:szCs w:val="20"/>
              </w:rPr>
              <w:t>1,580</w:t>
            </w:r>
          </w:p>
        </w:tc>
        <w:tc>
          <w:tcPr>
            <w:tcW w:w="0" w:type="auto"/>
            <w:shd w:val="clear" w:color="auto" w:fill="E2EFD9"/>
            <w:vAlign w:val="bottom"/>
            <w:hideMark/>
          </w:tcPr>
          <w:p w14:paraId="4652631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1B0BEC0" w14:textId="77777777" w:rsidR="00260974" w:rsidRDefault="00260974">
            <w:pPr>
              <w:divId w:val="133845746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492B19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AB34ED6" w14:textId="77777777" w:rsidR="00260974" w:rsidRDefault="00260974">
            <w:pPr>
              <w:jc w:val="right"/>
              <w:rPr>
                <w:rFonts w:eastAsia="Times New Roman"/>
                <w:sz w:val="20"/>
                <w:szCs w:val="20"/>
              </w:rPr>
            </w:pPr>
            <w:r>
              <w:rPr>
                <w:rFonts w:ascii="DIN Next LT Pro Light" w:eastAsia="Times New Roman" w:hAnsi="DIN Next LT Pro Light"/>
                <w:sz w:val="20"/>
                <w:szCs w:val="20"/>
              </w:rPr>
              <w:t>1,091</w:t>
            </w:r>
          </w:p>
        </w:tc>
        <w:tc>
          <w:tcPr>
            <w:tcW w:w="0" w:type="auto"/>
            <w:shd w:val="clear" w:color="auto" w:fill="E2EFD9"/>
            <w:vAlign w:val="bottom"/>
            <w:hideMark/>
          </w:tcPr>
          <w:p w14:paraId="6BE439F0" w14:textId="77777777" w:rsidR="00260974" w:rsidRDefault="00260974">
            <w:pPr>
              <w:jc w:val="left"/>
              <w:rPr>
                <w:rFonts w:eastAsia="Times New Roman"/>
                <w:sz w:val="20"/>
                <w:szCs w:val="20"/>
              </w:rPr>
            </w:pPr>
          </w:p>
        </w:tc>
      </w:tr>
      <w:tr w:rsidR="00260974" w14:paraId="4B1AA3B2" w14:textId="77777777">
        <w:trPr>
          <w:divId w:val="231278705"/>
          <w:jc w:val="center"/>
        </w:trPr>
        <w:tc>
          <w:tcPr>
            <w:tcW w:w="0" w:type="auto"/>
            <w:tcMar>
              <w:top w:w="30" w:type="dxa"/>
              <w:left w:w="30" w:type="dxa"/>
              <w:bottom w:w="30" w:type="dxa"/>
              <w:right w:w="30" w:type="dxa"/>
            </w:tcMar>
            <w:vAlign w:val="bottom"/>
            <w:hideMark/>
          </w:tcPr>
          <w:p w14:paraId="7793DB03" w14:textId="77777777" w:rsidR="00260974" w:rsidRDefault="00260974">
            <w:pPr>
              <w:divId w:val="1338968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45F6D3" w14:textId="77777777" w:rsidR="00260974" w:rsidRDefault="00260974">
            <w:pPr>
              <w:divId w:val="1262959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1AFCDA" w14:textId="77777777" w:rsidR="00260974" w:rsidRDefault="00260974">
            <w:pPr>
              <w:divId w:val="1261452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632F4E" w14:textId="77777777" w:rsidR="00260974" w:rsidRDefault="00260974">
            <w:pPr>
              <w:divId w:val="512769214"/>
              <w:rPr>
                <w:rFonts w:eastAsia="Times New Roman"/>
                <w:sz w:val="20"/>
                <w:szCs w:val="20"/>
              </w:rPr>
            </w:pPr>
            <w:r>
              <w:rPr>
                <w:rFonts w:ascii="inherit" w:eastAsia="Times New Roman" w:hAnsi="inherit"/>
                <w:sz w:val="20"/>
                <w:szCs w:val="20"/>
              </w:rPr>
              <w:t> </w:t>
            </w:r>
          </w:p>
        </w:tc>
      </w:tr>
      <w:tr w:rsidR="00260974" w14:paraId="3C108AE7" w14:textId="77777777">
        <w:trPr>
          <w:divId w:val="231278705"/>
          <w:jc w:val="center"/>
        </w:trPr>
        <w:tc>
          <w:tcPr>
            <w:tcW w:w="0" w:type="auto"/>
            <w:tcMar>
              <w:top w:w="30" w:type="dxa"/>
              <w:left w:w="30" w:type="dxa"/>
              <w:bottom w:w="30" w:type="dxa"/>
              <w:right w:w="30" w:type="dxa"/>
            </w:tcMar>
            <w:vAlign w:val="bottom"/>
            <w:hideMark/>
          </w:tcPr>
          <w:p w14:paraId="5806ADEB" w14:textId="77777777" w:rsidR="00260974" w:rsidRDefault="00260974">
            <w:pPr>
              <w:rPr>
                <w:rFonts w:eastAsia="Times New Roman"/>
                <w:sz w:val="20"/>
                <w:szCs w:val="20"/>
              </w:rPr>
            </w:pPr>
            <w:r>
              <w:rPr>
                <w:rFonts w:ascii="Arial" w:eastAsia="Times New Roman" w:hAnsi="Arial" w:cs="Arial"/>
                <w:b/>
                <w:bCs/>
                <w:sz w:val="20"/>
                <w:szCs w:val="20"/>
              </w:rPr>
              <w:t>Estimated weighted average remaining amortization period</w:t>
            </w:r>
          </w:p>
        </w:tc>
        <w:tc>
          <w:tcPr>
            <w:tcW w:w="0" w:type="auto"/>
            <w:gridSpan w:val="7"/>
            <w:tcMar>
              <w:top w:w="30" w:type="dxa"/>
              <w:left w:w="30" w:type="dxa"/>
              <w:bottom w:w="30" w:type="dxa"/>
              <w:right w:w="0" w:type="dxa"/>
            </w:tcMar>
            <w:vAlign w:val="bottom"/>
            <w:hideMark/>
          </w:tcPr>
          <w:p w14:paraId="134AEA70"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years)</w:t>
            </w:r>
          </w:p>
        </w:tc>
      </w:tr>
      <w:tr w:rsidR="00260974" w14:paraId="05A251C8" w14:textId="77777777">
        <w:trPr>
          <w:divId w:val="231278705"/>
          <w:jc w:val="center"/>
        </w:trPr>
        <w:tc>
          <w:tcPr>
            <w:tcW w:w="0" w:type="auto"/>
            <w:shd w:val="clear" w:color="auto" w:fill="E2EFD9"/>
            <w:tcMar>
              <w:top w:w="30" w:type="dxa"/>
              <w:left w:w="30" w:type="dxa"/>
              <w:bottom w:w="30" w:type="dxa"/>
              <w:right w:w="30" w:type="dxa"/>
            </w:tcMar>
            <w:vAlign w:val="bottom"/>
            <w:hideMark/>
          </w:tcPr>
          <w:p w14:paraId="61AD8CF1" w14:textId="77777777" w:rsidR="00260974" w:rsidRDefault="00260974">
            <w:pPr>
              <w:jc w:val="left"/>
              <w:rPr>
                <w:rFonts w:eastAsia="Times New Roman"/>
                <w:sz w:val="20"/>
                <w:szCs w:val="20"/>
              </w:rPr>
            </w:pPr>
            <w:r>
              <w:rPr>
                <w:rFonts w:ascii="DIN Next LT Pro Light" w:eastAsia="Times New Roman" w:hAnsi="DIN Next LT Pro Light"/>
                <w:sz w:val="20"/>
                <w:szCs w:val="20"/>
              </w:rPr>
              <w:t>RSUs, PSUs and market-based PSUs</w:t>
            </w:r>
          </w:p>
        </w:tc>
        <w:tc>
          <w:tcPr>
            <w:tcW w:w="0" w:type="auto"/>
            <w:gridSpan w:val="2"/>
            <w:shd w:val="clear" w:color="auto" w:fill="E2EFD9"/>
            <w:tcMar>
              <w:top w:w="30" w:type="dxa"/>
              <w:left w:w="30" w:type="dxa"/>
              <w:bottom w:w="30" w:type="dxa"/>
              <w:right w:w="0" w:type="dxa"/>
            </w:tcMar>
            <w:vAlign w:val="bottom"/>
            <w:hideMark/>
          </w:tcPr>
          <w:p w14:paraId="5A04EF43" w14:textId="77777777" w:rsidR="00260974" w:rsidRDefault="00260974">
            <w:pPr>
              <w:jc w:val="right"/>
              <w:rPr>
                <w:rFonts w:eastAsia="Times New Roman"/>
                <w:sz w:val="20"/>
                <w:szCs w:val="20"/>
              </w:rPr>
            </w:pPr>
            <w:r>
              <w:rPr>
                <w:rFonts w:ascii="DIN Next LT Pro Light" w:eastAsia="Times New Roman" w:hAnsi="DIN Next LT Pro Light"/>
                <w:sz w:val="20"/>
                <w:szCs w:val="20"/>
              </w:rPr>
              <w:t>2.2</w:t>
            </w:r>
          </w:p>
        </w:tc>
        <w:tc>
          <w:tcPr>
            <w:tcW w:w="0" w:type="auto"/>
            <w:shd w:val="clear" w:color="auto" w:fill="E2EFD9"/>
            <w:vAlign w:val="bottom"/>
            <w:hideMark/>
          </w:tcPr>
          <w:p w14:paraId="0A5BC4E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D9D39B6" w14:textId="77777777" w:rsidR="00260974" w:rsidRDefault="00260974">
            <w:pPr>
              <w:divId w:val="164203660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3BC07FC" w14:textId="77777777" w:rsidR="00260974" w:rsidRDefault="00260974">
            <w:pPr>
              <w:jc w:val="right"/>
              <w:rPr>
                <w:rFonts w:eastAsia="Times New Roman"/>
                <w:sz w:val="20"/>
                <w:szCs w:val="20"/>
              </w:rPr>
            </w:pPr>
            <w:r>
              <w:rPr>
                <w:rFonts w:ascii="DIN Next LT Pro Light" w:eastAsia="Times New Roman" w:hAnsi="DIN Next LT Pro Light"/>
                <w:sz w:val="20"/>
                <w:szCs w:val="20"/>
              </w:rPr>
              <w:t>2.3</w:t>
            </w:r>
          </w:p>
        </w:tc>
        <w:tc>
          <w:tcPr>
            <w:tcW w:w="0" w:type="auto"/>
            <w:shd w:val="clear" w:color="auto" w:fill="E2EFD9"/>
            <w:vAlign w:val="bottom"/>
            <w:hideMark/>
          </w:tcPr>
          <w:p w14:paraId="2F8B149B" w14:textId="77777777" w:rsidR="00260974" w:rsidRDefault="00260974">
            <w:pPr>
              <w:jc w:val="left"/>
              <w:rPr>
                <w:rFonts w:eastAsia="Times New Roman"/>
                <w:sz w:val="20"/>
                <w:szCs w:val="20"/>
              </w:rPr>
            </w:pPr>
          </w:p>
        </w:tc>
      </w:tr>
      <w:tr w:rsidR="00260974" w14:paraId="64B1B47E" w14:textId="77777777">
        <w:trPr>
          <w:divId w:val="231278705"/>
          <w:jc w:val="center"/>
        </w:trPr>
        <w:tc>
          <w:tcPr>
            <w:tcW w:w="0" w:type="auto"/>
            <w:tcMar>
              <w:top w:w="30" w:type="dxa"/>
              <w:left w:w="30" w:type="dxa"/>
              <w:bottom w:w="30" w:type="dxa"/>
              <w:right w:w="30" w:type="dxa"/>
            </w:tcMar>
            <w:vAlign w:val="bottom"/>
            <w:hideMark/>
          </w:tcPr>
          <w:p w14:paraId="3F282678" w14:textId="77777777" w:rsidR="00260974" w:rsidRDefault="00260974">
            <w:pPr>
              <w:rPr>
                <w:rFonts w:eastAsia="Times New Roman"/>
                <w:sz w:val="20"/>
                <w:szCs w:val="20"/>
              </w:rPr>
            </w:pPr>
            <w:r>
              <w:rPr>
                <w:rFonts w:ascii="DIN Next LT Pro Light" w:eastAsia="Times New Roman" w:hAnsi="DIN Next LT Pro Light"/>
                <w:sz w:val="20"/>
                <w:szCs w:val="20"/>
              </w:rPr>
              <w:t>ESPP</w:t>
            </w:r>
          </w:p>
        </w:tc>
        <w:tc>
          <w:tcPr>
            <w:tcW w:w="0" w:type="auto"/>
            <w:gridSpan w:val="2"/>
            <w:tcMar>
              <w:top w:w="30" w:type="dxa"/>
              <w:left w:w="30" w:type="dxa"/>
              <w:bottom w:w="30" w:type="dxa"/>
              <w:right w:w="0" w:type="dxa"/>
            </w:tcMar>
            <w:vAlign w:val="bottom"/>
            <w:hideMark/>
          </w:tcPr>
          <w:p w14:paraId="0258A802" w14:textId="77777777" w:rsidR="00260974" w:rsidRDefault="00260974">
            <w:pPr>
              <w:jc w:val="right"/>
              <w:rPr>
                <w:rFonts w:eastAsia="Times New Roman"/>
                <w:sz w:val="20"/>
                <w:szCs w:val="20"/>
              </w:rPr>
            </w:pPr>
            <w:r>
              <w:rPr>
                <w:rFonts w:ascii="DIN Next LT Pro Light" w:eastAsia="Times New Roman" w:hAnsi="DIN Next LT Pro Light"/>
                <w:sz w:val="20"/>
                <w:szCs w:val="20"/>
              </w:rPr>
              <w:t>0.8</w:t>
            </w:r>
          </w:p>
        </w:tc>
        <w:tc>
          <w:tcPr>
            <w:tcW w:w="0" w:type="auto"/>
            <w:vAlign w:val="bottom"/>
            <w:hideMark/>
          </w:tcPr>
          <w:p w14:paraId="1E32031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FAE0D5B" w14:textId="77777777" w:rsidR="00260974" w:rsidRDefault="00260974">
            <w:pPr>
              <w:divId w:val="1322999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435824" w14:textId="77777777" w:rsidR="00260974" w:rsidRDefault="00260974">
            <w:pPr>
              <w:jc w:val="right"/>
              <w:rPr>
                <w:rFonts w:eastAsia="Times New Roman"/>
                <w:sz w:val="20"/>
                <w:szCs w:val="20"/>
              </w:rPr>
            </w:pPr>
            <w:r>
              <w:rPr>
                <w:rFonts w:ascii="DIN Next LT Pro Light" w:eastAsia="Times New Roman" w:hAnsi="DIN Next LT Pro Light"/>
                <w:sz w:val="20"/>
                <w:szCs w:val="20"/>
              </w:rPr>
              <w:t>0.7</w:t>
            </w:r>
          </w:p>
        </w:tc>
        <w:tc>
          <w:tcPr>
            <w:tcW w:w="0" w:type="auto"/>
            <w:vAlign w:val="bottom"/>
            <w:hideMark/>
          </w:tcPr>
          <w:p w14:paraId="59992F20" w14:textId="77777777" w:rsidR="00260974" w:rsidRDefault="00260974">
            <w:pPr>
              <w:jc w:val="left"/>
              <w:rPr>
                <w:rFonts w:eastAsia="Times New Roman"/>
                <w:sz w:val="20"/>
                <w:szCs w:val="20"/>
              </w:rPr>
            </w:pPr>
          </w:p>
        </w:tc>
      </w:tr>
    </w:tbl>
    <w:p w14:paraId="106625C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fair value of shares issued under our ESPP have been estimated with the following assumptions:</w:t>
      </w:r>
    </w:p>
    <w:tbl>
      <w:tblPr>
        <w:tblW w:w="4990" w:type="pct"/>
        <w:tblCellMar>
          <w:left w:w="0" w:type="dxa"/>
          <w:right w:w="0" w:type="dxa"/>
        </w:tblCellMar>
        <w:tblLook w:val="04A0" w:firstRow="1" w:lastRow="0" w:firstColumn="1" w:lastColumn="0" w:noHBand="0" w:noVBand="1"/>
      </w:tblPr>
      <w:tblGrid>
        <w:gridCol w:w="4596"/>
        <w:gridCol w:w="1161"/>
        <w:gridCol w:w="105"/>
        <w:gridCol w:w="1161"/>
        <w:gridCol w:w="105"/>
        <w:gridCol w:w="1161"/>
      </w:tblGrid>
      <w:tr w:rsidR="00260974" w14:paraId="150B332E" w14:textId="77777777">
        <w:trPr>
          <w:divId w:val="510875800"/>
        </w:trPr>
        <w:tc>
          <w:tcPr>
            <w:tcW w:w="0" w:type="auto"/>
            <w:gridSpan w:val="6"/>
            <w:vAlign w:val="center"/>
            <w:hideMark/>
          </w:tcPr>
          <w:p w14:paraId="39C3511A" w14:textId="77777777" w:rsidR="00260974" w:rsidRDefault="00260974">
            <w:pPr>
              <w:spacing w:line="288" w:lineRule="auto"/>
              <w:rPr>
                <w:rFonts w:eastAsia="Times New Roman"/>
                <w:sz w:val="20"/>
                <w:szCs w:val="20"/>
              </w:rPr>
            </w:pPr>
          </w:p>
        </w:tc>
      </w:tr>
      <w:tr w:rsidR="00260974" w14:paraId="55A77B52" w14:textId="77777777">
        <w:trPr>
          <w:divId w:val="510875800"/>
        </w:trPr>
        <w:tc>
          <w:tcPr>
            <w:tcW w:w="2950" w:type="pct"/>
            <w:vAlign w:val="center"/>
            <w:hideMark/>
          </w:tcPr>
          <w:p w14:paraId="69B7324B" w14:textId="77777777" w:rsidR="00260974" w:rsidRDefault="00260974">
            <w:pPr>
              <w:rPr>
                <w:rFonts w:eastAsia="Times New Roman"/>
                <w:sz w:val="20"/>
                <w:szCs w:val="20"/>
              </w:rPr>
            </w:pPr>
          </w:p>
        </w:tc>
        <w:tc>
          <w:tcPr>
            <w:tcW w:w="650" w:type="pct"/>
            <w:vAlign w:val="center"/>
            <w:hideMark/>
          </w:tcPr>
          <w:p w14:paraId="34114522" w14:textId="77777777" w:rsidR="00260974" w:rsidRDefault="00260974">
            <w:pPr>
              <w:rPr>
                <w:rFonts w:eastAsia="Times New Roman"/>
                <w:sz w:val="20"/>
                <w:szCs w:val="20"/>
              </w:rPr>
            </w:pPr>
          </w:p>
        </w:tc>
        <w:tc>
          <w:tcPr>
            <w:tcW w:w="50" w:type="pct"/>
            <w:vAlign w:val="center"/>
            <w:hideMark/>
          </w:tcPr>
          <w:p w14:paraId="1595F3AF" w14:textId="77777777" w:rsidR="00260974" w:rsidRDefault="00260974">
            <w:pPr>
              <w:rPr>
                <w:rFonts w:eastAsia="Times New Roman"/>
                <w:sz w:val="20"/>
                <w:szCs w:val="20"/>
              </w:rPr>
            </w:pPr>
          </w:p>
        </w:tc>
        <w:tc>
          <w:tcPr>
            <w:tcW w:w="650" w:type="pct"/>
            <w:vAlign w:val="center"/>
            <w:hideMark/>
          </w:tcPr>
          <w:p w14:paraId="34B23B3E" w14:textId="77777777" w:rsidR="00260974" w:rsidRDefault="00260974">
            <w:pPr>
              <w:rPr>
                <w:rFonts w:eastAsia="Times New Roman"/>
                <w:sz w:val="20"/>
                <w:szCs w:val="20"/>
              </w:rPr>
            </w:pPr>
          </w:p>
        </w:tc>
        <w:tc>
          <w:tcPr>
            <w:tcW w:w="50" w:type="pct"/>
            <w:vAlign w:val="center"/>
            <w:hideMark/>
          </w:tcPr>
          <w:p w14:paraId="34979BFB" w14:textId="77777777" w:rsidR="00260974" w:rsidRDefault="00260974">
            <w:pPr>
              <w:rPr>
                <w:rFonts w:eastAsia="Times New Roman"/>
                <w:sz w:val="20"/>
                <w:szCs w:val="20"/>
              </w:rPr>
            </w:pPr>
          </w:p>
        </w:tc>
        <w:tc>
          <w:tcPr>
            <w:tcW w:w="650" w:type="pct"/>
            <w:vAlign w:val="center"/>
            <w:hideMark/>
          </w:tcPr>
          <w:p w14:paraId="3747B996" w14:textId="77777777" w:rsidR="00260974" w:rsidRDefault="00260974">
            <w:pPr>
              <w:rPr>
                <w:rFonts w:eastAsia="Times New Roman"/>
                <w:sz w:val="20"/>
                <w:szCs w:val="20"/>
              </w:rPr>
            </w:pPr>
          </w:p>
        </w:tc>
      </w:tr>
      <w:tr w:rsidR="00260974" w14:paraId="2A0DBC58" w14:textId="77777777">
        <w:trPr>
          <w:divId w:val="510875800"/>
        </w:trPr>
        <w:tc>
          <w:tcPr>
            <w:tcW w:w="0" w:type="auto"/>
            <w:tcMar>
              <w:top w:w="30" w:type="dxa"/>
              <w:left w:w="30" w:type="dxa"/>
              <w:bottom w:w="30" w:type="dxa"/>
              <w:right w:w="30" w:type="dxa"/>
            </w:tcMar>
            <w:vAlign w:val="bottom"/>
            <w:hideMark/>
          </w:tcPr>
          <w:p w14:paraId="1532CBBD"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8BEC80F"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374D20EC" w14:textId="77777777">
        <w:trPr>
          <w:divId w:val="510875800"/>
        </w:trPr>
        <w:tc>
          <w:tcPr>
            <w:tcW w:w="0" w:type="auto"/>
            <w:tcMar>
              <w:top w:w="30" w:type="dxa"/>
              <w:left w:w="30" w:type="dxa"/>
              <w:bottom w:w="30" w:type="dxa"/>
              <w:right w:w="30" w:type="dxa"/>
            </w:tcMar>
            <w:vAlign w:val="bottom"/>
            <w:hideMark/>
          </w:tcPr>
          <w:p w14:paraId="6BFF4E16"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C63A531"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55C524BD" w14:textId="77777777" w:rsidR="00260974" w:rsidRDefault="00260974">
            <w:pPr>
              <w:jc w:val="left"/>
              <w:divId w:val="15195855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71F3BA2"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543F6894" w14:textId="77777777" w:rsidR="00260974" w:rsidRDefault="00260974">
            <w:pPr>
              <w:jc w:val="left"/>
              <w:divId w:val="13543788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F9BCE7C"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04838AB6" w14:textId="77777777">
        <w:trPr>
          <w:divId w:val="510875800"/>
        </w:trPr>
        <w:tc>
          <w:tcPr>
            <w:tcW w:w="0" w:type="auto"/>
            <w:tcMar>
              <w:top w:w="30" w:type="dxa"/>
              <w:left w:w="30" w:type="dxa"/>
              <w:bottom w:w="30" w:type="dxa"/>
              <w:right w:w="30" w:type="dxa"/>
            </w:tcMar>
            <w:vAlign w:val="bottom"/>
            <w:hideMark/>
          </w:tcPr>
          <w:p w14:paraId="24F4C837" w14:textId="77777777" w:rsidR="00260974" w:rsidRDefault="00260974">
            <w:pPr>
              <w:jc w:val="left"/>
              <w:divId w:val="139843658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5DB1AE96"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(Using the Black-Scholes model)</w:t>
            </w:r>
          </w:p>
        </w:tc>
      </w:tr>
      <w:tr w:rsidR="00260974" w14:paraId="0F3921FF" w14:textId="77777777">
        <w:trPr>
          <w:divId w:val="510875800"/>
        </w:trPr>
        <w:tc>
          <w:tcPr>
            <w:tcW w:w="0" w:type="auto"/>
            <w:tcMar>
              <w:top w:w="30" w:type="dxa"/>
              <w:left w:w="30" w:type="dxa"/>
              <w:bottom w:w="30" w:type="dxa"/>
              <w:right w:w="30" w:type="dxa"/>
            </w:tcMar>
            <w:vAlign w:val="bottom"/>
            <w:hideMark/>
          </w:tcPr>
          <w:p w14:paraId="456D0FE7" w14:textId="77777777" w:rsidR="00260974" w:rsidRDefault="00260974">
            <w:pPr>
              <w:rPr>
                <w:rFonts w:eastAsia="Times New Roman"/>
                <w:sz w:val="20"/>
                <w:szCs w:val="20"/>
              </w:rPr>
            </w:pPr>
            <w:r>
              <w:rPr>
                <w:rFonts w:ascii="Arial" w:eastAsia="Times New Roman" w:hAnsi="Arial" w:cs="Arial"/>
                <w:b/>
                <w:bCs/>
                <w:sz w:val="20"/>
                <w:szCs w:val="20"/>
              </w:rPr>
              <w:t>ESPP</w:t>
            </w:r>
          </w:p>
        </w:tc>
        <w:tc>
          <w:tcPr>
            <w:tcW w:w="0" w:type="auto"/>
            <w:tcMar>
              <w:top w:w="30" w:type="dxa"/>
              <w:left w:w="30" w:type="dxa"/>
              <w:bottom w:w="30" w:type="dxa"/>
              <w:right w:w="30" w:type="dxa"/>
            </w:tcMar>
            <w:vAlign w:val="bottom"/>
            <w:hideMark/>
          </w:tcPr>
          <w:p w14:paraId="0407FC12" w14:textId="77777777" w:rsidR="00260974" w:rsidRDefault="00260974">
            <w:pPr>
              <w:jc w:val="left"/>
              <w:divId w:val="932396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5DE846" w14:textId="77777777" w:rsidR="00260974" w:rsidRDefault="00260974">
            <w:pPr>
              <w:divId w:val="64586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A4A5F0" w14:textId="77777777" w:rsidR="00260974" w:rsidRDefault="00260974">
            <w:pPr>
              <w:divId w:val="1042100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7EC03B" w14:textId="77777777" w:rsidR="00260974" w:rsidRDefault="00260974">
            <w:pPr>
              <w:divId w:val="619075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A15B51" w14:textId="77777777" w:rsidR="00260974" w:rsidRDefault="00260974">
            <w:pPr>
              <w:divId w:val="1595045702"/>
              <w:rPr>
                <w:rFonts w:eastAsia="Times New Roman"/>
                <w:sz w:val="20"/>
                <w:szCs w:val="20"/>
              </w:rPr>
            </w:pPr>
            <w:r>
              <w:rPr>
                <w:rFonts w:ascii="inherit" w:eastAsia="Times New Roman" w:hAnsi="inherit"/>
                <w:sz w:val="20"/>
                <w:szCs w:val="20"/>
              </w:rPr>
              <w:t> </w:t>
            </w:r>
          </w:p>
        </w:tc>
      </w:tr>
      <w:tr w:rsidR="00260974" w14:paraId="3D3DCED7" w14:textId="77777777">
        <w:trPr>
          <w:divId w:val="510875800"/>
        </w:trPr>
        <w:tc>
          <w:tcPr>
            <w:tcW w:w="0" w:type="auto"/>
            <w:shd w:val="clear" w:color="auto" w:fill="E2EFD9"/>
            <w:tcMar>
              <w:top w:w="30" w:type="dxa"/>
              <w:left w:w="30" w:type="dxa"/>
              <w:bottom w:w="30" w:type="dxa"/>
              <w:right w:w="30" w:type="dxa"/>
            </w:tcMar>
            <w:vAlign w:val="bottom"/>
            <w:hideMark/>
          </w:tcPr>
          <w:p w14:paraId="1DD9F8F3" w14:textId="77777777" w:rsidR="00260974" w:rsidRDefault="00260974">
            <w:pPr>
              <w:rPr>
                <w:rFonts w:eastAsia="Times New Roman"/>
                <w:sz w:val="20"/>
                <w:szCs w:val="20"/>
              </w:rPr>
            </w:pPr>
            <w:r>
              <w:rPr>
                <w:rFonts w:ascii="DIN Next LT Pro Light" w:eastAsia="Times New Roman" w:hAnsi="DIN Next LT Pro Light"/>
                <w:sz w:val="20"/>
                <w:szCs w:val="20"/>
              </w:rPr>
              <w:t>Weighted average expected life (in years)</w:t>
            </w:r>
          </w:p>
        </w:tc>
        <w:tc>
          <w:tcPr>
            <w:tcW w:w="0" w:type="auto"/>
            <w:shd w:val="clear" w:color="auto" w:fill="E2EFD9"/>
            <w:tcMar>
              <w:top w:w="30" w:type="dxa"/>
              <w:left w:w="30" w:type="dxa"/>
              <w:bottom w:w="30" w:type="dxa"/>
              <w:right w:w="30" w:type="dxa"/>
            </w:tcMar>
            <w:vAlign w:val="bottom"/>
            <w:hideMark/>
          </w:tcPr>
          <w:p w14:paraId="4E30366D" w14:textId="77777777" w:rsidR="00260974" w:rsidRDefault="00260974">
            <w:pPr>
              <w:jc w:val="right"/>
              <w:rPr>
                <w:rFonts w:eastAsia="Times New Roman"/>
                <w:sz w:val="20"/>
                <w:szCs w:val="20"/>
              </w:rPr>
            </w:pPr>
            <w:r>
              <w:rPr>
                <w:rFonts w:ascii="DIN Next LT Pro Light" w:eastAsia="Times New Roman" w:hAnsi="DIN Next LT Pro Light"/>
                <w:sz w:val="20"/>
                <w:szCs w:val="20"/>
              </w:rPr>
              <w:t>0.1-2.0</w:t>
            </w:r>
          </w:p>
        </w:tc>
        <w:tc>
          <w:tcPr>
            <w:tcW w:w="0" w:type="auto"/>
            <w:shd w:val="clear" w:color="auto" w:fill="E2EFD9"/>
            <w:tcMar>
              <w:top w:w="30" w:type="dxa"/>
              <w:left w:w="30" w:type="dxa"/>
              <w:bottom w:w="30" w:type="dxa"/>
              <w:right w:w="30" w:type="dxa"/>
            </w:tcMar>
            <w:vAlign w:val="bottom"/>
            <w:hideMark/>
          </w:tcPr>
          <w:p w14:paraId="2AA4DD9F" w14:textId="77777777" w:rsidR="00260974" w:rsidRDefault="00260974">
            <w:pPr>
              <w:jc w:val="left"/>
              <w:divId w:val="163513432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1D6F76E" w14:textId="77777777" w:rsidR="00260974" w:rsidRDefault="00260974">
            <w:pPr>
              <w:jc w:val="right"/>
              <w:rPr>
                <w:rFonts w:eastAsia="Times New Roman"/>
                <w:sz w:val="20"/>
                <w:szCs w:val="20"/>
              </w:rPr>
            </w:pPr>
            <w:r>
              <w:rPr>
                <w:rFonts w:ascii="DIN Next LT Pro Light" w:eastAsia="Times New Roman" w:hAnsi="DIN Next LT Pro Light"/>
                <w:sz w:val="20"/>
                <w:szCs w:val="20"/>
              </w:rPr>
              <w:t>0.5-2.0</w:t>
            </w:r>
          </w:p>
        </w:tc>
        <w:tc>
          <w:tcPr>
            <w:tcW w:w="0" w:type="auto"/>
            <w:shd w:val="clear" w:color="auto" w:fill="E2EFD9"/>
            <w:tcMar>
              <w:top w:w="30" w:type="dxa"/>
              <w:left w:w="30" w:type="dxa"/>
              <w:bottom w:w="30" w:type="dxa"/>
              <w:right w:w="30" w:type="dxa"/>
            </w:tcMar>
            <w:vAlign w:val="bottom"/>
            <w:hideMark/>
          </w:tcPr>
          <w:p w14:paraId="7EDEE231" w14:textId="77777777" w:rsidR="00260974" w:rsidRDefault="00260974">
            <w:pPr>
              <w:jc w:val="left"/>
              <w:divId w:val="117730942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7986A96" w14:textId="77777777" w:rsidR="00260974" w:rsidRDefault="00260974">
            <w:pPr>
              <w:jc w:val="right"/>
              <w:rPr>
                <w:rFonts w:eastAsia="Times New Roman"/>
                <w:sz w:val="20"/>
                <w:szCs w:val="20"/>
              </w:rPr>
            </w:pPr>
            <w:r>
              <w:rPr>
                <w:rFonts w:ascii="DIN Next LT Pro Light" w:eastAsia="Times New Roman" w:hAnsi="DIN Next LT Pro Light"/>
                <w:sz w:val="20"/>
                <w:szCs w:val="20"/>
              </w:rPr>
              <w:t>0.5-2.0</w:t>
            </w:r>
          </w:p>
        </w:tc>
      </w:tr>
      <w:tr w:rsidR="00260974" w14:paraId="6A877124" w14:textId="77777777">
        <w:trPr>
          <w:divId w:val="510875800"/>
        </w:trPr>
        <w:tc>
          <w:tcPr>
            <w:tcW w:w="0" w:type="auto"/>
            <w:tcMar>
              <w:top w:w="30" w:type="dxa"/>
              <w:left w:w="30" w:type="dxa"/>
              <w:bottom w:w="30" w:type="dxa"/>
              <w:right w:w="30" w:type="dxa"/>
            </w:tcMar>
            <w:vAlign w:val="bottom"/>
            <w:hideMark/>
          </w:tcPr>
          <w:p w14:paraId="0734D97D" w14:textId="77777777" w:rsidR="00260974" w:rsidRDefault="00260974">
            <w:pPr>
              <w:rPr>
                <w:rFonts w:eastAsia="Times New Roman"/>
                <w:sz w:val="20"/>
                <w:szCs w:val="20"/>
              </w:rPr>
            </w:pPr>
            <w:r>
              <w:rPr>
                <w:rFonts w:ascii="DIN Next LT Pro Light" w:eastAsia="Times New Roman" w:hAnsi="DIN Next LT Pro Light"/>
                <w:sz w:val="20"/>
                <w:szCs w:val="20"/>
              </w:rPr>
              <w:t>Risk-free interest rate</w:t>
            </w:r>
          </w:p>
        </w:tc>
        <w:tc>
          <w:tcPr>
            <w:tcW w:w="0" w:type="auto"/>
            <w:tcMar>
              <w:top w:w="30" w:type="dxa"/>
              <w:left w:w="30" w:type="dxa"/>
              <w:bottom w:w="30" w:type="dxa"/>
              <w:right w:w="30" w:type="dxa"/>
            </w:tcMar>
            <w:vAlign w:val="bottom"/>
            <w:hideMark/>
          </w:tcPr>
          <w:p w14:paraId="1188398D" w14:textId="77777777" w:rsidR="00260974" w:rsidRDefault="00260974">
            <w:pPr>
              <w:jc w:val="right"/>
              <w:rPr>
                <w:rFonts w:eastAsia="Times New Roman"/>
                <w:sz w:val="20"/>
                <w:szCs w:val="20"/>
              </w:rPr>
            </w:pPr>
            <w:r>
              <w:rPr>
                <w:rFonts w:ascii="DIN Next LT Pro Light" w:eastAsia="Times New Roman" w:hAnsi="DIN Next LT Pro Light"/>
                <w:sz w:val="20"/>
                <w:szCs w:val="20"/>
              </w:rPr>
              <w:t>1.6%-2.8%</w:t>
            </w:r>
          </w:p>
        </w:tc>
        <w:tc>
          <w:tcPr>
            <w:tcW w:w="0" w:type="auto"/>
            <w:tcMar>
              <w:top w:w="30" w:type="dxa"/>
              <w:left w:w="30" w:type="dxa"/>
              <w:bottom w:w="30" w:type="dxa"/>
              <w:right w:w="30" w:type="dxa"/>
            </w:tcMar>
            <w:vAlign w:val="bottom"/>
            <w:hideMark/>
          </w:tcPr>
          <w:p w14:paraId="32147EFC" w14:textId="77777777" w:rsidR="00260974" w:rsidRDefault="00260974">
            <w:pPr>
              <w:jc w:val="left"/>
              <w:divId w:val="76025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585C31" w14:textId="77777777" w:rsidR="00260974" w:rsidRDefault="00260974">
            <w:pPr>
              <w:jc w:val="right"/>
              <w:rPr>
                <w:rFonts w:eastAsia="Times New Roman"/>
                <w:sz w:val="20"/>
                <w:szCs w:val="20"/>
              </w:rPr>
            </w:pPr>
            <w:r>
              <w:rPr>
                <w:rFonts w:ascii="DIN Next LT Pro Light" w:eastAsia="Times New Roman" w:hAnsi="DIN Next LT Pro Light"/>
                <w:sz w:val="20"/>
                <w:szCs w:val="20"/>
              </w:rPr>
              <w:t>0.8%-1.4%</w:t>
            </w:r>
          </w:p>
        </w:tc>
        <w:tc>
          <w:tcPr>
            <w:tcW w:w="0" w:type="auto"/>
            <w:tcMar>
              <w:top w:w="30" w:type="dxa"/>
              <w:left w:w="30" w:type="dxa"/>
              <w:bottom w:w="30" w:type="dxa"/>
              <w:right w:w="30" w:type="dxa"/>
            </w:tcMar>
            <w:vAlign w:val="bottom"/>
            <w:hideMark/>
          </w:tcPr>
          <w:p w14:paraId="73D5AB0D" w14:textId="77777777" w:rsidR="00260974" w:rsidRDefault="00260974">
            <w:pPr>
              <w:jc w:val="left"/>
              <w:divId w:val="123885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0FF719" w14:textId="77777777" w:rsidR="00260974" w:rsidRDefault="00260974">
            <w:pPr>
              <w:jc w:val="right"/>
              <w:rPr>
                <w:rFonts w:eastAsia="Times New Roman"/>
                <w:sz w:val="20"/>
                <w:szCs w:val="20"/>
              </w:rPr>
            </w:pPr>
            <w:r>
              <w:rPr>
                <w:rFonts w:ascii="DIN Next LT Pro Light" w:eastAsia="Times New Roman" w:hAnsi="DIN Next LT Pro Light"/>
                <w:sz w:val="20"/>
                <w:szCs w:val="20"/>
              </w:rPr>
              <w:t>0.5%-0.9%</w:t>
            </w:r>
          </w:p>
        </w:tc>
      </w:tr>
      <w:tr w:rsidR="00260974" w14:paraId="75D153C6" w14:textId="77777777">
        <w:trPr>
          <w:divId w:val="510875800"/>
        </w:trPr>
        <w:tc>
          <w:tcPr>
            <w:tcW w:w="0" w:type="auto"/>
            <w:shd w:val="clear" w:color="auto" w:fill="E2EFD9"/>
            <w:tcMar>
              <w:top w:w="30" w:type="dxa"/>
              <w:left w:w="30" w:type="dxa"/>
              <w:bottom w:w="30" w:type="dxa"/>
              <w:right w:w="30" w:type="dxa"/>
            </w:tcMar>
            <w:vAlign w:val="bottom"/>
            <w:hideMark/>
          </w:tcPr>
          <w:p w14:paraId="690C63F8" w14:textId="77777777" w:rsidR="00260974" w:rsidRDefault="00260974">
            <w:pPr>
              <w:rPr>
                <w:rFonts w:eastAsia="Times New Roman"/>
                <w:sz w:val="20"/>
                <w:szCs w:val="20"/>
              </w:rPr>
            </w:pPr>
            <w:r>
              <w:rPr>
                <w:rFonts w:ascii="DIN Next LT Pro Light" w:eastAsia="Times New Roman" w:hAnsi="DIN Next LT Pro Light"/>
                <w:sz w:val="20"/>
                <w:szCs w:val="20"/>
              </w:rPr>
              <w:t>Volatility</w:t>
            </w:r>
          </w:p>
        </w:tc>
        <w:tc>
          <w:tcPr>
            <w:tcW w:w="0" w:type="auto"/>
            <w:shd w:val="clear" w:color="auto" w:fill="E2EFD9"/>
            <w:tcMar>
              <w:top w:w="30" w:type="dxa"/>
              <w:left w:w="30" w:type="dxa"/>
              <w:bottom w:w="30" w:type="dxa"/>
              <w:right w:w="30" w:type="dxa"/>
            </w:tcMar>
            <w:vAlign w:val="bottom"/>
            <w:hideMark/>
          </w:tcPr>
          <w:p w14:paraId="1B63FE88" w14:textId="77777777" w:rsidR="00260974" w:rsidRDefault="00260974">
            <w:pPr>
              <w:jc w:val="right"/>
              <w:rPr>
                <w:rFonts w:eastAsia="Times New Roman"/>
                <w:sz w:val="20"/>
                <w:szCs w:val="20"/>
              </w:rPr>
            </w:pPr>
            <w:r>
              <w:rPr>
                <w:rFonts w:ascii="DIN Next LT Pro Light" w:eastAsia="Times New Roman" w:hAnsi="DIN Next LT Pro Light"/>
                <w:sz w:val="20"/>
                <w:szCs w:val="20"/>
              </w:rPr>
              <w:t>24%-75%</w:t>
            </w:r>
          </w:p>
        </w:tc>
        <w:tc>
          <w:tcPr>
            <w:tcW w:w="0" w:type="auto"/>
            <w:shd w:val="clear" w:color="auto" w:fill="E2EFD9"/>
            <w:tcMar>
              <w:top w:w="30" w:type="dxa"/>
              <w:left w:w="30" w:type="dxa"/>
              <w:bottom w:w="30" w:type="dxa"/>
              <w:right w:w="30" w:type="dxa"/>
            </w:tcMar>
            <w:vAlign w:val="bottom"/>
            <w:hideMark/>
          </w:tcPr>
          <w:p w14:paraId="66286E49" w14:textId="77777777" w:rsidR="00260974" w:rsidRDefault="00260974">
            <w:pPr>
              <w:jc w:val="left"/>
              <w:divId w:val="196387574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81BE047" w14:textId="77777777" w:rsidR="00260974" w:rsidRDefault="00260974">
            <w:pPr>
              <w:jc w:val="right"/>
              <w:rPr>
                <w:rFonts w:eastAsia="Times New Roman"/>
                <w:sz w:val="20"/>
                <w:szCs w:val="20"/>
              </w:rPr>
            </w:pPr>
            <w:r>
              <w:rPr>
                <w:rFonts w:ascii="DIN Next LT Pro Light" w:eastAsia="Times New Roman" w:hAnsi="DIN Next LT Pro Light"/>
                <w:sz w:val="20"/>
                <w:szCs w:val="20"/>
              </w:rPr>
              <w:t>40%-54%</w:t>
            </w:r>
          </w:p>
        </w:tc>
        <w:tc>
          <w:tcPr>
            <w:tcW w:w="0" w:type="auto"/>
            <w:shd w:val="clear" w:color="auto" w:fill="E2EFD9"/>
            <w:tcMar>
              <w:top w:w="30" w:type="dxa"/>
              <w:left w:w="30" w:type="dxa"/>
              <w:bottom w:w="30" w:type="dxa"/>
              <w:right w:w="30" w:type="dxa"/>
            </w:tcMar>
            <w:vAlign w:val="bottom"/>
            <w:hideMark/>
          </w:tcPr>
          <w:p w14:paraId="2077E401" w14:textId="77777777" w:rsidR="00260974" w:rsidRDefault="00260974">
            <w:pPr>
              <w:jc w:val="left"/>
              <w:divId w:val="59378406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272B688" w14:textId="77777777" w:rsidR="00260974" w:rsidRDefault="00260974">
            <w:pPr>
              <w:jc w:val="right"/>
              <w:rPr>
                <w:rFonts w:eastAsia="Times New Roman"/>
                <w:sz w:val="20"/>
                <w:szCs w:val="20"/>
              </w:rPr>
            </w:pPr>
            <w:r>
              <w:rPr>
                <w:rFonts w:ascii="DIN Next LT Pro Light" w:eastAsia="Times New Roman" w:hAnsi="DIN Next LT Pro Light"/>
                <w:sz w:val="20"/>
                <w:szCs w:val="20"/>
              </w:rPr>
              <w:t>30%-39%</w:t>
            </w:r>
          </w:p>
        </w:tc>
      </w:tr>
      <w:tr w:rsidR="00260974" w14:paraId="3CB5BB77" w14:textId="77777777">
        <w:trPr>
          <w:divId w:val="510875800"/>
        </w:trPr>
        <w:tc>
          <w:tcPr>
            <w:tcW w:w="0" w:type="auto"/>
            <w:tcMar>
              <w:top w:w="30" w:type="dxa"/>
              <w:left w:w="30" w:type="dxa"/>
              <w:bottom w:w="30" w:type="dxa"/>
              <w:right w:w="30" w:type="dxa"/>
            </w:tcMar>
            <w:vAlign w:val="bottom"/>
            <w:hideMark/>
          </w:tcPr>
          <w:p w14:paraId="7A87C0FF" w14:textId="77777777" w:rsidR="00260974" w:rsidRDefault="00260974">
            <w:pPr>
              <w:rPr>
                <w:rFonts w:eastAsia="Times New Roman"/>
                <w:sz w:val="20"/>
                <w:szCs w:val="20"/>
              </w:rPr>
            </w:pPr>
            <w:r>
              <w:rPr>
                <w:rFonts w:ascii="DIN Next LT Pro Light" w:eastAsia="Times New Roman" w:hAnsi="DIN Next LT Pro Light"/>
                <w:sz w:val="20"/>
                <w:szCs w:val="20"/>
              </w:rPr>
              <w:t>Dividend yield</w:t>
            </w:r>
          </w:p>
        </w:tc>
        <w:tc>
          <w:tcPr>
            <w:tcW w:w="0" w:type="auto"/>
            <w:tcMar>
              <w:top w:w="30" w:type="dxa"/>
              <w:left w:w="30" w:type="dxa"/>
              <w:bottom w:w="30" w:type="dxa"/>
              <w:right w:w="30" w:type="dxa"/>
            </w:tcMar>
            <w:vAlign w:val="bottom"/>
            <w:hideMark/>
          </w:tcPr>
          <w:p w14:paraId="4503F065" w14:textId="77777777" w:rsidR="00260974" w:rsidRDefault="00260974">
            <w:pPr>
              <w:jc w:val="right"/>
              <w:rPr>
                <w:rFonts w:eastAsia="Times New Roman"/>
                <w:sz w:val="20"/>
                <w:szCs w:val="20"/>
              </w:rPr>
            </w:pPr>
            <w:r>
              <w:rPr>
                <w:rFonts w:ascii="DIN Next LT Pro Light" w:eastAsia="Times New Roman" w:hAnsi="DIN Next LT Pro Light"/>
                <w:sz w:val="20"/>
                <w:szCs w:val="20"/>
              </w:rPr>
              <w:t>0.3%-0.4%</w:t>
            </w:r>
          </w:p>
        </w:tc>
        <w:tc>
          <w:tcPr>
            <w:tcW w:w="0" w:type="auto"/>
            <w:tcMar>
              <w:top w:w="30" w:type="dxa"/>
              <w:left w:w="30" w:type="dxa"/>
              <w:bottom w:w="30" w:type="dxa"/>
              <w:right w:w="30" w:type="dxa"/>
            </w:tcMar>
            <w:vAlign w:val="bottom"/>
            <w:hideMark/>
          </w:tcPr>
          <w:p w14:paraId="432A32F9" w14:textId="77777777" w:rsidR="00260974" w:rsidRDefault="00260974">
            <w:pPr>
              <w:jc w:val="left"/>
              <w:divId w:val="59521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263F5" w14:textId="77777777" w:rsidR="00260974" w:rsidRDefault="00260974">
            <w:pPr>
              <w:jc w:val="right"/>
              <w:rPr>
                <w:rFonts w:eastAsia="Times New Roman"/>
                <w:sz w:val="20"/>
                <w:szCs w:val="20"/>
              </w:rPr>
            </w:pPr>
            <w:r>
              <w:rPr>
                <w:rFonts w:ascii="DIN Next LT Pro Light" w:eastAsia="Times New Roman" w:hAnsi="DIN Next LT Pro Light"/>
                <w:sz w:val="20"/>
                <w:szCs w:val="20"/>
              </w:rPr>
              <w:t>0.3%-0.5%</w:t>
            </w:r>
          </w:p>
        </w:tc>
        <w:tc>
          <w:tcPr>
            <w:tcW w:w="0" w:type="auto"/>
            <w:tcMar>
              <w:top w:w="30" w:type="dxa"/>
              <w:left w:w="30" w:type="dxa"/>
              <w:bottom w:w="30" w:type="dxa"/>
              <w:right w:w="30" w:type="dxa"/>
            </w:tcMar>
            <w:vAlign w:val="bottom"/>
            <w:hideMark/>
          </w:tcPr>
          <w:p w14:paraId="21F17E41" w14:textId="77777777" w:rsidR="00260974" w:rsidRDefault="00260974">
            <w:pPr>
              <w:jc w:val="left"/>
              <w:divId w:val="95030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854BB2" w14:textId="77777777" w:rsidR="00260974" w:rsidRDefault="00260974">
            <w:pPr>
              <w:jc w:val="right"/>
              <w:rPr>
                <w:rFonts w:eastAsia="Times New Roman"/>
                <w:sz w:val="20"/>
                <w:szCs w:val="20"/>
              </w:rPr>
            </w:pPr>
            <w:r>
              <w:rPr>
                <w:rFonts w:ascii="DIN Next LT Pro Light" w:eastAsia="Times New Roman" w:hAnsi="DIN Next LT Pro Light"/>
                <w:sz w:val="20"/>
                <w:szCs w:val="20"/>
              </w:rPr>
              <w:t>0.7%-1.4%</w:t>
            </w:r>
          </w:p>
        </w:tc>
      </w:tr>
    </w:tbl>
    <w:p w14:paraId="22E588D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For ESPP shares, the expected term represents the average term from the first day of the offering period to the purchase date. The risk-free interest rate assumption used to value ESPP shares is based upon observed interest rates on Treasury bills appropriate for the expected term. Our expected stock price volatility assumption for ESPP is estimated using historical volatility. For awards granted, we use the dividend yield at grant date. Our RSU, PSU, and market-based PSU awards are not eligible for cash dividends prior to vesting; therefore, the fair values of RSUs, PSUs, and market-based PSUs are discounted for the dividend yield.</w:t>
      </w:r>
    </w:p>
    <w:p w14:paraId="5AC06EC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Additionally, for RSU, PSU, and market-based PSU awards, we estimate forfeitures annually and revise the estimates of forfeiture in subsequent periods if actual forfeitures differ from those estimates. Forfeitures are estimated based on historical experience.</w:t>
      </w:r>
    </w:p>
    <w:p w14:paraId="2367E3F3"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Equity Incentive Program</w:t>
      </w:r>
    </w:p>
    <w:p w14:paraId="63A0B89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grant or have granted stock options, RSUs, PSUs, market-based PSUs, and stock purchase rights under the following equity incentive plans.</w:t>
      </w:r>
    </w:p>
    <w:p w14:paraId="27D583F8" w14:textId="77777777" w:rsidR="00260974" w:rsidRDefault="00260974">
      <w:pPr>
        <w:spacing w:line="288" w:lineRule="auto"/>
        <w:rPr>
          <w:rFonts w:eastAsia="Times New Roman"/>
          <w:sz w:val="20"/>
          <w:szCs w:val="20"/>
        </w:rPr>
      </w:pPr>
      <w:r>
        <w:rPr>
          <w:rFonts w:ascii="Arial" w:eastAsia="Times New Roman" w:hAnsi="Arial" w:cs="Arial"/>
          <w:b/>
          <w:bCs/>
          <w:sz w:val="20"/>
          <w:szCs w:val="20"/>
        </w:rPr>
        <w:t>Amended and Restated 2007 Equity Incentive Plan</w:t>
      </w:r>
    </w:p>
    <w:p w14:paraId="45348D2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2007, our shareholders approved the NVIDIA Corporation 2007 Equity Incentive Plan, as most recently amended and restated, the 2007 Plan.</w:t>
      </w:r>
    </w:p>
    <w:p w14:paraId="0C17AC4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2007 Plan authorizes the issuance of incentive stock options, non-statutory stock options, restricted stock, restricted stock units, stock appreciation rights, performance stock awards, performance cash awards, and other stock-based awards to employees, directors and consultants. Only our employees may receive incentive stock options. Up to 230 million shares of our common stock may be issued pursuant to stock awards granted under the 2007 Plan. Currently, we grant RSUs, PSUs and market-based PSUs under the 2007 Plan, under which, as of January 27, 2019, there were 35 million shares available for future issuance.</w:t>
      </w:r>
    </w:p>
    <w:p w14:paraId="033989A6" w14:textId="77777777" w:rsidR="00260974" w:rsidRDefault="00260974">
      <w:pPr>
        <w:jc w:val="left"/>
        <w:divId w:val="1919705204"/>
        <w:rPr>
          <w:rFonts w:eastAsia="Times New Roman"/>
          <w:sz w:val="20"/>
          <w:szCs w:val="20"/>
        </w:rPr>
      </w:pPr>
    </w:p>
    <w:p w14:paraId="516254F5"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54</w:t>
      </w:r>
    </w:p>
    <w:p w14:paraId="446228ED" w14:textId="77777777" w:rsidR="00260974" w:rsidRDefault="00260974">
      <w:pPr>
        <w:jc w:val="left"/>
        <w:rPr>
          <w:rFonts w:eastAsia="Times New Roman"/>
          <w:sz w:val="20"/>
          <w:szCs w:val="20"/>
        </w:rPr>
      </w:pPr>
      <w:r>
        <w:rPr>
          <w:rFonts w:eastAsia="Times New Roman"/>
          <w:sz w:val="20"/>
          <w:szCs w:val="20"/>
        </w:rPr>
        <w:pict w14:anchorId="01B92A98">
          <v:rect id="_x0000_i1078" style="width:0;height:1.5pt" o:hralign="center" o:hrstd="t" o:hr="t" fillcolor="#a0a0a0" stroked="f"/>
        </w:pict>
      </w:r>
    </w:p>
    <w:p w14:paraId="04C8E87D" w14:textId="77777777" w:rsidR="00260974" w:rsidRDefault="00260974">
      <w:pPr>
        <w:spacing w:line="288" w:lineRule="auto"/>
        <w:divId w:val="1834762950"/>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2A8BB577" w14:textId="77777777" w:rsidR="00260974" w:rsidRDefault="00260974">
      <w:pPr>
        <w:spacing w:line="288" w:lineRule="auto"/>
        <w:jc w:val="center"/>
        <w:divId w:val="1834762950"/>
        <w:rPr>
          <w:rFonts w:eastAsia="Times New Roman"/>
          <w:sz w:val="20"/>
          <w:szCs w:val="20"/>
        </w:rPr>
      </w:pPr>
      <w:r>
        <w:rPr>
          <w:rFonts w:ascii="Arial" w:eastAsia="Times New Roman" w:hAnsi="Arial" w:cs="Arial"/>
          <w:b/>
          <w:bCs/>
          <w:sz w:val="20"/>
          <w:szCs w:val="20"/>
        </w:rPr>
        <w:t>NVIDIA CORPORATION AND SUBSIDIARIES</w:t>
      </w:r>
    </w:p>
    <w:p w14:paraId="4CBD5698" w14:textId="77777777" w:rsidR="00260974" w:rsidRDefault="00260974">
      <w:pPr>
        <w:spacing w:line="288" w:lineRule="auto"/>
        <w:jc w:val="center"/>
        <w:divId w:val="1834762950"/>
        <w:rPr>
          <w:rFonts w:eastAsia="Times New Roman"/>
          <w:sz w:val="20"/>
          <w:szCs w:val="20"/>
        </w:rPr>
      </w:pPr>
      <w:r>
        <w:rPr>
          <w:rFonts w:ascii="Arial" w:eastAsia="Times New Roman" w:hAnsi="Arial" w:cs="Arial"/>
          <w:b/>
          <w:bCs/>
          <w:sz w:val="20"/>
          <w:szCs w:val="20"/>
        </w:rPr>
        <w:t>NOTES TO THE CONSOLIDATED FINANCIAL STATEMENTS</w:t>
      </w:r>
    </w:p>
    <w:p w14:paraId="16AFE02F" w14:textId="77777777" w:rsidR="00260974" w:rsidRDefault="00260974">
      <w:pPr>
        <w:spacing w:line="288" w:lineRule="auto"/>
        <w:jc w:val="center"/>
        <w:divId w:val="1834762950"/>
        <w:rPr>
          <w:rFonts w:eastAsia="Times New Roman"/>
          <w:sz w:val="20"/>
          <w:szCs w:val="20"/>
        </w:rPr>
      </w:pPr>
      <w:r>
        <w:rPr>
          <w:rFonts w:ascii="Arial" w:eastAsia="Times New Roman" w:hAnsi="Arial" w:cs="Arial"/>
          <w:b/>
          <w:bCs/>
          <w:sz w:val="20"/>
          <w:szCs w:val="20"/>
        </w:rPr>
        <w:t>(Continued)</w:t>
      </w:r>
    </w:p>
    <w:p w14:paraId="7438322E" w14:textId="77777777" w:rsidR="00260974" w:rsidRDefault="00260974">
      <w:pPr>
        <w:spacing w:line="288" w:lineRule="auto"/>
        <w:divId w:val="1834762950"/>
        <w:rPr>
          <w:rFonts w:eastAsia="Times New Roman"/>
          <w:sz w:val="20"/>
          <w:szCs w:val="20"/>
        </w:rPr>
      </w:pPr>
    </w:p>
    <w:p w14:paraId="2AE9F703" w14:textId="77777777" w:rsidR="00260974" w:rsidRDefault="00260974">
      <w:pPr>
        <w:jc w:val="left"/>
        <w:divId w:val="993873747"/>
        <w:rPr>
          <w:rFonts w:eastAsia="Times New Roman"/>
          <w:sz w:val="20"/>
          <w:szCs w:val="20"/>
        </w:rPr>
      </w:pPr>
    </w:p>
    <w:p w14:paraId="6CB601E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Stock options previously granted to employees, subject to certain exceptions, vest over a four-year period, subject to continued service, with 25% vesting on the anniversary of the hire date in the case of new hires or the anniversary of the date of grant in the case of grants to existing employees and 6.25% vesting quarterly thereafter. These stock options generally expire ten years from the date of grant.</w:t>
      </w:r>
    </w:p>
    <w:p w14:paraId="1D75117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Subject to certain exceptions, RSUs and PSUs granted to employees vest over a four-year period, subject to continued service, with 25% vesting on a pre-determined date that is close to the anniversary of the date of grant and (i) for grants made prior to May 18, 2016, 12.5% vesting semi-annually thereafter, and (ii) for grants made on or after May 18, 2016, 6.25% vesting quarterly thereafter. Market-based PSUs vest 100% on approximately the three-year anniversary of the date of grant. However, the number of shares subject to both PSUs and market-based PSUs that are eligible to vest is generally determined by the Compensation Committee based on achievement of pre-determined criteria.</w:t>
      </w:r>
    </w:p>
    <w:p w14:paraId="2F2C65A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Unless terminated sooner, the 2007 Plan is scheduled to terminate on March 21, 2022. Our Board may suspend or terminate the 2007 Plan at any time. No awards may be granted under the 2007 Plan while the 2007 Plan is suspended or after it is terminated. The Board may also amend the 2007 Plan at any time. However, if legal, regulatory or listing requirements require shareholder approval, the amendment will not go into effect until the shareholders have approved the amendment.</w:t>
      </w:r>
    </w:p>
    <w:p w14:paraId="554402C5" w14:textId="77777777" w:rsidR="00260974" w:rsidRDefault="00260974">
      <w:pPr>
        <w:spacing w:line="288" w:lineRule="auto"/>
        <w:rPr>
          <w:rFonts w:eastAsia="Times New Roman"/>
          <w:sz w:val="20"/>
          <w:szCs w:val="20"/>
        </w:rPr>
      </w:pPr>
      <w:r>
        <w:rPr>
          <w:rFonts w:ascii="Arial" w:eastAsia="Times New Roman" w:hAnsi="Arial" w:cs="Arial"/>
          <w:b/>
          <w:bCs/>
          <w:sz w:val="20"/>
          <w:szCs w:val="20"/>
        </w:rPr>
        <w:t>Amended and Restated 2012 Employee Stock Purchase Plan</w:t>
      </w:r>
    </w:p>
    <w:p w14:paraId="2D2B104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2012, our shareholders approved the 2012 Employee Stock Purchase Plan, as most recently amended and restated, the 2012 Plan, as the successor to the 1998 Employee Stock Purchase Plan.</w:t>
      </w:r>
    </w:p>
    <w:p w14:paraId="681BCC3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Up to 89 million shares of our common stock may be issued pursuant to purchases under the 2012 Plan. As of January 27, 2019, we had issued 29 million shares and reserved 60 million shares for future issuance under the 2012 Plan.</w:t>
      </w:r>
    </w:p>
    <w:p w14:paraId="0D76D0D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2012 Plan is intended to qualify as an “employee stock purchase plan” under Section 423 of the Internal Revenue Code. Under the current offerings adopted pursuant to the 2012 Plan, each offering period is approximately 24 months, which is generally divided into four purchase periods of six months.</w:t>
      </w:r>
    </w:p>
    <w:p w14:paraId="2237C1E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Employees are eligible to participate if they are employed by us or an affiliate of us as designated by the Board. Employees who participate in an offering may have up to 10% of their earnings withheld up to certain limitations and applied on specified dates determined by the Board to the purchase of shares of common stock. The Board may increase this percentage at its discretion, up to 15%. The price of common stock purchased under our 2012 Plan will be equal to 85% of the lower of the fair market value of the common stock on the commencement date of each offering period and the fair market value on each purchase date within the offering. Employees may end their participation in the 2012 Plan at any time during the offering period, and participation ends automatically on termination of employment with us. In each case, the employee’s contributions are refunded.</w:t>
      </w:r>
    </w:p>
    <w:p w14:paraId="50164196" w14:textId="77777777" w:rsidR="00260974" w:rsidRDefault="00260974">
      <w:pPr>
        <w:spacing w:line="288" w:lineRule="auto"/>
        <w:rPr>
          <w:rFonts w:eastAsia="Times New Roman"/>
          <w:sz w:val="20"/>
          <w:szCs w:val="20"/>
        </w:rPr>
      </w:pPr>
    </w:p>
    <w:p w14:paraId="00DEF7B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is a summary of our equity award transactions under our equity incentive plans: </w:t>
      </w:r>
    </w:p>
    <w:tbl>
      <w:tblPr>
        <w:tblW w:w="5000" w:type="pct"/>
        <w:tblCellMar>
          <w:left w:w="0" w:type="dxa"/>
          <w:right w:w="0" w:type="dxa"/>
        </w:tblCellMar>
        <w:tblLook w:val="04A0" w:firstRow="1" w:lastRow="0" w:firstColumn="1" w:lastColumn="0" w:noHBand="0" w:noVBand="1"/>
      </w:tblPr>
      <w:tblGrid>
        <w:gridCol w:w="4544"/>
        <w:gridCol w:w="1720"/>
        <w:gridCol w:w="108"/>
        <w:gridCol w:w="105"/>
        <w:gridCol w:w="133"/>
        <w:gridCol w:w="1637"/>
        <w:gridCol w:w="59"/>
      </w:tblGrid>
      <w:tr w:rsidR="00260974" w14:paraId="71D7F251" w14:textId="77777777">
        <w:trPr>
          <w:divId w:val="724522286"/>
        </w:trPr>
        <w:tc>
          <w:tcPr>
            <w:tcW w:w="0" w:type="auto"/>
            <w:gridSpan w:val="7"/>
            <w:vAlign w:val="center"/>
            <w:hideMark/>
          </w:tcPr>
          <w:p w14:paraId="04D17090" w14:textId="77777777" w:rsidR="00260974" w:rsidRDefault="00260974">
            <w:pPr>
              <w:spacing w:line="288" w:lineRule="auto"/>
              <w:rPr>
                <w:rFonts w:eastAsia="Times New Roman"/>
                <w:sz w:val="20"/>
                <w:szCs w:val="20"/>
              </w:rPr>
            </w:pPr>
          </w:p>
        </w:tc>
      </w:tr>
      <w:tr w:rsidR="00260974" w14:paraId="2F6CF477" w14:textId="77777777">
        <w:trPr>
          <w:divId w:val="724522286"/>
        </w:trPr>
        <w:tc>
          <w:tcPr>
            <w:tcW w:w="2750" w:type="pct"/>
            <w:vAlign w:val="center"/>
            <w:hideMark/>
          </w:tcPr>
          <w:p w14:paraId="047806FF" w14:textId="77777777" w:rsidR="00260974" w:rsidRDefault="00260974">
            <w:pPr>
              <w:rPr>
                <w:rFonts w:eastAsia="Times New Roman"/>
                <w:sz w:val="20"/>
                <w:szCs w:val="20"/>
              </w:rPr>
            </w:pPr>
          </w:p>
        </w:tc>
        <w:tc>
          <w:tcPr>
            <w:tcW w:w="1050" w:type="pct"/>
            <w:vAlign w:val="center"/>
            <w:hideMark/>
          </w:tcPr>
          <w:p w14:paraId="0BB118B7" w14:textId="77777777" w:rsidR="00260974" w:rsidRDefault="00260974">
            <w:pPr>
              <w:rPr>
                <w:rFonts w:eastAsia="Times New Roman"/>
                <w:sz w:val="20"/>
                <w:szCs w:val="20"/>
              </w:rPr>
            </w:pPr>
          </w:p>
        </w:tc>
        <w:tc>
          <w:tcPr>
            <w:tcW w:w="50" w:type="pct"/>
            <w:vAlign w:val="center"/>
            <w:hideMark/>
          </w:tcPr>
          <w:p w14:paraId="240DE12D" w14:textId="77777777" w:rsidR="00260974" w:rsidRDefault="00260974">
            <w:pPr>
              <w:rPr>
                <w:rFonts w:eastAsia="Times New Roman"/>
                <w:sz w:val="20"/>
                <w:szCs w:val="20"/>
              </w:rPr>
            </w:pPr>
          </w:p>
        </w:tc>
        <w:tc>
          <w:tcPr>
            <w:tcW w:w="50" w:type="pct"/>
            <w:vAlign w:val="center"/>
            <w:hideMark/>
          </w:tcPr>
          <w:p w14:paraId="438433C5" w14:textId="77777777" w:rsidR="00260974" w:rsidRDefault="00260974">
            <w:pPr>
              <w:rPr>
                <w:rFonts w:eastAsia="Times New Roman"/>
                <w:sz w:val="20"/>
                <w:szCs w:val="20"/>
              </w:rPr>
            </w:pPr>
          </w:p>
        </w:tc>
        <w:tc>
          <w:tcPr>
            <w:tcW w:w="50" w:type="pct"/>
            <w:vAlign w:val="center"/>
            <w:hideMark/>
          </w:tcPr>
          <w:p w14:paraId="41C2DDCA" w14:textId="77777777" w:rsidR="00260974" w:rsidRDefault="00260974">
            <w:pPr>
              <w:rPr>
                <w:rFonts w:eastAsia="Times New Roman"/>
                <w:sz w:val="20"/>
                <w:szCs w:val="20"/>
              </w:rPr>
            </w:pPr>
          </w:p>
        </w:tc>
        <w:tc>
          <w:tcPr>
            <w:tcW w:w="1000" w:type="pct"/>
            <w:vAlign w:val="center"/>
            <w:hideMark/>
          </w:tcPr>
          <w:p w14:paraId="6BC36453" w14:textId="77777777" w:rsidR="00260974" w:rsidRDefault="00260974">
            <w:pPr>
              <w:rPr>
                <w:rFonts w:eastAsia="Times New Roman"/>
                <w:sz w:val="20"/>
                <w:szCs w:val="20"/>
              </w:rPr>
            </w:pPr>
          </w:p>
        </w:tc>
        <w:tc>
          <w:tcPr>
            <w:tcW w:w="50" w:type="pct"/>
            <w:vAlign w:val="center"/>
            <w:hideMark/>
          </w:tcPr>
          <w:p w14:paraId="41ECAB1B" w14:textId="77777777" w:rsidR="00260974" w:rsidRDefault="00260974">
            <w:pPr>
              <w:rPr>
                <w:rFonts w:eastAsia="Times New Roman"/>
                <w:sz w:val="20"/>
                <w:szCs w:val="20"/>
              </w:rPr>
            </w:pPr>
          </w:p>
        </w:tc>
      </w:tr>
      <w:tr w:rsidR="00260974" w14:paraId="435E570C" w14:textId="77777777">
        <w:trPr>
          <w:divId w:val="724522286"/>
        </w:trPr>
        <w:tc>
          <w:tcPr>
            <w:tcW w:w="0" w:type="auto"/>
            <w:tcMar>
              <w:top w:w="30" w:type="dxa"/>
              <w:left w:w="30" w:type="dxa"/>
              <w:bottom w:w="30" w:type="dxa"/>
              <w:right w:w="30" w:type="dxa"/>
            </w:tcMar>
            <w:vAlign w:val="bottom"/>
            <w:hideMark/>
          </w:tcPr>
          <w:p w14:paraId="01EB41EA" w14:textId="77777777" w:rsidR="00260974" w:rsidRDefault="00260974">
            <w:pPr>
              <w:divId w:val="125987438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94C68D4" w14:textId="77777777" w:rsidR="00260974" w:rsidRDefault="00260974">
            <w:pPr>
              <w:jc w:val="center"/>
              <w:rPr>
                <w:rFonts w:eastAsia="Times New Roman"/>
                <w:sz w:val="18"/>
                <w:szCs w:val="18"/>
              </w:rPr>
            </w:pPr>
            <w:r>
              <w:rPr>
                <w:rFonts w:ascii="Arial" w:eastAsia="Times New Roman" w:hAnsi="Arial" w:cs="Arial"/>
                <w:b/>
                <w:bCs/>
                <w:sz w:val="18"/>
                <w:szCs w:val="18"/>
              </w:rPr>
              <w:t>RSUs, PSUs and Market-based PSUs Outstanding</w:t>
            </w:r>
          </w:p>
        </w:tc>
      </w:tr>
      <w:tr w:rsidR="00260974" w14:paraId="59BD22D9" w14:textId="77777777">
        <w:trPr>
          <w:divId w:val="724522286"/>
        </w:trPr>
        <w:tc>
          <w:tcPr>
            <w:tcW w:w="0" w:type="auto"/>
            <w:tcMar>
              <w:top w:w="30" w:type="dxa"/>
              <w:left w:w="30" w:type="dxa"/>
              <w:bottom w:w="30" w:type="dxa"/>
              <w:right w:w="30" w:type="dxa"/>
            </w:tcMar>
            <w:vAlign w:val="bottom"/>
            <w:hideMark/>
          </w:tcPr>
          <w:p w14:paraId="153E4386" w14:textId="77777777" w:rsidR="00260974" w:rsidRDefault="00260974">
            <w:pPr>
              <w:jc w:val="left"/>
              <w:rPr>
                <w:rFonts w:eastAsia="Times New Roman"/>
                <w:sz w:val="18"/>
                <w:szCs w:val="18"/>
              </w:rPr>
            </w:pPr>
            <w:r>
              <w:rPr>
                <w:rFonts w:ascii="DIN Next LT Pro Light" w:eastAsia="Times New Roman" w:hAnsi="DIN Next LT Pro Light"/>
                <w:sz w:val="18"/>
                <w:szCs w:val="18"/>
              </w:rPr>
              <w:t> </w:t>
            </w:r>
          </w:p>
        </w:tc>
        <w:tc>
          <w:tcPr>
            <w:tcW w:w="0" w:type="auto"/>
            <w:gridSpan w:val="2"/>
            <w:tcBorders>
              <w:bottom w:val="single" w:sz="6" w:space="0" w:color="000000"/>
            </w:tcBorders>
            <w:tcMar>
              <w:top w:w="30" w:type="dxa"/>
              <w:left w:w="30" w:type="dxa"/>
              <w:bottom w:w="30" w:type="dxa"/>
              <w:right w:w="30" w:type="dxa"/>
            </w:tcMar>
            <w:vAlign w:val="bottom"/>
            <w:hideMark/>
          </w:tcPr>
          <w:p w14:paraId="10B12F31" w14:textId="77777777" w:rsidR="00260974" w:rsidRDefault="00260974">
            <w:pPr>
              <w:jc w:val="center"/>
              <w:rPr>
                <w:rFonts w:eastAsia="Times New Roman"/>
                <w:sz w:val="18"/>
                <w:szCs w:val="18"/>
              </w:rPr>
            </w:pPr>
            <w:r>
              <w:rPr>
                <w:rFonts w:ascii="Arial" w:eastAsia="Times New Roman" w:hAnsi="Arial" w:cs="Arial"/>
                <w:b/>
                <w:bCs/>
                <w:sz w:val="18"/>
                <w:szCs w:val="18"/>
              </w:rPr>
              <w:t>Number of Shares</w:t>
            </w:r>
          </w:p>
        </w:tc>
        <w:tc>
          <w:tcPr>
            <w:tcW w:w="0" w:type="auto"/>
            <w:tcMar>
              <w:top w:w="30" w:type="dxa"/>
              <w:left w:w="30" w:type="dxa"/>
              <w:bottom w:w="30" w:type="dxa"/>
              <w:right w:w="30" w:type="dxa"/>
            </w:tcMar>
            <w:vAlign w:val="bottom"/>
            <w:hideMark/>
          </w:tcPr>
          <w:p w14:paraId="786C3786" w14:textId="77777777" w:rsidR="00260974" w:rsidRDefault="00260974">
            <w:pPr>
              <w:jc w:val="left"/>
              <w:divId w:val="864708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9B0FE1" w14:textId="77777777" w:rsidR="00260974" w:rsidRDefault="00260974">
            <w:pPr>
              <w:jc w:val="center"/>
              <w:rPr>
                <w:rFonts w:eastAsia="Times New Roman"/>
                <w:sz w:val="18"/>
                <w:szCs w:val="18"/>
              </w:rPr>
            </w:pPr>
            <w:r>
              <w:rPr>
                <w:rFonts w:ascii="Arial" w:eastAsia="Times New Roman" w:hAnsi="Arial" w:cs="Arial"/>
                <w:b/>
                <w:bCs/>
                <w:sz w:val="18"/>
                <w:szCs w:val="18"/>
              </w:rPr>
              <w:t>Weighted Average Grant-Date Fair Value</w:t>
            </w:r>
          </w:p>
        </w:tc>
      </w:tr>
      <w:tr w:rsidR="00260974" w14:paraId="2CDC8469" w14:textId="77777777">
        <w:trPr>
          <w:divId w:val="724522286"/>
        </w:trPr>
        <w:tc>
          <w:tcPr>
            <w:tcW w:w="0" w:type="auto"/>
            <w:tcMar>
              <w:top w:w="30" w:type="dxa"/>
              <w:left w:w="30" w:type="dxa"/>
              <w:bottom w:w="30" w:type="dxa"/>
              <w:right w:w="30" w:type="dxa"/>
            </w:tcMar>
            <w:vAlign w:val="bottom"/>
            <w:hideMark/>
          </w:tcPr>
          <w:p w14:paraId="47EEBF31" w14:textId="77777777" w:rsidR="00260974" w:rsidRDefault="00260974">
            <w:pPr>
              <w:jc w:val="left"/>
              <w:divId w:val="189990310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2D2984E8" w14:textId="77777777" w:rsidR="00260974" w:rsidRDefault="00260974">
            <w:pPr>
              <w:jc w:val="center"/>
              <w:rPr>
                <w:rFonts w:eastAsia="Times New Roman"/>
                <w:sz w:val="20"/>
                <w:szCs w:val="20"/>
              </w:rPr>
            </w:pPr>
            <w:r>
              <w:rPr>
                <w:rFonts w:ascii="DIN Next LT Pro Light" w:eastAsia="Times New Roman" w:hAnsi="DIN Next LT Pro Light"/>
                <w:sz w:val="20"/>
                <w:szCs w:val="20"/>
              </w:rPr>
              <w:t>(In millions, except years and per share data)</w:t>
            </w:r>
          </w:p>
        </w:tc>
      </w:tr>
      <w:tr w:rsidR="00260974" w14:paraId="51B1F6CF" w14:textId="77777777">
        <w:trPr>
          <w:divId w:val="724522286"/>
        </w:trPr>
        <w:tc>
          <w:tcPr>
            <w:tcW w:w="0" w:type="auto"/>
            <w:shd w:val="clear" w:color="auto" w:fill="E2EFD9"/>
            <w:tcMar>
              <w:top w:w="30" w:type="dxa"/>
              <w:left w:w="30" w:type="dxa"/>
              <w:bottom w:w="30" w:type="dxa"/>
              <w:right w:w="30" w:type="dxa"/>
            </w:tcMar>
            <w:vAlign w:val="bottom"/>
            <w:hideMark/>
          </w:tcPr>
          <w:p w14:paraId="22D0789A" w14:textId="77777777" w:rsidR="00260974" w:rsidRDefault="00260974">
            <w:pPr>
              <w:rPr>
                <w:rFonts w:eastAsia="Times New Roman"/>
                <w:sz w:val="20"/>
                <w:szCs w:val="20"/>
              </w:rPr>
            </w:pPr>
            <w:r>
              <w:rPr>
                <w:rFonts w:ascii="DIN Next LT Pro Light" w:eastAsia="Times New Roman" w:hAnsi="DIN Next LT Pro Light"/>
                <w:sz w:val="20"/>
                <w:szCs w:val="20"/>
                <w:shd w:val="clear" w:color="auto" w:fill="E2EFD9"/>
              </w:rPr>
              <w:t>Balances, January 28, 2018</w:t>
            </w:r>
          </w:p>
        </w:tc>
        <w:tc>
          <w:tcPr>
            <w:tcW w:w="0" w:type="auto"/>
            <w:shd w:val="clear" w:color="auto" w:fill="E2EFD9"/>
            <w:tcMar>
              <w:top w:w="30" w:type="dxa"/>
              <w:left w:w="30" w:type="dxa"/>
              <w:bottom w:w="30" w:type="dxa"/>
              <w:right w:w="0" w:type="dxa"/>
            </w:tcMar>
            <w:vAlign w:val="bottom"/>
            <w:hideMark/>
          </w:tcPr>
          <w:p w14:paraId="32AF7839" w14:textId="77777777" w:rsidR="00260974" w:rsidRDefault="00260974">
            <w:pPr>
              <w:jc w:val="right"/>
              <w:rPr>
                <w:rFonts w:eastAsia="Times New Roman"/>
                <w:sz w:val="20"/>
                <w:szCs w:val="20"/>
              </w:rPr>
            </w:pPr>
            <w:r>
              <w:rPr>
                <w:rFonts w:ascii="DIN Next LT Pro Light" w:eastAsia="Times New Roman" w:hAnsi="DIN Next LT Pro Light"/>
                <w:sz w:val="20"/>
                <w:szCs w:val="20"/>
              </w:rPr>
              <w:t>22</w:t>
            </w:r>
          </w:p>
        </w:tc>
        <w:tc>
          <w:tcPr>
            <w:tcW w:w="0" w:type="auto"/>
            <w:shd w:val="clear" w:color="auto" w:fill="E2EFD9"/>
            <w:vAlign w:val="bottom"/>
            <w:hideMark/>
          </w:tcPr>
          <w:p w14:paraId="10A3F91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D981E7A" w14:textId="77777777" w:rsidR="00260974" w:rsidRDefault="00260974">
            <w:pPr>
              <w:divId w:val="145525077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FD62BD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65C2115" w14:textId="77777777" w:rsidR="00260974" w:rsidRDefault="00260974">
            <w:pPr>
              <w:jc w:val="right"/>
              <w:rPr>
                <w:rFonts w:eastAsia="Times New Roman"/>
                <w:sz w:val="20"/>
                <w:szCs w:val="20"/>
              </w:rPr>
            </w:pPr>
            <w:r>
              <w:rPr>
                <w:rFonts w:ascii="DIN Next LT Pro Light" w:eastAsia="Times New Roman" w:hAnsi="DIN Next LT Pro Light"/>
                <w:sz w:val="20"/>
                <w:szCs w:val="20"/>
              </w:rPr>
              <w:t>66.72</w:t>
            </w:r>
          </w:p>
        </w:tc>
        <w:tc>
          <w:tcPr>
            <w:tcW w:w="0" w:type="auto"/>
            <w:shd w:val="clear" w:color="auto" w:fill="E2EFD9"/>
            <w:vAlign w:val="bottom"/>
            <w:hideMark/>
          </w:tcPr>
          <w:p w14:paraId="776DFDE3" w14:textId="77777777" w:rsidR="00260974" w:rsidRDefault="00260974">
            <w:pPr>
              <w:jc w:val="left"/>
              <w:rPr>
                <w:rFonts w:eastAsia="Times New Roman"/>
                <w:sz w:val="20"/>
                <w:szCs w:val="20"/>
              </w:rPr>
            </w:pPr>
          </w:p>
        </w:tc>
      </w:tr>
      <w:tr w:rsidR="00260974" w14:paraId="2C41B53A" w14:textId="77777777">
        <w:trPr>
          <w:divId w:val="724522286"/>
        </w:trPr>
        <w:tc>
          <w:tcPr>
            <w:tcW w:w="0" w:type="auto"/>
            <w:tcMar>
              <w:top w:w="30" w:type="dxa"/>
              <w:left w:w="300" w:type="dxa"/>
              <w:bottom w:w="30" w:type="dxa"/>
              <w:right w:w="30" w:type="dxa"/>
            </w:tcMar>
            <w:vAlign w:val="bottom"/>
            <w:hideMark/>
          </w:tcPr>
          <w:p w14:paraId="33563B17" w14:textId="77777777" w:rsidR="00260974" w:rsidRDefault="00260974">
            <w:pPr>
              <w:rPr>
                <w:rFonts w:eastAsia="Times New Roman"/>
                <w:sz w:val="20"/>
                <w:szCs w:val="20"/>
              </w:rPr>
            </w:pPr>
            <w:r>
              <w:rPr>
                <w:rFonts w:ascii="DIN Next LT Pro Light" w:eastAsia="Times New Roman" w:hAnsi="DIN Next LT Pro Light"/>
                <w:sz w:val="20"/>
                <w:szCs w:val="20"/>
              </w:rPr>
              <w:t>Granted (1)(2)</w:t>
            </w:r>
          </w:p>
        </w:tc>
        <w:tc>
          <w:tcPr>
            <w:tcW w:w="0" w:type="auto"/>
            <w:tcMar>
              <w:top w:w="30" w:type="dxa"/>
              <w:left w:w="30" w:type="dxa"/>
              <w:bottom w:w="30" w:type="dxa"/>
              <w:right w:w="0" w:type="dxa"/>
            </w:tcMar>
            <w:vAlign w:val="bottom"/>
            <w:hideMark/>
          </w:tcPr>
          <w:p w14:paraId="0E25BDAC"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vAlign w:val="bottom"/>
            <w:hideMark/>
          </w:tcPr>
          <w:p w14:paraId="58EA1A9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80A1786" w14:textId="77777777" w:rsidR="00260974" w:rsidRDefault="00260974">
            <w:pPr>
              <w:divId w:val="215557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354A4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56F03B1" w14:textId="77777777" w:rsidR="00260974" w:rsidRDefault="00260974">
            <w:pPr>
              <w:jc w:val="right"/>
              <w:rPr>
                <w:rFonts w:eastAsia="Times New Roman"/>
                <w:sz w:val="20"/>
                <w:szCs w:val="20"/>
              </w:rPr>
            </w:pPr>
            <w:r>
              <w:rPr>
                <w:rFonts w:ascii="DIN Next LT Pro Light" w:eastAsia="Times New Roman" w:hAnsi="DIN Next LT Pro Light"/>
                <w:sz w:val="20"/>
                <w:szCs w:val="20"/>
              </w:rPr>
              <w:t>258.26</w:t>
            </w:r>
          </w:p>
        </w:tc>
        <w:tc>
          <w:tcPr>
            <w:tcW w:w="0" w:type="auto"/>
            <w:vAlign w:val="bottom"/>
            <w:hideMark/>
          </w:tcPr>
          <w:p w14:paraId="6EED9A34" w14:textId="77777777" w:rsidR="00260974" w:rsidRDefault="00260974">
            <w:pPr>
              <w:jc w:val="left"/>
              <w:rPr>
                <w:rFonts w:eastAsia="Times New Roman"/>
                <w:sz w:val="20"/>
                <w:szCs w:val="20"/>
              </w:rPr>
            </w:pPr>
          </w:p>
        </w:tc>
      </w:tr>
      <w:tr w:rsidR="00260974" w14:paraId="6C491A6C" w14:textId="77777777">
        <w:trPr>
          <w:divId w:val="724522286"/>
        </w:trPr>
        <w:tc>
          <w:tcPr>
            <w:tcW w:w="0" w:type="auto"/>
            <w:shd w:val="clear" w:color="auto" w:fill="E2EFD9"/>
            <w:tcMar>
              <w:top w:w="30" w:type="dxa"/>
              <w:left w:w="300" w:type="dxa"/>
              <w:bottom w:w="30" w:type="dxa"/>
              <w:right w:w="30" w:type="dxa"/>
            </w:tcMar>
            <w:vAlign w:val="bottom"/>
            <w:hideMark/>
          </w:tcPr>
          <w:p w14:paraId="6FD2411E" w14:textId="77777777" w:rsidR="00260974" w:rsidRDefault="00260974">
            <w:pPr>
              <w:rPr>
                <w:rFonts w:eastAsia="Times New Roman"/>
                <w:sz w:val="20"/>
                <w:szCs w:val="20"/>
              </w:rPr>
            </w:pPr>
            <w:r>
              <w:rPr>
                <w:rFonts w:ascii="DIN Next LT Pro Light" w:eastAsia="Times New Roman" w:hAnsi="DIN Next LT Pro Light"/>
                <w:sz w:val="20"/>
                <w:szCs w:val="20"/>
              </w:rPr>
              <w:t>Vested restricted stock</w:t>
            </w:r>
          </w:p>
        </w:tc>
        <w:tc>
          <w:tcPr>
            <w:tcW w:w="0" w:type="auto"/>
            <w:shd w:val="clear" w:color="auto" w:fill="E2EFD9"/>
            <w:tcMar>
              <w:top w:w="30" w:type="dxa"/>
              <w:left w:w="30" w:type="dxa"/>
              <w:bottom w:w="30" w:type="dxa"/>
              <w:right w:w="0" w:type="dxa"/>
            </w:tcMar>
            <w:vAlign w:val="bottom"/>
            <w:hideMark/>
          </w:tcPr>
          <w:p w14:paraId="70190DF0" w14:textId="77777777" w:rsidR="00260974" w:rsidRDefault="00260974">
            <w:pPr>
              <w:jc w:val="right"/>
              <w:rPr>
                <w:rFonts w:eastAsia="Times New Roman"/>
                <w:sz w:val="20"/>
                <w:szCs w:val="20"/>
              </w:rPr>
            </w:pPr>
            <w:r>
              <w:rPr>
                <w:rFonts w:ascii="DIN Next LT Pro Light" w:eastAsia="Times New Roman" w:hAnsi="DIN Next LT Pro Light"/>
                <w:sz w:val="20"/>
                <w:szCs w:val="20"/>
              </w:rPr>
              <w:t>(10</w:t>
            </w:r>
          </w:p>
        </w:tc>
        <w:tc>
          <w:tcPr>
            <w:tcW w:w="0" w:type="auto"/>
            <w:shd w:val="clear" w:color="auto" w:fill="E2EFD9"/>
            <w:tcMar>
              <w:top w:w="30" w:type="dxa"/>
              <w:left w:w="0" w:type="dxa"/>
              <w:bottom w:w="30" w:type="dxa"/>
              <w:right w:w="30" w:type="dxa"/>
            </w:tcMar>
            <w:vAlign w:val="bottom"/>
            <w:hideMark/>
          </w:tcPr>
          <w:p w14:paraId="0C389BB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72BA61C4" w14:textId="77777777" w:rsidR="00260974" w:rsidRDefault="00260974">
            <w:pPr>
              <w:divId w:val="183089884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345956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F82BFA1" w14:textId="77777777" w:rsidR="00260974" w:rsidRDefault="00260974">
            <w:pPr>
              <w:jc w:val="right"/>
              <w:rPr>
                <w:rFonts w:eastAsia="Times New Roman"/>
                <w:sz w:val="20"/>
                <w:szCs w:val="20"/>
              </w:rPr>
            </w:pPr>
            <w:r>
              <w:rPr>
                <w:rFonts w:ascii="DIN Next LT Pro Light" w:eastAsia="Times New Roman" w:hAnsi="DIN Next LT Pro Light"/>
                <w:sz w:val="20"/>
                <w:szCs w:val="20"/>
              </w:rPr>
              <w:t>52.56</w:t>
            </w:r>
          </w:p>
        </w:tc>
        <w:tc>
          <w:tcPr>
            <w:tcW w:w="0" w:type="auto"/>
            <w:shd w:val="clear" w:color="auto" w:fill="E2EFD9"/>
            <w:vAlign w:val="bottom"/>
            <w:hideMark/>
          </w:tcPr>
          <w:p w14:paraId="65FE6A83" w14:textId="77777777" w:rsidR="00260974" w:rsidRDefault="00260974">
            <w:pPr>
              <w:jc w:val="left"/>
              <w:rPr>
                <w:rFonts w:eastAsia="Times New Roman"/>
                <w:sz w:val="20"/>
                <w:szCs w:val="20"/>
              </w:rPr>
            </w:pPr>
          </w:p>
        </w:tc>
      </w:tr>
      <w:tr w:rsidR="00260974" w14:paraId="5DD56ACB" w14:textId="77777777">
        <w:trPr>
          <w:divId w:val="724522286"/>
        </w:trPr>
        <w:tc>
          <w:tcPr>
            <w:tcW w:w="0" w:type="auto"/>
            <w:tcMar>
              <w:top w:w="30" w:type="dxa"/>
              <w:left w:w="300" w:type="dxa"/>
              <w:bottom w:w="30" w:type="dxa"/>
              <w:right w:w="30" w:type="dxa"/>
            </w:tcMar>
            <w:vAlign w:val="bottom"/>
            <w:hideMark/>
          </w:tcPr>
          <w:p w14:paraId="4B87A495" w14:textId="77777777" w:rsidR="00260974" w:rsidRDefault="00260974">
            <w:pPr>
              <w:rPr>
                <w:rFonts w:eastAsia="Times New Roman"/>
                <w:sz w:val="20"/>
                <w:szCs w:val="20"/>
              </w:rPr>
            </w:pPr>
            <w:r>
              <w:rPr>
                <w:rFonts w:ascii="DIN Next LT Pro Light" w:eastAsia="Times New Roman" w:hAnsi="DIN Next LT Pro Light"/>
                <w:sz w:val="20"/>
                <w:szCs w:val="20"/>
              </w:rPr>
              <w:t>Canceled and forfeited</w:t>
            </w:r>
          </w:p>
        </w:tc>
        <w:tc>
          <w:tcPr>
            <w:tcW w:w="0" w:type="auto"/>
            <w:tcBorders>
              <w:bottom w:val="single" w:sz="6" w:space="0" w:color="000000"/>
            </w:tcBorders>
            <w:tcMar>
              <w:top w:w="30" w:type="dxa"/>
              <w:left w:w="30" w:type="dxa"/>
              <w:bottom w:w="30" w:type="dxa"/>
              <w:right w:w="0" w:type="dxa"/>
            </w:tcMar>
            <w:vAlign w:val="bottom"/>
            <w:hideMark/>
          </w:tcPr>
          <w:p w14:paraId="2DC1D201"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vAlign w:val="bottom"/>
            <w:hideMark/>
          </w:tcPr>
          <w:p w14:paraId="7FA23D1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E0E7533" w14:textId="77777777" w:rsidR="00260974" w:rsidRDefault="00260974">
            <w:pPr>
              <w:divId w:val="1187908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B2D0E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6055B0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4680FF78" w14:textId="77777777" w:rsidR="00260974" w:rsidRDefault="00260974">
            <w:pPr>
              <w:jc w:val="left"/>
              <w:rPr>
                <w:rFonts w:eastAsia="Times New Roman"/>
                <w:sz w:val="20"/>
                <w:szCs w:val="20"/>
              </w:rPr>
            </w:pPr>
          </w:p>
        </w:tc>
      </w:tr>
      <w:tr w:rsidR="00260974" w14:paraId="0C74CB08" w14:textId="77777777">
        <w:trPr>
          <w:divId w:val="724522286"/>
        </w:trPr>
        <w:tc>
          <w:tcPr>
            <w:tcW w:w="0" w:type="auto"/>
            <w:shd w:val="clear" w:color="auto" w:fill="E2EFD9"/>
            <w:tcMar>
              <w:top w:w="30" w:type="dxa"/>
              <w:left w:w="30" w:type="dxa"/>
              <w:bottom w:w="30" w:type="dxa"/>
              <w:right w:w="30" w:type="dxa"/>
            </w:tcMar>
            <w:vAlign w:val="bottom"/>
            <w:hideMark/>
          </w:tcPr>
          <w:p w14:paraId="5F6EE388" w14:textId="77777777" w:rsidR="00260974" w:rsidRDefault="00260974">
            <w:pPr>
              <w:rPr>
                <w:rFonts w:eastAsia="Times New Roman"/>
                <w:sz w:val="20"/>
                <w:szCs w:val="20"/>
              </w:rPr>
            </w:pPr>
            <w:r>
              <w:rPr>
                <w:rFonts w:ascii="DIN Next LT Pro Light" w:eastAsia="Times New Roman" w:hAnsi="DIN Next LT Pro Light"/>
                <w:sz w:val="20"/>
                <w:szCs w:val="20"/>
                <w:shd w:val="clear" w:color="auto" w:fill="E2EFD9"/>
              </w:rPr>
              <w:t>Balances, January 27, 2019</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C1BC6ED" w14:textId="77777777" w:rsidR="00260974" w:rsidRDefault="00260974">
            <w:pPr>
              <w:jc w:val="right"/>
              <w:rPr>
                <w:rFonts w:eastAsia="Times New Roman"/>
                <w:sz w:val="20"/>
                <w:szCs w:val="20"/>
              </w:rPr>
            </w:pPr>
            <w:r>
              <w:rPr>
                <w:rFonts w:ascii="DIN Next LT Pro Light" w:eastAsia="Times New Roman" w:hAnsi="DIN Next LT Pro Light"/>
                <w:sz w:val="20"/>
                <w:szCs w:val="20"/>
              </w:rPr>
              <w:t>16</w:t>
            </w:r>
          </w:p>
        </w:tc>
        <w:tc>
          <w:tcPr>
            <w:tcW w:w="0" w:type="auto"/>
            <w:tcBorders>
              <w:bottom w:val="double" w:sz="6" w:space="0" w:color="000000"/>
            </w:tcBorders>
            <w:shd w:val="clear" w:color="auto" w:fill="E2EFD9"/>
            <w:vAlign w:val="bottom"/>
            <w:hideMark/>
          </w:tcPr>
          <w:p w14:paraId="10AB48D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6172D2A" w14:textId="77777777" w:rsidR="00260974" w:rsidRDefault="00260974">
            <w:pPr>
              <w:divId w:val="119939362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22C66C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C705EF9" w14:textId="77777777" w:rsidR="00260974" w:rsidRDefault="00260974">
            <w:pPr>
              <w:jc w:val="right"/>
              <w:rPr>
                <w:rFonts w:eastAsia="Times New Roman"/>
                <w:sz w:val="20"/>
                <w:szCs w:val="20"/>
              </w:rPr>
            </w:pPr>
            <w:r>
              <w:rPr>
                <w:rFonts w:ascii="DIN Next LT Pro Light" w:eastAsia="Times New Roman" w:hAnsi="DIN Next LT Pro Light"/>
                <w:sz w:val="20"/>
                <w:szCs w:val="20"/>
              </w:rPr>
              <w:t>129.92</w:t>
            </w:r>
          </w:p>
        </w:tc>
        <w:tc>
          <w:tcPr>
            <w:tcW w:w="0" w:type="auto"/>
            <w:shd w:val="clear" w:color="auto" w:fill="E2EFD9"/>
            <w:vAlign w:val="bottom"/>
            <w:hideMark/>
          </w:tcPr>
          <w:p w14:paraId="0DF85F83" w14:textId="77777777" w:rsidR="00260974" w:rsidRDefault="00260974">
            <w:pPr>
              <w:jc w:val="left"/>
              <w:rPr>
                <w:rFonts w:eastAsia="Times New Roman"/>
                <w:sz w:val="20"/>
                <w:szCs w:val="20"/>
              </w:rPr>
            </w:pPr>
          </w:p>
        </w:tc>
      </w:tr>
      <w:tr w:rsidR="00260974" w14:paraId="1CFC9BBC" w14:textId="77777777">
        <w:trPr>
          <w:divId w:val="724522286"/>
        </w:trPr>
        <w:tc>
          <w:tcPr>
            <w:tcW w:w="0" w:type="auto"/>
            <w:tcMar>
              <w:top w:w="30" w:type="dxa"/>
              <w:left w:w="30" w:type="dxa"/>
              <w:bottom w:w="30" w:type="dxa"/>
              <w:right w:w="30" w:type="dxa"/>
            </w:tcMar>
            <w:vAlign w:val="bottom"/>
            <w:hideMark/>
          </w:tcPr>
          <w:p w14:paraId="779DAC59" w14:textId="77777777" w:rsidR="00260974" w:rsidRDefault="00260974">
            <w:pPr>
              <w:rPr>
                <w:rFonts w:eastAsia="Times New Roman"/>
                <w:sz w:val="20"/>
                <w:szCs w:val="20"/>
              </w:rPr>
            </w:pPr>
            <w:r>
              <w:rPr>
                <w:rFonts w:ascii="DIN Next LT Pro Light" w:eastAsia="Times New Roman" w:hAnsi="DIN Next LT Pro Light"/>
                <w:sz w:val="20"/>
                <w:szCs w:val="20"/>
              </w:rPr>
              <w:t>Vested and expected to vest after January 27, 2019</w:t>
            </w:r>
          </w:p>
        </w:tc>
        <w:tc>
          <w:tcPr>
            <w:tcW w:w="0" w:type="auto"/>
            <w:tcBorders>
              <w:bottom w:val="double" w:sz="6" w:space="0" w:color="000000"/>
            </w:tcBorders>
            <w:tcMar>
              <w:top w:w="30" w:type="dxa"/>
              <w:left w:w="30" w:type="dxa"/>
              <w:bottom w:w="30" w:type="dxa"/>
              <w:right w:w="0" w:type="dxa"/>
            </w:tcMar>
            <w:vAlign w:val="bottom"/>
            <w:hideMark/>
          </w:tcPr>
          <w:p w14:paraId="76E9C63E" w14:textId="77777777" w:rsidR="00260974" w:rsidRDefault="00260974">
            <w:pPr>
              <w:jc w:val="right"/>
              <w:rPr>
                <w:rFonts w:eastAsia="Times New Roman"/>
                <w:sz w:val="20"/>
                <w:szCs w:val="20"/>
              </w:rPr>
            </w:pPr>
            <w:r>
              <w:rPr>
                <w:rFonts w:ascii="DIN Next LT Pro Light" w:eastAsia="Times New Roman" w:hAnsi="DIN Next LT Pro Light"/>
                <w:sz w:val="20"/>
                <w:szCs w:val="20"/>
              </w:rPr>
              <w:t>13</w:t>
            </w:r>
          </w:p>
        </w:tc>
        <w:tc>
          <w:tcPr>
            <w:tcW w:w="0" w:type="auto"/>
            <w:tcBorders>
              <w:bottom w:val="double" w:sz="6" w:space="0" w:color="000000"/>
            </w:tcBorders>
            <w:vAlign w:val="bottom"/>
            <w:hideMark/>
          </w:tcPr>
          <w:p w14:paraId="016738B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FF80951" w14:textId="77777777" w:rsidR="00260974" w:rsidRDefault="00260974">
            <w:pPr>
              <w:divId w:val="665981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8A48C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9171CA9" w14:textId="77777777" w:rsidR="00260974" w:rsidRDefault="00260974">
            <w:pPr>
              <w:jc w:val="right"/>
              <w:rPr>
                <w:rFonts w:eastAsia="Times New Roman"/>
                <w:sz w:val="20"/>
                <w:szCs w:val="20"/>
              </w:rPr>
            </w:pPr>
            <w:r>
              <w:rPr>
                <w:rFonts w:ascii="DIN Next LT Pro Light" w:eastAsia="Times New Roman" w:hAnsi="DIN Next LT Pro Light"/>
                <w:sz w:val="20"/>
                <w:szCs w:val="20"/>
              </w:rPr>
              <w:t>129.44</w:t>
            </w:r>
          </w:p>
        </w:tc>
        <w:tc>
          <w:tcPr>
            <w:tcW w:w="0" w:type="auto"/>
            <w:vAlign w:val="bottom"/>
            <w:hideMark/>
          </w:tcPr>
          <w:p w14:paraId="36B370D6" w14:textId="77777777" w:rsidR="00260974" w:rsidRDefault="00260974">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260974" w14:paraId="7F104DEA" w14:textId="77777777">
        <w:trPr>
          <w:tblCellSpacing w:w="0" w:type="dxa"/>
        </w:trPr>
        <w:tc>
          <w:tcPr>
            <w:tcW w:w="360" w:type="dxa"/>
            <w:vAlign w:val="center"/>
            <w:hideMark/>
          </w:tcPr>
          <w:p w14:paraId="21EF348B" w14:textId="77777777" w:rsidR="00260974" w:rsidRDefault="00260974">
            <w:pPr>
              <w:rPr>
                <w:rFonts w:eastAsia="Times New Roman"/>
                <w:sz w:val="20"/>
                <w:szCs w:val="20"/>
              </w:rPr>
            </w:pPr>
          </w:p>
        </w:tc>
        <w:tc>
          <w:tcPr>
            <w:tcW w:w="0" w:type="auto"/>
            <w:vAlign w:val="center"/>
            <w:hideMark/>
          </w:tcPr>
          <w:p w14:paraId="70BF89A4" w14:textId="77777777" w:rsidR="00260974" w:rsidRDefault="00260974">
            <w:pPr>
              <w:rPr>
                <w:rFonts w:eastAsia="Times New Roman"/>
                <w:sz w:val="20"/>
                <w:szCs w:val="20"/>
              </w:rPr>
            </w:pPr>
          </w:p>
        </w:tc>
      </w:tr>
      <w:tr w:rsidR="00260974" w14:paraId="22097DC2" w14:textId="77777777">
        <w:trPr>
          <w:tblCellSpacing w:w="0" w:type="dxa"/>
        </w:trPr>
        <w:tc>
          <w:tcPr>
            <w:tcW w:w="0" w:type="auto"/>
            <w:hideMark/>
          </w:tcPr>
          <w:p w14:paraId="2F89F53B" w14:textId="77777777" w:rsidR="00260974" w:rsidRDefault="00260974">
            <w:pPr>
              <w:spacing w:line="288" w:lineRule="auto"/>
              <w:divId w:val="1747655232"/>
              <w:rPr>
                <w:rFonts w:eastAsia="Times New Roman"/>
                <w:sz w:val="16"/>
                <w:szCs w:val="16"/>
              </w:rPr>
            </w:pPr>
            <w:r>
              <w:rPr>
                <w:rFonts w:ascii="DIN Next LT Pro Light" w:eastAsia="Times New Roman" w:hAnsi="DIN Next LT Pro Light"/>
                <w:sz w:val="16"/>
                <w:szCs w:val="16"/>
              </w:rPr>
              <w:t>(1)</w:t>
            </w:r>
          </w:p>
        </w:tc>
        <w:tc>
          <w:tcPr>
            <w:tcW w:w="0" w:type="auto"/>
            <w:hideMark/>
          </w:tcPr>
          <w:p w14:paraId="5A91AF93"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 xml:space="preserve">Includes PSUs that will be issued and eligible to vest based on the corporate financial performance level achieved for fiscal year 2019. </w:t>
            </w:r>
          </w:p>
        </w:tc>
      </w:tr>
    </w:tbl>
    <w:p w14:paraId="612A4FC5"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260974" w14:paraId="785BFF2D" w14:textId="77777777">
        <w:trPr>
          <w:tblCellSpacing w:w="0" w:type="dxa"/>
        </w:trPr>
        <w:tc>
          <w:tcPr>
            <w:tcW w:w="360" w:type="dxa"/>
            <w:vAlign w:val="center"/>
            <w:hideMark/>
          </w:tcPr>
          <w:p w14:paraId="2F431FAB" w14:textId="77777777" w:rsidR="00260974" w:rsidRDefault="00260974">
            <w:pPr>
              <w:jc w:val="left"/>
              <w:rPr>
                <w:rFonts w:eastAsia="Times New Roman"/>
                <w:sz w:val="20"/>
                <w:szCs w:val="20"/>
              </w:rPr>
            </w:pPr>
          </w:p>
        </w:tc>
        <w:tc>
          <w:tcPr>
            <w:tcW w:w="0" w:type="auto"/>
            <w:vAlign w:val="center"/>
            <w:hideMark/>
          </w:tcPr>
          <w:p w14:paraId="3D22BA90" w14:textId="77777777" w:rsidR="00260974" w:rsidRDefault="00260974">
            <w:pPr>
              <w:rPr>
                <w:rFonts w:eastAsia="Times New Roman"/>
                <w:sz w:val="20"/>
                <w:szCs w:val="20"/>
              </w:rPr>
            </w:pPr>
          </w:p>
        </w:tc>
      </w:tr>
      <w:tr w:rsidR="00260974" w14:paraId="595F81AC" w14:textId="77777777">
        <w:trPr>
          <w:tblCellSpacing w:w="0" w:type="dxa"/>
        </w:trPr>
        <w:tc>
          <w:tcPr>
            <w:tcW w:w="0" w:type="auto"/>
            <w:hideMark/>
          </w:tcPr>
          <w:p w14:paraId="7C594B85" w14:textId="77777777" w:rsidR="00260974" w:rsidRDefault="00260974">
            <w:pPr>
              <w:spacing w:line="288" w:lineRule="auto"/>
              <w:divId w:val="1744912610"/>
              <w:rPr>
                <w:rFonts w:eastAsia="Times New Roman"/>
                <w:sz w:val="16"/>
                <w:szCs w:val="16"/>
              </w:rPr>
            </w:pPr>
            <w:r>
              <w:rPr>
                <w:rFonts w:ascii="DIN Next LT Pro Light" w:eastAsia="Times New Roman" w:hAnsi="DIN Next LT Pro Light"/>
                <w:sz w:val="16"/>
                <w:szCs w:val="16"/>
              </w:rPr>
              <w:t>(2)</w:t>
            </w:r>
          </w:p>
        </w:tc>
        <w:tc>
          <w:tcPr>
            <w:tcW w:w="0" w:type="auto"/>
            <w:hideMark/>
          </w:tcPr>
          <w:p w14:paraId="08B315FF"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Includes market-based PSUs that will be issued and eligible to vest if the maximum target for total shareholder return, or TSR, over the 3-year measurement period is achieved. Depending on the ranking of our TSR compared to the respective TSRs of the companies comprising the Standard &amp; Poor’s 500 Index during that period, the market-based PSUs issued could be up to 45 thousand shares.</w:t>
            </w:r>
          </w:p>
        </w:tc>
      </w:tr>
    </w:tbl>
    <w:p w14:paraId="3FFE798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and January 28, 2018, there were 35 million and 16 million shares, respectively, of common stock reserved for future issuance under our equity incentive plans. </w:t>
      </w:r>
    </w:p>
    <w:p w14:paraId="2088116C" w14:textId="77777777" w:rsidR="00260974" w:rsidRDefault="00260974">
      <w:pPr>
        <w:jc w:val="left"/>
        <w:divId w:val="1121340117"/>
        <w:rPr>
          <w:rFonts w:eastAsia="Times New Roman"/>
          <w:sz w:val="20"/>
          <w:szCs w:val="20"/>
        </w:rPr>
      </w:pPr>
    </w:p>
    <w:p w14:paraId="1F11219F"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55</w:t>
      </w:r>
    </w:p>
    <w:p w14:paraId="6F438BE1" w14:textId="77777777" w:rsidR="00260974" w:rsidRDefault="00260974">
      <w:pPr>
        <w:jc w:val="left"/>
        <w:rPr>
          <w:rFonts w:eastAsia="Times New Roman"/>
          <w:sz w:val="20"/>
          <w:szCs w:val="20"/>
        </w:rPr>
      </w:pPr>
      <w:r>
        <w:rPr>
          <w:rFonts w:eastAsia="Times New Roman"/>
          <w:sz w:val="20"/>
          <w:szCs w:val="20"/>
        </w:rPr>
        <w:pict w14:anchorId="37A3BB1F">
          <v:rect id="_x0000_i1079" style="width:0;height:1.5pt" o:hralign="center" o:hrstd="t" o:hr="t" fillcolor="#a0a0a0" stroked="f"/>
        </w:pict>
      </w:r>
    </w:p>
    <w:p w14:paraId="0D5A1CA5" w14:textId="77777777" w:rsidR="00260974" w:rsidRDefault="00260974">
      <w:pPr>
        <w:spacing w:line="288" w:lineRule="auto"/>
        <w:divId w:val="199290078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55099A9D" w14:textId="77777777" w:rsidR="00260974" w:rsidRDefault="00260974">
      <w:pPr>
        <w:spacing w:line="288" w:lineRule="auto"/>
        <w:jc w:val="center"/>
        <w:divId w:val="1992900787"/>
        <w:rPr>
          <w:rFonts w:eastAsia="Times New Roman"/>
          <w:sz w:val="20"/>
          <w:szCs w:val="20"/>
        </w:rPr>
      </w:pPr>
      <w:r>
        <w:rPr>
          <w:rFonts w:ascii="Arial" w:eastAsia="Times New Roman" w:hAnsi="Arial" w:cs="Arial"/>
          <w:b/>
          <w:bCs/>
          <w:sz w:val="20"/>
          <w:szCs w:val="20"/>
        </w:rPr>
        <w:t>NVIDIA CORPORATION AND SUBSIDIARIES</w:t>
      </w:r>
    </w:p>
    <w:p w14:paraId="6C7D6D79" w14:textId="77777777" w:rsidR="00260974" w:rsidRDefault="00260974">
      <w:pPr>
        <w:spacing w:line="288" w:lineRule="auto"/>
        <w:jc w:val="center"/>
        <w:divId w:val="1992900787"/>
        <w:rPr>
          <w:rFonts w:eastAsia="Times New Roman"/>
          <w:sz w:val="20"/>
          <w:szCs w:val="20"/>
        </w:rPr>
      </w:pPr>
      <w:r>
        <w:rPr>
          <w:rFonts w:ascii="Arial" w:eastAsia="Times New Roman" w:hAnsi="Arial" w:cs="Arial"/>
          <w:b/>
          <w:bCs/>
          <w:sz w:val="20"/>
          <w:szCs w:val="20"/>
        </w:rPr>
        <w:t>NOTES TO THE CONSOLIDATED FINANCIAL STATEMENTS</w:t>
      </w:r>
    </w:p>
    <w:p w14:paraId="22DD9F23" w14:textId="77777777" w:rsidR="00260974" w:rsidRDefault="00260974">
      <w:pPr>
        <w:spacing w:line="288" w:lineRule="auto"/>
        <w:jc w:val="center"/>
        <w:divId w:val="1992900787"/>
        <w:rPr>
          <w:rFonts w:eastAsia="Times New Roman"/>
          <w:sz w:val="20"/>
          <w:szCs w:val="20"/>
        </w:rPr>
      </w:pPr>
      <w:r>
        <w:rPr>
          <w:rFonts w:ascii="Arial" w:eastAsia="Times New Roman" w:hAnsi="Arial" w:cs="Arial"/>
          <w:b/>
          <w:bCs/>
          <w:sz w:val="20"/>
          <w:szCs w:val="20"/>
        </w:rPr>
        <w:t>(Continued)</w:t>
      </w:r>
    </w:p>
    <w:p w14:paraId="2B2ED603" w14:textId="77777777" w:rsidR="00260974" w:rsidRDefault="00260974">
      <w:pPr>
        <w:spacing w:line="288" w:lineRule="auto"/>
        <w:divId w:val="1992900787"/>
        <w:rPr>
          <w:rFonts w:eastAsia="Times New Roman"/>
          <w:sz w:val="20"/>
          <w:szCs w:val="20"/>
        </w:rPr>
      </w:pPr>
    </w:p>
    <w:p w14:paraId="3ED4F1D4" w14:textId="77777777" w:rsidR="00260974" w:rsidRDefault="00260974">
      <w:pPr>
        <w:jc w:val="left"/>
        <w:divId w:val="774440334"/>
        <w:rPr>
          <w:rFonts w:eastAsia="Times New Roman"/>
          <w:sz w:val="20"/>
          <w:szCs w:val="20"/>
        </w:rPr>
      </w:pPr>
    </w:p>
    <w:p w14:paraId="0A4E297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total intrinsic value of options exercised was $180 million, </w:t>
      </w:r>
      <w:r>
        <w:rPr>
          <w:rFonts w:ascii="DIN Next LT Pro Light" w:eastAsia="Times New Roman" w:hAnsi="DIN Next LT Pro Light"/>
          <w:color w:val="000000"/>
          <w:sz w:val="20"/>
          <w:szCs w:val="20"/>
        </w:rPr>
        <w:t>$318 million</w:t>
      </w:r>
      <w:r>
        <w:rPr>
          <w:rFonts w:ascii="DIN Next LT Pro Light" w:eastAsia="Times New Roman" w:hAnsi="DIN Next LT Pro Light"/>
          <w:sz w:val="20"/>
          <w:szCs w:val="20"/>
        </w:rPr>
        <w:t>, and </w:t>
      </w:r>
      <w:r>
        <w:rPr>
          <w:rFonts w:ascii="DIN Next LT Pro Light" w:eastAsia="Times New Roman" w:hAnsi="DIN Next LT Pro Light"/>
          <w:color w:val="000000"/>
          <w:sz w:val="20"/>
          <w:szCs w:val="20"/>
        </w:rPr>
        <w:t>$246 million</w:t>
      </w:r>
      <w:r>
        <w:rPr>
          <w:rFonts w:ascii="DIN Next LT Pro Light" w:eastAsia="Times New Roman" w:hAnsi="DIN Next LT Pro Light"/>
          <w:sz w:val="20"/>
          <w:szCs w:val="20"/>
        </w:rPr>
        <w:t> for fiscal years </w:t>
      </w:r>
      <w:r>
        <w:rPr>
          <w:rFonts w:ascii="DIN Next LT Pro Light" w:eastAsia="Times New Roman" w:hAnsi="DIN Next LT Pro Light"/>
          <w:color w:val="000000"/>
          <w:sz w:val="20"/>
          <w:szCs w:val="20"/>
        </w:rPr>
        <w:t>2019</w:t>
      </w:r>
      <w:r>
        <w:rPr>
          <w:rFonts w:ascii="DIN Next LT Pro Light" w:eastAsia="Times New Roman" w:hAnsi="DIN Next LT Pro Light"/>
          <w:sz w:val="20"/>
          <w:szCs w:val="20"/>
        </w:rPr>
        <w:t>, </w:t>
      </w:r>
      <w:r>
        <w:rPr>
          <w:rFonts w:ascii="DIN Next LT Pro Light" w:eastAsia="Times New Roman" w:hAnsi="DIN Next LT Pro Light"/>
          <w:color w:val="000000"/>
          <w:sz w:val="20"/>
          <w:szCs w:val="20"/>
        </w:rPr>
        <w:t>2018</w:t>
      </w:r>
      <w:r>
        <w:rPr>
          <w:rFonts w:ascii="DIN Next LT Pro Light" w:eastAsia="Times New Roman" w:hAnsi="DIN Next LT Pro Light"/>
          <w:sz w:val="20"/>
          <w:szCs w:val="20"/>
        </w:rPr>
        <w:t>, and </w:t>
      </w:r>
      <w:r>
        <w:rPr>
          <w:rFonts w:ascii="DIN Next LT Pro Light" w:eastAsia="Times New Roman" w:hAnsi="DIN Next LT Pro Light"/>
          <w:color w:val="000000"/>
          <w:sz w:val="20"/>
          <w:szCs w:val="20"/>
        </w:rPr>
        <w:t>2017</w:t>
      </w:r>
      <w:r>
        <w:rPr>
          <w:rFonts w:ascii="DIN Next LT Pro Light" w:eastAsia="Times New Roman" w:hAnsi="DIN Next LT Pro Light"/>
          <w:sz w:val="20"/>
          <w:szCs w:val="20"/>
        </w:rPr>
        <w:t xml:space="preserve">, respectively. Upon exercise of an option, we issue new shares of stock. </w:t>
      </w:r>
    </w:p>
    <w:p w14:paraId="7399465E" w14:textId="77777777" w:rsidR="00260974" w:rsidRDefault="00260974">
      <w:pPr>
        <w:spacing w:line="288" w:lineRule="auto"/>
        <w:rPr>
          <w:rFonts w:eastAsia="Times New Roman"/>
          <w:sz w:val="22"/>
        </w:rPr>
      </w:pPr>
      <w:bookmarkStart w:id="39" w:name="sA58E7465ACC7566297CBD3C5B8119DB9"/>
      <w:bookmarkEnd w:id="39"/>
      <w:r>
        <w:rPr>
          <w:rFonts w:ascii="Arial" w:eastAsia="Times New Roman" w:hAnsi="Arial" w:cs="Arial"/>
          <w:b/>
          <w:bCs/>
          <w:color w:val="76B900"/>
          <w:sz w:val="22"/>
        </w:rPr>
        <w:t>Note 4 - Net Income Per Share</w:t>
      </w:r>
    </w:p>
    <w:p w14:paraId="5A2D6E5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is a reconciliation of the denominator of the basic and diluted net income per share computations for the periods presented:</w:t>
      </w:r>
    </w:p>
    <w:tbl>
      <w:tblPr>
        <w:tblW w:w="4990" w:type="pct"/>
        <w:tblCellMar>
          <w:left w:w="0" w:type="dxa"/>
          <w:right w:w="0" w:type="dxa"/>
        </w:tblCellMar>
        <w:tblLook w:val="04A0" w:firstRow="1" w:lastRow="0" w:firstColumn="1" w:lastColumn="0" w:noHBand="0" w:noVBand="1"/>
      </w:tblPr>
      <w:tblGrid>
        <w:gridCol w:w="4467"/>
        <w:gridCol w:w="133"/>
        <w:gridCol w:w="982"/>
        <w:gridCol w:w="89"/>
        <w:gridCol w:w="105"/>
        <w:gridCol w:w="133"/>
        <w:gridCol w:w="982"/>
        <w:gridCol w:w="89"/>
        <w:gridCol w:w="105"/>
        <w:gridCol w:w="133"/>
        <w:gridCol w:w="982"/>
        <w:gridCol w:w="89"/>
      </w:tblGrid>
      <w:tr w:rsidR="00260974" w14:paraId="1A932D8E" w14:textId="77777777">
        <w:trPr>
          <w:divId w:val="389378735"/>
        </w:trPr>
        <w:tc>
          <w:tcPr>
            <w:tcW w:w="0" w:type="auto"/>
            <w:gridSpan w:val="12"/>
            <w:vAlign w:val="center"/>
            <w:hideMark/>
          </w:tcPr>
          <w:p w14:paraId="1BEE2877" w14:textId="77777777" w:rsidR="00260974" w:rsidRDefault="00260974">
            <w:pPr>
              <w:spacing w:line="288" w:lineRule="auto"/>
              <w:rPr>
                <w:rFonts w:eastAsia="Times New Roman"/>
                <w:sz w:val="20"/>
                <w:szCs w:val="20"/>
              </w:rPr>
            </w:pPr>
          </w:p>
        </w:tc>
      </w:tr>
      <w:tr w:rsidR="00260974" w14:paraId="212DCC58" w14:textId="77777777">
        <w:trPr>
          <w:divId w:val="389378735"/>
        </w:trPr>
        <w:tc>
          <w:tcPr>
            <w:tcW w:w="2950" w:type="pct"/>
            <w:vAlign w:val="center"/>
            <w:hideMark/>
          </w:tcPr>
          <w:p w14:paraId="1B476FA3" w14:textId="77777777" w:rsidR="00260974" w:rsidRDefault="00260974">
            <w:pPr>
              <w:rPr>
                <w:rFonts w:eastAsia="Times New Roman"/>
                <w:sz w:val="20"/>
                <w:szCs w:val="20"/>
              </w:rPr>
            </w:pPr>
          </w:p>
        </w:tc>
        <w:tc>
          <w:tcPr>
            <w:tcW w:w="50" w:type="pct"/>
            <w:vAlign w:val="center"/>
            <w:hideMark/>
          </w:tcPr>
          <w:p w14:paraId="1E928BE5" w14:textId="77777777" w:rsidR="00260974" w:rsidRDefault="00260974">
            <w:pPr>
              <w:rPr>
                <w:rFonts w:eastAsia="Times New Roman"/>
                <w:sz w:val="20"/>
                <w:szCs w:val="20"/>
              </w:rPr>
            </w:pPr>
          </w:p>
        </w:tc>
        <w:tc>
          <w:tcPr>
            <w:tcW w:w="550" w:type="pct"/>
            <w:vAlign w:val="center"/>
            <w:hideMark/>
          </w:tcPr>
          <w:p w14:paraId="770D9533" w14:textId="77777777" w:rsidR="00260974" w:rsidRDefault="00260974">
            <w:pPr>
              <w:rPr>
                <w:rFonts w:eastAsia="Times New Roman"/>
                <w:sz w:val="20"/>
                <w:szCs w:val="20"/>
              </w:rPr>
            </w:pPr>
          </w:p>
        </w:tc>
        <w:tc>
          <w:tcPr>
            <w:tcW w:w="50" w:type="pct"/>
            <w:vAlign w:val="center"/>
            <w:hideMark/>
          </w:tcPr>
          <w:p w14:paraId="5F21AA87" w14:textId="77777777" w:rsidR="00260974" w:rsidRDefault="00260974">
            <w:pPr>
              <w:rPr>
                <w:rFonts w:eastAsia="Times New Roman"/>
                <w:sz w:val="20"/>
                <w:szCs w:val="20"/>
              </w:rPr>
            </w:pPr>
          </w:p>
        </w:tc>
        <w:tc>
          <w:tcPr>
            <w:tcW w:w="50" w:type="pct"/>
            <w:vAlign w:val="center"/>
            <w:hideMark/>
          </w:tcPr>
          <w:p w14:paraId="2997F78D" w14:textId="77777777" w:rsidR="00260974" w:rsidRDefault="00260974">
            <w:pPr>
              <w:rPr>
                <w:rFonts w:eastAsia="Times New Roman"/>
                <w:sz w:val="20"/>
                <w:szCs w:val="20"/>
              </w:rPr>
            </w:pPr>
          </w:p>
        </w:tc>
        <w:tc>
          <w:tcPr>
            <w:tcW w:w="50" w:type="pct"/>
            <w:vAlign w:val="center"/>
            <w:hideMark/>
          </w:tcPr>
          <w:p w14:paraId="4600B563" w14:textId="77777777" w:rsidR="00260974" w:rsidRDefault="00260974">
            <w:pPr>
              <w:rPr>
                <w:rFonts w:eastAsia="Times New Roman"/>
                <w:sz w:val="20"/>
                <w:szCs w:val="20"/>
              </w:rPr>
            </w:pPr>
          </w:p>
        </w:tc>
        <w:tc>
          <w:tcPr>
            <w:tcW w:w="550" w:type="pct"/>
            <w:vAlign w:val="center"/>
            <w:hideMark/>
          </w:tcPr>
          <w:p w14:paraId="243B76A6" w14:textId="77777777" w:rsidR="00260974" w:rsidRDefault="00260974">
            <w:pPr>
              <w:rPr>
                <w:rFonts w:eastAsia="Times New Roman"/>
                <w:sz w:val="20"/>
                <w:szCs w:val="20"/>
              </w:rPr>
            </w:pPr>
          </w:p>
        </w:tc>
        <w:tc>
          <w:tcPr>
            <w:tcW w:w="50" w:type="pct"/>
            <w:vAlign w:val="center"/>
            <w:hideMark/>
          </w:tcPr>
          <w:p w14:paraId="1843966C" w14:textId="77777777" w:rsidR="00260974" w:rsidRDefault="00260974">
            <w:pPr>
              <w:rPr>
                <w:rFonts w:eastAsia="Times New Roman"/>
                <w:sz w:val="20"/>
                <w:szCs w:val="20"/>
              </w:rPr>
            </w:pPr>
          </w:p>
        </w:tc>
        <w:tc>
          <w:tcPr>
            <w:tcW w:w="50" w:type="pct"/>
            <w:vAlign w:val="center"/>
            <w:hideMark/>
          </w:tcPr>
          <w:p w14:paraId="73EE7816" w14:textId="77777777" w:rsidR="00260974" w:rsidRDefault="00260974">
            <w:pPr>
              <w:rPr>
                <w:rFonts w:eastAsia="Times New Roman"/>
                <w:sz w:val="20"/>
                <w:szCs w:val="20"/>
              </w:rPr>
            </w:pPr>
          </w:p>
        </w:tc>
        <w:tc>
          <w:tcPr>
            <w:tcW w:w="50" w:type="pct"/>
            <w:vAlign w:val="center"/>
            <w:hideMark/>
          </w:tcPr>
          <w:p w14:paraId="1E81CF71" w14:textId="77777777" w:rsidR="00260974" w:rsidRDefault="00260974">
            <w:pPr>
              <w:rPr>
                <w:rFonts w:eastAsia="Times New Roman"/>
                <w:sz w:val="20"/>
                <w:szCs w:val="20"/>
              </w:rPr>
            </w:pPr>
          </w:p>
        </w:tc>
        <w:tc>
          <w:tcPr>
            <w:tcW w:w="550" w:type="pct"/>
            <w:vAlign w:val="center"/>
            <w:hideMark/>
          </w:tcPr>
          <w:p w14:paraId="74FFE7CE" w14:textId="77777777" w:rsidR="00260974" w:rsidRDefault="00260974">
            <w:pPr>
              <w:rPr>
                <w:rFonts w:eastAsia="Times New Roman"/>
                <w:sz w:val="20"/>
                <w:szCs w:val="20"/>
              </w:rPr>
            </w:pPr>
          </w:p>
        </w:tc>
        <w:tc>
          <w:tcPr>
            <w:tcW w:w="50" w:type="pct"/>
            <w:vAlign w:val="center"/>
            <w:hideMark/>
          </w:tcPr>
          <w:p w14:paraId="186CCE29" w14:textId="77777777" w:rsidR="00260974" w:rsidRDefault="00260974">
            <w:pPr>
              <w:rPr>
                <w:rFonts w:eastAsia="Times New Roman"/>
                <w:sz w:val="20"/>
                <w:szCs w:val="20"/>
              </w:rPr>
            </w:pPr>
          </w:p>
        </w:tc>
      </w:tr>
      <w:tr w:rsidR="00260974" w14:paraId="7FD62CA2" w14:textId="77777777">
        <w:trPr>
          <w:divId w:val="389378735"/>
        </w:trPr>
        <w:tc>
          <w:tcPr>
            <w:tcW w:w="0" w:type="auto"/>
            <w:tcMar>
              <w:top w:w="30" w:type="dxa"/>
              <w:left w:w="30" w:type="dxa"/>
              <w:bottom w:w="30" w:type="dxa"/>
              <w:right w:w="30" w:type="dxa"/>
            </w:tcMar>
            <w:vAlign w:val="bottom"/>
            <w:hideMark/>
          </w:tcPr>
          <w:p w14:paraId="75051073"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E550CBA"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5196BC2E" w14:textId="77777777">
        <w:trPr>
          <w:divId w:val="389378735"/>
        </w:trPr>
        <w:tc>
          <w:tcPr>
            <w:tcW w:w="0" w:type="auto"/>
            <w:tcMar>
              <w:top w:w="30" w:type="dxa"/>
              <w:left w:w="30" w:type="dxa"/>
              <w:bottom w:w="30" w:type="dxa"/>
              <w:right w:w="30" w:type="dxa"/>
            </w:tcMar>
            <w:vAlign w:val="bottom"/>
            <w:hideMark/>
          </w:tcPr>
          <w:p w14:paraId="567B46B9"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551B6C"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2609CD83" w14:textId="77777777" w:rsidR="00260974" w:rsidRDefault="00260974">
            <w:pPr>
              <w:jc w:val="left"/>
              <w:divId w:val="650522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1DD4CF"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5079E835" w14:textId="77777777" w:rsidR="00260974" w:rsidRDefault="00260974">
            <w:pPr>
              <w:jc w:val="left"/>
              <w:divId w:val="1771318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CE1F61"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1BD75997" w14:textId="77777777">
        <w:trPr>
          <w:divId w:val="389378735"/>
        </w:trPr>
        <w:tc>
          <w:tcPr>
            <w:tcW w:w="0" w:type="auto"/>
            <w:tcMar>
              <w:top w:w="30" w:type="dxa"/>
              <w:left w:w="30" w:type="dxa"/>
              <w:bottom w:w="30" w:type="dxa"/>
              <w:right w:w="30" w:type="dxa"/>
            </w:tcMar>
            <w:vAlign w:val="bottom"/>
            <w:hideMark/>
          </w:tcPr>
          <w:p w14:paraId="1EBE18F0"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1"/>
            <w:tcMar>
              <w:top w:w="30" w:type="dxa"/>
              <w:left w:w="30" w:type="dxa"/>
              <w:bottom w:w="30" w:type="dxa"/>
              <w:right w:w="0" w:type="dxa"/>
            </w:tcMar>
            <w:vAlign w:val="bottom"/>
            <w:hideMark/>
          </w:tcPr>
          <w:p w14:paraId="7DCF7C0F"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 except per share data)</w:t>
            </w:r>
          </w:p>
        </w:tc>
      </w:tr>
      <w:tr w:rsidR="00260974" w14:paraId="2D369F29" w14:textId="77777777">
        <w:trPr>
          <w:divId w:val="389378735"/>
        </w:trPr>
        <w:tc>
          <w:tcPr>
            <w:tcW w:w="0" w:type="auto"/>
            <w:shd w:val="clear" w:color="auto" w:fill="E2EFD9"/>
            <w:tcMar>
              <w:top w:w="30" w:type="dxa"/>
              <w:left w:w="30" w:type="dxa"/>
              <w:bottom w:w="30" w:type="dxa"/>
              <w:right w:w="30" w:type="dxa"/>
            </w:tcMar>
            <w:vAlign w:val="bottom"/>
            <w:hideMark/>
          </w:tcPr>
          <w:p w14:paraId="2F94BF5D" w14:textId="77777777" w:rsidR="00260974" w:rsidRDefault="00260974">
            <w:pPr>
              <w:rPr>
                <w:rFonts w:eastAsia="Times New Roman"/>
                <w:sz w:val="20"/>
                <w:szCs w:val="20"/>
              </w:rPr>
            </w:pPr>
            <w:r>
              <w:rPr>
                <w:rFonts w:ascii="DIN Next LT Pro Light" w:eastAsia="Times New Roman" w:hAnsi="DIN Next LT Pro Light"/>
                <w:sz w:val="20"/>
                <w:szCs w:val="20"/>
              </w:rPr>
              <w:t>Numerator:</w:t>
            </w:r>
          </w:p>
        </w:tc>
        <w:tc>
          <w:tcPr>
            <w:tcW w:w="0" w:type="auto"/>
            <w:gridSpan w:val="3"/>
            <w:shd w:val="clear" w:color="auto" w:fill="E2EFD9"/>
            <w:tcMar>
              <w:top w:w="30" w:type="dxa"/>
              <w:left w:w="30" w:type="dxa"/>
              <w:bottom w:w="30" w:type="dxa"/>
              <w:right w:w="30" w:type="dxa"/>
            </w:tcMar>
            <w:vAlign w:val="bottom"/>
            <w:hideMark/>
          </w:tcPr>
          <w:p w14:paraId="787E0D87"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16D9DD78" w14:textId="77777777" w:rsidR="00260974" w:rsidRDefault="00260974">
            <w:pPr>
              <w:divId w:val="79097291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F120DF3"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32ADF673" w14:textId="77777777" w:rsidR="00260974" w:rsidRDefault="00260974">
            <w:pPr>
              <w:divId w:val="1385178366"/>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6D46514"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55EC62BB" w14:textId="77777777">
        <w:trPr>
          <w:divId w:val="389378735"/>
        </w:trPr>
        <w:tc>
          <w:tcPr>
            <w:tcW w:w="0" w:type="auto"/>
            <w:tcMar>
              <w:top w:w="30" w:type="dxa"/>
              <w:left w:w="300" w:type="dxa"/>
              <w:bottom w:w="30" w:type="dxa"/>
              <w:right w:w="30" w:type="dxa"/>
            </w:tcMar>
            <w:vAlign w:val="bottom"/>
            <w:hideMark/>
          </w:tcPr>
          <w:p w14:paraId="2384BB24" w14:textId="77777777" w:rsidR="00260974" w:rsidRDefault="00260974">
            <w:pPr>
              <w:rPr>
                <w:rFonts w:eastAsia="Times New Roman"/>
                <w:sz w:val="20"/>
                <w:szCs w:val="20"/>
              </w:rPr>
            </w:pPr>
            <w:r>
              <w:rPr>
                <w:rFonts w:ascii="DIN Next LT Pro Light" w:eastAsia="Times New Roman" w:hAnsi="DIN Next LT Pro Light"/>
                <w:sz w:val="20"/>
                <w:szCs w:val="20"/>
              </w:rPr>
              <w:t>Net income</w:t>
            </w:r>
          </w:p>
        </w:tc>
        <w:tc>
          <w:tcPr>
            <w:tcW w:w="0" w:type="auto"/>
            <w:tcBorders>
              <w:bottom w:val="double" w:sz="6" w:space="0" w:color="000000"/>
            </w:tcBorders>
            <w:tcMar>
              <w:top w:w="30" w:type="dxa"/>
              <w:left w:w="30" w:type="dxa"/>
              <w:bottom w:w="30" w:type="dxa"/>
              <w:right w:w="0" w:type="dxa"/>
            </w:tcMar>
            <w:vAlign w:val="bottom"/>
            <w:hideMark/>
          </w:tcPr>
          <w:p w14:paraId="360C265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B280F1C" w14:textId="77777777" w:rsidR="00260974" w:rsidRDefault="00260974">
            <w:pPr>
              <w:jc w:val="right"/>
              <w:rPr>
                <w:rFonts w:eastAsia="Times New Roman"/>
                <w:sz w:val="20"/>
                <w:szCs w:val="20"/>
              </w:rPr>
            </w:pPr>
            <w:r>
              <w:rPr>
                <w:rFonts w:ascii="DIN Next LT Pro Light" w:eastAsia="Times New Roman" w:hAnsi="DIN Next LT Pro Light"/>
                <w:sz w:val="20"/>
                <w:szCs w:val="20"/>
              </w:rPr>
              <w:t>4,141</w:t>
            </w:r>
          </w:p>
        </w:tc>
        <w:tc>
          <w:tcPr>
            <w:tcW w:w="0" w:type="auto"/>
            <w:tcBorders>
              <w:bottom w:val="double" w:sz="6" w:space="0" w:color="000000"/>
            </w:tcBorders>
            <w:vAlign w:val="bottom"/>
            <w:hideMark/>
          </w:tcPr>
          <w:p w14:paraId="1AD8526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DF14B5" w14:textId="77777777" w:rsidR="00260974" w:rsidRDefault="00260974">
            <w:pPr>
              <w:divId w:val="6593094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42A604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8BCA62A" w14:textId="77777777" w:rsidR="00260974" w:rsidRDefault="00260974">
            <w:pPr>
              <w:jc w:val="right"/>
              <w:rPr>
                <w:rFonts w:eastAsia="Times New Roman"/>
                <w:sz w:val="20"/>
                <w:szCs w:val="20"/>
              </w:rPr>
            </w:pPr>
            <w:r>
              <w:rPr>
                <w:rFonts w:ascii="DIN Next LT Pro Light" w:eastAsia="Times New Roman" w:hAnsi="DIN Next LT Pro Light"/>
                <w:sz w:val="20"/>
                <w:szCs w:val="20"/>
              </w:rPr>
              <w:t>3,047</w:t>
            </w:r>
          </w:p>
        </w:tc>
        <w:tc>
          <w:tcPr>
            <w:tcW w:w="0" w:type="auto"/>
            <w:tcBorders>
              <w:bottom w:val="double" w:sz="6" w:space="0" w:color="000000"/>
            </w:tcBorders>
            <w:vAlign w:val="bottom"/>
            <w:hideMark/>
          </w:tcPr>
          <w:p w14:paraId="683F645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2F9113B" w14:textId="77777777" w:rsidR="00260974" w:rsidRDefault="00260974">
            <w:pPr>
              <w:divId w:val="14639643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816E40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1374B24" w14:textId="77777777" w:rsidR="00260974" w:rsidRDefault="00260974">
            <w:pPr>
              <w:jc w:val="right"/>
              <w:rPr>
                <w:rFonts w:eastAsia="Times New Roman"/>
                <w:sz w:val="20"/>
                <w:szCs w:val="20"/>
              </w:rPr>
            </w:pPr>
            <w:r>
              <w:rPr>
                <w:rFonts w:ascii="DIN Next LT Pro Light" w:eastAsia="Times New Roman" w:hAnsi="DIN Next LT Pro Light"/>
                <w:sz w:val="20"/>
                <w:szCs w:val="20"/>
              </w:rPr>
              <w:t>1,666</w:t>
            </w:r>
          </w:p>
        </w:tc>
        <w:tc>
          <w:tcPr>
            <w:tcW w:w="0" w:type="auto"/>
            <w:tcBorders>
              <w:bottom w:val="double" w:sz="6" w:space="0" w:color="000000"/>
            </w:tcBorders>
            <w:vAlign w:val="bottom"/>
            <w:hideMark/>
          </w:tcPr>
          <w:p w14:paraId="714A996A" w14:textId="77777777" w:rsidR="00260974" w:rsidRDefault="00260974">
            <w:pPr>
              <w:jc w:val="left"/>
              <w:rPr>
                <w:rFonts w:eastAsia="Times New Roman"/>
                <w:sz w:val="20"/>
                <w:szCs w:val="20"/>
              </w:rPr>
            </w:pPr>
          </w:p>
        </w:tc>
      </w:tr>
      <w:tr w:rsidR="00260974" w14:paraId="4236C72C" w14:textId="77777777">
        <w:trPr>
          <w:divId w:val="389378735"/>
        </w:trPr>
        <w:tc>
          <w:tcPr>
            <w:tcW w:w="0" w:type="auto"/>
            <w:shd w:val="clear" w:color="auto" w:fill="E2EFD9"/>
            <w:tcMar>
              <w:top w:w="30" w:type="dxa"/>
              <w:left w:w="30" w:type="dxa"/>
              <w:bottom w:w="30" w:type="dxa"/>
              <w:right w:w="30" w:type="dxa"/>
            </w:tcMar>
            <w:vAlign w:val="bottom"/>
            <w:hideMark/>
          </w:tcPr>
          <w:p w14:paraId="68947713" w14:textId="77777777" w:rsidR="00260974" w:rsidRDefault="00260974">
            <w:pPr>
              <w:rPr>
                <w:rFonts w:eastAsia="Times New Roman"/>
                <w:sz w:val="20"/>
                <w:szCs w:val="20"/>
              </w:rPr>
            </w:pPr>
            <w:r>
              <w:rPr>
                <w:rFonts w:ascii="DIN Next LT Pro Light" w:eastAsia="Times New Roman" w:hAnsi="DIN Next LT Pro Light"/>
                <w:sz w:val="20"/>
                <w:szCs w:val="20"/>
              </w:rPr>
              <w:t>Denominator:</w:t>
            </w:r>
          </w:p>
        </w:tc>
        <w:tc>
          <w:tcPr>
            <w:tcW w:w="0" w:type="auto"/>
            <w:gridSpan w:val="3"/>
            <w:shd w:val="clear" w:color="auto" w:fill="E2EFD9"/>
            <w:tcMar>
              <w:top w:w="30" w:type="dxa"/>
              <w:left w:w="30" w:type="dxa"/>
              <w:bottom w:w="30" w:type="dxa"/>
              <w:right w:w="30" w:type="dxa"/>
            </w:tcMar>
            <w:vAlign w:val="bottom"/>
            <w:hideMark/>
          </w:tcPr>
          <w:p w14:paraId="22A8F742"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47227345" w14:textId="77777777" w:rsidR="00260974" w:rsidRDefault="00260974">
            <w:pPr>
              <w:divId w:val="169241344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FAD052C"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7BAC1A0F" w14:textId="77777777" w:rsidR="00260974" w:rsidRDefault="00260974">
            <w:pPr>
              <w:divId w:val="2019695968"/>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1470B0AE"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706A16A6" w14:textId="77777777">
        <w:trPr>
          <w:divId w:val="389378735"/>
        </w:trPr>
        <w:tc>
          <w:tcPr>
            <w:tcW w:w="0" w:type="auto"/>
            <w:tcMar>
              <w:top w:w="30" w:type="dxa"/>
              <w:left w:w="300" w:type="dxa"/>
              <w:bottom w:w="30" w:type="dxa"/>
              <w:right w:w="30" w:type="dxa"/>
            </w:tcMar>
            <w:vAlign w:val="bottom"/>
            <w:hideMark/>
          </w:tcPr>
          <w:p w14:paraId="4A83B328" w14:textId="77777777" w:rsidR="00260974" w:rsidRDefault="00260974">
            <w:pPr>
              <w:rPr>
                <w:rFonts w:eastAsia="Times New Roman"/>
                <w:sz w:val="20"/>
                <w:szCs w:val="20"/>
              </w:rPr>
            </w:pPr>
            <w:r>
              <w:rPr>
                <w:rFonts w:ascii="DIN Next LT Pro Light" w:eastAsia="Times New Roman" w:hAnsi="DIN Next LT Pro Light"/>
                <w:sz w:val="20"/>
                <w:szCs w:val="20"/>
              </w:rPr>
              <w:t>Basic weighted average shares</w:t>
            </w:r>
          </w:p>
        </w:tc>
        <w:tc>
          <w:tcPr>
            <w:tcW w:w="0" w:type="auto"/>
            <w:gridSpan w:val="2"/>
            <w:tcMar>
              <w:top w:w="30" w:type="dxa"/>
              <w:left w:w="30" w:type="dxa"/>
              <w:bottom w:w="30" w:type="dxa"/>
              <w:right w:w="0" w:type="dxa"/>
            </w:tcMar>
            <w:vAlign w:val="bottom"/>
            <w:hideMark/>
          </w:tcPr>
          <w:p w14:paraId="397CED02" w14:textId="77777777" w:rsidR="00260974" w:rsidRDefault="00260974">
            <w:pPr>
              <w:jc w:val="right"/>
              <w:rPr>
                <w:rFonts w:eastAsia="Times New Roman"/>
                <w:sz w:val="20"/>
                <w:szCs w:val="20"/>
              </w:rPr>
            </w:pPr>
            <w:r>
              <w:rPr>
                <w:rFonts w:ascii="DIN Next LT Pro Light" w:eastAsia="Times New Roman" w:hAnsi="DIN Next LT Pro Light"/>
                <w:sz w:val="20"/>
                <w:szCs w:val="20"/>
              </w:rPr>
              <w:t>608</w:t>
            </w:r>
          </w:p>
        </w:tc>
        <w:tc>
          <w:tcPr>
            <w:tcW w:w="0" w:type="auto"/>
            <w:vAlign w:val="bottom"/>
            <w:hideMark/>
          </w:tcPr>
          <w:p w14:paraId="089D39A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2B95991" w14:textId="77777777" w:rsidR="00260974" w:rsidRDefault="00260974">
            <w:pPr>
              <w:divId w:val="67310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ADD55B" w14:textId="77777777" w:rsidR="00260974" w:rsidRDefault="00260974">
            <w:pPr>
              <w:jc w:val="right"/>
              <w:rPr>
                <w:rFonts w:eastAsia="Times New Roman"/>
                <w:sz w:val="20"/>
                <w:szCs w:val="20"/>
              </w:rPr>
            </w:pPr>
            <w:r>
              <w:rPr>
                <w:rFonts w:ascii="DIN Next LT Pro Light" w:eastAsia="Times New Roman" w:hAnsi="DIN Next LT Pro Light"/>
                <w:sz w:val="20"/>
                <w:szCs w:val="20"/>
              </w:rPr>
              <w:t>599</w:t>
            </w:r>
          </w:p>
        </w:tc>
        <w:tc>
          <w:tcPr>
            <w:tcW w:w="0" w:type="auto"/>
            <w:vAlign w:val="bottom"/>
            <w:hideMark/>
          </w:tcPr>
          <w:p w14:paraId="06DF016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4461501" w14:textId="77777777" w:rsidR="00260974" w:rsidRDefault="00260974">
            <w:pPr>
              <w:divId w:val="2058316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A08480" w14:textId="77777777" w:rsidR="00260974" w:rsidRDefault="00260974">
            <w:pPr>
              <w:jc w:val="right"/>
              <w:rPr>
                <w:rFonts w:eastAsia="Times New Roman"/>
                <w:sz w:val="20"/>
                <w:szCs w:val="20"/>
              </w:rPr>
            </w:pPr>
            <w:r>
              <w:rPr>
                <w:rFonts w:ascii="DIN Next LT Pro Light" w:eastAsia="Times New Roman" w:hAnsi="DIN Next LT Pro Light"/>
                <w:sz w:val="20"/>
                <w:szCs w:val="20"/>
              </w:rPr>
              <w:t>541</w:t>
            </w:r>
          </w:p>
        </w:tc>
        <w:tc>
          <w:tcPr>
            <w:tcW w:w="0" w:type="auto"/>
            <w:vAlign w:val="bottom"/>
            <w:hideMark/>
          </w:tcPr>
          <w:p w14:paraId="4C082B18" w14:textId="77777777" w:rsidR="00260974" w:rsidRDefault="00260974">
            <w:pPr>
              <w:jc w:val="left"/>
              <w:rPr>
                <w:rFonts w:eastAsia="Times New Roman"/>
                <w:sz w:val="20"/>
                <w:szCs w:val="20"/>
              </w:rPr>
            </w:pPr>
          </w:p>
        </w:tc>
      </w:tr>
      <w:tr w:rsidR="00260974" w14:paraId="6BCB9D9C" w14:textId="77777777">
        <w:trPr>
          <w:divId w:val="389378735"/>
        </w:trPr>
        <w:tc>
          <w:tcPr>
            <w:tcW w:w="0" w:type="auto"/>
            <w:shd w:val="clear" w:color="auto" w:fill="E2EFD9"/>
            <w:tcMar>
              <w:top w:w="30" w:type="dxa"/>
              <w:left w:w="30" w:type="dxa"/>
              <w:bottom w:w="30" w:type="dxa"/>
              <w:right w:w="30" w:type="dxa"/>
            </w:tcMar>
            <w:vAlign w:val="bottom"/>
            <w:hideMark/>
          </w:tcPr>
          <w:p w14:paraId="30F3E3D4" w14:textId="77777777" w:rsidR="00260974" w:rsidRDefault="00260974">
            <w:pPr>
              <w:rPr>
                <w:rFonts w:eastAsia="Times New Roman"/>
                <w:sz w:val="20"/>
                <w:szCs w:val="20"/>
              </w:rPr>
            </w:pPr>
            <w:r>
              <w:rPr>
                <w:rFonts w:ascii="DIN Next LT Pro Light" w:eastAsia="Times New Roman" w:hAnsi="DIN Next LT Pro Light"/>
                <w:sz w:val="20"/>
                <w:szCs w:val="20"/>
              </w:rPr>
              <w:t>Dilutive impact of outstanding securities:</w:t>
            </w:r>
          </w:p>
        </w:tc>
        <w:tc>
          <w:tcPr>
            <w:tcW w:w="0" w:type="auto"/>
            <w:gridSpan w:val="3"/>
            <w:shd w:val="clear" w:color="auto" w:fill="E2EFD9"/>
            <w:tcMar>
              <w:top w:w="30" w:type="dxa"/>
              <w:left w:w="30" w:type="dxa"/>
              <w:bottom w:w="30" w:type="dxa"/>
              <w:right w:w="30" w:type="dxa"/>
            </w:tcMar>
            <w:vAlign w:val="bottom"/>
            <w:hideMark/>
          </w:tcPr>
          <w:p w14:paraId="177809DE"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731F58EB" w14:textId="77777777" w:rsidR="00260974" w:rsidRDefault="00260974">
            <w:pPr>
              <w:divId w:val="1045300676"/>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14A33652"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5467A082" w14:textId="77777777" w:rsidR="00260974" w:rsidRDefault="00260974">
            <w:pPr>
              <w:divId w:val="121662652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6858853"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0B84BBC3" w14:textId="77777777">
        <w:trPr>
          <w:divId w:val="389378735"/>
        </w:trPr>
        <w:tc>
          <w:tcPr>
            <w:tcW w:w="0" w:type="auto"/>
            <w:tcMar>
              <w:top w:w="30" w:type="dxa"/>
              <w:left w:w="420" w:type="dxa"/>
              <w:bottom w:w="30" w:type="dxa"/>
              <w:right w:w="30" w:type="dxa"/>
            </w:tcMar>
            <w:vAlign w:val="bottom"/>
            <w:hideMark/>
          </w:tcPr>
          <w:p w14:paraId="7D6A521E" w14:textId="77777777" w:rsidR="00260974" w:rsidRDefault="00260974">
            <w:pPr>
              <w:rPr>
                <w:rFonts w:eastAsia="Times New Roman"/>
                <w:sz w:val="20"/>
                <w:szCs w:val="20"/>
              </w:rPr>
            </w:pPr>
            <w:r>
              <w:rPr>
                <w:rFonts w:ascii="DIN Next LT Pro Light" w:eastAsia="Times New Roman" w:hAnsi="DIN Next LT Pro Light"/>
                <w:sz w:val="20"/>
                <w:szCs w:val="20"/>
              </w:rPr>
              <w:t>  Equity awards</w:t>
            </w:r>
          </w:p>
        </w:tc>
        <w:tc>
          <w:tcPr>
            <w:tcW w:w="0" w:type="auto"/>
            <w:gridSpan w:val="2"/>
            <w:tcMar>
              <w:top w:w="30" w:type="dxa"/>
              <w:left w:w="30" w:type="dxa"/>
              <w:bottom w:w="30" w:type="dxa"/>
              <w:right w:w="0" w:type="dxa"/>
            </w:tcMar>
            <w:vAlign w:val="bottom"/>
            <w:hideMark/>
          </w:tcPr>
          <w:p w14:paraId="72DD5131" w14:textId="77777777" w:rsidR="00260974" w:rsidRDefault="00260974">
            <w:pPr>
              <w:jc w:val="right"/>
              <w:rPr>
                <w:rFonts w:eastAsia="Times New Roman"/>
                <w:sz w:val="20"/>
                <w:szCs w:val="20"/>
              </w:rPr>
            </w:pPr>
            <w:r>
              <w:rPr>
                <w:rFonts w:ascii="DIN Next LT Pro Light" w:eastAsia="Times New Roman" w:hAnsi="DIN Next LT Pro Light"/>
                <w:sz w:val="20"/>
                <w:szCs w:val="20"/>
              </w:rPr>
              <w:t>17</w:t>
            </w:r>
          </w:p>
        </w:tc>
        <w:tc>
          <w:tcPr>
            <w:tcW w:w="0" w:type="auto"/>
            <w:vAlign w:val="bottom"/>
            <w:hideMark/>
          </w:tcPr>
          <w:p w14:paraId="2F80AE3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6A8B06C" w14:textId="77777777" w:rsidR="00260974" w:rsidRDefault="00260974">
            <w:pPr>
              <w:divId w:val="751926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8518C5" w14:textId="77777777" w:rsidR="00260974" w:rsidRDefault="00260974">
            <w:pPr>
              <w:jc w:val="right"/>
              <w:rPr>
                <w:rFonts w:eastAsia="Times New Roman"/>
                <w:sz w:val="20"/>
                <w:szCs w:val="20"/>
              </w:rPr>
            </w:pPr>
            <w:r>
              <w:rPr>
                <w:rFonts w:ascii="DIN Next LT Pro Light" w:eastAsia="Times New Roman" w:hAnsi="DIN Next LT Pro Light"/>
                <w:sz w:val="20"/>
                <w:szCs w:val="20"/>
              </w:rPr>
              <w:t>24</w:t>
            </w:r>
          </w:p>
        </w:tc>
        <w:tc>
          <w:tcPr>
            <w:tcW w:w="0" w:type="auto"/>
            <w:vAlign w:val="bottom"/>
            <w:hideMark/>
          </w:tcPr>
          <w:p w14:paraId="4D14090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4AADB49" w14:textId="77777777" w:rsidR="00260974" w:rsidRDefault="00260974">
            <w:pPr>
              <w:divId w:val="820849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AB4A85" w14:textId="77777777" w:rsidR="00260974" w:rsidRDefault="00260974">
            <w:pPr>
              <w:jc w:val="right"/>
              <w:rPr>
                <w:rFonts w:eastAsia="Times New Roman"/>
                <w:sz w:val="20"/>
                <w:szCs w:val="20"/>
              </w:rPr>
            </w:pPr>
            <w:r>
              <w:rPr>
                <w:rFonts w:ascii="DIN Next LT Pro Light" w:eastAsia="Times New Roman" w:hAnsi="DIN Next LT Pro Light"/>
                <w:sz w:val="20"/>
                <w:szCs w:val="20"/>
              </w:rPr>
              <w:t>26</w:t>
            </w:r>
          </w:p>
        </w:tc>
        <w:tc>
          <w:tcPr>
            <w:tcW w:w="0" w:type="auto"/>
            <w:vAlign w:val="bottom"/>
            <w:hideMark/>
          </w:tcPr>
          <w:p w14:paraId="3B56C9B3" w14:textId="77777777" w:rsidR="00260974" w:rsidRDefault="00260974">
            <w:pPr>
              <w:jc w:val="left"/>
              <w:rPr>
                <w:rFonts w:eastAsia="Times New Roman"/>
                <w:sz w:val="20"/>
                <w:szCs w:val="20"/>
              </w:rPr>
            </w:pPr>
          </w:p>
        </w:tc>
      </w:tr>
      <w:tr w:rsidR="00260974" w14:paraId="60DDEAC5" w14:textId="77777777">
        <w:trPr>
          <w:divId w:val="389378735"/>
        </w:trPr>
        <w:tc>
          <w:tcPr>
            <w:tcW w:w="0" w:type="auto"/>
            <w:shd w:val="clear" w:color="auto" w:fill="E2EFD9"/>
            <w:tcMar>
              <w:top w:w="30" w:type="dxa"/>
              <w:left w:w="420" w:type="dxa"/>
              <w:bottom w:w="30" w:type="dxa"/>
              <w:right w:w="30" w:type="dxa"/>
            </w:tcMar>
            <w:vAlign w:val="bottom"/>
            <w:hideMark/>
          </w:tcPr>
          <w:p w14:paraId="7E23D23F" w14:textId="77777777" w:rsidR="00260974" w:rsidRDefault="00260974">
            <w:pPr>
              <w:rPr>
                <w:rFonts w:eastAsia="Times New Roman"/>
                <w:sz w:val="20"/>
                <w:szCs w:val="20"/>
              </w:rPr>
            </w:pPr>
            <w:r>
              <w:rPr>
                <w:rFonts w:ascii="DIN Next LT Pro Light" w:eastAsia="Times New Roman" w:hAnsi="DIN Next LT Pro Light"/>
                <w:sz w:val="20"/>
                <w:szCs w:val="20"/>
              </w:rPr>
              <w:t>  1.00% Convertible Senior Notes</w:t>
            </w:r>
          </w:p>
        </w:tc>
        <w:tc>
          <w:tcPr>
            <w:tcW w:w="0" w:type="auto"/>
            <w:gridSpan w:val="2"/>
            <w:shd w:val="clear" w:color="auto" w:fill="E2EFD9"/>
            <w:tcMar>
              <w:top w:w="30" w:type="dxa"/>
              <w:left w:w="30" w:type="dxa"/>
              <w:bottom w:w="30" w:type="dxa"/>
              <w:right w:w="0" w:type="dxa"/>
            </w:tcMar>
            <w:vAlign w:val="bottom"/>
            <w:hideMark/>
          </w:tcPr>
          <w:p w14:paraId="3F45B3BF"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700D7FC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0EBC384" w14:textId="77777777" w:rsidR="00260974" w:rsidRDefault="00260974">
            <w:pPr>
              <w:divId w:val="27645452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FB89111" w14:textId="77777777" w:rsidR="00260974" w:rsidRDefault="00260974">
            <w:pPr>
              <w:jc w:val="right"/>
              <w:rPr>
                <w:rFonts w:eastAsia="Times New Roman"/>
                <w:sz w:val="20"/>
                <w:szCs w:val="20"/>
              </w:rPr>
            </w:pPr>
            <w:r>
              <w:rPr>
                <w:rFonts w:ascii="DIN Next LT Pro Light" w:eastAsia="Times New Roman" w:hAnsi="DIN Next LT Pro Light"/>
                <w:sz w:val="20"/>
                <w:szCs w:val="20"/>
              </w:rPr>
              <w:t>5</w:t>
            </w:r>
          </w:p>
        </w:tc>
        <w:tc>
          <w:tcPr>
            <w:tcW w:w="0" w:type="auto"/>
            <w:shd w:val="clear" w:color="auto" w:fill="E2EFD9"/>
            <w:vAlign w:val="bottom"/>
            <w:hideMark/>
          </w:tcPr>
          <w:p w14:paraId="66A22B8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66C47FB" w14:textId="77777777" w:rsidR="00260974" w:rsidRDefault="00260974">
            <w:pPr>
              <w:divId w:val="119665191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3127101" w14:textId="77777777" w:rsidR="00260974" w:rsidRDefault="00260974">
            <w:pPr>
              <w:jc w:val="right"/>
              <w:rPr>
                <w:rFonts w:eastAsia="Times New Roman"/>
                <w:sz w:val="20"/>
                <w:szCs w:val="20"/>
              </w:rPr>
            </w:pPr>
            <w:r>
              <w:rPr>
                <w:rFonts w:ascii="DIN Next LT Pro Light" w:eastAsia="Times New Roman" w:hAnsi="DIN Next LT Pro Light"/>
                <w:sz w:val="20"/>
                <w:szCs w:val="20"/>
              </w:rPr>
              <w:t>44</w:t>
            </w:r>
          </w:p>
        </w:tc>
        <w:tc>
          <w:tcPr>
            <w:tcW w:w="0" w:type="auto"/>
            <w:shd w:val="clear" w:color="auto" w:fill="E2EFD9"/>
            <w:vAlign w:val="bottom"/>
            <w:hideMark/>
          </w:tcPr>
          <w:p w14:paraId="658600E9" w14:textId="77777777" w:rsidR="00260974" w:rsidRDefault="00260974">
            <w:pPr>
              <w:jc w:val="left"/>
              <w:rPr>
                <w:rFonts w:eastAsia="Times New Roman"/>
                <w:sz w:val="20"/>
                <w:szCs w:val="20"/>
              </w:rPr>
            </w:pPr>
          </w:p>
        </w:tc>
      </w:tr>
      <w:tr w:rsidR="00260974" w14:paraId="26393FE9" w14:textId="77777777">
        <w:trPr>
          <w:divId w:val="389378735"/>
        </w:trPr>
        <w:tc>
          <w:tcPr>
            <w:tcW w:w="0" w:type="auto"/>
            <w:tcMar>
              <w:top w:w="30" w:type="dxa"/>
              <w:left w:w="420" w:type="dxa"/>
              <w:bottom w:w="30" w:type="dxa"/>
              <w:right w:w="30" w:type="dxa"/>
            </w:tcMar>
            <w:vAlign w:val="bottom"/>
            <w:hideMark/>
          </w:tcPr>
          <w:p w14:paraId="3C8478A2" w14:textId="77777777" w:rsidR="00260974" w:rsidRDefault="00260974">
            <w:pPr>
              <w:rPr>
                <w:rFonts w:eastAsia="Times New Roman"/>
                <w:sz w:val="20"/>
                <w:szCs w:val="20"/>
              </w:rPr>
            </w:pPr>
            <w:r>
              <w:rPr>
                <w:rFonts w:ascii="DIN Next LT Pro Light" w:eastAsia="Times New Roman" w:hAnsi="DIN Next LT Pro Light"/>
                <w:sz w:val="20"/>
                <w:szCs w:val="20"/>
              </w:rPr>
              <w:t>  Warrants issued with the 1.00% Convertible Senior Notes</w:t>
            </w:r>
          </w:p>
        </w:tc>
        <w:tc>
          <w:tcPr>
            <w:tcW w:w="0" w:type="auto"/>
            <w:gridSpan w:val="2"/>
            <w:tcBorders>
              <w:bottom w:val="single" w:sz="6" w:space="0" w:color="000000"/>
            </w:tcBorders>
            <w:tcMar>
              <w:top w:w="30" w:type="dxa"/>
              <w:left w:w="30" w:type="dxa"/>
              <w:bottom w:w="30" w:type="dxa"/>
              <w:right w:w="0" w:type="dxa"/>
            </w:tcMar>
            <w:vAlign w:val="bottom"/>
            <w:hideMark/>
          </w:tcPr>
          <w:p w14:paraId="4114BC5D"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vAlign w:val="bottom"/>
            <w:hideMark/>
          </w:tcPr>
          <w:p w14:paraId="538B09A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7FD817E" w14:textId="77777777" w:rsidR="00260974" w:rsidRDefault="00260974">
            <w:pPr>
              <w:divId w:val="1808741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5D78FD"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tcBorders>
              <w:bottom w:val="single" w:sz="6" w:space="0" w:color="000000"/>
            </w:tcBorders>
            <w:vAlign w:val="bottom"/>
            <w:hideMark/>
          </w:tcPr>
          <w:p w14:paraId="63F7874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A0DBB49" w14:textId="77777777" w:rsidR="00260974" w:rsidRDefault="00260974">
            <w:pPr>
              <w:divId w:val="1958903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D6A919" w14:textId="77777777" w:rsidR="00260974" w:rsidRDefault="00260974">
            <w:pPr>
              <w:jc w:val="right"/>
              <w:rPr>
                <w:rFonts w:eastAsia="Times New Roman"/>
                <w:sz w:val="20"/>
                <w:szCs w:val="20"/>
              </w:rPr>
            </w:pPr>
            <w:r>
              <w:rPr>
                <w:rFonts w:ascii="DIN Next LT Pro Light" w:eastAsia="Times New Roman" w:hAnsi="DIN Next LT Pro Light"/>
                <w:sz w:val="20"/>
                <w:szCs w:val="20"/>
              </w:rPr>
              <w:t>38</w:t>
            </w:r>
          </w:p>
        </w:tc>
        <w:tc>
          <w:tcPr>
            <w:tcW w:w="0" w:type="auto"/>
            <w:tcBorders>
              <w:bottom w:val="single" w:sz="6" w:space="0" w:color="000000"/>
            </w:tcBorders>
            <w:vAlign w:val="bottom"/>
            <w:hideMark/>
          </w:tcPr>
          <w:p w14:paraId="25220C29" w14:textId="77777777" w:rsidR="00260974" w:rsidRDefault="00260974">
            <w:pPr>
              <w:jc w:val="left"/>
              <w:rPr>
                <w:rFonts w:eastAsia="Times New Roman"/>
                <w:sz w:val="20"/>
                <w:szCs w:val="20"/>
              </w:rPr>
            </w:pPr>
          </w:p>
        </w:tc>
      </w:tr>
      <w:tr w:rsidR="00260974" w14:paraId="4218523E" w14:textId="77777777">
        <w:trPr>
          <w:divId w:val="389378735"/>
        </w:trPr>
        <w:tc>
          <w:tcPr>
            <w:tcW w:w="0" w:type="auto"/>
            <w:shd w:val="clear" w:color="auto" w:fill="E2EFD9"/>
            <w:tcMar>
              <w:top w:w="30" w:type="dxa"/>
              <w:left w:w="300" w:type="dxa"/>
              <w:bottom w:w="30" w:type="dxa"/>
              <w:right w:w="30" w:type="dxa"/>
            </w:tcMar>
            <w:vAlign w:val="bottom"/>
            <w:hideMark/>
          </w:tcPr>
          <w:p w14:paraId="7D559E44" w14:textId="77777777" w:rsidR="00260974" w:rsidRDefault="00260974">
            <w:pPr>
              <w:rPr>
                <w:rFonts w:eastAsia="Times New Roman"/>
                <w:sz w:val="20"/>
                <w:szCs w:val="20"/>
              </w:rPr>
            </w:pPr>
            <w:r>
              <w:rPr>
                <w:rFonts w:ascii="DIN Next LT Pro Light" w:eastAsia="Times New Roman" w:hAnsi="DIN Next LT Pro Light"/>
                <w:sz w:val="20"/>
                <w:szCs w:val="20"/>
              </w:rPr>
              <w:t>Diluted weighted average shares</w:t>
            </w:r>
          </w:p>
        </w:tc>
        <w:tc>
          <w:tcPr>
            <w:tcW w:w="0" w:type="auto"/>
            <w:gridSpan w:val="2"/>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8A581A0" w14:textId="77777777" w:rsidR="00260974" w:rsidRDefault="00260974">
            <w:pPr>
              <w:jc w:val="right"/>
              <w:rPr>
                <w:rFonts w:eastAsia="Times New Roman"/>
                <w:sz w:val="20"/>
                <w:szCs w:val="20"/>
              </w:rPr>
            </w:pPr>
            <w:r>
              <w:rPr>
                <w:rFonts w:ascii="DIN Next LT Pro Light" w:eastAsia="Times New Roman" w:hAnsi="DIN Next LT Pro Light"/>
                <w:sz w:val="20"/>
                <w:szCs w:val="20"/>
              </w:rPr>
              <w:t>625</w:t>
            </w:r>
          </w:p>
        </w:tc>
        <w:tc>
          <w:tcPr>
            <w:tcW w:w="0" w:type="auto"/>
            <w:tcBorders>
              <w:top w:val="single" w:sz="6" w:space="0" w:color="000000"/>
              <w:bottom w:val="double" w:sz="6" w:space="0" w:color="000000"/>
            </w:tcBorders>
            <w:shd w:val="clear" w:color="auto" w:fill="E2EFD9"/>
            <w:vAlign w:val="bottom"/>
            <w:hideMark/>
          </w:tcPr>
          <w:p w14:paraId="606AB8C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93EB7F3" w14:textId="77777777" w:rsidR="00260974" w:rsidRDefault="00260974">
            <w:pPr>
              <w:divId w:val="1412968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623DE6F" w14:textId="77777777" w:rsidR="00260974" w:rsidRDefault="00260974">
            <w:pPr>
              <w:jc w:val="right"/>
              <w:rPr>
                <w:rFonts w:eastAsia="Times New Roman"/>
                <w:sz w:val="20"/>
                <w:szCs w:val="20"/>
              </w:rPr>
            </w:pPr>
            <w:r>
              <w:rPr>
                <w:rFonts w:ascii="DIN Next LT Pro Light" w:eastAsia="Times New Roman" w:hAnsi="DIN Next LT Pro Light"/>
                <w:sz w:val="20"/>
                <w:szCs w:val="20"/>
              </w:rPr>
              <w:t>632</w:t>
            </w:r>
          </w:p>
        </w:tc>
        <w:tc>
          <w:tcPr>
            <w:tcW w:w="0" w:type="auto"/>
            <w:tcBorders>
              <w:top w:val="single" w:sz="6" w:space="0" w:color="000000"/>
              <w:bottom w:val="double" w:sz="6" w:space="0" w:color="000000"/>
            </w:tcBorders>
            <w:shd w:val="clear" w:color="auto" w:fill="E2EFD9"/>
            <w:vAlign w:val="bottom"/>
            <w:hideMark/>
          </w:tcPr>
          <w:p w14:paraId="59193D9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85C87AC" w14:textId="77777777" w:rsidR="00260974" w:rsidRDefault="00260974">
            <w:pPr>
              <w:divId w:val="288480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0CDA5B4" w14:textId="77777777" w:rsidR="00260974" w:rsidRDefault="00260974">
            <w:pPr>
              <w:jc w:val="right"/>
              <w:rPr>
                <w:rFonts w:eastAsia="Times New Roman"/>
                <w:sz w:val="20"/>
                <w:szCs w:val="20"/>
              </w:rPr>
            </w:pPr>
            <w:r>
              <w:rPr>
                <w:rFonts w:ascii="DIN Next LT Pro Light" w:eastAsia="Times New Roman" w:hAnsi="DIN Next LT Pro Light"/>
                <w:sz w:val="20"/>
                <w:szCs w:val="20"/>
              </w:rPr>
              <w:t>649</w:t>
            </w:r>
          </w:p>
        </w:tc>
        <w:tc>
          <w:tcPr>
            <w:tcW w:w="0" w:type="auto"/>
            <w:tcBorders>
              <w:top w:val="single" w:sz="6" w:space="0" w:color="000000"/>
              <w:bottom w:val="double" w:sz="6" w:space="0" w:color="000000"/>
            </w:tcBorders>
            <w:shd w:val="clear" w:color="auto" w:fill="E2EFD9"/>
            <w:vAlign w:val="bottom"/>
            <w:hideMark/>
          </w:tcPr>
          <w:p w14:paraId="7C5ACA85" w14:textId="77777777" w:rsidR="00260974" w:rsidRDefault="00260974">
            <w:pPr>
              <w:jc w:val="left"/>
              <w:rPr>
                <w:rFonts w:eastAsia="Times New Roman"/>
                <w:sz w:val="20"/>
                <w:szCs w:val="20"/>
              </w:rPr>
            </w:pPr>
          </w:p>
        </w:tc>
      </w:tr>
      <w:tr w:rsidR="00260974" w14:paraId="0AD9DD02" w14:textId="77777777">
        <w:trPr>
          <w:divId w:val="389378735"/>
        </w:trPr>
        <w:tc>
          <w:tcPr>
            <w:tcW w:w="0" w:type="auto"/>
            <w:tcMar>
              <w:top w:w="30" w:type="dxa"/>
              <w:left w:w="30" w:type="dxa"/>
              <w:bottom w:w="30" w:type="dxa"/>
              <w:right w:w="30" w:type="dxa"/>
            </w:tcMar>
            <w:vAlign w:val="bottom"/>
            <w:hideMark/>
          </w:tcPr>
          <w:p w14:paraId="3A17ED2A" w14:textId="77777777" w:rsidR="00260974" w:rsidRDefault="00260974">
            <w:pPr>
              <w:rPr>
                <w:rFonts w:eastAsia="Times New Roman"/>
                <w:sz w:val="20"/>
                <w:szCs w:val="20"/>
              </w:rPr>
            </w:pPr>
            <w:r>
              <w:rPr>
                <w:rFonts w:ascii="DIN Next LT Pro Light" w:eastAsia="Times New Roman" w:hAnsi="DIN Next LT Pro Light"/>
                <w:sz w:val="20"/>
                <w:szCs w:val="20"/>
              </w:rPr>
              <w:t>Net income per share:</w:t>
            </w:r>
          </w:p>
        </w:tc>
        <w:tc>
          <w:tcPr>
            <w:tcW w:w="0" w:type="auto"/>
            <w:gridSpan w:val="3"/>
            <w:tcMar>
              <w:top w:w="30" w:type="dxa"/>
              <w:left w:w="30" w:type="dxa"/>
              <w:bottom w:w="30" w:type="dxa"/>
              <w:right w:w="30" w:type="dxa"/>
            </w:tcMar>
            <w:vAlign w:val="bottom"/>
            <w:hideMark/>
          </w:tcPr>
          <w:p w14:paraId="42F23987"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6195BEA4" w14:textId="77777777" w:rsidR="00260974" w:rsidRDefault="00260974">
            <w:pPr>
              <w:divId w:val="531963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BF882C"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76D7DDB7" w14:textId="77777777" w:rsidR="00260974" w:rsidRDefault="00260974">
            <w:pPr>
              <w:divId w:val="769351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61BE99"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350A8FEF" w14:textId="77777777">
        <w:trPr>
          <w:divId w:val="389378735"/>
        </w:trPr>
        <w:tc>
          <w:tcPr>
            <w:tcW w:w="0" w:type="auto"/>
            <w:shd w:val="clear" w:color="auto" w:fill="E2EFD9"/>
            <w:tcMar>
              <w:top w:w="30" w:type="dxa"/>
              <w:left w:w="300" w:type="dxa"/>
              <w:bottom w:w="30" w:type="dxa"/>
              <w:right w:w="30" w:type="dxa"/>
            </w:tcMar>
            <w:vAlign w:val="bottom"/>
            <w:hideMark/>
          </w:tcPr>
          <w:p w14:paraId="63005F01" w14:textId="77777777" w:rsidR="00260974" w:rsidRDefault="00260974">
            <w:pPr>
              <w:rPr>
                <w:rFonts w:eastAsia="Times New Roman"/>
                <w:sz w:val="20"/>
                <w:szCs w:val="20"/>
              </w:rPr>
            </w:pPr>
            <w:r>
              <w:rPr>
                <w:rFonts w:ascii="DIN Next LT Pro Light" w:eastAsia="Times New Roman" w:hAnsi="DIN Next LT Pro Light"/>
                <w:sz w:val="20"/>
                <w:szCs w:val="20"/>
              </w:rPr>
              <w:t>Basic (1)</w:t>
            </w:r>
          </w:p>
        </w:tc>
        <w:tc>
          <w:tcPr>
            <w:tcW w:w="0" w:type="auto"/>
            <w:shd w:val="clear" w:color="auto" w:fill="E2EFD9"/>
            <w:tcMar>
              <w:top w:w="30" w:type="dxa"/>
              <w:left w:w="30" w:type="dxa"/>
              <w:bottom w:w="30" w:type="dxa"/>
              <w:right w:w="0" w:type="dxa"/>
            </w:tcMar>
            <w:vAlign w:val="bottom"/>
            <w:hideMark/>
          </w:tcPr>
          <w:p w14:paraId="20499BE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2EFC8E3" w14:textId="77777777" w:rsidR="00260974" w:rsidRDefault="00260974">
            <w:pPr>
              <w:jc w:val="right"/>
              <w:rPr>
                <w:rFonts w:eastAsia="Times New Roman"/>
                <w:sz w:val="20"/>
                <w:szCs w:val="20"/>
              </w:rPr>
            </w:pPr>
            <w:r>
              <w:rPr>
                <w:rFonts w:ascii="DIN Next LT Pro Light" w:eastAsia="Times New Roman" w:hAnsi="DIN Next LT Pro Light"/>
                <w:sz w:val="20"/>
                <w:szCs w:val="20"/>
              </w:rPr>
              <w:t>6.81</w:t>
            </w:r>
          </w:p>
        </w:tc>
        <w:tc>
          <w:tcPr>
            <w:tcW w:w="0" w:type="auto"/>
            <w:shd w:val="clear" w:color="auto" w:fill="E2EFD9"/>
            <w:vAlign w:val="bottom"/>
            <w:hideMark/>
          </w:tcPr>
          <w:p w14:paraId="03FA74A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A58CE88" w14:textId="77777777" w:rsidR="00260974" w:rsidRDefault="00260974">
            <w:pPr>
              <w:divId w:val="207920883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BF7F7E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2EEDB45" w14:textId="77777777" w:rsidR="00260974" w:rsidRDefault="00260974">
            <w:pPr>
              <w:jc w:val="right"/>
              <w:rPr>
                <w:rFonts w:eastAsia="Times New Roman"/>
                <w:sz w:val="20"/>
                <w:szCs w:val="20"/>
              </w:rPr>
            </w:pPr>
            <w:r>
              <w:rPr>
                <w:rFonts w:ascii="DIN Next LT Pro Light" w:eastAsia="Times New Roman" w:hAnsi="DIN Next LT Pro Light"/>
                <w:sz w:val="20"/>
                <w:szCs w:val="20"/>
              </w:rPr>
              <w:t>5.09</w:t>
            </w:r>
          </w:p>
        </w:tc>
        <w:tc>
          <w:tcPr>
            <w:tcW w:w="0" w:type="auto"/>
            <w:shd w:val="clear" w:color="auto" w:fill="E2EFD9"/>
            <w:vAlign w:val="bottom"/>
            <w:hideMark/>
          </w:tcPr>
          <w:p w14:paraId="505ECB4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FA9E55E" w14:textId="77777777" w:rsidR="00260974" w:rsidRDefault="00260974">
            <w:pPr>
              <w:divId w:val="68374820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3D1414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DC243D7" w14:textId="77777777" w:rsidR="00260974" w:rsidRDefault="00260974">
            <w:pPr>
              <w:jc w:val="right"/>
              <w:rPr>
                <w:rFonts w:eastAsia="Times New Roman"/>
                <w:sz w:val="20"/>
                <w:szCs w:val="20"/>
              </w:rPr>
            </w:pPr>
            <w:r>
              <w:rPr>
                <w:rFonts w:ascii="DIN Next LT Pro Light" w:eastAsia="Times New Roman" w:hAnsi="DIN Next LT Pro Light"/>
                <w:sz w:val="20"/>
                <w:szCs w:val="20"/>
              </w:rPr>
              <w:t>3.08</w:t>
            </w:r>
          </w:p>
        </w:tc>
        <w:tc>
          <w:tcPr>
            <w:tcW w:w="0" w:type="auto"/>
            <w:shd w:val="clear" w:color="auto" w:fill="E2EFD9"/>
            <w:vAlign w:val="bottom"/>
            <w:hideMark/>
          </w:tcPr>
          <w:p w14:paraId="00B18366" w14:textId="77777777" w:rsidR="00260974" w:rsidRDefault="00260974">
            <w:pPr>
              <w:jc w:val="left"/>
              <w:rPr>
                <w:rFonts w:eastAsia="Times New Roman"/>
                <w:sz w:val="20"/>
                <w:szCs w:val="20"/>
              </w:rPr>
            </w:pPr>
          </w:p>
        </w:tc>
      </w:tr>
      <w:tr w:rsidR="00260974" w14:paraId="31BF4FB5" w14:textId="77777777">
        <w:trPr>
          <w:divId w:val="389378735"/>
        </w:trPr>
        <w:tc>
          <w:tcPr>
            <w:tcW w:w="0" w:type="auto"/>
            <w:tcMar>
              <w:top w:w="30" w:type="dxa"/>
              <w:left w:w="300" w:type="dxa"/>
              <w:bottom w:w="30" w:type="dxa"/>
              <w:right w:w="30" w:type="dxa"/>
            </w:tcMar>
            <w:vAlign w:val="bottom"/>
            <w:hideMark/>
          </w:tcPr>
          <w:p w14:paraId="7140A049" w14:textId="77777777" w:rsidR="00260974" w:rsidRDefault="00260974">
            <w:pPr>
              <w:rPr>
                <w:rFonts w:eastAsia="Times New Roman"/>
                <w:sz w:val="20"/>
                <w:szCs w:val="20"/>
              </w:rPr>
            </w:pPr>
            <w:r>
              <w:rPr>
                <w:rFonts w:ascii="DIN Next LT Pro Light" w:eastAsia="Times New Roman" w:hAnsi="DIN Next LT Pro Light"/>
                <w:sz w:val="20"/>
                <w:szCs w:val="20"/>
              </w:rPr>
              <w:t>Diluted (2)</w:t>
            </w:r>
          </w:p>
        </w:tc>
        <w:tc>
          <w:tcPr>
            <w:tcW w:w="0" w:type="auto"/>
            <w:tcMar>
              <w:top w:w="30" w:type="dxa"/>
              <w:left w:w="30" w:type="dxa"/>
              <w:bottom w:w="30" w:type="dxa"/>
              <w:right w:w="0" w:type="dxa"/>
            </w:tcMar>
            <w:vAlign w:val="bottom"/>
            <w:hideMark/>
          </w:tcPr>
          <w:p w14:paraId="5751FB6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F268FC8" w14:textId="77777777" w:rsidR="00260974" w:rsidRDefault="00260974">
            <w:pPr>
              <w:jc w:val="right"/>
              <w:rPr>
                <w:rFonts w:eastAsia="Times New Roman"/>
                <w:sz w:val="20"/>
                <w:szCs w:val="20"/>
              </w:rPr>
            </w:pPr>
            <w:r>
              <w:rPr>
                <w:rFonts w:ascii="DIN Next LT Pro Light" w:eastAsia="Times New Roman" w:hAnsi="DIN Next LT Pro Light"/>
                <w:sz w:val="20"/>
                <w:szCs w:val="20"/>
              </w:rPr>
              <w:t>6.63</w:t>
            </w:r>
          </w:p>
        </w:tc>
        <w:tc>
          <w:tcPr>
            <w:tcW w:w="0" w:type="auto"/>
            <w:vAlign w:val="bottom"/>
            <w:hideMark/>
          </w:tcPr>
          <w:p w14:paraId="0566E50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76D945C" w14:textId="77777777" w:rsidR="00260974" w:rsidRDefault="00260974">
            <w:pPr>
              <w:divId w:val="1786457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E1848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3A73472" w14:textId="77777777" w:rsidR="00260974" w:rsidRDefault="00260974">
            <w:pPr>
              <w:jc w:val="right"/>
              <w:rPr>
                <w:rFonts w:eastAsia="Times New Roman"/>
                <w:sz w:val="20"/>
                <w:szCs w:val="20"/>
              </w:rPr>
            </w:pPr>
            <w:r>
              <w:rPr>
                <w:rFonts w:ascii="DIN Next LT Pro Light" w:eastAsia="Times New Roman" w:hAnsi="DIN Next LT Pro Light"/>
                <w:sz w:val="20"/>
                <w:szCs w:val="20"/>
              </w:rPr>
              <w:t>4.82</w:t>
            </w:r>
          </w:p>
        </w:tc>
        <w:tc>
          <w:tcPr>
            <w:tcW w:w="0" w:type="auto"/>
            <w:vAlign w:val="bottom"/>
            <w:hideMark/>
          </w:tcPr>
          <w:p w14:paraId="2093D2B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2081730" w14:textId="77777777" w:rsidR="00260974" w:rsidRDefault="00260974">
            <w:pPr>
              <w:divId w:val="2106806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6E82A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997F274" w14:textId="77777777" w:rsidR="00260974" w:rsidRDefault="00260974">
            <w:pPr>
              <w:jc w:val="right"/>
              <w:rPr>
                <w:rFonts w:eastAsia="Times New Roman"/>
                <w:sz w:val="20"/>
                <w:szCs w:val="20"/>
              </w:rPr>
            </w:pPr>
            <w:r>
              <w:rPr>
                <w:rFonts w:ascii="DIN Next LT Pro Light" w:eastAsia="Times New Roman" w:hAnsi="DIN Next LT Pro Light"/>
                <w:sz w:val="20"/>
                <w:szCs w:val="20"/>
              </w:rPr>
              <w:t>2.57</w:t>
            </w:r>
          </w:p>
        </w:tc>
        <w:tc>
          <w:tcPr>
            <w:tcW w:w="0" w:type="auto"/>
            <w:vAlign w:val="bottom"/>
            <w:hideMark/>
          </w:tcPr>
          <w:p w14:paraId="253D0A42" w14:textId="77777777" w:rsidR="00260974" w:rsidRDefault="00260974">
            <w:pPr>
              <w:jc w:val="left"/>
              <w:rPr>
                <w:rFonts w:eastAsia="Times New Roman"/>
                <w:sz w:val="20"/>
                <w:szCs w:val="20"/>
              </w:rPr>
            </w:pPr>
          </w:p>
        </w:tc>
      </w:tr>
      <w:tr w:rsidR="00260974" w14:paraId="3953A421" w14:textId="77777777">
        <w:trPr>
          <w:divId w:val="389378735"/>
        </w:trPr>
        <w:tc>
          <w:tcPr>
            <w:tcW w:w="0" w:type="auto"/>
            <w:shd w:val="clear" w:color="auto" w:fill="E2EFD9"/>
            <w:tcMar>
              <w:top w:w="30" w:type="dxa"/>
              <w:left w:w="30" w:type="dxa"/>
              <w:bottom w:w="30" w:type="dxa"/>
              <w:right w:w="30" w:type="dxa"/>
            </w:tcMar>
            <w:vAlign w:val="bottom"/>
            <w:hideMark/>
          </w:tcPr>
          <w:p w14:paraId="1361A268" w14:textId="77777777" w:rsidR="00260974" w:rsidRDefault="00260974">
            <w:pPr>
              <w:rPr>
                <w:rFonts w:eastAsia="Times New Roman"/>
                <w:sz w:val="20"/>
                <w:szCs w:val="20"/>
              </w:rPr>
            </w:pPr>
            <w:r>
              <w:rPr>
                <w:rFonts w:ascii="DIN Next LT Pro Light" w:eastAsia="Times New Roman" w:hAnsi="DIN Next LT Pro Light"/>
                <w:sz w:val="20"/>
                <w:szCs w:val="20"/>
              </w:rPr>
              <w:t>Equity awards excluded from diluted net income per share because their effect would have been anti-dilutive</w:t>
            </w:r>
          </w:p>
        </w:tc>
        <w:tc>
          <w:tcPr>
            <w:tcW w:w="0" w:type="auto"/>
            <w:gridSpan w:val="2"/>
            <w:shd w:val="clear" w:color="auto" w:fill="E2EFD9"/>
            <w:tcMar>
              <w:top w:w="30" w:type="dxa"/>
              <w:left w:w="30" w:type="dxa"/>
              <w:bottom w:w="30" w:type="dxa"/>
              <w:right w:w="0" w:type="dxa"/>
            </w:tcMar>
            <w:vAlign w:val="bottom"/>
            <w:hideMark/>
          </w:tcPr>
          <w:p w14:paraId="23A0267B" w14:textId="77777777" w:rsidR="00260974" w:rsidRDefault="00260974">
            <w:pPr>
              <w:jc w:val="right"/>
              <w:rPr>
                <w:rFonts w:eastAsia="Times New Roman"/>
                <w:sz w:val="20"/>
                <w:szCs w:val="20"/>
              </w:rPr>
            </w:pPr>
            <w:r>
              <w:rPr>
                <w:rFonts w:ascii="DIN Next LT Pro Light" w:eastAsia="Times New Roman" w:hAnsi="DIN Next LT Pro Light"/>
                <w:sz w:val="20"/>
                <w:szCs w:val="20"/>
              </w:rPr>
              <w:t>5</w:t>
            </w:r>
          </w:p>
        </w:tc>
        <w:tc>
          <w:tcPr>
            <w:tcW w:w="0" w:type="auto"/>
            <w:shd w:val="clear" w:color="auto" w:fill="E2EFD9"/>
            <w:vAlign w:val="bottom"/>
            <w:hideMark/>
          </w:tcPr>
          <w:p w14:paraId="51F1071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6A9BEFF" w14:textId="77777777" w:rsidR="00260974" w:rsidRDefault="00260974">
            <w:pPr>
              <w:divId w:val="190147893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910F49B"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shd w:val="clear" w:color="auto" w:fill="E2EFD9"/>
            <w:vAlign w:val="bottom"/>
            <w:hideMark/>
          </w:tcPr>
          <w:p w14:paraId="7A84D27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48A4E15" w14:textId="77777777" w:rsidR="00260974" w:rsidRDefault="00260974">
            <w:pPr>
              <w:divId w:val="207850548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8E26068" w14:textId="77777777" w:rsidR="00260974" w:rsidRDefault="00260974">
            <w:pPr>
              <w:jc w:val="right"/>
              <w:rPr>
                <w:rFonts w:eastAsia="Times New Roman"/>
                <w:sz w:val="20"/>
                <w:szCs w:val="20"/>
              </w:rPr>
            </w:pPr>
            <w:r>
              <w:rPr>
                <w:rFonts w:ascii="DIN Next LT Pro Light" w:eastAsia="Times New Roman" w:hAnsi="DIN Next LT Pro Light"/>
                <w:sz w:val="20"/>
                <w:szCs w:val="20"/>
              </w:rPr>
              <w:t>8</w:t>
            </w:r>
          </w:p>
        </w:tc>
        <w:tc>
          <w:tcPr>
            <w:tcW w:w="0" w:type="auto"/>
            <w:shd w:val="clear" w:color="auto" w:fill="E2EFD9"/>
            <w:vAlign w:val="bottom"/>
            <w:hideMark/>
          </w:tcPr>
          <w:p w14:paraId="7F995B61" w14:textId="77777777" w:rsidR="00260974" w:rsidRDefault="00260974">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260974" w14:paraId="25D1C755" w14:textId="77777777">
        <w:trPr>
          <w:tblCellSpacing w:w="0" w:type="dxa"/>
        </w:trPr>
        <w:tc>
          <w:tcPr>
            <w:tcW w:w="360" w:type="dxa"/>
            <w:vAlign w:val="center"/>
            <w:hideMark/>
          </w:tcPr>
          <w:p w14:paraId="58CC649F" w14:textId="77777777" w:rsidR="00260974" w:rsidRDefault="00260974">
            <w:pPr>
              <w:rPr>
                <w:rFonts w:eastAsia="Times New Roman"/>
                <w:sz w:val="20"/>
                <w:szCs w:val="20"/>
              </w:rPr>
            </w:pPr>
          </w:p>
        </w:tc>
        <w:tc>
          <w:tcPr>
            <w:tcW w:w="0" w:type="auto"/>
            <w:vAlign w:val="center"/>
            <w:hideMark/>
          </w:tcPr>
          <w:p w14:paraId="343D1169" w14:textId="77777777" w:rsidR="00260974" w:rsidRDefault="00260974">
            <w:pPr>
              <w:rPr>
                <w:rFonts w:eastAsia="Times New Roman"/>
                <w:sz w:val="20"/>
                <w:szCs w:val="20"/>
              </w:rPr>
            </w:pPr>
          </w:p>
        </w:tc>
      </w:tr>
      <w:tr w:rsidR="00260974" w14:paraId="3899165C" w14:textId="77777777">
        <w:trPr>
          <w:tblCellSpacing w:w="0" w:type="dxa"/>
        </w:trPr>
        <w:tc>
          <w:tcPr>
            <w:tcW w:w="0" w:type="auto"/>
            <w:hideMark/>
          </w:tcPr>
          <w:p w14:paraId="7BD8C7B7" w14:textId="77777777" w:rsidR="00260974" w:rsidRDefault="00260974">
            <w:pPr>
              <w:spacing w:line="288" w:lineRule="auto"/>
              <w:divId w:val="1073743183"/>
              <w:rPr>
                <w:rFonts w:eastAsia="Times New Roman"/>
                <w:sz w:val="16"/>
                <w:szCs w:val="16"/>
              </w:rPr>
            </w:pPr>
            <w:r>
              <w:rPr>
                <w:rFonts w:ascii="DIN Next LT Pro Light" w:eastAsia="Times New Roman" w:hAnsi="DIN Next LT Pro Light"/>
                <w:sz w:val="16"/>
                <w:szCs w:val="16"/>
              </w:rPr>
              <w:t>(1)</w:t>
            </w:r>
          </w:p>
        </w:tc>
        <w:tc>
          <w:tcPr>
            <w:tcW w:w="0" w:type="auto"/>
            <w:hideMark/>
          </w:tcPr>
          <w:p w14:paraId="4672AE64"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Calculated as net income divided by basic weighted average shares.</w:t>
            </w:r>
          </w:p>
        </w:tc>
      </w:tr>
    </w:tbl>
    <w:p w14:paraId="63FB8DB4"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4697"/>
      </w:tblGrid>
      <w:tr w:rsidR="00260974" w14:paraId="117EF4FD" w14:textId="77777777">
        <w:trPr>
          <w:tblCellSpacing w:w="0" w:type="dxa"/>
        </w:trPr>
        <w:tc>
          <w:tcPr>
            <w:tcW w:w="360" w:type="dxa"/>
            <w:vAlign w:val="center"/>
            <w:hideMark/>
          </w:tcPr>
          <w:p w14:paraId="44781AC4" w14:textId="77777777" w:rsidR="00260974" w:rsidRDefault="00260974">
            <w:pPr>
              <w:jc w:val="left"/>
              <w:rPr>
                <w:rFonts w:eastAsia="Times New Roman"/>
                <w:sz w:val="20"/>
                <w:szCs w:val="20"/>
              </w:rPr>
            </w:pPr>
          </w:p>
        </w:tc>
        <w:tc>
          <w:tcPr>
            <w:tcW w:w="0" w:type="auto"/>
            <w:vAlign w:val="center"/>
            <w:hideMark/>
          </w:tcPr>
          <w:p w14:paraId="4EA7AC04" w14:textId="77777777" w:rsidR="00260974" w:rsidRDefault="00260974">
            <w:pPr>
              <w:rPr>
                <w:rFonts w:eastAsia="Times New Roman"/>
                <w:sz w:val="20"/>
                <w:szCs w:val="20"/>
              </w:rPr>
            </w:pPr>
          </w:p>
        </w:tc>
      </w:tr>
      <w:tr w:rsidR="00260974" w14:paraId="12134F7A" w14:textId="77777777">
        <w:trPr>
          <w:tblCellSpacing w:w="0" w:type="dxa"/>
        </w:trPr>
        <w:tc>
          <w:tcPr>
            <w:tcW w:w="0" w:type="auto"/>
            <w:hideMark/>
          </w:tcPr>
          <w:p w14:paraId="4E895817" w14:textId="77777777" w:rsidR="00260974" w:rsidRDefault="00260974">
            <w:pPr>
              <w:spacing w:line="288" w:lineRule="auto"/>
              <w:divId w:val="199707093"/>
              <w:rPr>
                <w:rFonts w:eastAsia="Times New Roman"/>
                <w:sz w:val="16"/>
                <w:szCs w:val="16"/>
              </w:rPr>
            </w:pPr>
            <w:r>
              <w:rPr>
                <w:rFonts w:ascii="DIN Next LT Pro Light" w:eastAsia="Times New Roman" w:hAnsi="DIN Next LT Pro Light"/>
                <w:sz w:val="16"/>
                <w:szCs w:val="16"/>
              </w:rPr>
              <w:t>(2)</w:t>
            </w:r>
          </w:p>
        </w:tc>
        <w:tc>
          <w:tcPr>
            <w:tcW w:w="0" w:type="auto"/>
            <w:hideMark/>
          </w:tcPr>
          <w:p w14:paraId="06053D74"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Calculated as net income divided by diluted weighted average shares.</w:t>
            </w:r>
          </w:p>
        </w:tc>
      </w:tr>
    </w:tbl>
    <w:p w14:paraId="09DCC7F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1.00% Convertible Senior Notes Due 2018, or the Convertible Notes, were included in the calculation of diluted net income per share. The Convertible Notes had a dilutive impact on net income per share if our average stock price for the reporting period exceeded the adjusted conversion price of $20.02 per share. The warrants associated with our Convertible Notes, or the Warrants, outstanding were also included in the calculation of diluted net income per share. As of January 27, 2019, there were no Convertible Notes or Warrants outstanding.</w:t>
      </w:r>
    </w:p>
    <w:p w14:paraId="75F06E5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Refer to Note 11 of these Notes to the Consolidated Financial Statements for additional discussion regarding the Convertible Notes, Note Hedges, and Warrants.</w:t>
      </w:r>
    </w:p>
    <w:p w14:paraId="23C56250" w14:textId="77777777" w:rsidR="00260974" w:rsidRDefault="00260974">
      <w:pPr>
        <w:spacing w:line="288" w:lineRule="auto"/>
        <w:rPr>
          <w:rFonts w:eastAsia="Times New Roman"/>
          <w:sz w:val="22"/>
        </w:rPr>
      </w:pPr>
      <w:bookmarkStart w:id="40" w:name="s09DCD3AA32465331890DCEBF360AF521"/>
      <w:bookmarkEnd w:id="40"/>
      <w:r>
        <w:rPr>
          <w:rFonts w:ascii="Arial" w:eastAsia="Times New Roman" w:hAnsi="Arial" w:cs="Arial"/>
          <w:b/>
          <w:bCs/>
          <w:color w:val="76B900"/>
          <w:sz w:val="22"/>
        </w:rPr>
        <w:t>Note 5 - Goodwill</w:t>
      </w:r>
    </w:p>
    <w:p w14:paraId="665949C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The carrying amount of goodwill was $618 million, and the amount of goodwill allocated to our GPU and Tegra Processor reporting units was $210 million and $408 million, respectively, as of both January 27, 2019 and January 28, 2018. There were no changes to the carrying amount of goodwill during fiscal years 2019 and 2018. During the fourth quarters of fiscal years 2019, 2018, and 2017, we completed our annual impairment tests and concluded that goodwill was not impaired in any of these years. </w:t>
      </w:r>
    </w:p>
    <w:p w14:paraId="0A70A31A" w14:textId="77777777" w:rsidR="00260974" w:rsidRDefault="00260974">
      <w:pPr>
        <w:jc w:val="left"/>
        <w:divId w:val="1872183532"/>
        <w:rPr>
          <w:rFonts w:eastAsia="Times New Roman"/>
          <w:sz w:val="20"/>
          <w:szCs w:val="20"/>
        </w:rPr>
      </w:pPr>
    </w:p>
    <w:p w14:paraId="1E2DD252"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56</w:t>
      </w:r>
    </w:p>
    <w:p w14:paraId="5EEA5E44" w14:textId="77777777" w:rsidR="00260974" w:rsidRDefault="00260974">
      <w:pPr>
        <w:jc w:val="left"/>
        <w:rPr>
          <w:rFonts w:eastAsia="Times New Roman"/>
          <w:sz w:val="20"/>
          <w:szCs w:val="20"/>
        </w:rPr>
      </w:pPr>
      <w:r>
        <w:rPr>
          <w:rFonts w:eastAsia="Times New Roman"/>
          <w:sz w:val="20"/>
          <w:szCs w:val="20"/>
        </w:rPr>
        <w:pict w14:anchorId="1F4E6D0E">
          <v:rect id="_x0000_i1080" style="width:0;height:1.5pt" o:hralign="center" o:hrstd="t" o:hr="t" fillcolor="#a0a0a0" stroked="f"/>
        </w:pict>
      </w:r>
    </w:p>
    <w:p w14:paraId="602F45AC" w14:textId="77777777" w:rsidR="00260974" w:rsidRDefault="00260974">
      <w:pPr>
        <w:spacing w:line="288" w:lineRule="auto"/>
        <w:divId w:val="804196019"/>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1090B1B4" w14:textId="77777777" w:rsidR="00260974" w:rsidRDefault="00260974">
      <w:pPr>
        <w:spacing w:line="288" w:lineRule="auto"/>
        <w:jc w:val="center"/>
        <w:divId w:val="804196019"/>
        <w:rPr>
          <w:rFonts w:eastAsia="Times New Roman"/>
          <w:sz w:val="20"/>
          <w:szCs w:val="20"/>
        </w:rPr>
      </w:pPr>
      <w:r>
        <w:rPr>
          <w:rFonts w:ascii="Arial" w:eastAsia="Times New Roman" w:hAnsi="Arial" w:cs="Arial"/>
          <w:b/>
          <w:bCs/>
          <w:sz w:val="20"/>
          <w:szCs w:val="20"/>
        </w:rPr>
        <w:t>NVIDIA CORPORATION AND SUBSIDIARIES</w:t>
      </w:r>
    </w:p>
    <w:p w14:paraId="19FDEE2E" w14:textId="77777777" w:rsidR="00260974" w:rsidRDefault="00260974">
      <w:pPr>
        <w:spacing w:line="288" w:lineRule="auto"/>
        <w:jc w:val="center"/>
        <w:divId w:val="804196019"/>
        <w:rPr>
          <w:rFonts w:eastAsia="Times New Roman"/>
          <w:sz w:val="20"/>
          <w:szCs w:val="20"/>
        </w:rPr>
      </w:pPr>
      <w:r>
        <w:rPr>
          <w:rFonts w:ascii="Arial" w:eastAsia="Times New Roman" w:hAnsi="Arial" w:cs="Arial"/>
          <w:b/>
          <w:bCs/>
          <w:sz w:val="20"/>
          <w:szCs w:val="20"/>
        </w:rPr>
        <w:t>NOTES TO THE CONSOLIDATED FINANCIAL STATEMENTS</w:t>
      </w:r>
    </w:p>
    <w:p w14:paraId="3DA71F7F" w14:textId="77777777" w:rsidR="00260974" w:rsidRDefault="00260974">
      <w:pPr>
        <w:spacing w:line="288" w:lineRule="auto"/>
        <w:jc w:val="center"/>
        <w:divId w:val="804196019"/>
        <w:rPr>
          <w:rFonts w:eastAsia="Times New Roman"/>
          <w:sz w:val="20"/>
          <w:szCs w:val="20"/>
        </w:rPr>
      </w:pPr>
      <w:r>
        <w:rPr>
          <w:rFonts w:ascii="Arial" w:eastAsia="Times New Roman" w:hAnsi="Arial" w:cs="Arial"/>
          <w:b/>
          <w:bCs/>
          <w:sz w:val="20"/>
          <w:szCs w:val="20"/>
        </w:rPr>
        <w:t>(Continued)</w:t>
      </w:r>
    </w:p>
    <w:p w14:paraId="4F701B3C" w14:textId="77777777" w:rsidR="00260974" w:rsidRDefault="00260974">
      <w:pPr>
        <w:spacing w:line="288" w:lineRule="auto"/>
        <w:divId w:val="804196019"/>
        <w:rPr>
          <w:rFonts w:eastAsia="Times New Roman"/>
          <w:sz w:val="20"/>
          <w:szCs w:val="20"/>
        </w:rPr>
      </w:pPr>
    </w:p>
    <w:p w14:paraId="1AD1AD4F" w14:textId="77777777" w:rsidR="00260974" w:rsidRDefault="00260974">
      <w:pPr>
        <w:jc w:val="left"/>
        <w:divId w:val="1737245847"/>
        <w:rPr>
          <w:rFonts w:eastAsia="Times New Roman"/>
          <w:sz w:val="20"/>
          <w:szCs w:val="20"/>
        </w:rPr>
      </w:pPr>
    </w:p>
    <w:p w14:paraId="78F26160" w14:textId="77777777" w:rsidR="00260974" w:rsidRDefault="00260974">
      <w:pPr>
        <w:spacing w:line="288" w:lineRule="auto"/>
        <w:rPr>
          <w:rFonts w:eastAsia="Times New Roman"/>
          <w:sz w:val="20"/>
          <w:szCs w:val="20"/>
        </w:rPr>
      </w:pPr>
    </w:p>
    <w:p w14:paraId="058E8A21" w14:textId="77777777" w:rsidR="00260974" w:rsidRDefault="00260974">
      <w:pPr>
        <w:spacing w:line="288" w:lineRule="auto"/>
        <w:rPr>
          <w:rFonts w:eastAsia="Times New Roman"/>
          <w:sz w:val="22"/>
        </w:rPr>
      </w:pPr>
      <w:bookmarkStart w:id="41" w:name="sEFD822B5211C5D73A4709BCEFAC2E8DB"/>
      <w:bookmarkEnd w:id="41"/>
      <w:r>
        <w:rPr>
          <w:rFonts w:ascii="Arial" w:eastAsia="Times New Roman" w:hAnsi="Arial" w:cs="Arial"/>
          <w:b/>
          <w:bCs/>
          <w:color w:val="76B900"/>
          <w:sz w:val="22"/>
        </w:rPr>
        <w:t>Note 6 - Amortizable Intangible Assets</w:t>
      </w:r>
    </w:p>
    <w:p w14:paraId="4855B6F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components of our amortizable intangible assets are as follows:</w:t>
      </w:r>
    </w:p>
    <w:tbl>
      <w:tblPr>
        <w:tblW w:w="5000" w:type="pct"/>
        <w:tblCellMar>
          <w:left w:w="0" w:type="dxa"/>
          <w:right w:w="0" w:type="dxa"/>
        </w:tblCellMar>
        <w:tblLook w:val="04A0" w:firstRow="1" w:lastRow="0" w:firstColumn="1" w:lastColumn="0" w:noHBand="0" w:noVBand="1"/>
      </w:tblPr>
      <w:tblGrid>
        <w:gridCol w:w="1300"/>
        <w:gridCol w:w="133"/>
        <w:gridCol w:w="736"/>
        <w:gridCol w:w="73"/>
        <w:gridCol w:w="105"/>
        <w:gridCol w:w="132"/>
        <w:gridCol w:w="1128"/>
        <w:gridCol w:w="107"/>
        <w:gridCol w:w="105"/>
        <w:gridCol w:w="133"/>
        <w:gridCol w:w="736"/>
        <w:gridCol w:w="73"/>
        <w:gridCol w:w="105"/>
        <w:gridCol w:w="133"/>
        <w:gridCol w:w="722"/>
        <w:gridCol w:w="80"/>
        <w:gridCol w:w="105"/>
        <w:gridCol w:w="133"/>
        <w:gridCol w:w="1113"/>
        <w:gridCol w:w="107"/>
        <w:gridCol w:w="105"/>
        <w:gridCol w:w="133"/>
        <w:gridCol w:w="736"/>
        <w:gridCol w:w="73"/>
      </w:tblGrid>
      <w:tr w:rsidR="00260974" w14:paraId="55B7045C" w14:textId="77777777">
        <w:trPr>
          <w:divId w:val="313801285"/>
        </w:trPr>
        <w:tc>
          <w:tcPr>
            <w:tcW w:w="0" w:type="auto"/>
            <w:gridSpan w:val="24"/>
            <w:vAlign w:val="center"/>
            <w:hideMark/>
          </w:tcPr>
          <w:p w14:paraId="1B598E5B" w14:textId="77777777" w:rsidR="00260974" w:rsidRDefault="00260974">
            <w:pPr>
              <w:spacing w:line="288" w:lineRule="auto"/>
              <w:rPr>
                <w:rFonts w:eastAsia="Times New Roman"/>
                <w:sz w:val="20"/>
                <w:szCs w:val="20"/>
              </w:rPr>
            </w:pPr>
          </w:p>
        </w:tc>
      </w:tr>
      <w:tr w:rsidR="00260974" w14:paraId="0BB14B89" w14:textId="77777777">
        <w:trPr>
          <w:divId w:val="313801285"/>
        </w:trPr>
        <w:tc>
          <w:tcPr>
            <w:tcW w:w="1050" w:type="pct"/>
            <w:vAlign w:val="center"/>
            <w:hideMark/>
          </w:tcPr>
          <w:p w14:paraId="692F2C50" w14:textId="77777777" w:rsidR="00260974" w:rsidRDefault="00260974">
            <w:pPr>
              <w:rPr>
                <w:rFonts w:eastAsia="Times New Roman"/>
                <w:sz w:val="20"/>
                <w:szCs w:val="20"/>
              </w:rPr>
            </w:pPr>
          </w:p>
        </w:tc>
        <w:tc>
          <w:tcPr>
            <w:tcW w:w="50" w:type="pct"/>
            <w:vAlign w:val="center"/>
            <w:hideMark/>
          </w:tcPr>
          <w:p w14:paraId="51C3F2AC" w14:textId="77777777" w:rsidR="00260974" w:rsidRDefault="00260974">
            <w:pPr>
              <w:rPr>
                <w:rFonts w:eastAsia="Times New Roman"/>
                <w:sz w:val="20"/>
                <w:szCs w:val="20"/>
              </w:rPr>
            </w:pPr>
          </w:p>
        </w:tc>
        <w:tc>
          <w:tcPr>
            <w:tcW w:w="500" w:type="pct"/>
            <w:vAlign w:val="center"/>
            <w:hideMark/>
          </w:tcPr>
          <w:p w14:paraId="654182C1" w14:textId="77777777" w:rsidR="00260974" w:rsidRDefault="00260974">
            <w:pPr>
              <w:rPr>
                <w:rFonts w:eastAsia="Times New Roman"/>
                <w:sz w:val="20"/>
                <w:szCs w:val="20"/>
              </w:rPr>
            </w:pPr>
          </w:p>
        </w:tc>
        <w:tc>
          <w:tcPr>
            <w:tcW w:w="50" w:type="pct"/>
            <w:vAlign w:val="center"/>
            <w:hideMark/>
          </w:tcPr>
          <w:p w14:paraId="1D4210E3" w14:textId="77777777" w:rsidR="00260974" w:rsidRDefault="00260974">
            <w:pPr>
              <w:rPr>
                <w:rFonts w:eastAsia="Times New Roman"/>
                <w:sz w:val="20"/>
                <w:szCs w:val="20"/>
              </w:rPr>
            </w:pPr>
          </w:p>
        </w:tc>
        <w:tc>
          <w:tcPr>
            <w:tcW w:w="50" w:type="pct"/>
            <w:vAlign w:val="center"/>
            <w:hideMark/>
          </w:tcPr>
          <w:p w14:paraId="0A8EA817" w14:textId="77777777" w:rsidR="00260974" w:rsidRDefault="00260974">
            <w:pPr>
              <w:rPr>
                <w:rFonts w:eastAsia="Times New Roman"/>
                <w:sz w:val="20"/>
                <w:szCs w:val="20"/>
              </w:rPr>
            </w:pPr>
          </w:p>
        </w:tc>
        <w:tc>
          <w:tcPr>
            <w:tcW w:w="50" w:type="pct"/>
            <w:vAlign w:val="center"/>
            <w:hideMark/>
          </w:tcPr>
          <w:p w14:paraId="1DD322BF" w14:textId="77777777" w:rsidR="00260974" w:rsidRDefault="00260974">
            <w:pPr>
              <w:rPr>
                <w:rFonts w:eastAsia="Times New Roman"/>
                <w:sz w:val="20"/>
                <w:szCs w:val="20"/>
              </w:rPr>
            </w:pPr>
          </w:p>
        </w:tc>
        <w:tc>
          <w:tcPr>
            <w:tcW w:w="600" w:type="pct"/>
            <w:vAlign w:val="center"/>
            <w:hideMark/>
          </w:tcPr>
          <w:p w14:paraId="47E8A931" w14:textId="77777777" w:rsidR="00260974" w:rsidRDefault="00260974">
            <w:pPr>
              <w:rPr>
                <w:rFonts w:eastAsia="Times New Roman"/>
                <w:sz w:val="20"/>
                <w:szCs w:val="20"/>
              </w:rPr>
            </w:pPr>
          </w:p>
        </w:tc>
        <w:tc>
          <w:tcPr>
            <w:tcW w:w="50" w:type="pct"/>
            <w:vAlign w:val="center"/>
            <w:hideMark/>
          </w:tcPr>
          <w:p w14:paraId="43AF924B" w14:textId="77777777" w:rsidR="00260974" w:rsidRDefault="00260974">
            <w:pPr>
              <w:rPr>
                <w:rFonts w:eastAsia="Times New Roman"/>
                <w:sz w:val="20"/>
                <w:szCs w:val="20"/>
              </w:rPr>
            </w:pPr>
          </w:p>
        </w:tc>
        <w:tc>
          <w:tcPr>
            <w:tcW w:w="50" w:type="pct"/>
            <w:vAlign w:val="center"/>
            <w:hideMark/>
          </w:tcPr>
          <w:p w14:paraId="418C2AC0" w14:textId="77777777" w:rsidR="00260974" w:rsidRDefault="00260974">
            <w:pPr>
              <w:rPr>
                <w:rFonts w:eastAsia="Times New Roman"/>
                <w:sz w:val="20"/>
                <w:szCs w:val="20"/>
              </w:rPr>
            </w:pPr>
          </w:p>
        </w:tc>
        <w:tc>
          <w:tcPr>
            <w:tcW w:w="50" w:type="pct"/>
            <w:vAlign w:val="center"/>
            <w:hideMark/>
          </w:tcPr>
          <w:p w14:paraId="3950E9FB" w14:textId="77777777" w:rsidR="00260974" w:rsidRDefault="00260974">
            <w:pPr>
              <w:rPr>
                <w:rFonts w:eastAsia="Times New Roman"/>
                <w:sz w:val="20"/>
                <w:szCs w:val="20"/>
              </w:rPr>
            </w:pPr>
          </w:p>
        </w:tc>
        <w:tc>
          <w:tcPr>
            <w:tcW w:w="500" w:type="pct"/>
            <w:vAlign w:val="center"/>
            <w:hideMark/>
          </w:tcPr>
          <w:p w14:paraId="702D210A" w14:textId="77777777" w:rsidR="00260974" w:rsidRDefault="00260974">
            <w:pPr>
              <w:rPr>
                <w:rFonts w:eastAsia="Times New Roman"/>
                <w:sz w:val="20"/>
                <w:szCs w:val="20"/>
              </w:rPr>
            </w:pPr>
          </w:p>
        </w:tc>
        <w:tc>
          <w:tcPr>
            <w:tcW w:w="50" w:type="pct"/>
            <w:vAlign w:val="center"/>
            <w:hideMark/>
          </w:tcPr>
          <w:p w14:paraId="0E597B31" w14:textId="77777777" w:rsidR="00260974" w:rsidRDefault="00260974">
            <w:pPr>
              <w:rPr>
                <w:rFonts w:eastAsia="Times New Roman"/>
                <w:sz w:val="20"/>
                <w:szCs w:val="20"/>
              </w:rPr>
            </w:pPr>
          </w:p>
        </w:tc>
        <w:tc>
          <w:tcPr>
            <w:tcW w:w="50" w:type="pct"/>
            <w:vAlign w:val="center"/>
            <w:hideMark/>
          </w:tcPr>
          <w:p w14:paraId="19D7B256" w14:textId="77777777" w:rsidR="00260974" w:rsidRDefault="00260974">
            <w:pPr>
              <w:rPr>
                <w:rFonts w:eastAsia="Times New Roman"/>
                <w:sz w:val="20"/>
                <w:szCs w:val="20"/>
              </w:rPr>
            </w:pPr>
          </w:p>
        </w:tc>
        <w:tc>
          <w:tcPr>
            <w:tcW w:w="50" w:type="pct"/>
            <w:vAlign w:val="center"/>
            <w:hideMark/>
          </w:tcPr>
          <w:p w14:paraId="02E1552D" w14:textId="77777777" w:rsidR="00260974" w:rsidRDefault="00260974">
            <w:pPr>
              <w:rPr>
                <w:rFonts w:eastAsia="Times New Roman"/>
                <w:sz w:val="20"/>
                <w:szCs w:val="20"/>
              </w:rPr>
            </w:pPr>
          </w:p>
        </w:tc>
        <w:tc>
          <w:tcPr>
            <w:tcW w:w="450" w:type="pct"/>
            <w:vAlign w:val="center"/>
            <w:hideMark/>
          </w:tcPr>
          <w:p w14:paraId="198D6136" w14:textId="77777777" w:rsidR="00260974" w:rsidRDefault="00260974">
            <w:pPr>
              <w:rPr>
                <w:rFonts w:eastAsia="Times New Roman"/>
                <w:sz w:val="20"/>
                <w:szCs w:val="20"/>
              </w:rPr>
            </w:pPr>
          </w:p>
        </w:tc>
        <w:tc>
          <w:tcPr>
            <w:tcW w:w="50" w:type="pct"/>
            <w:vAlign w:val="center"/>
            <w:hideMark/>
          </w:tcPr>
          <w:p w14:paraId="5FD7217F" w14:textId="77777777" w:rsidR="00260974" w:rsidRDefault="00260974">
            <w:pPr>
              <w:rPr>
                <w:rFonts w:eastAsia="Times New Roman"/>
                <w:sz w:val="20"/>
                <w:szCs w:val="20"/>
              </w:rPr>
            </w:pPr>
          </w:p>
        </w:tc>
        <w:tc>
          <w:tcPr>
            <w:tcW w:w="50" w:type="pct"/>
            <w:vAlign w:val="center"/>
            <w:hideMark/>
          </w:tcPr>
          <w:p w14:paraId="5B2CDD8D" w14:textId="77777777" w:rsidR="00260974" w:rsidRDefault="00260974">
            <w:pPr>
              <w:rPr>
                <w:rFonts w:eastAsia="Times New Roman"/>
                <w:sz w:val="20"/>
                <w:szCs w:val="20"/>
              </w:rPr>
            </w:pPr>
          </w:p>
        </w:tc>
        <w:tc>
          <w:tcPr>
            <w:tcW w:w="50" w:type="pct"/>
            <w:vAlign w:val="center"/>
            <w:hideMark/>
          </w:tcPr>
          <w:p w14:paraId="633C50F3" w14:textId="77777777" w:rsidR="00260974" w:rsidRDefault="00260974">
            <w:pPr>
              <w:rPr>
                <w:rFonts w:eastAsia="Times New Roman"/>
                <w:sz w:val="20"/>
                <w:szCs w:val="20"/>
              </w:rPr>
            </w:pPr>
          </w:p>
        </w:tc>
        <w:tc>
          <w:tcPr>
            <w:tcW w:w="550" w:type="pct"/>
            <w:vAlign w:val="center"/>
            <w:hideMark/>
          </w:tcPr>
          <w:p w14:paraId="1BFA553E" w14:textId="77777777" w:rsidR="00260974" w:rsidRDefault="00260974">
            <w:pPr>
              <w:rPr>
                <w:rFonts w:eastAsia="Times New Roman"/>
                <w:sz w:val="20"/>
                <w:szCs w:val="20"/>
              </w:rPr>
            </w:pPr>
          </w:p>
        </w:tc>
        <w:tc>
          <w:tcPr>
            <w:tcW w:w="50" w:type="pct"/>
            <w:vAlign w:val="center"/>
            <w:hideMark/>
          </w:tcPr>
          <w:p w14:paraId="6DA4F2A1" w14:textId="77777777" w:rsidR="00260974" w:rsidRDefault="00260974">
            <w:pPr>
              <w:rPr>
                <w:rFonts w:eastAsia="Times New Roman"/>
                <w:sz w:val="20"/>
                <w:szCs w:val="20"/>
              </w:rPr>
            </w:pPr>
          </w:p>
        </w:tc>
        <w:tc>
          <w:tcPr>
            <w:tcW w:w="50" w:type="pct"/>
            <w:vAlign w:val="center"/>
            <w:hideMark/>
          </w:tcPr>
          <w:p w14:paraId="6BFCF2C9" w14:textId="77777777" w:rsidR="00260974" w:rsidRDefault="00260974">
            <w:pPr>
              <w:rPr>
                <w:rFonts w:eastAsia="Times New Roman"/>
                <w:sz w:val="20"/>
                <w:szCs w:val="20"/>
              </w:rPr>
            </w:pPr>
          </w:p>
        </w:tc>
        <w:tc>
          <w:tcPr>
            <w:tcW w:w="50" w:type="pct"/>
            <w:vAlign w:val="center"/>
            <w:hideMark/>
          </w:tcPr>
          <w:p w14:paraId="61FB033A" w14:textId="77777777" w:rsidR="00260974" w:rsidRDefault="00260974">
            <w:pPr>
              <w:rPr>
                <w:rFonts w:eastAsia="Times New Roman"/>
                <w:sz w:val="20"/>
                <w:szCs w:val="20"/>
              </w:rPr>
            </w:pPr>
          </w:p>
        </w:tc>
        <w:tc>
          <w:tcPr>
            <w:tcW w:w="500" w:type="pct"/>
            <w:vAlign w:val="center"/>
            <w:hideMark/>
          </w:tcPr>
          <w:p w14:paraId="75B7ABCC" w14:textId="77777777" w:rsidR="00260974" w:rsidRDefault="00260974">
            <w:pPr>
              <w:rPr>
                <w:rFonts w:eastAsia="Times New Roman"/>
                <w:sz w:val="20"/>
                <w:szCs w:val="20"/>
              </w:rPr>
            </w:pPr>
          </w:p>
        </w:tc>
        <w:tc>
          <w:tcPr>
            <w:tcW w:w="50" w:type="pct"/>
            <w:vAlign w:val="center"/>
            <w:hideMark/>
          </w:tcPr>
          <w:p w14:paraId="2246A83F" w14:textId="77777777" w:rsidR="00260974" w:rsidRDefault="00260974">
            <w:pPr>
              <w:rPr>
                <w:rFonts w:eastAsia="Times New Roman"/>
                <w:sz w:val="20"/>
                <w:szCs w:val="20"/>
              </w:rPr>
            </w:pPr>
          </w:p>
        </w:tc>
      </w:tr>
      <w:tr w:rsidR="00260974" w14:paraId="37590C2F" w14:textId="77777777">
        <w:trPr>
          <w:divId w:val="313801285"/>
        </w:trPr>
        <w:tc>
          <w:tcPr>
            <w:tcW w:w="0" w:type="auto"/>
            <w:tcMar>
              <w:top w:w="30" w:type="dxa"/>
              <w:left w:w="30" w:type="dxa"/>
              <w:bottom w:w="30" w:type="dxa"/>
              <w:right w:w="30" w:type="dxa"/>
            </w:tcMar>
            <w:vAlign w:val="bottom"/>
            <w:hideMark/>
          </w:tcPr>
          <w:p w14:paraId="2BAB87A9"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E801D68" w14:textId="77777777" w:rsidR="00260974" w:rsidRDefault="00260974">
            <w:pPr>
              <w:jc w:val="center"/>
              <w:rPr>
                <w:rFonts w:eastAsia="Times New Roman"/>
                <w:sz w:val="20"/>
                <w:szCs w:val="20"/>
              </w:rPr>
            </w:pPr>
            <w:r>
              <w:rPr>
                <w:rFonts w:ascii="Arial" w:eastAsia="Times New Roman" w:hAnsi="Arial" w:cs="Arial"/>
                <w:b/>
                <w:bCs/>
                <w:sz w:val="20"/>
                <w:szCs w:val="20"/>
              </w:rPr>
              <w:t>January 27, 2019</w:t>
            </w:r>
          </w:p>
        </w:tc>
        <w:tc>
          <w:tcPr>
            <w:tcW w:w="0" w:type="auto"/>
            <w:tcMar>
              <w:top w:w="30" w:type="dxa"/>
              <w:left w:w="30" w:type="dxa"/>
              <w:bottom w:w="30" w:type="dxa"/>
              <w:right w:w="30" w:type="dxa"/>
            </w:tcMar>
            <w:vAlign w:val="bottom"/>
            <w:hideMark/>
          </w:tcPr>
          <w:p w14:paraId="43F515C4" w14:textId="77777777" w:rsidR="00260974" w:rsidRDefault="00260974">
            <w:pPr>
              <w:jc w:val="left"/>
              <w:divId w:val="203040336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C50EB21" w14:textId="77777777" w:rsidR="00260974" w:rsidRDefault="00260974">
            <w:pPr>
              <w:jc w:val="center"/>
              <w:rPr>
                <w:rFonts w:eastAsia="Times New Roman"/>
                <w:sz w:val="20"/>
                <w:szCs w:val="20"/>
              </w:rPr>
            </w:pPr>
            <w:r>
              <w:rPr>
                <w:rFonts w:ascii="Arial" w:eastAsia="Times New Roman" w:hAnsi="Arial" w:cs="Arial"/>
                <w:b/>
                <w:bCs/>
                <w:sz w:val="20"/>
                <w:szCs w:val="20"/>
              </w:rPr>
              <w:t>January 28, 2018</w:t>
            </w:r>
          </w:p>
        </w:tc>
      </w:tr>
      <w:tr w:rsidR="00260974" w14:paraId="40C260BB" w14:textId="77777777">
        <w:trPr>
          <w:divId w:val="313801285"/>
        </w:trPr>
        <w:tc>
          <w:tcPr>
            <w:tcW w:w="0" w:type="auto"/>
            <w:tcMar>
              <w:top w:w="30" w:type="dxa"/>
              <w:left w:w="30" w:type="dxa"/>
              <w:bottom w:w="30" w:type="dxa"/>
              <w:right w:w="30" w:type="dxa"/>
            </w:tcMar>
            <w:vAlign w:val="center"/>
            <w:hideMark/>
          </w:tcPr>
          <w:p w14:paraId="6E352D94" w14:textId="77777777" w:rsidR="00260974" w:rsidRDefault="00260974">
            <w:pPr>
              <w:jc w:val="cente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22840D" w14:textId="77777777" w:rsidR="00260974" w:rsidRDefault="00260974">
            <w:pPr>
              <w:jc w:val="center"/>
              <w:rPr>
                <w:rFonts w:eastAsia="Times New Roman"/>
                <w:sz w:val="20"/>
                <w:szCs w:val="20"/>
              </w:rPr>
            </w:pPr>
            <w:r>
              <w:rPr>
                <w:rFonts w:ascii="Arial" w:eastAsia="Times New Roman" w:hAnsi="Arial" w:cs="Arial"/>
                <w:b/>
                <w:bCs/>
                <w:sz w:val="20"/>
                <w:szCs w:val="20"/>
              </w:rPr>
              <w:t>Gross</w:t>
            </w:r>
            <w:r>
              <w:rPr>
                <w:rFonts w:ascii="Arial" w:eastAsia="Times New Roman" w:hAnsi="Arial" w:cs="Arial"/>
                <w:sz w:val="20"/>
                <w:szCs w:val="20"/>
              </w:rPr>
              <w:t> </w:t>
            </w:r>
          </w:p>
          <w:p w14:paraId="0C308ED0" w14:textId="77777777" w:rsidR="00260974" w:rsidRDefault="00260974">
            <w:pPr>
              <w:jc w:val="center"/>
              <w:rPr>
                <w:rFonts w:eastAsia="Times New Roman"/>
                <w:sz w:val="20"/>
                <w:szCs w:val="20"/>
              </w:rPr>
            </w:pPr>
            <w:r>
              <w:rPr>
                <w:rFonts w:ascii="Arial" w:eastAsia="Times New Roman" w:hAnsi="Arial" w:cs="Arial"/>
                <w:b/>
                <w:bCs/>
                <w:sz w:val="20"/>
                <w:szCs w:val="20"/>
              </w:rPr>
              <w:t>Carrying</w:t>
            </w:r>
          </w:p>
          <w:p w14:paraId="3DE37BDB" w14:textId="77777777" w:rsidR="00260974" w:rsidRDefault="00260974">
            <w:pPr>
              <w:jc w:val="center"/>
              <w:rPr>
                <w:rFonts w:eastAsia="Times New Roman"/>
                <w:sz w:val="20"/>
                <w:szCs w:val="20"/>
              </w:rPr>
            </w:pPr>
            <w:r>
              <w:rPr>
                <w:rFonts w:ascii="Arial" w:eastAsia="Times New Roman" w:hAnsi="Arial" w:cs="Arial"/>
                <w:b/>
                <w:bCs/>
                <w:sz w:val="20"/>
                <w:szCs w:val="20"/>
              </w:rPr>
              <w:t>Amount</w:t>
            </w:r>
          </w:p>
        </w:tc>
        <w:tc>
          <w:tcPr>
            <w:tcW w:w="0" w:type="auto"/>
            <w:tcMar>
              <w:top w:w="30" w:type="dxa"/>
              <w:left w:w="30" w:type="dxa"/>
              <w:bottom w:w="30" w:type="dxa"/>
              <w:right w:w="30" w:type="dxa"/>
            </w:tcMar>
            <w:vAlign w:val="bottom"/>
            <w:hideMark/>
          </w:tcPr>
          <w:p w14:paraId="5B136689" w14:textId="77777777" w:rsidR="00260974" w:rsidRDefault="00260974">
            <w:pPr>
              <w:jc w:val="left"/>
              <w:divId w:val="1974020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5177C7" w14:textId="77777777" w:rsidR="00260974" w:rsidRDefault="00260974">
            <w:pPr>
              <w:jc w:val="center"/>
              <w:rPr>
                <w:rFonts w:eastAsia="Times New Roman"/>
                <w:sz w:val="20"/>
                <w:szCs w:val="20"/>
              </w:rPr>
            </w:pPr>
            <w:r>
              <w:rPr>
                <w:rFonts w:ascii="Arial" w:eastAsia="Times New Roman" w:hAnsi="Arial" w:cs="Arial"/>
                <w:b/>
                <w:bCs/>
                <w:sz w:val="20"/>
                <w:szCs w:val="20"/>
              </w:rPr>
              <w:t>Accumulated</w:t>
            </w:r>
          </w:p>
          <w:p w14:paraId="5A6CD73F" w14:textId="77777777" w:rsidR="00260974" w:rsidRDefault="00260974">
            <w:pPr>
              <w:jc w:val="center"/>
              <w:rPr>
                <w:rFonts w:eastAsia="Times New Roman"/>
                <w:sz w:val="20"/>
                <w:szCs w:val="20"/>
              </w:rPr>
            </w:pPr>
            <w:r>
              <w:rPr>
                <w:rFonts w:ascii="Arial" w:eastAsia="Times New Roman" w:hAnsi="Arial" w:cs="Arial"/>
                <w:b/>
                <w:bCs/>
                <w:sz w:val="20"/>
                <w:szCs w:val="20"/>
              </w:rPr>
              <w:t>Amortization</w:t>
            </w:r>
          </w:p>
        </w:tc>
        <w:tc>
          <w:tcPr>
            <w:tcW w:w="0" w:type="auto"/>
            <w:tcMar>
              <w:top w:w="30" w:type="dxa"/>
              <w:left w:w="30" w:type="dxa"/>
              <w:bottom w:w="30" w:type="dxa"/>
              <w:right w:w="30" w:type="dxa"/>
            </w:tcMar>
            <w:vAlign w:val="bottom"/>
            <w:hideMark/>
          </w:tcPr>
          <w:p w14:paraId="1C8A7071" w14:textId="77777777" w:rsidR="00260974" w:rsidRDefault="00260974">
            <w:pPr>
              <w:jc w:val="left"/>
              <w:divId w:val="252277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086FC1" w14:textId="77777777" w:rsidR="00260974" w:rsidRDefault="00260974">
            <w:pPr>
              <w:jc w:val="center"/>
              <w:rPr>
                <w:rFonts w:eastAsia="Times New Roman"/>
                <w:sz w:val="20"/>
                <w:szCs w:val="20"/>
              </w:rPr>
            </w:pPr>
            <w:r>
              <w:rPr>
                <w:rFonts w:ascii="Arial" w:eastAsia="Times New Roman" w:hAnsi="Arial" w:cs="Arial"/>
                <w:b/>
                <w:bCs/>
                <w:sz w:val="20"/>
                <w:szCs w:val="20"/>
              </w:rPr>
              <w:t>Net </w:t>
            </w:r>
          </w:p>
          <w:p w14:paraId="0CB3E448" w14:textId="77777777" w:rsidR="00260974" w:rsidRDefault="00260974">
            <w:pPr>
              <w:jc w:val="center"/>
              <w:rPr>
                <w:rFonts w:eastAsia="Times New Roman"/>
                <w:sz w:val="20"/>
                <w:szCs w:val="20"/>
              </w:rPr>
            </w:pPr>
            <w:r>
              <w:rPr>
                <w:rFonts w:ascii="Arial" w:eastAsia="Times New Roman" w:hAnsi="Arial" w:cs="Arial"/>
                <w:b/>
                <w:bCs/>
                <w:sz w:val="20"/>
                <w:szCs w:val="20"/>
              </w:rPr>
              <w:t>Carrying</w:t>
            </w:r>
          </w:p>
          <w:p w14:paraId="6C49553A" w14:textId="77777777" w:rsidR="00260974" w:rsidRDefault="00260974">
            <w:pPr>
              <w:jc w:val="center"/>
              <w:rPr>
                <w:rFonts w:eastAsia="Times New Roman"/>
                <w:sz w:val="20"/>
                <w:szCs w:val="20"/>
              </w:rPr>
            </w:pPr>
            <w:r>
              <w:rPr>
                <w:rFonts w:ascii="Arial" w:eastAsia="Times New Roman" w:hAnsi="Arial" w:cs="Arial"/>
                <w:b/>
                <w:bCs/>
                <w:sz w:val="20"/>
                <w:szCs w:val="20"/>
              </w:rPr>
              <w:t>Amount</w:t>
            </w:r>
          </w:p>
        </w:tc>
        <w:tc>
          <w:tcPr>
            <w:tcW w:w="0" w:type="auto"/>
            <w:tcMar>
              <w:top w:w="30" w:type="dxa"/>
              <w:left w:w="30" w:type="dxa"/>
              <w:bottom w:w="30" w:type="dxa"/>
              <w:right w:w="30" w:type="dxa"/>
            </w:tcMar>
            <w:vAlign w:val="bottom"/>
            <w:hideMark/>
          </w:tcPr>
          <w:p w14:paraId="54577F51" w14:textId="77777777" w:rsidR="00260974" w:rsidRDefault="00260974">
            <w:pPr>
              <w:jc w:val="left"/>
              <w:divId w:val="1431854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BC19F9" w14:textId="77777777" w:rsidR="00260974" w:rsidRDefault="00260974">
            <w:pPr>
              <w:jc w:val="center"/>
              <w:rPr>
                <w:rFonts w:eastAsia="Times New Roman"/>
                <w:sz w:val="20"/>
                <w:szCs w:val="20"/>
              </w:rPr>
            </w:pPr>
            <w:r>
              <w:rPr>
                <w:rFonts w:ascii="Arial" w:eastAsia="Times New Roman" w:hAnsi="Arial" w:cs="Arial"/>
                <w:b/>
                <w:bCs/>
                <w:sz w:val="20"/>
                <w:szCs w:val="20"/>
              </w:rPr>
              <w:t>Gross</w:t>
            </w:r>
            <w:r>
              <w:rPr>
                <w:rFonts w:ascii="Arial" w:eastAsia="Times New Roman" w:hAnsi="Arial" w:cs="Arial"/>
                <w:sz w:val="20"/>
                <w:szCs w:val="20"/>
              </w:rPr>
              <w:t> </w:t>
            </w:r>
          </w:p>
          <w:p w14:paraId="3A3D2D3D" w14:textId="77777777" w:rsidR="00260974" w:rsidRDefault="00260974">
            <w:pPr>
              <w:jc w:val="center"/>
              <w:rPr>
                <w:rFonts w:eastAsia="Times New Roman"/>
                <w:sz w:val="20"/>
                <w:szCs w:val="20"/>
              </w:rPr>
            </w:pPr>
            <w:r>
              <w:rPr>
                <w:rFonts w:ascii="Arial" w:eastAsia="Times New Roman" w:hAnsi="Arial" w:cs="Arial"/>
                <w:b/>
                <w:bCs/>
                <w:sz w:val="20"/>
                <w:szCs w:val="20"/>
              </w:rPr>
              <w:t>Carrying</w:t>
            </w:r>
          </w:p>
          <w:p w14:paraId="57FD5773" w14:textId="77777777" w:rsidR="00260974" w:rsidRDefault="00260974">
            <w:pPr>
              <w:jc w:val="center"/>
              <w:rPr>
                <w:rFonts w:eastAsia="Times New Roman"/>
                <w:sz w:val="20"/>
                <w:szCs w:val="20"/>
              </w:rPr>
            </w:pPr>
            <w:r>
              <w:rPr>
                <w:rFonts w:ascii="Arial" w:eastAsia="Times New Roman" w:hAnsi="Arial" w:cs="Arial"/>
                <w:b/>
                <w:bCs/>
                <w:sz w:val="20"/>
                <w:szCs w:val="20"/>
              </w:rPr>
              <w:t>Amount</w:t>
            </w:r>
          </w:p>
        </w:tc>
        <w:tc>
          <w:tcPr>
            <w:tcW w:w="0" w:type="auto"/>
            <w:tcMar>
              <w:top w:w="30" w:type="dxa"/>
              <w:left w:w="30" w:type="dxa"/>
              <w:bottom w:w="30" w:type="dxa"/>
              <w:right w:w="30" w:type="dxa"/>
            </w:tcMar>
            <w:vAlign w:val="bottom"/>
            <w:hideMark/>
          </w:tcPr>
          <w:p w14:paraId="2D10ABE6" w14:textId="77777777" w:rsidR="00260974" w:rsidRDefault="00260974">
            <w:pPr>
              <w:jc w:val="left"/>
              <w:divId w:val="969239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9F5737" w14:textId="77777777" w:rsidR="00260974" w:rsidRDefault="00260974">
            <w:pPr>
              <w:jc w:val="center"/>
              <w:rPr>
                <w:rFonts w:eastAsia="Times New Roman"/>
                <w:sz w:val="20"/>
                <w:szCs w:val="20"/>
              </w:rPr>
            </w:pPr>
            <w:r>
              <w:rPr>
                <w:rFonts w:ascii="Arial" w:eastAsia="Times New Roman" w:hAnsi="Arial" w:cs="Arial"/>
                <w:b/>
                <w:bCs/>
                <w:sz w:val="20"/>
                <w:szCs w:val="20"/>
              </w:rPr>
              <w:t>Accumulated</w:t>
            </w:r>
          </w:p>
          <w:p w14:paraId="42E1CFD1" w14:textId="77777777" w:rsidR="00260974" w:rsidRDefault="00260974">
            <w:pPr>
              <w:jc w:val="center"/>
              <w:rPr>
                <w:rFonts w:eastAsia="Times New Roman"/>
                <w:sz w:val="20"/>
                <w:szCs w:val="20"/>
              </w:rPr>
            </w:pPr>
            <w:r>
              <w:rPr>
                <w:rFonts w:ascii="Arial" w:eastAsia="Times New Roman" w:hAnsi="Arial" w:cs="Arial"/>
                <w:b/>
                <w:bCs/>
                <w:sz w:val="20"/>
                <w:szCs w:val="20"/>
              </w:rPr>
              <w:t>Amortization</w:t>
            </w:r>
          </w:p>
        </w:tc>
        <w:tc>
          <w:tcPr>
            <w:tcW w:w="0" w:type="auto"/>
            <w:tcMar>
              <w:top w:w="30" w:type="dxa"/>
              <w:left w:w="30" w:type="dxa"/>
              <w:bottom w:w="30" w:type="dxa"/>
              <w:right w:w="30" w:type="dxa"/>
            </w:tcMar>
            <w:vAlign w:val="bottom"/>
            <w:hideMark/>
          </w:tcPr>
          <w:p w14:paraId="6BEE620F" w14:textId="77777777" w:rsidR="00260974" w:rsidRDefault="00260974">
            <w:pPr>
              <w:jc w:val="left"/>
              <w:divId w:val="1605081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34D130" w14:textId="77777777" w:rsidR="00260974" w:rsidRDefault="00260974">
            <w:pPr>
              <w:jc w:val="center"/>
              <w:rPr>
                <w:rFonts w:eastAsia="Times New Roman"/>
                <w:sz w:val="20"/>
                <w:szCs w:val="20"/>
              </w:rPr>
            </w:pPr>
            <w:r>
              <w:rPr>
                <w:rFonts w:ascii="Arial" w:eastAsia="Times New Roman" w:hAnsi="Arial" w:cs="Arial"/>
                <w:b/>
                <w:bCs/>
                <w:sz w:val="20"/>
                <w:szCs w:val="20"/>
              </w:rPr>
              <w:t>Net </w:t>
            </w:r>
          </w:p>
          <w:p w14:paraId="0C49DC1B" w14:textId="77777777" w:rsidR="00260974" w:rsidRDefault="00260974">
            <w:pPr>
              <w:jc w:val="center"/>
              <w:rPr>
                <w:rFonts w:eastAsia="Times New Roman"/>
                <w:sz w:val="20"/>
                <w:szCs w:val="20"/>
              </w:rPr>
            </w:pPr>
            <w:r>
              <w:rPr>
                <w:rFonts w:ascii="Arial" w:eastAsia="Times New Roman" w:hAnsi="Arial" w:cs="Arial"/>
                <w:b/>
                <w:bCs/>
                <w:sz w:val="20"/>
                <w:szCs w:val="20"/>
              </w:rPr>
              <w:t>Carrying</w:t>
            </w:r>
          </w:p>
          <w:p w14:paraId="088DBE18" w14:textId="77777777" w:rsidR="00260974" w:rsidRDefault="00260974">
            <w:pPr>
              <w:jc w:val="center"/>
              <w:rPr>
                <w:rFonts w:eastAsia="Times New Roman"/>
                <w:sz w:val="20"/>
                <w:szCs w:val="20"/>
              </w:rPr>
            </w:pPr>
            <w:r>
              <w:rPr>
                <w:rFonts w:ascii="Arial" w:eastAsia="Times New Roman" w:hAnsi="Arial" w:cs="Arial"/>
                <w:b/>
                <w:bCs/>
                <w:sz w:val="20"/>
                <w:szCs w:val="20"/>
              </w:rPr>
              <w:t>Amount</w:t>
            </w:r>
          </w:p>
        </w:tc>
      </w:tr>
      <w:tr w:rsidR="00260974" w14:paraId="615FE309" w14:textId="77777777">
        <w:trPr>
          <w:divId w:val="313801285"/>
        </w:trPr>
        <w:tc>
          <w:tcPr>
            <w:tcW w:w="0" w:type="auto"/>
            <w:tcMar>
              <w:top w:w="30" w:type="dxa"/>
              <w:left w:w="30" w:type="dxa"/>
              <w:bottom w:w="30" w:type="dxa"/>
              <w:right w:w="30" w:type="dxa"/>
            </w:tcMar>
            <w:vAlign w:val="bottom"/>
            <w:hideMark/>
          </w:tcPr>
          <w:p w14:paraId="7C05C0BE"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1"/>
            <w:tcMar>
              <w:top w:w="30" w:type="dxa"/>
              <w:left w:w="30" w:type="dxa"/>
              <w:bottom w:w="30" w:type="dxa"/>
              <w:right w:w="0" w:type="dxa"/>
            </w:tcMar>
            <w:vAlign w:val="bottom"/>
            <w:hideMark/>
          </w:tcPr>
          <w:p w14:paraId="03C03EED"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c>
          <w:tcPr>
            <w:tcW w:w="0" w:type="auto"/>
            <w:tcMar>
              <w:top w:w="30" w:type="dxa"/>
              <w:left w:w="30" w:type="dxa"/>
              <w:bottom w:w="30" w:type="dxa"/>
              <w:right w:w="30" w:type="dxa"/>
            </w:tcMar>
            <w:vAlign w:val="bottom"/>
            <w:hideMark/>
          </w:tcPr>
          <w:p w14:paraId="013AADFE" w14:textId="77777777" w:rsidR="00260974" w:rsidRDefault="00260974">
            <w:pPr>
              <w:jc w:val="left"/>
              <w:divId w:val="44030130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43319CF9"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375042F8" w14:textId="77777777">
        <w:trPr>
          <w:divId w:val="313801285"/>
        </w:trPr>
        <w:tc>
          <w:tcPr>
            <w:tcW w:w="0" w:type="auto"/>
            <w:shd w:val="clear" w:color="auto" w:fill="E2EFD9"/>
            <w:tcMar>
              <w:top w:w="30" w:type="dxa"/>
              <w:left w:w="30" w:type="dxa"/>
              <w:bottom w:w="30" w:type="dxa"/>
              <w:right w:w="30" w:type="dxa"/>
            </w:tcMar>
            <w:vAlign w:val="bottom"/>
            <w:hideMark/>
          </w:tcPr>
          <w:p w14:paraId="3695A8C3" w14:textId="77777777" w:rsidR="00260974" w:rsidRDefault="00260974">
            <w:pPr>
              <w:jc w:val="left"/>
              <w:rPr>
                <w:rFonts w:eastAsia="Times New Roman"/>
                <w:sz w:val="20"/>
                <w:szCs w:val="20"/>
              </w:rPr>
            </w:pPr>
            <w:r>
              <w:rPr>
                <w:rFonts w:ascii="DIN Next LT Pro Light" w:eastAsia="Times New Roman" w:hAnsi="DIN Next LT Pro Light"/>
                <w:sz w:val="20"/>
                <w:szCs w:val="20"/>
              </w:rPr>
              <w:t>Acquisition-related intangible assets</w:t>
            </w:r>
          </w:p>
        </w:tc>
        <w:tc>
          <w:tcPr>
            <w:tcW w:w="0" w:type="auto"/>
            <w:shd w:val="clear" w:color="auto" w:fill="E2EFD9"/>
            <w:tcMar>
              <w:top w:w="30" w:type="dxa"/>
              <w:left w:w="30" w:type="dxa"/>
              <w:bottom w:w="30" w:type="dxa"/>
              <w:right w:w="0" w:type="dxa"/>
            </w:tcMar>
            <w:vAlign w:val="bottom"/>
            <w:hideMark/>
          </w:tcPr>
          <w:p w14:paraId="2678082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5DE56D3" w14:textId="77777777" w:rsidR="00260974" w:rsidRDefault="00260974">
            <w:pPr>
              <w:jc w:val="right"/>
              <w:rPr>
                <w:rFonts w:eastAsia="Times New Roman"/>
                <w:sz w:val="20"/>
                <w:szCs w:val="20"/>
              </w:rPr>
            </w:pPr>
            <w:r>
              <w:rPr>
                <w:rFonts w:ascii="DIN Next LT Pro Light" w:eastAsia="Times New Roman" w:hAnsi="DIN Next LT Pro Light"/>
                <w:sz w:val="20"/>
                <w:szCs w:val="20"/>
              </w:rPr>
              <w:t>195</w:t>
            </w:r>
          </w:p>
        </w:tc>
        <w:tc>
          <w:tcPr>
            <w:tcW w:w="0" w:type="auto"/>
            <w:shd w:val="clear" w:color="auto" w:fill="E2EFD9"/>
            <w:vAlign w:val="bottom"/>
            <w:hideMark/>
          </w:tcPr>
          <w:p w14:paraId="1DB5CA8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2264EEA" w14:textId="77777777" w:rsidR="00260974" w:rsidRDefault="00260974">
            <w:pPr>
              <w:divId w:val="99707807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2AE4C9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3BDE234" w14:textId="77777777" w:rsidR="00260974" w:rsidRDefault="00260974">
            <w:pPr>
              <w:jc w:val="right"/>
              <w:rPr>
                <w:rFonts w:eastAsia="Times New Roman"/>
                <w:sz w:val="20"/>
                <w:szCs w:val="20"/>
              </w:rPr>
            </w:pPr>
            <w:r>
              <w:rPr>
                <w:rFonts w:ascii="DIN Next LT Pro Light" w:eastAsia="Times New Roman" w:hAnsi="DIN Next LT Pro Light"/>
                <w:sz w:val="20"/>
                <w:szCs w:val="20"/>
              </w:rPr>
              <w:t>(188</w:t>
            </w:r>
          </w:p>
        </w:tc>
        <w:tc>
          <w:tcPr>
            <w:tcW w:w="0" w:type="auto"/>
            <w:shd w:val="clear" w:color="auto" w:fill="E2EFD9"/>
            <w:tcMar>
              <w:top w:w="30" w:type="dxa"/>
              <w:left w:w="0" w:type="dxa"/>
              <w:bottom w:w="30" w:type="dxa"/>
              <w:right w:w="30" w:type="dxa"/>
            </w:tcMar>
            <w:vAlign w:val="bottom"/>
            <w:hideMark/>
          </w:tcPr>
          <w:p w14:paraId="469B9D2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AE9178B" w14:textId="77777777" w:rsidR="00260974" w:rsidRDefault="00260974">
            <w:pPr>
              <w:divId w:val="4168427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B390DA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6CEB26A" w14:textId="77777777" w:rsidR="00260974" w:rsidRDefault="00260974">
            <w:pPr>
              <w:jc w:val="right"/>
              <w:rPr>
                <w:rFonts w:eastAsia="Times New Roman"/>
                <w:sz w:val="20"/>
                <w:szCs w:val="20"/>
              </w:rPr>
            </w:pPr>
            <w:r>
              <w:rPr>
                <w:rFonts w:ascii="DIN Next LT Pro Light" w:eastAsia="Times New Roman" w:hAnsi="DIN Next LT Pro Light"/>
                <w:sz w:val="20"/>
                <w:szCs w:val="20"/>
              </w:rPr>
              <w:t>7</w:t>
            </w:r>
          </w:p>
        </w:tc>
        <w:tc>
          <w:tcPr>
            <w:tcW w:w="0" w:type="auto"/>
            <w:shd w:val="clear" w:color="auto" w:fill="E2EFD9"/>
            <w:vAlign w:val="bottom"/>
            <w:hideMark/>
          </w:tcPr>
          <w:p w14:paraId="129F5D0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6C1C60B" w14:textId="77777777" w:rsidR="00260974" w:rsidRDefault="00260974">
            <w:pPr>
              <w:divId w:val="27756350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2D7534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9A3EA32" w14:textId="77777777" w:rsidR="00260974" w:rsidRDefault="00260974">
            <w:pPr>
              <w:jc w:val="right"/>
              <w:rPr>
                <w:rFonts w:eastAsia="Times New Roman"/>
                <w:sz w:val="20"/>
                <w:szCs w:val="20"/>
              </w:rPr>
            </w:pPr>
            <w:r>
              <w:rPr>
                <w:rFonts w:ascii="DIN Next LT Pro Light" w:eastAsia="Times New Roman" w:hAnsi="DIN Next LT Pro Light"/>
                <w:sz w:val="20"/>
                <w:szCs w:val="20"/>
              </w:rPr>
              <w:t>195</w:t>
            </w:r>
          </w:p>
        </w:tc>
        <w:tc>
          <w:tcPr>
            <w:tcW w:w="0" w:type="auto"/>
            <w:shd w:val="clear" w:color="auto" w:fill="E2EFD9"/>
            <w:vAlign w:val="bottom"/>
            <w:hideMark/>
          </w:tcPr>
          <w:p w14:paraId="105C5A9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20CA900" w14:textId="77777777" w:rsidR="00260974" w:rsidRDefault="00260974">
            <w:pPr>
              <w:divId w:val="134355554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ABC43C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381473E" w14:textId="77777777" w:rsidR="00260974" w:rsidRDefault="00260974">
            <w:pPr>
              <w:jc w:val="right"/>
              <w:rPr>
                <w:rFonts w:eastAsia="Times New Roman"/>
                <w:sz w:val="20"/>
                <w:szCs w:val="20"/>
              </w:rPr>
            </w:pPr>
            <w:r>
              <w:rPr>
                <w:rFonts w:ascii="DIN Next LT Pro Light" w:eastAsia="Times New Roman" w:hAnsi="DIN Next LT Pro Light"/>
                <w:sz w:val="20"/>
                <w:szCs w:val="20"/>
              </w:rPr>
              <w:t>(180</w:t>
            </w:r>
          </w:p>
        </w:tc>
        <w:tc>
          <w:tcPr>
            <w:tcW w:w="0" w:type="auto"/>
            <w:shd w:val="clear" w:color="auto" w:fill="E2EFD9"/>
            <w:tcMar>
              <w:top w:w="30" w:type="dxa"/>
              <w:left w:w="0" w:type="dxa"/>
              <w:bottom w:w="30" w:type="dxa"/>
              <w:right w:w="30" w:type="dxa"/>
            </w:tcMar>
            <w:vAlign w:val="bottom"/>
            <w:hideMark/>
          </w:tcPr>
          <w:p w14:paraId="3196EB7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05D41B30" w14:textId="77777777" w:rsidR="00260974" w:rsidRDefault="00260974">
            <w:pPr>
              <w:divId w:val="123686199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523A39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34745E0"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shd w:val="clear" w:color="auto" w:fill="E2EFD9"/>
            <w:vAlign w:val="bottom"/>
            <w:hideMark/>
          </w:tcPr>
          <w:p w14:paraId="5050656F" w14:textId="77777777" w:rsidR="00260974" w:rsidRDefault="00260974">
            <w:pPr>
              <w:jc w:val="left"/>
              <w:rPr>
                <w:rFonts w:eastAsia="Times New Roman"/>
                <w:sz w:val="20"/>
                <w:szCs w:val="20"/>
              </w:rPr>
            </w:pPr>
          </w:p>
        </w:tc>
      </w:tr>
      <w:tr w:rsidR="00260974" w14:paraId="79337DB7" w14:textId="77777777">
        <w:trPr>
          <w:divId w:val="313801285"/>
        </w:trPr>
        <w:tc>
          <w:tcPr>
            <w:tcW w:w="0" w:type="auto"/>
            <w:tcMar>
              <w:top w:w="30" w:type="dxa"/>
              <w:left w:w="30" w:type="dxa"/>
              <w:bottom w:w="30" w:type="dxa"/>
              <w:right w:w="30" w:type="dxa"/>
            </w:tcMar>
            <w:vAlign w:val="bottom"/>
            <w:hideMark/>
          </w:tcPr>
          <w:p w14:paraId="1D25F04C" w14:textId="77777777" w:rsidR="00260974" w:rsidRDefault="00260974">
            <w:pPr>
              <w:rPr>
                <w:rFonts w:eastAsia="Times New Roman"/>
                <w:sz w:val="20"/>
                <w:szCs w:val="20"/>
              </w:rPr>
            </w:pPr>
            <w:r>
              <w:rPr>
                <w:rFonts w:ascii="DIN Next LT Pro Light" w:eastAsia="Times New Roman" w:hAnsi="DIN Next LT Pro Light"/>
                <w:sz w:val="20"/>
                <w:szCs w:val="20"/>
              </w:rPr>
              <w:t>Patents and licensed technology</w:t>
            </w:r>
          </w:p>
        </w:tc>
        <w:tc>
          <w:tcPr>
            <w:tcW w:w="0" w:type="auto"/>
            <w:gridSpan w:val="2"/>
            <w:tcMar>
              <w:top w:w="30" w:type="dxa"/>
              <w:left w:w="30" w:type="dxa"/>
              <w:bottom w:w="30" w:type="dxa"/>
              <w:right w:w="0" w:type="dxa"/>
            </w:tcMar>
            <w:vAlign w:val="bottom"/>
            <w:hideMark/>
          </w:tcPr>
          <w:p w14:paraId="53806308" w14:textId="77777777" w:rsidR="00260974" w:rsidRDefault="00260974">
            <w:pPr>
              <w:jc w:val="right"/>
              <w:rPr>
                <w:rFonts w:eastAsia="Times New Roman"/>
                <w:sz w:val="20"/>
                <w:szCs w:val="20"/>
              </w:rPr>
            </w:pPr>
            <w:r>
              <w:rPr>
                <w:rFonts w:ascii="DIN Next LT Pro Light" w:eastAsia="Times New Roman" w:hAnsi="DIN Next LT Pro Light"/>
                <w:sz w:val="20"/>
                <w:szCs w:val="20"/>
              </w:rPr>
              <w:t>491</w:t>
            </w:r>
          </w:p>
        </w:tc>
        <w:tc>
          <w:tcPr>
            <w:tcW w:w="0" w:type="auto"/>
            <w:vAlign w:val="bottom"/>
            <w:hideMark/>
          </w:tcPr>
          <w:p w14:paraId="7F64186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E09E45D" w14:textId="77777777" w:rsidR="00260974" w:rsidRDefault="00260974">
            <w:pPr>
              <w:divId w:val="999961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8AAAD0" w14:textId="77777777" w:rsidR="00260974" w:rsidRDefault="00260974">
            <w:pPr>
              <w:jc w:val="right"/>
              <w:rPr>
                <w:rFonts w:eastAsia="Times New Roman"/>
                <w:sz w:val="20"/>
                <w:szCs w:val="20"/>
              </w:rPr>
            </w:pPr>
            <w:r>
              <w:rPr>
                <w:rFonts w:ascii="DIN Next LT Pro Light" w:eastAsia="Times New Roman" w:hAnsi="DIN Next LT Pro Light"/>
                <w:sz w:val="20"/>
                <w:szCs w:val="20"/>
              </w:rPr>
              <w:t>(453</w:t>
            </w:r>
          </w:p>
        </w:tc>
        <w:tc>
          <w:tcPr>
            <w:tcW w:w="0" w:type="auto"/>
            <w:tcMar>
              <w:top w:w="30" w:type="dxa"/>
              <w:left w:w="0" w:type="dxa"/>
              <w:bottom w:w="30" w:type="dxa"/>
              <w:right w:w="30" w:type="dxa"/>
            </w:tcMar>
            <w:vAlign w:val="bottom"/>
            <w:hideMark/>
          </w:tcPr>
          <w:p w14:paraId="0EC7BE0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1FD23C42" w14:textId="77777777" w:rsidR="00260974" w:rsidRDefault="00260974">
            <w:pPr>
              <w:divId w:val="1539468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E7369" w14:textId="77777777" w:rsidR="00260974" w:rsidRDefault="00260974">
            <w:pPr>
              <w:jc w:val="right"/>
              <w:rPr>
                <w:rFonts w:eastAsia="Times New Roman"/>
                <w:sz w:val="20"/>
                <w:szCs w:val="20"/>
              </w:rPr>
            </w:pPr>
            <w:r>
              <w:rPr>
                <w:rFonts w:ascii="DIN Next LT Pro Light" w:eastAsia="Times New Roman" w:hAnsi="DIN Next LT Pro Light"/>
                <w:sz w:val="20"/>
                <w:szCs w:val="20"/>
              </w:rPr>
              <w:t>38</w:t>
            </w:r>
          </w:p>
        </w:tc>
        <w:tc>
          <w:tcPr>
            <w:tcW w:w="0" w:type="auto"/>
            <w:vAlign w:val="bottom"/>
            <w:hideMark/>
          </w:tcPr>
          <w:p w14:paraId="457E6F4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E7F61AA" w14:textId="77777777" w:rsidR="00260974" w:rsidRDefault="00260974">
            <w:pPr>
              <w:divId w:val="1411386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D2880F" w14:textId="77777777" w:rsidR="00260974" w:rsidRDefault="00260974">
            <w:pPr>
              <w:jc w:val="right"/>
              <w:rPr>
                <w:rFonts w:eastAsia="Times New Roman"/>
                <w:sz w:val="20"/>
                <w:szCs w:val="20"/>
              </w:rPr>
            </w:pPr>
            <w:r>
              <w:rPr>
                <w:rFonts w:ascii="DIN Next LT Pro Light" w:eastAsia="Times New Roman" w:hAnsi="DIN Next LT Pro Light"/>
                <w:sz w:val="20"/>
                <w:szCs w:val="20"/>
              </w:rPr>
              <w:t>469</w:t>
            </w:r>
          </w:p>
        </w:tc>
        <w:tc>
          <w:tcPr>
            <w:tcW w:w="0" w:type="auto"/>
            <w:vAlign w:val="bottom"/>
            <w:hideMark/>
          </w:tcPr>
          <w:p w14:paraId="02BA5E0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2B4E278" w14:textId="77777777" w:rsidR="00260974" w:rsidRDefault="00260974">
            <w:pPr>
              <w:divId w:val="1334793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60DF7A" w14:textId="77777777" w:rsidR="00260974" w:rsidRDefault="00260974">
            <w:pPr>
              <w:jc w:val="right"/>
              <w:rPr>
                <w:rFonts w:eastAsia="Times New Roman"/>
                <w:sz w:val="20"/>
                <w:szCs w:val="20"/>
              </w:rPr>
            </w:pPr>
            <w:r>
              <w:rPr>
                <w:rFonts w:ascii="DIN Next LT Pro Light" w:eastAsia="Times New Roman" w:hAnsi="DIN Next LT Pro Light"/>
                <w:sz w:val="20"/>
                <w:szCs w:val="20"/>
              </w:rPr>
              <w:t>(432</w:t>
            </w:r>
          </w:p>
        </w:tc>
        <w:tc>
          <w:tcPr>
            <w:tcW w:w="0" w:type="auto"/>
            <w:tcMar>
              <w:top w:w="30" w:type="dxa"/>
              <w:left w:w="0" w:type="dxa"/>
              <w:bottom w:w="30" w:type="dxa"/>
              <w:right w:w="30" w:type="dxa"/>
            </w:tcMar>
            <w:vAlign w:val="bottom"/>
            <w:hideMark/>
          </w:tcPr>
          <w:p w14:paraId="0F6A198C"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7462DB9C" w14:textId="77777777" w:rsidR="00260974" w:rsidRDefault="00260974">
            <w:pPr>
              <w:divId w:val="607086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8FE204" w14:textId="77777777" w:rsidR="00260974" w:rsidRDefault="00260974">
            <w:pPr>
              <w:jc w:val="right"/>
              <w:rPr>
                <w:rFonts w:eastAsia="Times New Roman"/>
                <w:sz w:val="20"/>
                <w:szCs w:val="20"/>
              </w:rPr>
            </w:pPr>
            <w:r>
              <w:rPr>
                <w:rFonts w:ascii="DIN Next LT Pro Light" w:eastAsia="Times New Roman" w:hAnsi="DIN Next LT Pro Light"/>
                <w:sz w:val="20"/>
                <w:szCs w:val="20"/>
              </w:rPr>
              <w:t>37</w:t>
            </w:r>
          </w:p>
        </w:tc>
        <w:tc>
          <w:tcPr>
            <w:tcW w:w="0" w:type="auto"/>
            <w:vAlign w:val="bottom"/>
            <w:hideMark/>
          </w:tcPr>
          <w:p w14:paraId="1DDE6E20" w14:textId="77777777" w:rsidR="00260974" w:rsidRDefault="00260974">
            <w:pPr>
              <w:jc w:val="left"/>
              <w:rPr>
                <w:rFonts w:eastAsia="Times New Roman"/>
                <w:sz w:val="20"/>
                <w:szCs w:val="20"/>
              </w:rPr>
            </w:pPr>
          </w:p>
        </w:tc>
      </w:tr>
      <w:tr w:rsidR="00260974" w14:paraId="3AD19110" w14:textId="77777777">
        <w:trPr>
          <w:divId w:val="313801285"/>
        </w:trPr>
        <w:tc>
          <w:tcPr>
            <w:tcW w:w="0" w:type="auto"/>
            <w:shd w:val="clear" w:color="auto" w:fill="E2EFD9"/>
            <w:tcMar>
              <w:top w:w="30" w:type="dxa"/>
              <w:left w:w="30" w:type="dxa"/>
              <w:bottom w:w="30" w:type="dxa"/>
              <w:right w:w="30" w:type="dxa"/>
            </w:tcMar>
            <w:vAlign w:val="bottom"/>
            <w:hideMark/>
          </w:tcPr>
          <w:p w14:paraId="476AC93F" w14:textId="77777777" w:rsidR="00260974" w:rsidRDefault="00260974">
            <w:pPr>
              <w:rPr>
                <w:rFonts w:eastAsia="Times New Roman"/>
                <w:sz w:val="20"/>
                <w:szCs w:val="20"/>
              </w:rPr>
            </w:pPr>
            <w:r>
              <w:rPr>
                <w:rFonts w:ascii="DIN Next LT Pro Light" w:eastAsia="Times New Roman" w:hAnsi="DIN Next LT Pro Light"/>
                <w:sz w:val="20"/>
                <w:szCs w:val="20"/>
              </w:rPr>
              <w:t>Total intangible assets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6B741C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F63BC4D" w14:textId="77777777" w:rsidR="00260974" w:rsidRDefault="00260974">
            <w:pPr>
              <w:jc w:val="right"/>
              <w:rPr>
                <w:rFonts w:eastAsia="Times New Roman"/>
                <w:sz w:val="20"/>
                <w:szCs w:val="20"/>
              </w:rPr>
            </w:pPr>
            <w:r>
              <w:rPr>
                <w:rFonts w:ascii="DIN Next LT Pro Light" w:eastAsia="Times New Roman" w:hAnsi="DIN Next LT Pro Light"/>
                <w:sz w:val="20"/>
                <w:szCs w:val="20"/>
              </w:rPr>
              <w:t>686</w:t>
            </w:r>
          </w:p>
        </w:tc>
        <w:tc>
          <w:tcPr>
            <w:tcW w:w="0" w:type="auto"/>
            <w:tcBorders>
              <w:top w:val="single" w:sz="6" w:space="0" w:color="000000"/>
              <w:bottom w:val="double" w:sz="6" w:space="0" w:color="000000"/>
            </w:tcBorders>
            <w:shd w:val="clear" w:color="auto" w:fill="E2EFD9"/>
            <w:vAlign w:val="bottom"/>
            <w:hideMark/>
          </w:tcPr>
          <w:p w14:paraId="503B884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6E6D485" w14:textId="77777777" w:rsidR="00260974" w:rsidRDefault="00260974">
            <w:pPr>
              <w:divId w:val="639001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073C0E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3BCBF9A" w14:textId="77777777" w:rsidR="00260974" w:rsidRDefault="00260974">
            <w:pPr>
              <w:jc w:val="right"/>
              <w:rPr>
                <w:rFonts w:eastAsia="Times New Roman"/>
                <w:sz w:val="20"/>
                <w:szCs w:val="20"/>
              </w:rPr>
            </w:pPr>
            <w:r>
              <w:rPr>
                <w:rFonts w:ascii="DIN Next LT Pro Light" w:eastAsia="Times New Roman" w:hAnsi="DIN Next LT Pro Light"/>
                <w:sz w:val="20"/>
                <w:szCs w:val="20"/>
              </w:rPr>
              <w:t>(641</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5B0F54A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763079F7" w14:textId="77777777" w:rsidR="00260974" w:rsidRDefault="00260974">
            <w:pPr>
              <w:divId w:val="1087771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CC3E20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1C22225" w14:textId="77777777" w:rsidR="00260974" w:rsidRDefault="00260974">
            <w:pPr>
              <w:jc w:val="right"/>
              <w:rPr>
                <w:rFonts w:eastAsia="Times New Roman"/>
                <w:sz w:val="20"/>
                <w:szCs w:val="20"/>
              </w:rPr>
            </w:pPr>
            <w:r>
              <w:rPr>
                <w:rFonts w:ascii="DIN Next LT Pro Light" w:eastAsia="Times New Roman" w:hAnsi="DIN Next LT Pro Light"/>
                <w:sz w:val="20"/>
                <w:szCs w:val="20"/>
              </w:rPr>
              <w:t>45</w:t>
            </w:r>
          </w:p>
        </w:tc>
        <w:tc>
          <w:tcPr>
            <w:tcW w:w="0" w:type="auto"/>
            <w:tcBorders>
              <w:top w:val="single" w:sz="6" w:space="0" w:color="000000"/>
              <w:bottom w:val="double" w:sz="6" w:space="0" w:color="000000"/>
            </w:tcBorders>
            <w:shd w:val="clear" w:color="auto" w:fill="E2EFD9"/>
            <w:vAlign w:val="bottom"/>
            <w:hideMark/>
          </w:tcPr>
          <w:p w14:paraId="4FA4C0D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E875C1C" w14:textId="77777777" w:rsidR="00260974" w:rsidRDefault="00260974">
            <w:pPr>
              <w:divId w:val="2117213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9E5941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76FCC6A" w14:textId="77777777" w:rsidR="00260974" w:rsidRDefault="00260974">
            <w:pPr>
              <w:jc w:val="right"/>
              <w:rPr>
                <w:rFonts w:eastAsia="Times New Roman"/>
                <w:sz w:val="20"/>
                <w:szCs w:val="20"/>
              </w:rPr>
            </w:pPr>
            <w:r>
              <w:rPr>
                <w:rFonts w:ascii="DIN Next LT Pro Light" w:eastAsia="Times New Roman" w:hAnsi="DIN Next LT Pro Light"/>
                <w:sz w:val="20"/>
                <w:szCs w:val="20"/>
              </w:rPr>
              <w:t>664</w:t>
            </w:r>
          </w:p>
        </w:tc>
        <w:tc>
          <w:tcPr>
            <w:tcW w:w="0" w:type="auto"/>
            <w:tcBorders>
              <w:top w:val="single" w:sz="6" w:space="0" w:color="000000"/>
              <w:bottom w:val="double" w:sz="6" w:space="0" w:color="000000"/>
            </w:tcBorders>
            <w:shd w:val="clear" w:color="auto" w:fill="E2EFD9"/>
            <w:vAlign w:val="bottom"/>
            <w:hideMark/>
          </w:tcPr>
          <w:p w14:paraId="4701DAF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3A3B7B" w14:textId="77777777" w:rsidR="00260974" w:rsidRDefault="00260974">
            <w:pPr>
              <w:divId w:val="150295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E0899E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B05F470" w14:textId="77777777" w:rsidR="00260974" w:rsidRDefault="00260974">
            <w:pPr>
              <w:jc w:val="right"/>
              <w:rPr>
                <w:rFonts w:eastAsia="Times New Roman"/>
                <w:sz w:val="20"/>
                <w:szCs w:val="20"/>
              </w:rPr>
            </w:pPr>
            <w:r>
              <w:rPr>
                <w:rFonts w:ascii="DIN Next LT Pro Light" w:eastAsia="Times New Roman" w:hAnsi="DIN Next LT Pro Light"/>
                <w:sz w:val="20"/>
                <w:szCs w:val="20"/>
              </w:rPr>
              <w:t>(612</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4E7F304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006BC121" w14:textId="77777777" w:rsidR="00260974" w:rsidRDefault="00260974">
            <w:pPr>
              <w:divId w:val="2080666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0DCBE5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F7F0804" w14:textId="77777777" w:rsidR="00260974" w:rsidRDefault="00260974">
            <w:pPr>
              <w:jc w:val="right"/>
              <w:rPr>
                <w:rFonts w:eastAsia="Times New Roman"/>
                <w:sz w:val="20"/>
                <w:szCs w:val="20"/>
              </w:rPr>
            </w:pPr>
            <w:r>
              <w:rPr>
                <w:rFonts w:ascii="DIN Next LT Pro Light" w:eastAsia="Times New Roman" w:hAnsi="DIN Next LT Pro Light"/>
                <w:sz w:val="20"/>
                <w:szCs w:val="20"/>
              </w:rPr>
              <w:t>52</w:t>
            </w:r>
          </w:p>
        </w:tc>
        <w:tc>
          <w:tcPr>
            <w:tcW w:w="0" w:type="auto"/>
            <w:tcBorders>
              <w:top w:val="single" w:sz="6" w:space="0" w:color="000000"/>
              <w:bottom w:val="double" w:sz="6" w:space="0" w:color="000000"/>
            </w:tcBorders>
            <w:shd w:val="clear" w:color="auto" w:fill="E2EFD9"/>
            <w:vAlign w:val="bottom"/>
            <w:hideMark/>
          </w:tcPr>
          <w:p w14:paraId="776362C8" w14:textId="77777777" w:rsidR="00260974" w:rsidRDefault="00260974">
            <w:pPr>
              <w:jc w:val="left"/>
              <w:rPr>
                <w:rFonts w:eastAsia="Times New Roman"/>
                <w:sz w:val="20"/>
                <w:szCs w:val="20"/>
              </w:rPr>
            </w:pPr>
          </w:p>
        </w:tc>
      </w:tr>
    </w:tbl>
    <w:p w14:paraId="14B6D6C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increase in gross carrying amount of intangible assets is due to purchases of licensed technology during fiscal year 2019. Amortization expense associated with intangible assets for fiscal years 2019, 2018, and 2017 was $29 million, $55 million, and $68 million, respectively. Future amortization expense related to the net carrying amount of intangible assets as of January 27, 2019 is estimated to be $21 million in fiscal year 2020, $12 million in fiscal year 2021, $5 million in fiscal year 2022, and $5 million in fiscal year 2023, and $2 million in fiscal year 2024.</w:t>
      </w:r>
    </w:p>
    <w:p w14:paraId="455A3A1A" w14:textId="77777777" w:rsidR="00260974" w:rsidRDefault="00260974">
      <w:pPr>
        <w:spacing w:line="288" w:lineRule="auto"/>
        <w:rPr>
          <w:rFonts w:eastAsia="Times New Roman"/>
          <w:sz w:val="22"/>
        </w:rPr>
      </w:pPr>
      <w:bookmarkStart w:id="42" w:name="s299B9195476C5CC482C028997BEB8386"/>
      <w:bookmarkEnd w:id="42"/>
      <w:r>
        <w:rPr>
          <w:rFonts w:ascii="Arial" w:eastAsia="Times New Roman" w:hAnsi="Arial" w:cs="Arial"/>
          <w:b/>
          <w:bCs/>
          <w:color w:val="76B900"/>
          <w:sz w:val="22"/>
        </w:rPr>
        <w:t>Note 7 - Marketable Securities</w:t>
      </w:r>
    </w:p>
    <w:p w14:paraId="3173DEE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Our cash equivalents and marketable securities are classified as “available-for-sale” debt securities. </w:t>
      </w:r>
    </w:p>
    <w:p w14:paraId="453BD7A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The following is a summary of cash equivalents and marketable securities as of </w:t>
      </w:r>
      <w:r>
        <w:rPr>
          <w:rFonts w:ascii="DIN Next LT Pro Light" w:eastAsia="Times New Roman" w:hAnsi="DIN Next LT Pro Light"/>
          <w:color w:val="000000"/>
          <w:sz w:val="20"/>
          <w:szCs w:val="20"/>
        </w:rPr>
        <w:t>January 27, 2019</w:t>
      </w:r>
      <w:r>
        <w:rPr>
          <w:rFonts w:ascii="DIN Next LT Pro Light" w:eastAsia="Times New Roman" w:hAnsi="DIN Next LT Pro Light"/>
          <w:sz w:val="20"/>
          <w:szCs w:val="20"/>
        </w:rPr>
        <w:t xml:space="preserve"> and </w:t>
      </w:r>
      <w:r>
        <w:rPr>
          <w:rFonts w:ascii="DIN Next LT Pro Light" w:eastAsia="Times New Roman" w:hAnsi="DIN Next LT Pro Light"/>
          <w:color w:val="000000"/>
          <w:sz w:val="20"/>
          <w:szCs w:val="20"/>
        </w:rPr>
        <w:t>January 28, 2018</w:t>
      </w:r>
      <w:r>
        <w:rPr>
          <w:rFonts w:ascii="DIN Next LT Pro Light" w:eastAsia="Times New Roman" w:hAnsi="DIN Next LT Pro Light"/>
          <w:sz w:val="20"/>
          <w:szCs w:val="20"/>
        </w:rPr>
        <w:t>:</w:t>
      </w:r>
    </w:p>
    <w:tbl>
      <w:tblPr>
        <w:tblW w:w="5000" w:type="pct"/>
        <w:jc w:val="center"/>
        <w:tblCellMar>
          <w:left w:w="0" w:type="dxa"/>
          <w:right w:w="0" w:type="dxa"/>
        </w:tblCellMar>
        <w:tblLook w:val="04A0" w:firstRow="1" w:lastRow="0" w:firstColumn="1" w:lastColumn="0" w:noHBand="0" w:noVBand="1"/>
      </w:tblPr>
      <w:tblGrid>
        <w:gridCol w:w="1148"/>
        <w:gridCol w:w="133"/>
        <w:gridCol w:w="838"/>
        <w:gridCol w:w="93"/>
        <w:gridCol w:w="104"/>
        <w:gridCol w:w="132"/>
        <w:gridCol w:w="866"/>
        <w:gridCol w:w="96"/>
        <w:gridCol w:w="104"/>
        <w:gridCol w:w="132"/>
        <w:gridCol w:w="866"/>
        <w:gridCol w:w="106"/>
        <w:gridCol w:w="104"/>
        <w:gridCol w:w="132"/>
        <w:gridCol w:w="820"/>
        <w:gridCol w:w="91"/>
        <w:gridCol w:w="104"/>
        <w:gridCol w:w="132"/>
        <w:gridCol w:w="973"/>
        <w:gridCol w:w="97"/>
        <w:gridCol w:w="104"/>
        <w:gridCol w:w="132"/>
        <w:gridCol w:w="908"/>
        <w:gridCol w:w="91"/>
      </w:tblGrid>
      <w:tr w:rsidR="00260974" w14:paraId="0C5D5EEF" w14:textId="77777777">
        <w:trPr>
          <w:divId w:val="1881935166"/>
          <w:jc w:val="center"/>
        </w:trPr>
        <w:tc>
          <w:tcPr>
            <w:tcW w:w="0" w:type="auto"/>
            <w:gridSpan w:val="24"/>
            <w:vAlign w:val="center"/>
            <w:hideMark/>
          </w:tcPr>
          <w:p w14:paraId="23CD0C4B" w14:textId="77777777" w:rsidR="00260974" w:rsidRDefault="00260974">
            <w:pPr>
              <w:spacing w:line="288" w:lineRule="auto"/>
              <w:rPr>
                <w:rFonts w:eastAsia="Times New Roman"/>
                <w:sz w:val="20"/>
                <w:szCs w:val="20"/>
              </w:rPr>
            </w:pPr>
          </w:p>
        </w:tc>
      </w:tr>
      <w:tr w:rsidR="00260974" w14:paraId="540D931F" w14:textId="77777777">
        <w:trPr>
          <w:divId w:val="1881935166"/>
          <w:jc w:val="center"/>
        </w:trPr>
        <w:tc>
          <w:tcPr>
            <w:tcW w:w="1350" w:type="pct"/>
            <w:vAlign w:val="center"/>
            <w:hideMark/>
          </w:tcPr>
          <w:p w14:paraId="750FA773" w14:textId="77777777" w:rsidR="00260974" w:rsidRDefault="00260974">
            <w:pPr>
              <w:rPr>
                <w:rFonts w:eastAsia="Times New Roman"/>
                <w:sz w:val="20"/>
                <w:szCs w:val="20"/>
              </w:rPr>
            </w:pPr>
          </w:p>
        </w:tc>
        <w:tc>
          <w:tcPr>
            <w:tcW w:w="50" w:type="pct"/>
            <w:vAlign w:val="center"/>
            <w:hideMark/>
          </w:tcPr>
          <w:p w14:paraId="7497E28E" w14:textId="77777777" w:rsidR="00260974" w:rsidRDefault="00260974">
            <w:pPr>
              <w:rPr>
                <w:rFonts w:eastAsia="Times New Roman"/>
                <w:sz w:val="20"/>
                <w:szCs w:val="20"/>
              </w:rPr>
            </w:pPr>
          </w:p>
        </w:tc>
        <w:tc>
          <w:tcPr>
            <w:tcW w:w="450" w:type="pct"/>
            <w:vAlign w:val="center"/>
            <w:hideMark/>
          </w:tcPr>
          <w:p w14:paraId="01DB647D" w14:textId="77777777" w:rsidR="00260974" w:rsidRDefault="00260974">
            <w:pPr>
              <w:rPr>
                <w:rFonts w:eastAsia="Times New Roman"/>
                <w:sz w:val="20"/>
                <w:szCs w:val="20"/>
              </w:rPr>
            </w:pPr>
          </w:p>
        </w:tc>
        <w:tc>
          <w:tcPr>
            <w:tcW w:w="50" w:type="pct"/>
            <w:vAlign w:val="center"/>
            <w:hideMark/>
          </w:tcPr>
          <w:p w14:paraId="58AACF79" w14:textId="77777777" w:rsidR="00260974" w:rsidRDefault="00260974">
            <w:pPr>
              <w:rPr>
                <w:rFonts w:eastAsia="Times New Roman"/>
                <w:sz w:val="20"/>
                <w:szCs w:val="20"/>
              </w:rPr>
            </w:pPr>
          </w:p>
        </w:tc>
        <w:tc>
          <w:tcPr>
            <w:tcW w:w="50" w:type="pct"/>
            <w:vAlign w:val="center"/>
            <w:hideMark/>
          </w:tcPr>
          <w:p w14:paraId="2BE63A6A" w14:textId="77777777" w:rsidR="00260974" w:rsidRDefault="00260974">
            <w:pPr>
              <w:rPr>
                <w:rFonts w:eastAsia="Times New Roman"/>
                <w:sz w:val="20"/>
                <w:szCs w:val="20"/>
              </w:rPr>
            </w:pPr>
          </w:p>
        </w:tc>
        <w:tc>
          <w:tcPr>
            <w:tcW w:w="50" w:type="pct"/>
            <w:vAlign w:val="center"/>
            <w:hideMark/>
          </w:tcPr>
          <w:p w14:paraId="3A5BBCBD" w14:textId="77777777" w:rsidR="00260974" w:rsidRDefault="00260974">
            <w:pPr>
              <w:rPr>
                <w:rFonts w:eastAsia="Times New Roman"/>
                <w:sz w:val="20"/>
                <w:szCs w:val="20"/>
              </w:rPr>
            </w:pPr>
          </w:p>
        </w:tc>
        <w:tc>
          <w:tcPr>
            <w:tcW w:w="450" w:type="pct"/>
            <w:vAlign w:val="center"/>
            <w:hideMark/>
          </w:tcPr>
          <w:p w14:paraId="6C647C65" w14:textId="77777777" w:rsidR="00260974" w:rsidRDefault="00260974">
            <w:pPr>
              <w:rPr>
                <w:rFonts w:eastAsia="Times New Roman"/>
                <w:sz w:val="20"/>
                <w:szCs w:val="20"/>
              </w:rPr>
            </w:pPr>
          </w:p>
        </w:tc>
        <w:tc>
          <w:tcPr>
            <w:tcW w:w="50" w:type="pct"/>
            <w:vAlign w:val="center"/>
            <w:hideMark/>
          </w:tcPr>
          <w:p w14:paraId="66051172" w14:textId="77777777" w:rsidR="00260974" w:rsidRDefault="00260974">
            <w:pPr>
              <w:rPr>
                <w:rFonts w:eastAsia="Times New Roman"/>
                <w:sz w:val="20"/>
                <w:szCs w:val="20"/>
              </w:rPr>
            </w:pPr>
          </w:p>
        </w:tc>
        <w:tc>
          <w:tcPr>
            <w:tcW w:w="50" w:type="pct"/>
            <w:vAlign w:val="center"/>
            <w:hideMark/>
          </w:tcPr>
          <w:p w14:paraId="6B7B2BD6" w14:textId="77777777" w:rsidR="00260974" w:rsidRDefault="00260974">
            <w:pPr>
              <w:rPr>
                <w:rFonts w:eastAsia="Times New Roman"/>
                <w:sz w:val="20"/>
                <w:szCs w:val="20"/>
              </w:rPr>
            </w:pPr>
          </w:p>
        </w:tc>
        <w:tc>
          <w:tcPr>
            <w:tcW w:w="50" w:type="pct"/>
            <w:vAlign w:val="center"/>
            <w:hideMark/>
          </w:tcPr>
          <w:p w14:paraId="6F4DA062" w14:textId="77777777" w:rsidR="00260974" w:rsidRDefault="00260974">
            <w:pPr>
              <w:rPr>
                <w:rFonts w:eastAsia="Times New Roman"/>
                <w:sz w:val="20"/>
                <w:szCs w:val="20"/>
              </w:rPr>
            </w:pPr>
          </w:p>
        </w:tc>
        <w:tc>
          <w:tcPr>
            <w:tcW w:w="450" w:type="pct"/>
            <w:vAlign w:val="center"/>
            <w:hideMark/>
          </w:tcPr>
          <w:p w14:paraId="100EC252" w14:textId="77777777" w:rsidR="00260974" w:rsidRDefault="00260974">
            <w:pPr>
              <w:rPr>
                <w:rFonts w:eastAsia="Times New Roman"/>
                <w:sz w:val="20"/>
                <w:szCs w:val="20"/>
              </w:rPr>
            </w:pPr>
          </w:p>
        </w:tc>
        <w:tc>
          <w:tcPr>
            <w:tcW w:w="50" w:type="pct"/>
            <w:vAlign w:val="center"/>
            <w:hideMark/>
          </w:tcPr>
          <w:p w14:paraId="21417ADD" w14:textId="77777777" w:rsidR="00260974" w:rsidRDefault="00260974">
            <w:pPr>
              <w:rPr>
                <w:rFonts w:eastAsia="Times New Roman"/>
                <w:sz w:val="20"/>
                <w:szCs w:val="20"/>
              </w:rPr>
            </w:pPr>
          </w:p>
        </w:tc>
        <w:tc>
          <w:tcPr>
            <w:tcW w:w="50" w:type="pct"/>
            <w:vAlign w:val="center"/>
            <w:hideMark/>
          </w:tcPr>
          <w:p w14:paraId="6813372A" w14:textId="77777777" w:rsidR="00260974" w:rsidRDefault="00260974">
            <w:pPr>
              <w:rPr>
                <w:rFonts w:eastAsia="Times New Roman"/>
                <w:sz w:val="20"/>
                <w:szCs w:val="20"/>
              </w:rPr>
            </w:pPr>
          </w:p>
        </w:tc>
        <w:tc>
          <w:tcPr>
            <w:tcW w:w="50" w:type="pct"/>
            <w:vAlign w:val="center"/>
            <w:hideMark/>
          </w:tcPr>
          <w:p w14:paraId="44384004" w14:textId="77777777" w:rsidR="00260974" w:rsidRDefault="00260974">
            <w:pPr>
              <w:rPr>
                <w:rFonts w:eastAsia="Times New Roman"/>
                <w:sz w:val="20"/>
                <w:szCs w:val="20"/>
              </w:rPr>
            </w:pPr>
          </w:p>
        </w:tc>
        <w:tc>
          <w:tcPr>
            <w:tcW w:w="450" w:type="pct"/>
            <w:vAlign w:val="center"/>
            <w:hideMark/>
          </w:tcPr>
          <w:p w14:paraId="3CFCB9A9" w14:textId="77777777" w:rsidR="00260974" w:rsidRDefault="00260974">
            <w:pPr>
              <w:rPr>
                <w:rFonts w:eastAsia="Times New Roman"/>
                <w:sz w:val="20"/>
                <w:szCs w:val="20"/>
              </w:rPr>
            </w:pPr>
          </w:p>
        </w:tc>
        <w:tc>
          <w:tcPr>
            <w:tcW w:w="50" w:type="pct"/>
            <w:vAlign w:val="center"/>
            <w:hideMark/>
          </w:tcPr>
          <w:p w14:paraId="466B6AED" w14:textId="77777777" w:rsidR="00260974" w:rsidRDefault="00260974">
            <w:pPr>
              <w:rPr>
                <w:rFonts w:eastAsia="Times New Roman"/>
                <w:sz w:val="20"/>
                <w:szCs w:val="20"/>
              </w:rPr>
            </w:pPr>
          </w:p>
        </w:tc>
        <w:tc>
          <w:tcPr>
            <w:tcW w:w="50" w:type="pct"/>
            <w:vAlign w:val="center"/>
            <w:hideMark/>
          </w:tcPr>
          <w:p w14:paraId="21F1DA78" w14:textId="77777777" w:rsidR="00260974" w:rsidRDefault="00260974">
            <w:pPr>
              <w:rPr>
                <w:rFonts w:eastAsia="Times New Roman"/>
                <w:sz w:val="20"/>
                <w:szCs w:val="20"/>
              </w:rPr>
            </w:pPr>
          </w:p>
        </w:tc>
        <w:tc>
          <w:tcPr>
            <w:tcW w:w="50" w:type="pct"/>
            <w:vAlign w:val="center"/>
            <w:hideMark/>
          </w:tcPr>
          <w:p w14:paraId="5656F54D" w14:textId="77777777" w:rsidR="00260974" w:rsidRDefault="00260974">
            <w:pPr>
              <w:rPr>
                <w:rFonts w:eastAsia="Times New Roman"/>
                <w:sz w:val="20"/>
                <w:szCs w:val="20"/>
              </w:rPr>
            </w:pPr>
          </w:p>
        </w:tc>
        <w:tc>
          <w:tcPr>
            <w:tcW w:w="500" w:type="pct"/>
            <w:vAlign w:val="center"/>
            <w:hideMark/>
          </w:tcPr>
          <w:p w14:paraId="610D5E4B" w14:textId="77777777" w:rsidR="00260974" w:rsidRDefault="00260974">
            <w:pPr>
              <w:rPr>
                <w:rFonts w:eastAsia="Times New Roman"/>
                <w:sz w:val="20"/>
                <w:szCs w:val="20"/>
              </w:rPr>
            </w:pPr>
          </w:p>
        </w:tc>
        <w:tc>
          <w:tcPr>
            <w:tcW w:w="50" w:type="pct"/>
            <w:vAlign w:val="center"/>
            <w:hideMark/>
          </w:tcPr>
          <w:p w14:paraId="58E73C7C" w14:textId="77777777" w:rsidR="00260974" w:rsidRDefault="00260974">
            <w:pPr>
              <w:rPr>
                <w:rFonts w:eastAsia="Times New Roman"/>
                <w:sz w:val="20"/>
                <w:szCs w:val="20"/>
              </w:rPr>
            </w:pPr>
          </w:p>
        </w:tc>
        <w:tc>
          <w:tcPr>
            <w:tcW w:w="50" w:type="pct"/>
            <w:vAlign w:val="center"/>
            <w:hideMark/>
          </w:tcPr>
          <w:p w14:paraId="3A0847B3" w14:textId="77777777" w:rsidR="00260974" w:rsidRDefault="00260974">
            <w:pPr>
              <w:rPr>
                <w:rFonts w:eastAsia="Times New Roman"/>
                <w:sz w:val="20"/>
                <w:szCs w:val="20"/>
              </w:rPr>
            </w:pPr>
          </w:p>
        </w:tc>
        <w:tc>
          <w:tcPr>
            <w:tcW w:w="50" w:type="pct"/>
            <w:vAlign w:val="center"/>
            <w:hideMark/>
          </w:tcPr>
          <w:p w14:paraId="6AB37205" w14:textId="77777777" w:rsidR="00260974" w:rsidRDefault="00260974">
            <w:pPr>
              <w:rPr>
                <w:rFonts w:eastAsia="Times New Roman"/>
                <w:sz w:val="20"/>
                <w:szCs w:val="20"/>
              </w:rPr>
            </w:pPr>
          </w:p>
        </w:tc>
        <w:tc>
          <w:tcPr>
            <w:tcW w:w="500" w:type="pct"/>
            <w:vAlign w:val="center"/>
            <w:hideMark/>
          </w:tcPr>
          <w:p w14:paraId="012A1B69" w14:textId="77777777" w:rsidR="00260974" w:rsidRDefault="00260974">
            <w:pPr>
              <w:rPr>
                <w:rFonts w:eastAsia="Times New Roman"/>
                <w:sz w:val="20"/>
                <w:szCs w:val="20"/>
              </w:rPr>
            </w:pPr>
          </w:p>
        </w:tc>
        <w:tc>
          <w:tcPr>
            <w:tcW w:w="50" w:type="pct"/>
            <w:vAlign w:val="center"/>
            <w:hideMark/>
          </w:tcPr>
          <w:p w14:paraId="476A4CB5" w14:textId="77777777" w:rsidR="00260974" w:rsidRDefault="00260974">
            <w:pPr>
              <w:rPr>
                <w:rFonts w:eastAsia="Times New Roman"/>
                <w:sz w:val="20"/>
                <w:szCs w:val="20"/>
              </w:rPr>
            </w:pPr>
          </w:p>
        </w:tc>
      </w:tr>
      <w:tr w:rsidR="00260974" w14:paraId="7ED6DA25" w14:textId="77777777">
        <w:trPr>
          <w:divId w:val="1881935166"/>
          <w:jc w:val="center"/>
        </w:trPr>
        <w:tc>
          <w:tcPr>
            <w:tcW w:w="0" w:type="auto"/>
            <w:tcMar>
              <w:top w:w="30" w:type="dxa"/>
              <w:left w:w="30" w:type="dxa"/>
              <w:bottom w:w="30" w:type="dxa"/>
              <w:right w:w="30" w:type="dxa"/>
            </w:tcMar>
            <w:vAlign w:val="bottom"/>
            <w:hideMark/>
          </w:tcPr>
          <w:p w14:paraId="27D1E9A0"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3AFC5F0A" w14:textId="77777777" w:rsidR="00260974" w:rsidRDefault="00260974">
            <w:pPr>
              <w:jc w:val="center"/>
              <w:rPr>
                <w:rFonts w:eastAsia="Times New Roman"/>
                <w:sz w:val="20"/>
                <w:szCs w:val="20"/>
              </w:rPr>
            </w:pPr>
            <w:r>
              <w:rPr>
                <w:rFonts w:ascii="Arial" w:eastAsia="Times New Roman" w:hAnsi="Arial" w:cs="Arial"/>
                <w:b/>
                <w:bCs/>
                <w:sz w:val="20"/>
                <w:szCs w:val="20"/>
              </w:rPr>
              <w:t>January 27, 2019</w:t>
            </w:r>
          </w:p>
        </w:tc>
      </w:tr>
      <w:tr w:rsidR="00260974" w14:paraId="02728F82" w14:textId="77777777">
        <w:trPr>
          <w:divId w:val="1881935166"/>
          <w:jc w:val="center"/>
        </w:trPr>
        <w:tc>
          <w:tcPr>
            <w:tcW w:w="0" w:type="auto"/>
            <w:tcMar>
              <w:top w:w="30" w:type="dxa"/>
              <w:left w:w="30" w:type="dxa"/>
              <w:bottom w:w="30" w:type="dxa"/>
              <w:right w:w="30" w:type="dxa"/>
            </w:tcMar>
            <w:vAlign w:val="bottom"/>
            <w:hideMark/>
          </w:tcPr>
          <w:p w14:paraId="137BC3A4" w14:textId="77777777" w:rsidR="00260974" w:rsidRDefault="00260974">
            <w:pPr>
              <w:jc w:val="left"/>
              <w:divId w:val="199906827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E0D2A58" w14:textId="77777777" w:rsidR="00260974" w:rsidRDefault="00260974">
            <w:pPr>
              <w:jc w:val="center"/>
              <w:rPr>
                <w:rFonts w:eastAsia="Times New Roman"/>
                <w:sz w:val="20"/>
                <w:szCs w:val="20"/>
              </w:rPr>
            </w:pPr>
            <w:r>
              <w:rPr>
                <w:rFonts w:ascii="Arial" w:eastAsia="Times New Roman" w:hAnsi="Arial" w:cs="Arial"/>
                <w:b/>
                <w:bCs/>
                <w:sz w:val="20"/>
                <w:szCs w:val="20"/>
              </w:rPr>
              <w:t>Amortized</w:t>
            </w:r>
          </w:p>
          <w:p w14:paraId="2A1E3B8D" w14:textId="77777777" w:rsidR="00260974" w:rsidRDefault="00260974">
            <w:pPr>
              <w:jc w:val="center"/>
              <w:rPr>
                <w:rFonts w:eastAsia="Times New Roman"/>
                <w:sz w:val="20"/>
                <w:szCs w:val="20"/>
              </w:rPr>
            </w:pPr>
            <w:r>
              <w:rPr>
                <w:rFonts w:ascii="Arial" w:eastAsia="Times New Roman" w:hAnsi="Arial" w:cs="Arial"/>
                <w:b/>
                <w:bCs/>
                <w:sz w:val="20"/>
                <w:szCs w:val="20"/>
              </w:rPr>
              <w:t>Cost</w:t>
            </w:r>
          </w:p>
        </w:tc>
        <w:tc>
          <w:tcPr>
            <w:tcW w:w="0" w:type="auto"/>
            <w:tcMar>
              <w:top w:w="30" w:type="dxa"/>
              <w:left w:w="30" w:type="dxa"/>
              <w:bottom w:w="30" w:type="dxa"/>
              <w:right w:w="30" w:type="dxa"/>
            </w:tcMar>
            <w:vAlign w:val="bottom"/>
            <w:hideMark/>
          </w:tcPr>
          <w:p w14:paraId="64DF51EF" w14:textId="77777777" w:rsidR="00260974" w:rsidRDefault="00260974">
            <w:pPr>
              <w:jc w:val="left"/>
              <w:divId w:val="73462060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6572320" w14:textId="77777777" w:rsidR="00260974" w:rsidRDefault="00260974">
            <w:pPr>
              <w:jc w:val="center"/>
              <w:rPr>
                <w:rFonts w:eastAsia="Times New Roman"/>
                <w:sz w:val="20"/>
                <w:szCs w:val="20"/>
              </w:rPr>
            </w:pPr>
            <w:r>
              <w:rPr>
                <w:rFonts w:ascii="Arial" w:eastAsia="Times New Roman" w:hAnsi="Arial" w:cs="Arial"/>
                <w:b/>
                <w:bCs/>
                <w:sz w:val="20"/>
                <w:szCs w:val="20"/>
              </w:rPr>
              <w:t>Unrealized</w:t>
            </w:r>
          </w:p>
          <w:p w14:paraId="37EB72A5" w14:textId="77777777" w:rsidR="00260974" w:rsidRDefault="00260974">
            <w:pPr>
              <w:jc w:val="center"/>
              <w:rPr>
                <w:rFonts w:eastAsia="Times New Roman"/>
                <w:sz w:val="20"/>
                <w:szCs w:val="20"/>
              </w:rPr>
            </w:pPr>
            <w:r>
              <w:rPr>
                <w:rFonts w:ascii="Arial" w:eastAsia="Times New Roman" w:hAnsi="Arial" w:cs="Arial"/>
                <w:b/>
                <w:bCs/>
                <w:sz w:val="20"/>
                <w:szCs w:val="20"/>
              </w:rPr>
              <w:t>Gain</w:t>
            </w:r>
          </w:p>
        </w:tc>
        <w:tc>
          <w:tcPr>
            <w:tcW w:w="0" w:type="auto"/>
            <w:tcMar>
              <w:top w:w="30" w:type="dxa"/>
              <w:left w:w="30" w:type="dxa"/>
              <w:bottom w:w="30" w:type="dxa"/>
              <w:right w:w="30" w:type="dxa"/>
            </w:tcMar>
            <w:vAlign w:val="bottom"/>
            <w:hideMark/>
          </w:tcPr>
          <w:p w14:paraId="5E99EC9F" w14:textId="77777777" w:rsidR="00260974" w:rsidRDefault="00260974">
            <w:pPr>
              <w:jc w:val="left"/>
              <w:divId w:val="16390828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21770F1" w14:textId="77777777" w:rsidR="00260974" w:rsidRDefault="00260974">
            <w:pPr>
              <w:jc w:val="center"/>
              <w:rPr>
                <w:rFonts w:eastAsia="Times New Roman"/>
                <w:sz w:val="20"/>
                <w:szCs w:val="20"/>
              </w:rPr>
            </w:pPr>
            <w:r>
              <w:rPr>
                <w:rFonts w:ascii="Arial" w:eastAsia="Times New Roman" w:hAnsi="Arial" w:cs="Arial"/>
                <w:b/>
                <w:bCs/>
                <w:sz w:val="20"/>
                <w:szCs w:val="20"/>
              </w:rPr>
              <w:t>Unrealized</w:t>
            </w:r>
          </w:p>
          <w:p w14:paraId="6854BDF1" w14:textId="77777777" w:rsidR="00260974" w:rsidRDefault="00260974">
            <w:pPr>
              <w:jc w:val="center"/>
              <w:rPr>
                <w:rFonts w:eastAsia="Times New Roman"/>
                <w:sz w:val="20"/>
                <w:szCs w:val="20"/>
              </w:rPr>
            </w:pPr>
            <w:r>
              <w:rPr>
                <w:rFonts w:ascii="Arial" w:eastAsia="Times New Roman" w:hAnsi="Arial" w:cs="Arial"/>
                <w:b/>
                <w:bCs/>
                <w:sz w:val="20"/>
                <w:szCs w:val="20"/>
              </w:rPr>
              <w:t>Loss</w:t>
            </w:r>
          </w:p>
        </w:tc>
        <w:tc>
          <w:tcPr>
            <w:tcW w:w="0" w:type="auto"/>
            <w:tcMar>
              <w:top w:w="30" w:type="dxa"/>
              <w:left w:w="30" w:type="dxa"/>
              <w:bottom w:w="30" w:type="dxa"/>
              <w:right w:w="30" w:type="dxa"/>
            </w:tcMar>
            <w:vAlign w:val="bottom"/>
            <w:hideMark/>
          </w:tcPr>
          <w:p w14:paraId="1607B213" w14:textId="77777777" w:rsidR="00260974" w:rsidRDefault="00260974">
            <w:pPr>
              <w:jc w:val="left"/>
              <w:divId w:val="175959242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0474F7B" w14:textId="77777777" w:rsidR="00260974" w:rsidRDefault="00260974">
            <w:pPr>
              <w:jc w:val="center"/>
              <w:rPr>
                <w:rFonts w:eastAsia="Times New Roman"/>
                <w:sz w:val="20"/>
                <w:szCs w:val="20"/>
              </w:rPr>
            </w:pPr>
            <w:r>
              <w:rPr>
                <w:rFonts w:ascii="Arial" w:eastAsia="Times New Roman" w:hAnsi="Arial" w:cs="Arial"/>
                <w:b/>
                <w:bCs/>
                <w:sz w:val="20"/>
                <w:szCs w:val="20"/>
              </w:rPr>
              <w:t>Estimated</w:t>
            </w:r>
          </w:p>
          <w:p w14:paraId="0AC0ED97" w14:textId="77777777" w:rsidR="00260974" w:rsidRDefault="00260974">
            <w:pPr>
              <w:jc w:val="center"/>
              <w:rPr>
                <w:rFonts w:eastAsia="Times New Roman"/>
                <w:sz w:val="20"/>
                <w:szCs w:val="20"/>
              </w:rPr>
            </w:pPr>
            <w:r>
              <w:rPr>
                <w:rFonts w:ascii="Arial" w:eastAsia="Times New Roman" w:hAnsi="Arial" w:cs="Arial"/>
                <w:b/>
                <w:bCs/>
                <w:sz w:val="20"/>
                <w:szCs w:val="20"/>
              </w:rPr>
              <w:t>Fair Value</w:t>
            </w:r>
          </w:p>
        </w:tc>
        <w:tc>
          <w:tcPr>
            <w:tcW w:w="0" w:type="auto"/>
            <w:tcMar>
              <w:top w:w="30" w:type="dxa"/>
              <w:left w:w="30" w:type="dxa"/>
              <w:bottom w:w="30" w:type="dxa"/>
              <w:right w:w="30" w:type="dxa"/>
            </w:tcMar>
            <w:vAlign w:val="bottom"/>
            <w:hideMark/>
          </w:tcPr>
          <w:p w14:paraId="26676D68" w14:textId="77777777" w:rsidR="00260974" w:rsidRDefault="00260974">
            <w:pPr>
              <w:jc w:val="left"/>
              <w:divId w:val="9666636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8DD076B" w14:textId="77777777" w:rsidR="00260974" w:rsidRDefault="00260974">
            <w:pPr>
              <w:jc w:val="center"/>
              <w:rPr>
                <w:rFonts w:eastAsia="Times New Roman"/>
                <w:sz w:val="20"/>
                <w:szCs w:val="20"/>
              </w:rPr>
            </w:pPr>
            <w:r>
              <w:rPr>
                <w:rFonts w:ascii="Arial" w:eastAsia="Times New Roman" w:hAnsi="Arial" w:cs="Arial"/>
                <w:b/>
                <w:bCs/>
                <w:sz w:val="20"/>
                <w:szCs w:val="20"/>
              </w:rPr>
              <w:t>Reported as</w:t>
            </w:r>
          </w:p>
        </w:tc>
      </w:tr>
      <w:tr w:rsidR="00260974" w14:paraId="3846E39C" w14:textId="77777777">
        <w:trPr>
          <w:divId w:val="1881935166"/>
          <w:jc w:val="center"/>
        </w:trPr>
        <w:tc>
          <w:tcPr>
            <w:tcW w:w="0" w:type="auto"/>
            <w:tcMar>
              <w:top w:w="30" w:type="dxa"/>
              <w:left w:w="30" w:type="dxa"/>
              <w:bottom w:w="30" w:type="dxa"/>
              <w:right w:w="30" w:type="dxa"/>
            </w:tcMar>
            <w:vAlign w:val="bottom"/>
            <w:hideMark/>
          </w:tcPr>
          <w:p w14:paraId="7FF81676"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vMerge/>
            <w:tcBorders>
              <w:bottom w:val="single" w:sz="6" w:space="0" w:color="000000"/>
            </w:tcBorders>
            <w:vAlign w:val="center"/>
            <w:hideMark/>
          </w:tcPr>
          <w:p w14:paraId="6B829B76" w14:textId="77777777" w:rsidR="00260974" w:rsidRDefault="00260974">
            <w:pPr>
              <w:rPr>
                <w:rFonts w:eastAsia="Times New Roman"/>
                <w:sz w:val="20"/>
                <w:szCs w:val="20"/>
              </w:rPr>
            </w:pPr>
          </w:p>
        </w:tc>
        <w:tc>
          <w:tcPr>
            <w:tcW w:w="0" w:type="auto"/>
            <w:tcMar>
              <w:top w:w="30" w:type="dxa"/>
              <w:left w:w="30" w:type="dxa"/>
              <w:bottom w:w="30" w:type="dxa"/>
              <w:right w:w="30" w:type="dxa"/>
            </w:tcMar>
            <w:vAlign w:val="bottom"/>
            <w:hideMark/>
          </w:tcPr>
          <w:p w14:paraId="0C92F2AF" w14:textId="77777777" w:rsidR="00260974" w:rsidRDefault="00260974">
            <w:pPr>
              <w:divId w:val="134794835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C74DDF1" w14:textId="77777777" w:rsidR="00260974" w:rsidRDefault="00260974">
            <w:pPr>
              <w:rPr>
                <w:rFonts w:eastAsia="Times New Roman"/>
                <w:sz w:val="20"/>
                <w:szCs w:val="20"/>
              </w:rPr>
            </w:pPr>
          </w:p>
        </w:tc>
        <w:tc>
          <w:tcPr>
            <w:tcW w:w="0" w:type="auto"/>
            <w:tcMar>
              <w:top w:w="30" w:type="dxa"/>
              <w:left w:w="30" w:type="dxa"/>
              <w:bottom w:w="30" w:type="dxa"/>
              <w:right w:w="30" w:type="dxa"/>
            </w:tcMar>
            <w:vAlign w:val="bottom"/>
            <w:hideMark/>
          </w:tcPr>
          <w:p w14:paraId="2A735380" w14:textId="77777777" w:rsidR="00260974" w:rsidRDefault="00260974">
            <w:pPr>
              <w:divId w:val="99071769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5570D2C" w14:textId="77777777" w:rsidR="00260974" w:rsidRDefault="00260974">
            <w:pPr>
              <w:rPr>
                <w:rFonts w:eastAsia="Times New Roman"/>
                <w:sz w:val="20"/>
                <w:szCs w:val="20"/>
              </w:rPr>
            </w:pPr>
          </w:p>
        </w:tc>
        <w:tc>
          <w:tcPr>
            <w:tcW w:w="0" w:type="auto"/>
            <w:tcMar>
              <w:top w:w="30" w:type="dxa"/>
              <w:left w:w="30" w:type="dxa"/>
              <w:bottom w:w="30" w:type="dxa"/>
              <w:right w:w="30" w:type="dxa"/>
            </w:tcMar>
            <w:vAlign w:val="bottom"/>
            <w:hideMark/>
          </w:tcPr>
          <w:p w14:paraId="17A12941" w14:textId="77777777" w:rsidR="00260974" w:rsidRDefault="00260974">
            <w:pPr>
              <w:divId w:val="165540364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CB8550B" w14:textId="77777777" w:rsidR="00260974" w:rsidRDefault="00260974">
            <w:pPr>
              <w:rPr>
                <w:rFonts w:eastAsia="Times New Roman"/>
                <w:sz w:val="20"/>
                <w:szCs w:val="20"/>
              </w:rPr>
            </w:pPr>
          </w:p>
        </w:tc>
        <w:tc>
          <w:tcPr>
            <w:tcW w:w="0" w:type="auto"/>
            <w:tcMar>
              <w:top w:w="30" w:type="dxa"/>
              <w:left w:w="30" w:type="dxa"/>
              <w:bottom w:w="30" w:type="dxa"/>
              <w:right w:w="30" w:type="dxa"/>
            </w:tcMar>
            <w:vAlign w:val="bottom"/>
            <w:hideMark/>
          </w:tcPr>
          <w:p w14:paraId="66A343D6" w14:textId="77777777" w:rsidR="00260974" w:rsidRDefault="00260974">
            <w:pPr>
              <w:divId w:val="14266848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6E5577" w14:textId="77777777" w:rsidR="00260974" w:rsidRDefault="00260974">
            <w:pPr>
              <w:jc w:val="center"/>
              <w:rPr>
                <w:rFonts w:eastAsia="Times New Roman"/>
                <w:sz w:val="20"/>
                <w:szCs w:val="20"/>
              </w:rPr>
            </w:pPr>
            <w:r>
              <w:rPr>
                <w:rFonts w:ascii="Arial" w:eastAsia="Times New Roman" w:hAnsi="Arial" w:cs="Arial"/>
                <w:b/>
                <w:bCs/>
                <w:sz w:val="20"/>
                <w:szCs w:val="20"/>
              </w:rPr>
              <w:t>Cash Equivalents</w:t>
            </w:r>
          </w:p>
        </w:tc>
        <w:tc>
          <w:tcPr>
            <w:tcW w:w="0" w:type="auto"/>
            <w:tcMar>
              <w:top w:w="30" w:type="dxa"/>
              <w:left w:w="30" w:type="dxa"/>
              <w:bottom w:w="30" w:type="dxa"/>
              <w:right w:w="30" w:type="dxa"/>
            </w:tcMar>
            <w:vAlign w:val="bottom"/>
            <w:hideMark/>
          </w:tcPr>
          <w:p w14:paraId="43D17F36" w14:textId="77777777" w:rsidR="00260974" w:rsidRDefault="00260974">
            <w:pPr>
              <w:jc w:val="left"/>
              <w:divId w:val="15172313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0A114F" w14:textId="77777777" w:rsidR="00260974" w:rsidRDefault="00260974">
            <w:pPr>
              <w:jc w:val="center"/>
              <w:rPr>
                <w:rFonts w:eastAsia="Times New Roman"/>
                <w:sz w:val="20"/>
                <w:szCs w:val="20"/>
              </w:rPr>
            </w:pPr>
            <w:r>
              <w:rPr>
                <w:rFonts w:ascii="Arial" w:eastAsia="Times New Roman" w:hAnsi="Arial" w:cs="Arial"/>
                <w:b/>
                <w:bCs/>
                <w:sz w:val="20"/>
                <w:szCs w:val="20"/>
              </w:rPr>
              <w:t>Marketable Securities</w:t>
            </w:r>
          </w:p>
        </w:tc>
      </w:tr>
      <w:tr w:rsidR="00260974" w14:paraId="6886BFB8" w14:textId="77777777">
        <w:trPr>
          <w:divId w:val="1881935166"/>
          <w:jc w:val="center"/>
        </w:trPr>
        <w:tc>
          <w:tcPr>
            <w:tcW w:w="0" w:type="auto"/>
            <w:tcMar>
              <w:top w:w="30" w:type="dxa"/>
              <w:left w:w="30" w:type="dxa"/>
              <w:bottom w:w="30" w:type="dxa"/>
              <w:right w:w="30" w:type="dxa"/>
            </w:tcMar>
            <w:vAlign w:val="bottom"/>
            <w:hideMark/>
          </w:tcPr>
          <w:p w14:paraId="12969E55"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23"/>
            <w:tcMar>
              <w:top w:w="30" w:type="dxa"/>
              <w:left w:w="30" w:type="dxa"/>
              <w:bottom w:w="30" w:type="dxa"/>
              <w:right w:w="0" w:type="dxa"/>
            </w:tcMar>
            <w:vAlign w:val="bottom"/>
            <w:hideMark/>
          </w:tcPr>
          <w:p w14:paraId="3744E15F"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838AE00" w14:textId="77777777">
        <w:trPr>
          <w:divId w:val="1881935166"/>
          <w:jc w:val="center"/>
        </w:trPr>
        <w:tc>
          <w:tcPr>
            <w:tcW w:w="0" w:type="auto"/>
            <w:shd w:val="clear" w:color="auto" w:fill="E2EFD9"/>
            <w:tcMar>
              <w:top w:w="30" w:type="dxa"/>
              <w:left w:w="30" w:type="dxa"/>
              <w:bottom w:w="30" w:type="dxa"/>
              <w:right w:w="30" w:type="dxa"/>
            </w:tcMar>
            <w:vAlign w:val="bottom"/>
            <w:hideMark/>
          </w:tcPr>
          <w:p w14:paraId="1475D741" w14:textId="77777777" w:rsidR="00260974" w:rsidRDefault="00260974">
            <w:pPr>
              <w:jc w:val="left"/>
              <w:rPr>
                <w:rFonts w:eastAsia="Times New Roman"/>
                <w:sz w:val="20"/>
                <w:szCs w:val="20"/>
              </w:rPr>
            </w:pPr>
            <w:r>
              <w:rPr>
                <w:rFonts w:ascii="DIN Next LT Pro Light" w:eastAsia="Times New Roman" w:hAnsi="DIN Next LT Pro Light"/>
                <w:sz w:val="20"/>
                <w:szCs w:val="20"/>
              </w:rPr>
              <w:t>Corporate debt securities</w:t>
            </w:r>
          </w:p>
        </w:tc>
        <w:tc>
          <w:tcPr>
            <w:tcW w:w="0" w:type="auto"/>
            <w:shd w:val="clear" w:color="auto" w:fill="E2EFD9"/>
            <w:tcMar>
              <w:top w:w="30" w:type="dxa"/>
              <w:left w:w="30" w:type="dxa"/>
              <w:bottom w:w="30" w:type="dxa"/>
              <w:right w:w="0" w:type="dxa"/>
            </w:tcMar>
            <w:vAlign w:val="bottom"/>
            <w:hideMark/>
          </w:tcPr>
          <w:p w14:paraId="07CF913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101973C" w14:textId="77777777" w:rsidR="00260974" w:rsidRDefault="00260974">
            <w:pPr>
              <w:jc w:val="right"/>
              <w:rPr>
                <w:rFonts w:eastAsia="Times New Roman"/>
                <w:sz w:val="20"/>
                <w:szCs w:val="20"/>
              </w:rPr>
            </w:pPr>
            <w:r>
              <w:rPr>
                <w:rFonts w:ascii="DIN Next LT Pro Light" w:eastAsia="Times New Roman" w:hAnsi="DIN Next LT Pro Light"/>
                <w:sz w:val="20"/>
                <w:szCs w:val="20"/>
              </w:rPr>
              <w:t>2,626</w:t>
            </w:r>
          </w:p>
        </w:tc>
        <w:tc>
          <w:tcPr>
            <w:tcW w:w="0" w:type="auto"/>
            <w:shd w:val="clear" w:color="auto" w:fill="E2EFD9"/>
            <w:vAlign w:val="bottom"/>
            <w:hideMark/>
          </w:tcPr>
          <w:p w14:paraId="7513A67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DE73DD7" w14:textId="77777777" w:rsidR="00260974" w:rsidRDefault="00260974">
            <w:pPr>
              <w:divId w:val="161050128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B3C239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D2D4FEF"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5E60712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4E172CE" w14:textId="77777777" w:rsidR="00260974" w:rsidRDefault="00260974">
            <w:pPr>
              <w:divId w:val="166300540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7FE24E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BDB54A3" w14:textId="77777777" w:rsidR="00260974" w:rsidRDefault="00260974">
            <w:pPr>
              <w:jc w:val="right"/>
              <w:rPr>
                <w:rFonts w:eastAsia="Times New Roman"/>
                <w:sz w:val="20"/>
                <w:szCs w:val="20"/>
              </w:rPr>
            </w:pPr>
            <w:r>
              <w:rPr>
                <w:rFonts w:ascii="DIN Next LT Pro Light" w:eastAsia="Times New Roman" w:hAnsi="DIN Next LT Pro Light"/>
                <w:sz w:val="20"/>
                <w:szCs w:val="20"/>
              </w:rPr>
              <w:t>(6</w:t>
            </w:r>
          </w:p>
        </w:tc>
        <w:tc>
          <w:tcPr>
            <w:tcW w:w="0" w:type="auto"/>
            <w:shd w:val="clear" w:color="auto" w:fill="E2EFD9"/>
            <w:tcMar>
              <w:top w:w="30" w:type="dxa"/>
              <w:left w:w="0" w:type="dxa"/>
              <w:bottom w:w="30" w:type="dxa"/>
              <w:right w:w="30" w:type="dxa"/>
            </w:tcMar>
            <w:vAlign w:val="bottom"/>
            <w:hideMark/>
          </w:tcPr>
          <w:p w14:paraId="284AE86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CC37723" w14:textId="77777777" w:rsidR="00260974" w:rsidRDefault="00260974">
            <w:pPr>
              <w:divId w:val="20895988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1BE55E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DF15C41" w14:textId="77777777" w:rsidR="00260974" w:rsidRDefault="00260974">
            <w:pPr>
              <w:jc w:val="right"/>
              <w:rPr>
                <w:rFonts w:eastAsia="Times New Roman"/>
                <w:sz w:val="20"/>
                <w:szCs w:val="20"/>
              </w:rPr>
            </w:pPr>
            <w:r>
              <w:rPr>
                <w:rFonts w:ascii="DIN Next LT Pro Light" w:eastAsia="Times New Roman" w:hAnsi="DIN Next LT Pro Light"/>
                <w:sz w:val="20"/>
                <w:szCs w:val="20"/>
              </w:rPr>
              <w:t>2,620</w:t>
            </w:r>
          </w:p>
        </w:tc>
        <w:tc>
          <w:tcPr>
            <w:tcW w:w="0" w:type="auto"/>
            <w:shd w:val="clear" w:color="auto" w:fill="E2EFD9"/>
            <w:vAlign w:val="bottom"/>
            <w:hideMark/>
          </w:tcPr>
          <w:p w14:paraId="7F6CCFF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C7383AA" w14:textId="77777777" w:rsidR="00260974" w:rsidRDefault="00260974">
            <w:pPr>
              <w:divId w:val="189688831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68EBC2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CD4916F" w14:textId="77777777" w:rsidR="00260974" w:rsidRDefault="00260974">
            <w:pPr>
              <w:jc w:val="right"/>
              <w:rPr>
                <w:rFonts w:eastAsia="Times New Roman"/>
                <w:sz w:val="20"/>
                <w:szCs w:val="20"/>
              </w:rPr>
            </w:pPr>
            <w:r>
              <w:rPr>
                <w:rFonts w:ascii="DIN Next LT Pro Light" w:eastAsia="Times New Roman" w:hAnsi="DIN Next LT Pro Light"/>
                <w:sz w:val="20"/>
                <w:szCs w:val="20"/>
              </w:rPr>
              <w:t>25</w:t>
            </w:r>
          </w:p>
        </w:tc>
        <w:tc>
          <w:tcPr>
            <w:tcW w:w="0" w:type="auto"/>
            <w:shd w:val="clear" w:color="auto" w:fill="E2EFD9"/>
            <w:vAlign w:val="bottom"/>
            <w:hideMark/>
          </w:tcPr>
          <w:p w14:paraId="31DC3FC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9881AF2" w14:textId="77777777" w:rsidR="00260974" w:rsidRDefault="00260974">
            <w:pPr>
              <w:divId w:val="129525998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57EABB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78DE08D" w14:textId="77777777" w:rsidR="00260974" w:rsidRDefault="00260974">
            <w:pPr>
              <w:jc w:val="right"/>
              <w:rPr>
                <w:rFonts w:eastAsia="Times New Roman"/>
                <w:sz w:val="20"/>
                <w:szCs w:val="20"/>
              </w:rPr>
            </w:pPr>
            <w:r>
              <w:rPr>
                <w:rFonts w:ascii="DIN Next LT Pro Light" w:eastAsia="Times New Roman" w:hAnsi="DIN Next LT Pro Light"/>
                <w:sz w:val="20"/>
                <w:szCs w:val="20"/>
              </w:rPr>
              <w:t>2,595</w:t>
            </w:r>
          </w:p>
        </w:tc>
        <w:tc>
          <w:tcPr>
            <w:tcW w:w="0" w:type="auto"/>
            <w:shd w:val="clear" w:color="auto" w:fill="E2EFD9"/>
            <w:vAlign w:val="bottom"/>
            <w:hideMark/>
          </w:tcPr>
          <w:p w14:paraId="68EC31A0" w14:textId="77777777" w:rsidR="00260974" w:rsidRDefault="00260974">
            <w:pPr>
              <w:jc w:val="left"/>
              <w:rPr>
                <w:rFonts w:eastAsia="Times New Roman"/>
                <w:sz w:val="20"/>
                <w:szCs w:val="20"/>
              </w:rPr>
            </w:pPr>
          </w:p>
        </w:tc>
      </w:tr>
      <w:tr w:rsidR="00260974" w14:paraId="65D16E3A" w14:textId="77777777">
        <w:trPr>
          <w:divId w:val="1881935166"/>
          <w:jc w:val="center"/>
        </w:trPr>
        <w:tc>
          <w:tcPr>
            <w:tcW w:w="0" w:type="auto"/>
            <w:tcMar>
              <w:top w:w="30" w:type="dxa"/>
              <w:left w:w="30" w:type="dxa"/>
              <w:bottom w:w="30" w:type="dxa"/>
              <w:right w:w="30" w:type="dxa"/>
            </w:tcMar>
            <w:vAlign w:val="bottom"/>
            <w:hideMark/>
          </w:tcPr>
          <w:p w14:paraId="41781EE6" w14:textId="77777777" w:rsidR="00260974" w:rsidRDefault="00260974">
            <w:pPr>
              <w:rPr>
                <w:rFonts w:eastAsia="Times New Roman"/>
                <w:sz w:val="20"/>
                <w:szCs w:val="20"/>
              </w:rPr>
            </w:pPr>
            <w:r>
              <w:rPr>
                <w:rFonts w:ascii="DIN Next LT Pro Light" w:eastAsia="Times New Roman" w:hAnsi="DIN Next LT Pro Light"/>
                <w:sz w:val="20"/>
                <w:szCs w:val="20"/>
              </w:rPr>
              <w:t>Debt securities of United States government agencies</w:t>
            </w:r>
          </w:p>
        </w:tc>
        <w:tc>
          <w:tcPr>
            <w:tcW w:w="0" w:type="auto"/>
            <w:gridSpan w:val="2"/>
            <w:tcMar>
              <w:top w:w="30" w:type="dxa"/>
              <w:left w:w="30" w:type="dxa"/>
              <w:bottom w:w="30" w:type="dxa"/>
              <w:right w:w="0" w:type="dxa"/>
            </w:tcMar>
            <w:vAlign w:val="bottom"/>
            <w:hideMark/>
          </w:tcPr>
          <w:p w14:paraId="384642C9" w14:textId="77777777" w:rsidR="00260974" w:rsidRDefault="00260974">
            <w:pPr>
              <w:jc w:val="right"/>
              <w:rPr>
                <w:rFonts w:eastAsia="Times New Roman"/>
                <w:sz w:val="20"/>
                <w:szCs w:val="20"/>
              </w:rPr>
            </w:pPr>
            <w:r>
              <w:rPr>
                <w:rFonts w:ascii="DIN Next LT Pro Light" w:eastAsia="Times New Roman" w:hAnsi="DIN Next LT Pro Light"/>
                <w:sz w:val="20"/>
                <w:szCs w:val="20"/>
              </w:rPr>
              <w:t>2,284</w:t>
            </w:r>
          </w:p>
        </w:tc>
        <w:tc>
          <w:tcPr>
            <w:tcW w:w="0" w:type="auto"/>
            <w:vAlign w:val="bottom"/>
            <w:hideMark/>
          </w:tcPr>
          <w:p w14:paraId="7A7CDBB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3057B8F" w14:textId="77777777" w:rsidR="00260974" w:rsidRDefault="00260974">
            <w:pPr>
              <w:divId w:val="851575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61D778"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5893EB1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DAF8D2E" w14:textId="77777777" w:rsidR="00260974" w:rsidRDefault="00260974">
            <w:pPr>
              <w:divId w:val="158890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C7E8CB"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tcMar>
              <w:top w:w="30" w:type="dxa"/>
              <w:left w:w="0" w:type="dxa"/>
              <w:bottom w:w="30" w:type="dxa"/>
              <w:right w:w="30" w:type="dxa"/>
            </w:tcMar>
            <w:vAlign w:val="bottom"/>
            <w:hideMark/>
          </w:tcPr>
          <w:p w14:paraId="1A3A676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4D9C871F" w14:textId="77777777" w:rsidR="00260974" w:rsidRDefault="00260974">
            <w:pPr>
              <w:divId w:val="615868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F8816A" w14:textId="77777777" w:rsidR="00260974" w:rsidRDefault="00260974">
            <w:pPr>
              <w:jc w:val="right"/>
              <w:rPr>
                <w:rFonts w:eastAsia="Times New Roman"/>
                <w:sz w:val="20"/>
                <w:szCs w:val="20"/>
              </w:rPr>
            </w:pPr>
            <w:r>
              <w:rPr>
                <w:rFonts w:ascii="DIN Next LT Pro Light" w:eastAsia="Times New Roman" w:hAnsi="DIN Next LT Pro Light"/>
                <w:sz w:val="20"/>
                <w:szCs w:val="20"/>
              </w:rPr>
              <w:t>2,280</w:t>
            </w:r>
          </w:p>
        </w:tc>
        <w:tc>
          <w:tcPr>
            <w:tcW w:w="0" w:type="auto"/>
            <w:vAlign w:val="bottom"/>
            <w:hideMark/>
          </w:tcPr>
          <w:p w14:paraId="4089681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26C31F8" w14:textId="77777777" w:rsidR="00260974" w:rsidRDefault="00260974">
            <w:pPr>
              <w:divId w:val="713965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C5E696"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322BED1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A3495ED" w14:textId="77777777" w:rsidR="00260974" w:rsidRDefault="00260974">
            <w:pPr>
              <w:divId w:val="796528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892DE" w14:textId="77777777" w:rsidR="00260974" w:rsidRDefault="00260974">
            <w:pPr>
              <w:jc w:val="right"/>
              <w:rPr>
                <w:rFonts w:eastAsia="Times New Roman"/>
                <w:sz w:val="20"/>
                <w:szCs w:val="20"/>
              </w:rPr>
            </w:pPr>
            <w:r>
              <w:rPr>
                <w:rFonts w:ascii="DIN Next LT Pro Light" w:eastAsia="Times New Roman" w:hAnsi="DIN Next LT Pro Light"/>
                <w:sz w:val="20"/>
                <w:szCs w:val="20"/>
              </w:rPr>
              <w:t>2,280</w:t>
            </w:r>
          </w:p>
        </w:tc>
        <w:tc>
          <w:tcPr>
            <w:tcW w:w="0" w:type="auto"/>
            <w:vAlign w:val="bottom"/>
            <w:hideMark/>
          </w:tcPr>
          <w:p w14:paraId="7CD72C75" w14:textId="77777777" w:rsidR="00260974" w:rsidRDefault="00260974">
            <w:pPr>
              <w:jc w:val="left"/>
              <w:rPr>
                <w:rFonts w:eastAsia="Times New Roman"/>
                <w:sz w:val="20"/>
                <w:szCs w:val="20"/>
              </w:rPr>
            </w:pPr>
          </w:p>
        </w:tc>
      </w:tr>
      <w:tr w:rsidR="00260974" w14:paraId="21C794B2" w14:textId="77777777">
        <w:trPr>
          <w:divId w:val="1881935166"/>
          <w:jc w:val="center"/>
        </w:trPr>
        <w:tc>
          <w:tcPr>
            <w:tcW w:w="0" w:type="auto"/>
            <w:shd w:val="clear" w:color="auto" w:fill="E2EFD9"/>
            <w:tcMar>
              <w:top w:w="30" w:type="dxa"/>
              <w:left w:w="30" w:type="dxa"/>
              <w:bottom w:w="30" w:type="dxa"/>
              <w:right w:w="30" w:type="dxa"/>
            </w:tcMar>
            <w:vAlign w:val="bottom"/>
            <w:hideMark/>
          </w:tcPr>
          <w:p w14:paraId="2E7E8C4D" w14:textId="77777777" w:rsidR="00260974" w:rsidRDefault="00260974">
            <w:pPr>
              <w:rPr>
                <w:rFonts w:eastAsia="Times New Roman"/>
                <w:sz w:val="20"/>
                <w:szCs w:val="20"/>
              </w:rPr>
            </w:pPr>
            <w:r>
              <w:rPr>
                <w:rFonts w:ascii="DIN Next LT Pro Light" w:eastAsia="Times New Roman" w:hAnsi="DIN Next LT Pro Light"/>
                <w:sz w:val="20"/>
                <w:szCs w:val="20"/>
              </w:rPr>
              <w:t>Debt securities issued by the United States Treasury</w:t>
            </w:r>
          </w:p>
        </w:tc>
        <w:tc>
          <w:tcPr>
            <w:tcW w:w="0" w:type="auto"/>
            <w:gridSpan w:val="2"/>
            <w:shd w:val="clear" w:color="auto" w:fill="E2EFD9"/>
            <w:tcMar>
              <w:top w:w="30" w:type="dxa"/>
              <w:left w:w="30" w:type="dxa"/>
              <w:bottom w:w="30" w:type="dxa"/>
              <w:right w:w="0" w:type="dxa"/>
            </w:tcMar>
            <w:vAlign w:val="bottom"/>
            <w:hideMark/>
          </w:tcPr>
          <w:p w14:paraId="47D928A9" w14:textId="77777777" w:rsidR="00260974" w:rsidRDefault="00260974">
            <w:pPr>
              <w:jc w:val="right"/>
              <w:rPr>
                <w:rFonts w:eastAsia="Times New Roman"/>
                <w:sz w:val="20"/>
                <w:szCs w:val="20"/>
              </w:rPr>
            </w:pPr>
            <w:r>
              <w:rPr>
                <w:rFonts w:ascii="DIN Next LT Pro Light" w:eastAsia="Times New Roman" w:hAnsi="DIN Next LT Pro Light"/>
                <w:sz w:val="20"/>
                <w:szCs w:val="20"/>
              </w:rPr>
              <w:t>1,493</w:t>
            </w:r>
          </w:p>
        </w:tc>
        <w:tc>
          <w:tcPr>
            <w:tcW w:w="0" w:type="auto"/>
            <w:shd w:val="clear" w:color="auto" w:fill="E2EFD9"/>
            <w:vAlign w:val="bottom"/>
            <w:hideMark/>
          </w:tcPr>
          <w:p w14:paraId="70F9A83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4B666F9" w14:textId="77777777" w:rsidR="00260974" w:rsidRDefault="00260974">
            <w:pPr>
              <w:divId w:val="130496735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4992C0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133A227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84A067A" w14:textId="77777777" w:rsidR="00260974" w:rsidRDefault="00260974">
            <w:pPr>
              <w:divId w:val="38280065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AE753D6"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tcMar>
              <w:top w:w="30" w:type="dxa"/>
              <w:left w:w="0" w:type="dxa"/>
              <w:bottom w:w="30" w:type="dxa"/>
              <w:right w:w="30" w:type="dxa"/>
            </w:tcMar>
            <w:vAlign w:val="bottom"/>
            <w:hideMark/>
          </w:tcPr>
          <w:p w14:paraId="6787E03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62B206B5" w14:textId="77777777" w:rsidR="00260974" w:rsidRDefault="00260974">
            <w:pPr>
              <w:divId w:val="137612556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2B82E56" w14:textId="77777777" w:rsidR="00260974" w:rsidRDefault="00260974">
            <w:pPr>
              <w:jc w:val="right"/>
              <w:rPr>
                <w:rFonts w:eastAsia="Times New Roman"/>
                <w:sz w:val="20"/>
                <w:szCs w:val="20"/>
              </w:rPr>
            </w:pPr>
            <w:r>
              <w:rPr>
                <w:rFonts w:ascii="DIN Next LT Pro Light" w:eastAsia="Times New Roman" w:hAnsi="DIN Next LT Pro Light"/>
                <w:sz w:val="20"/>
                <w:szCs w:val="20"/>
              </w:rPr>
              <w:t>1,492</w:t>
            </w:r>
          </w:p>
        </w:tc>
        <w:tc>
          <w:tcPr>
            <w:tcW w:w="0" w:type="auto"/>
            <w:shd w:val="clear" w:color="auto" w:fill="E2EFD9"/>
            <w:vAlign w:val="bottom"/>
            <w:hideMark/>
          </w:tcPr>
          <w:p w14:paraId="4ED6784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4D01561" w14:textId="77777777" w:rsidR="00260974" w:rsidRDefault="00260974">
            <w:pPr>
              <w:divId w:val="78658568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DD0F3D2" w14:textId="77777777" w:rsidR="00260974" w:rsidRDefault="00260974">
            <w:pPr>
              <w:jc w:val="right"/>
              <w:rPr>
                <w:rFonts w:eastAsia="Times New Roman"/>
                <w:sz w:val="20"/>
                <w:szCs w:val="20"/>
              </w:rPr>
            </w:pPr>
            <w:r>
              <w:rPr>
                <w:rFonts w:ascii="DIN Next LT Pro Light" w:eastAsia="Times New Roman" w:hAnsi="DIN Next LT Pro Light"/>
                <w:sz w:val="20"/>
                <w:szCs w:val="20"/>
              </w:rPr>
              <w:t>176</w:t>
            </w:r>
          </w:p>
        </w:tc>
        <w:tc>
          <w:tcPr>
            <w:tcW w:w="0" w:type="auto"/>
            <w:shd w:val="clear" w:color="auto" w:fill="E2EFD9"/>
            <w:vAlign w:val="bottom"/>
            <w:hideMark/>
          </w:tcPr>
          <w:p w14:paraId="2426810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42FC24D" w14:textId="77777777" w:rsidR="00260974" w:rsidRDefault="00260974">
            <w:pPr>
              <w:divId w:val="139581809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73DF3FD" w14:textId="77777777" w:rsidR="00260974" w:rsidRDefault="00260974">
            <w:pPr>
              <w:jc w:val="right"/>
              <w:rPr>
                <w:rFonts w:eastAsia="Times New Roman"/>
                <w:sz w:val="20"/>
                <w:szCs w:val="20"/>
              </w:rPr>
            </w:pPr>
            <w:r>
              <w:rPr>
                <w:rFonts w:ascii="DIN Next LT Pro Light" w:eastAsia="Times New Roman" w:hAnsi="DIN Next LT Pro Light"/>
                <w:sz w:val="20"/>
                <w:szCs w:val="20"/>
              </w:rPr>
              <w:t>1,316</w:t>
            </w:r>
          </w:p>
        </w:tc>
        <w:tc>
          <w:tcPr>
            <w:tcW w:w="0" w:type="auto"/>
            <w:shd w:val="clear" w:color="auto" w:fill="E2EFD9"/>
            <w:vAlign w:val="bottom"/>
            <w:hideMark/>
          </w:tcPr>
          <w:p w14:paraId="4EC62007" w14:textId="77777777" w:rsidR="00260974" w:rsidRDefault="00260974">
            <w:pPr>
              <w:jc w:val="left"/>
              <w:rPr>
                <w:rFonts w:eastAsia="Times New Roman"/>
                <w:sz w:val="20"/>
                <w:szCs w:val="20"/>
              </w:rPr>
            </w:pPr>
          </w:p>
        </w:tc>
      </w:tr>
      <w:tr w:rsidR="00260974" w14:paraId="4D130DFC" w14:textId="77777777">
        <w:trPr>
          <w:divId w:val="1881935166"/>
          <w:jc w:val="center"/>
        </w:trPr>
        <w:tc>
          <w:tcPr>
            <w:tcW w:w="0" w:type="auto"/>
            <w:tcMar>
              <w:top w:w="30" w:type="dxa"/>
              <w:left w:w="30" w:type="dxa"/>
              <w:bottom w:w="30" w:type="dxa"/>
              <w:right w:w="30" w:type="dxa"/>
            </w:tcMar>
            <w:vAlign w:val="bottom"/>
            <w:hideMark/>
          </w:tcPr>
          <w:p w14:paraId="00A03694" w14:textId="77777777" w:rsidR="00260974" w:rsidRDefault="00260974">
            <w:pPr>
              <w:rPr>
                <w:rFonts w:eastAsia="Times New Roman"/>
                <w:sz w:val="20"/>
                <w:szCs w:val="20"/>
              </w:rPr>
            </w:pPr>
            <w:r>
              <w:rPr>
                <w:rFonts w:ascii="DIN Next LT Pro Light" w:eastAsia="Times New Roman" w:hAnsi="DIN Next LT Pro Light"/>
                <w:sz w:val="20"/>
                <w:szCs w:val="20"/>
              </w:rPr>
              <w:t>Money market funds</w:t>
            </w:r>
          </w:p>
        </w:tc>
        <w:tc>
          <w:tcPr>
            <w:tcW w:w="0" w:type="auto"/>
            <w:gridSpan w:val="2"/>
            <w:tcMar>
              <w:top w:w="30" w:type="dxa"/>
              <w:left w:w="30" w:type="dxa"/>
              <w:bottom w:w="30" w:type="dxa"/>
              <w:right w:w="0" w:type="dxa"/>
            </w:tcMar>
            <w:vAlign w:val="bottom"/>
            <w:hideMark/>
          </w:tcPr>
          <w:p w14:paraId="1D5A6AF0" w14:textId="77777777" w:rsidR="00260974" w:rsidRDefault="00260974">
            <w:pPr>
              <w:jc w:val="right"/>
              <w:rPr>
                <w:rFonts w:eastAsia="Times New Roman"/>
                <w:sz w:val="20"/>
                <w:szCs w:val="20"/>
              </w:rPr>
            </w:pPr>
            <w:r>
              <w:rPr>
                <w:rFonts w:ascii="DIN Next LT Pro Light" w:eastAsia="Times New Roman" w:hAnsi="DIN Next LT Pro Light"/>
                <w:sz w:val="20"/>
                <w:szCs w:val="20"/>
              </w:rPr>
              <w:t>483</w:t>
            </w:r>
          </w:p>
        </w:tc>
        <w:tc>
          <w:tcPr>
            <w:tcW w:w="0" w:type="auto"/>
            <w:vAlign w:val="bottom"/>
            <w:hideMark/>
          </w:tcPr>
          <w:p w14:paraId="30C5423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A8B2DB0" w14:textId="77777777" w:rsidR="00260974" w:rsidRDefault="00260974">
            <w:pPr>
              <w:divId w:val="1751006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647D0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721CA38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FBA8CD8" w14:textId="77777777" w:rsidR="00260974" w:rsidRDefault="00260974">
            <w:pPr>
              <w:divId w:val="1242061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BA1ECC"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793C5A4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5FBA99" w14:textId="77777777" w:rsidR="00260974" w:rsidRDefault="00260974">
            <w:pPr>
              <w:divId w:val="679888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86359B" w14:textId="77777777" w:rsidR="00260974" w:rsidRDefault="00260974">
            <w:pPr>
              <w:jc w:val="right"/>
              <w:rPr>
                <w:rFonts w:eastAsia="Times New Roman"/>
                <w:sz w:val="20"/>
                <w:szCs w:val="20"/>
              </w:rPr>
            </w:pPr>
            <w:r>
              <w:rPr>
                <w:rFonts w:ascii="DIN Next LT Pro Light" w:eastAsia="Times New Roman" w:hAnsi="DIN Next LT Pro Light"/>
                <w:sz w:val="20"/>
                <w:szCs w:val="20"/>
              </w:rPr>
              <w:t>483</w:t>
            </w:r>
          </w:p>
        </w:tc>
        <w:tc>
          <w:tcPr>
            <w:tcW w:w="0" w:type="auto"/>
            <w:vAlign w:val="bottom"/>
            <w:hideMark/>
          </w:tcPr>
          <w:p w14:paraId="31C353B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D6FC6EF" w14:textId="77777777" w:rsidR="00260974" w:rsidRDefault="00260974">
            <w:pPr>
              <w:divId w:val="1006176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2F99CA" w14:textId="77777777" w:rsidR="00260974" w:rsidRDefault="00260974">
            <w:pPr>
              <w:jc w:val="right"/>
              <w:rPr>
                <w:rFonts w:eastAsia="Times New Roman"/>
                <w:sz w:val="20"/>
                <w:szCs w:val="20"/>
              </w:rPr>
            </w:pPr>
            <w:r>
              <w:rPr>
                <w:rFonts w:ascii="DIN Next LT Pro Light" w:eastAsia="Times New Roman" w:hAnsi="DIN Next LT Pro Light"/>
                <w:sz w:val="20"/>
                <w:szCs w:val="20"/>
              </w:rPr>
              <w:t>483</w:t>
            </w:r>
          </w:p>
        </w:tc>
        <w:tc>
          <w:tcPr>
            <w:tcW w:w="0" w:type="auto"/>
            <w:vAlign w:val="bottom"/>
            <w:hideMark/>
          </w:tcPr>
          <w:p w14:paraId="212BA17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1DF20B6" w14:textId="77777777" w:rsidR="00260974" w:rsidRDefault="00260974">
            <w:pPr>
              <w:divId w:val="54665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F6B9F7"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1F48F606" w14:textId="77777777" w:rsidR="00260974" w:rsidRDefault="00260974">
            <w:pPr>
              <w:jc w:val="left"/>
              <w:rPr>
                <w:rFonts w:eastAsia="Times New Roman"/>
                <w:sz w:val="20"/>
                <w:szCs w:val="20"/>
              </w:rPr>
            </w:pPr>
          </w:p>
        </w:tc>
      </w:tr>
      <w:tr w:rsidR="00260974" w14:paraId="5A299A8B" w14:textId="77777777">
        <w:trPr>
          <w:divId w:val="1881935166"/>
          <w:jc w:val="center"/>
        </w:trPr>
        <w:tc>
          <w:tcPr>
            <w:tcW w:w="0" w:type="auto"/>
            <w:shd w:val="clear" w:color="auto" w:fill="E2EFD9"/>
            <w:tcMar>
              <w:top w:w="30" w:type="dxa"/>
              <w:left w:w="30" w:type="dxa"/>
              <w:bottom w:w="30" w:type="dxa"/>
              <w:right w:w="30" w:type="dxa"/>
            </w:tcMar>
            <w:vAlign w:val="bottom"/>
            <w:hideMark/>
          </w:tcPr>
          <w:p w14:paraId="6F0C5329" w14:textId="77777777" w:rsidR="00260974" w:rsidRDefault="00260974">
            <w:pPr>
              <w:rPr>
                <w:rFonts w:eastAsia="Times New Roman"/>
                <w:sz w:val="20"/>
                <w:szCs w:val="20"/>
              </w:rPr>
            </w:pPr>
            <w:r>
              <w:rPr>
                <w:rFonts w:ascii="DIN Next LT Pro Light" w:eastAsia="Times New Roman" w:hAnsi="DIN Next LT Pro Light"/>
                <w:sz w:val="20"/>
                <w:szCs w:val="20"/>
              </w:rPr>
              <w:t>Foreign government bonds</w:t>
            </w:r>
          </w:p>
        </w:tc>
        <w:tc>
          <w:tcPr>
            <w:tcW w:w="0" w:type="auto"/>
            <w:gridSpan w:val="2"/>
            <w:shd w:val="clear" w:color="auto" w:fill="E2EFD9"/>
            <w:tcMar>
              <w:top w:w="30" w:type="dxa"/>
              <w:left w:w="30" w:type="dxa"/>
              <w:bottom w:w="30" w:type="dxa"/>
              <w:right w:w="0" w:type="dxa"/>
            </w:tcMar>
            <w:vAlign w:val="bottom"/>
            <w:hideMark/>
          </w:tcPr>
          <w:p w14:paraId="46DF4B33" w14:textId="77777777" w:rsidR="00260974" w:rsidRDefault="00260974">
            <w:pPr>
              <w:jc w:val="right"/>
              <w:rPr>
                <w:rFonts w:eastAsia="Times New Roman"/>
                <w:sz w:val="20"/>
                <w:szCs w:val="20"/>
              </w:rPr>
            </w:pPr>
            <w:r>
              <w:rPr>
                <w:rFonts w:ascii="DIN Next LT Pro Light" w:eastAsia="Times New Roman" w:hAnsi="DIN Next LT Pro Light"/>
                <w:sz w:val="20"/>
                <w:szCs w:val="20"/>
              </w:rPr>
              <w:t>209</w:t>
            </w:r>
          </w:p>
        </w:tc>
        <w:tc>
          <w:tcPr>
            <w:tcW w:w="0" w:type="auto"/>
            <w:shd w:val="clear" w:color="auto" w:fill="E2EFD9"/>
            <w:vAlign w:val="bottom"/>
            <w:hideMark/>
          </w:tcPr>
          <w:p w14:paraId="7F54AE6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EB2AAAF" w14:textId="77777777" w:rsidR="00260974" w:rsidRDefault="00260974">
            <w:pPr>
              <w:divId w:val="158213359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74AE7B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6FA775B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65B2C4C" w14:textId="77777777" w:rsidR="00260974" w:rsidRDefault="00260974">
            <w:pPr>
              <w:divId w:val="169295523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2BF122F"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2729863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0ED09B" w14:textId="77777777" w:rsidR="00260974" w:rsidRDefault="00260974">
            <w:pPr>
              <w:divId w:val="32401283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665C856" w14:textId="77777777" w:rsidR="00260974" w:rsidRDefault="00260974">
            <w:pPr>
              <w:jc w:val="right"/>
              <w:rPr>
                <w:rFonts w:eastAsia="Times New Roman"/>
                <w:sz w:val="20"/>
                <w:szCs w:val="20"/>
              </w:rPr>
            </w:pPr>
            <w:r>
              <w:rPr>
                <w:rFonts w:ascii="DIN Next LT Pro Light" w:eastAsia="Times New Roman" w:hAnsi="DIN Next LT Pro Light"/>
                <w:sz w:val="20"/>
                <w:szCs w:val="20"/>
              </w:rPr>
              <w:t>209</w:t>
            </w:r>
          </w:p>
        </w:tc>
        <w:tc>
          <w:tcPr>
            <w:tcW w:w="0" w:type="auto"/>
            <w:shd w:val="clear" w:color="auto" w:fill="E2EFD9"/>
            <w:vAlign w:val="bottom"/>
            <w:hideMark/>
          </w:tcPr>
          <w:p w14:paraId="39C3792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B0C05B8" w14:textId="77777777" w:rsidR="00260974" w:rsidRDefault="00260974">
            <w:pPr>
              <w:divId w:val="56599342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74425EE"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4C6FFD3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530EEF" w14:textId="77777777" w:rsidR="00260974" w:rsidRDefault="00260974">
            <w:pPr>
              <w:divId w:val="128168763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070D7BE" w14:textId="77777777" w:rsidR="00260974" w:rsidRDefault="00260974">
            <w:pPr>
              <w:jc w:val="right"/>
              <w:rPr>
                <w:rFonts w:eastAsia="Times New Roman"/>
                <w:sz w:val="20"/>
                <w:szCs w:val="20"/>
              </w:rPr>
            </w:pPr>
            <w:r>
              <w:rPr>
                <w:rFonts w:ascii="DIN Next LT Pro Light" w:eastAsia="Times New Roman" w:hAnsi="DIN Next LT Pro Light"/>
                <w:sz w:val="20"/>
                <w:szCs w:val="20"/>
              </w:rPr>
              <w:t>209</w:t>
            </w:r>
          </w:p>
        </w:tc>
        <w:tc>
          <w:tcPr>
            <w:tcW w:w="0" w:type="auto"/>
            <w:shd w:val="clear" w:color="auto" w:fill="E2EFD9"/>
            <w:vAlign w:val="bottom"/>
            <w:hideMark/>
          </w:tcPr>
          <w:p w14:paraId="741163AB" w14:textId="77777777" w:rsidR="00260974" w:rsidRDefault="00260974">
            <w:pPr>
              <w:jc w:val="left"/>
              <w:rPr>
                <w:rFonts w:eastAsia="Times New Roman"/>
                <w:sz w:val="20"/>
                <w:szCs w:val="20"/>
              </w:rPr>
            </w:pPr>
          </w:p>
        </w:tc>
      </w:tr>
      <w:tr w:rsidR="00260974" w14:paraId="400F8F1C" w14:textId="77777777">
        <w:trPr>
          <w:divId w:val="1881935166"/>
          <w:jc w:val="center"/>
        </w:trPr>
        <w:tc>
          <w:tcPr>
            <w:tcW w:w="0" w:type="auto"/>
            <w:tcMar>
              <w:top w:w="30" w:type="dxa"/>
              <w:left w:w="30" w:type="dxa"/>
              <w:bottom w:w="30" w:type="dxa"/>
              <w:right w:w="30" w:type="dxa"/>
            </w:tcMar>
            <w:vAlign w:val="bottom"/>
            <w:hideMark/>
          </w:tcPr>
          <w:p w14:paraId="091AB76B" w14:textId="77777777" w:rsidR="00260974" w:rsidRDefault="00260974">
            <w:pPr>
              <w:rPr>
                <w:rFonts w:eastAsia="Times New Roman"/>
                <w:sz w:val="20"/>
                <w:szCs w:val="20"/>
              </w:rPr>
            </w:pPr>
            <w:r>
              <w:rPr>
                <w:rFonts w:ascii="DIN Next LT Pro Light" w:eastAsia="Times New Roman" w:hAnsi="DIN Next LT Pro Light"/>
                <w:sz w:val="20"/>
                <w:szCs w:val="20"/>
              </w:rPr>
              <w:t>Asset-backed securities</w:t>
            </w:r>
          </w:p>
        </w:tc>
        <w:tc>
          <w:tcPr>
            <w:tcW w:w="0" w:type="auto"/>
            <w:gridSpan w:val="2"/>
            <w:tcMar>
              <w:top w:w="30" w:type="dxa"/>
              <w:left w:w="30" w:type="dxa"/>
              <w:bottom w:w="30" w:type="dxa"/>
              <w:right w:w="0" w:type="dxa"/>
            </w:tcMar>
            <w:vAlign w:val="bottom"/>
            <w:hideMark/>
          </w:tcPr>
          <w:p w14:paraId="60FB2D14" w14:textId="77777777" w:rsidR="00260974" w:rsidRDefault="00260974">
            <w:pPr>
              <w:jc w:val="right"/>
              <w:rPr>
                <w:rFonts w:eastAsia="Times New Roman"/>
                <w:sz w:val="20"/>
                <w:szCs w:val="20"/>
              </w:rPr>
            </w:pPr>
            <w:r>
              <w:rPr>
                <w:rFonts w:ascii="DIN Next LT Pro Light" w:eastAsia="Times New Roman" w:hAnsi="DIN Next LT Pro Light"/>
                <w:sz w:val="20"/>
                <w:szCs w:val="20"/>
              </w:rPr>
              <w:t>152</w:t>
            </w:r>
          </w:p>
        </w:tc>
        <w:tc>
          <w:tcPr>
            <w:tcW w:w="0" w:type="auto"/>
            <w:vAlign w:val="bottom"/>
            <w:hideMark/>
          </w:tcPr>
          <w:p w14:paraId="1EFD54B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A80BBB" w14:textId="77777777" w:rsidR="00260974" w:rsidRDefault="00260974">
            <w:pPr>
              <w:divId w:val="142162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D6EC9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443E0BE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5AA017" w14:textId="77777777" w:rsidR="00260974" w:rsidRDefault="00260974">
            <w:pPr>
              <w:divId w:val="1335956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BC54AA"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tcMar>
              <w:top w:w="30" w:type="dxa"/>
              <w:left w:w="0" w:type="dxa"/>
              <w:bottom w:w="30" w:type="dxa"/>
              <w:right w:w="30" w:type="dxa"/>
            </w:tcMar>
            <w:vAlign w:val="bottom"/>
            <w:hideMark/>
          </w:tcPr>
          <w:p w14:paraId="1A08F47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4968876" w14:textId="77777777" w:rsidR="00260974" w:rsidRDefault="00260974">
            <w:pPr>
              <w:divId w:val="1392119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FE08E8" w14:textId="77777777" w:rsidR="00260974" w:rsidRDefault="00260974">
            <w:pPr>
              <w:jc w:val="right"/>
              <w:rPr>
                <w:rFonts w:eastAsia="Times New Roman"/>
                <w:sz w:val="20"/>
                <w:szCs w:val="20"/>
              </w:rPr>
            </w:pPr>
            <w:r>
              <w:rPr>
                <w:rFonts w:ascii="DIN Next LT Pro Light" w:eastAsia="Times New Roman" w:hAnsi="DIN Next LT Pro Light"/>
                <w:sz w:val="20"/>
                <w:szCs w:val="20"/>
              </w:rPr>
              <w:t>151</w:t>
            </w:r>
          </w:p>
        </w:tc>
        <w:tc>
          <w:tcPr>
            <w:tcW w:w="0" w:type="auto"/>
            <w:vAlign w:val="bottom"/>
            <w:hideMark/>
          </w:tcPr>
          <w:p w14:paraId="15A897A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FCEC6BE" w14:textId="77777777" w:rsidR="00260974" w:rsidRDefault="00260974">
            <w:pPr>
              <w:divId w:val="508371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AB688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5CD4CB8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A91738D" w14:textId="77777777" w:rsidR="00260974" w:rsidRDefault="00260974">
            <w:pPr>
              <w:divId w:val="675570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0AE32E" w14:textId="77777777" w:rsidR="00260974" w:rsidRDefault="00260974">
            <w:pPr>
              <w:jc w:val="right"/>
              <w:rPr>
                <w:rFonts w:eastAsia="Times New Roman"/>
                <w:sz w:val="20"/>
                <w:szCs w:val="20"/>
              </w:rPr>
            </w:pPr>
            <w:r>
              <w:rPr>
                <w:rFonts w:ascii="DIN Next LT Pro Light" w:eastAsia="Times New Roman" w:hAnsi="DIN Next LT Pro Light"/>
                <w:sz w:val="20"/>
                <w:szCs w:val="20"/>
              </w:rPr>
              <w:t>151</w:t>
            </w:r>
          </w:p>
        </w:tc>
        <w:tc>
          <w:tcPr>
            <w:tcW w:w="0" w:type="auto"/>
            <w:vAlign w:val="bottom"/>
            <w:hideMark/>
          </w:tcPr>
          <w:p w14:paraId="61BA3852" w14:textId="77777777" w:rsidR="00260974" w:rsidRDefault="00260974">
            <w:pPr>
              <w:jc w:val="left"/>
              <w:rPr>
                <w:rFonts w:eastAsia="Times New Roman"/>
                <w:sz w:val="20"/>
                <w:szCs w:val="20"/>
              </w:rPr>
            </w:pPr>
          </w:p>
        </w:tc>
      </w:tr>
      <w:tr w:rsidR="00260974" w14:paraId="0BFB3DF5" w14:textId="77777777">
        <w:trPr>
          <w:divId w:val="1881935166"/>
          <w:jc w:val="center"/>
        </w:trPr>
        <w:tc>
          <w:tcPr>
            <w:tcW w:w="0" w:type="auto"/>
            <w:shd w:val="clear" w:color="auto" w:fill="E2EFD9"/>
            <w:tcMar>
              <w:top w:w="30" w:type="dxa"/>
              <w:left w:w="30" w:type="dxa"/>
              <w:bottom w:w="30" w:type="dxa"/>
              <w:right w:w="30" w:type="dxa"/>
            </w:tcMar>
            <w:vAlign w:val="bottom"/>
            <w:hideMark/>
          </w:tcPr>
          <w:p w14:paraId="2FF1FF89" w14:textId="77777777" w:rsidR="00260974" w:rsidRDefault="00260974">
            <w:pPr>
              <w:rPr>
                <w:rFonts w:eastAsia="Times New Roman"/>
                <w:sz w:val="20"/>
                <w:szCs w:val="20"/>
              </w:rPr>
            </w:pPr>
            <w:r>
              <w:rPr>
                <w:rFonts w:ascii="DIN Next LT Pro Light" w:eastAsia="Times New Roman" w:hAnsi="DIN Next LT Pro Light"/>
                <w:sz w:val="20"/>
                <w:szCs w:val="20"/>
              </w:rPr>
              <w:t>Mortgage-backed securities issued by United States government-sponsored enterprises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1E506DB" w14:textId="77777777" w:rsidR="00260974" w:rsidRDefault="00260974">
            <w:pPr>
              <w:jc w:val="right"/>
              <w:rPr>
                <w:rFonts w:eastAsia="Times New Roman"/>
                <w:sz w:val="20"/>
                <w:szCs w:val="20"/>
              </w:rPr>
            </w:pPr>
            <w:r>
              <w:rPr>
                <w:rFonts w:ascii="DIN Next LT Pro Light" w:eastAsia="Times New Roman" w:hAnsi="DIN Next LT Pro Light"/>
                <w:sz w:val="20"/>
                <w:szCs w:val="20"/>
              </w:rPr>
              <w:t>88</w:t>
            </w:r>
          </w:p>
        </w:tc>
        <w:tc>
          <w:tcPr>
            <w:tcW w:w="0" w:type="auto"/>
            <w:tcBorders>
              <w:bottom w:val="single" w:sz="6" w:space="0" w:color="000000"/>
            </w:tcBorders>
            <w:shd w:val="clear" w:color="auto" w:fill="E2EFD9"/>
            <w:vAlign w:val="bottom"/>
            <w:hideMark/>
          </w:tcPr>
          <w:p w14:paraId="7A44E27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FB0C014" w14:textId="77777777" w:rsidR="00260974" w:rsidRDefault="00260974">
            <w:pPr>
              <w:divId w:val="1039402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AC598CD"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tcBorders>
              <w:bottom w:val="single" w:sz="6" w:space="0" w:color="000000"/>
            </w:tcBorders>
            <w:shd w:val="clear" w:color="auto" w:fill="E2EFD9"/>
            <w:vAlign w:val="bottom"/>
            <w:hideMark/>
          </w:tcPr>
          <w:p w14:paraId="0983F30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60E0AAA" w14:textId="77777777" w:rsidR="00260974" w:rsidRDefault="00260974">
            <w:pPr>
              <w:divId w:val="1141919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3BBD01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shd w:val="clear" w:color="auto" w:fill="E2EFD9"/>
            <w:vAlign w:val="bottom"/>
            <w:hideMark/>
          </w:tcPr>
          <w:p w14:paraId="5729A10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3141BC7" w14:textId="77777777" w:rsidR="00260974" w:rsidRDefault="00260974">
            <w:pPr>
              <w:divId w:val="1831747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57A9A00" w14:textId="77777777" w:rsidR="00260974" w:rsidRDefault="00260974">
            <w:pPr>
              <w:jc w:val="right"/>
              <w:rPr>
                <w:rFonts w:eastAsia="Times New Roman"/>
                <w:sz w:val="20"/>
                <w:szCs w:val="20"/>
              </w:rPr>
            </w:pPr>
            <w:r>
              <w:rPr>
                <w:rFonts w:ascii="DIN Next LT Pro Light" w:eastAsia="Times New Roman" w:hAnsi="DIN Next LT Pro Light"/>
                <w:sz w:val="20"/>
                <w:szCs w:val="20"/>
              </w:rPr>
              <w:t>89</w:t>
            </w:r>
          </w:p>
        </w:tc>
        <w:tc>
          <w:tcPr>
            <w:tcW w:w="0" w:type="auto"/>
            <w:tcBorders>
              <w:bottom w:val="single" w:sz="6" w:space="0" w:color="000000"/>
            </w:tcBorders>
            <w:shd w:val="clear" w:color="auto" w:fill="E2EFD9"/>
            <w:vAlign w:val="bottom"/>
            <w:hideMark/>
          </w:tcPr>
          <w:p w14:paraId="2B72E3D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19A9F64" w14:textId="77777777" w:rsidR="00260974" w:rsidRDefault="00260974">
            <w:pPr>
              <w:divId w:val="603343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3E1B0B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shd w:val="clear" w:color="auto" w:fill="E2EFD9"/>
            <w:vAlign w:val="bottom"/>
            <w:hideMark/>
          </w:tcPr>
          <w:p w14:paraId="14446FC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80502D" w14:textId="77777777" w:rsidR="00260974" w:rsidRDefault="00260974">
            <w:pPr>
              <w:divId w:val="1228035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5909AFF" w14:textId="77777777" w:rsidR="00260974" w:rsidRDefault="00260974">
            <w:pPr>
              <w:jc w:val="right"/>
              <w:rPr>
                <w:rFonts w:eastAsia="Times New Roman"/>
                <w:sz w:val="20"/>
                <w:szCs w:val="20"/>
              </w:rPr>
            </w:pPr>
            <w:r>
              <w:rPr>
                <w:rFonts w:ascii="DIN Next LT Pro Light" w:eastAsia="Times New Roman" w:hAnsi="DIN Next LT Pro Light"/>
                <w:sz w:val="20"/>
                <w:szCs w:val="20"/>
              </w:rPr>
              <w:t>89</w:t>
            </w:r>
          </w:p>
        </w:tc>
        <w:tc>
          <w:tcPr>
            <w:tcW w:w="0" w:type="auto"/>
            <w:tcBorders>
              <w:bottom w:val="single" w:sz="6" w:space="0" w:color="000000"/>
            </w:tcBorders>
            <w:shd w:val="clear" w:color="auto" w:fill="E2EFD9"/>
            <w:vAlign w:val="bottom"/>
            <w:hideMark/>
          </w:tcPr>
          <w:p w14:paraId="479721DF" w14:textId="77777777" w:rsidR="00260974" w:rsidRDefault="00260974">
            <w:pPr>
              <w:jc w:val="left"/>
              <w:rPr>
                <w:rFonts w:eastAsia="Times New Roman"/>
                <w:sz w:val="20"/>
                <w:szCs w:val="20"/>
              </w:rPr>
            </w:pPr>
          </w:p>
        </w:tc>
      </w:tr>
      <w:tr w:rsidR="00260974" w14:paraId="45A7A134" w14:textId="77777777">
        <w:trPr>
          <w:divId w:val="1881935166"/>
          <w:jc w:val="center"/>
        </w:trPr>
        <w:tc>
          <w:tcPr>
            <w:tcW w:w="0" w:type="auto"/>
            <w:tcMar>
              <w:top w:w="30" w:type="dxa"/>
              <w:left w:w="30" w:type="dxa"/>
              <w:bottom w:w="30" w:type="dxa"/>
              <w:right w:w="30" w:type="dxa"/>
            </w:tcMar>
            <w:vAlign w:val="bottom"/>
            <w:hideMark/>
          </w:tcPr>
          <w:p w14:paraId="4084A098" w14:textId="77777777" w:rsidR="00260974" w:rsidRDefault="00260974">
            <w:pPr>
              <w:rPr>
                <w:rFonts w:eastAsia="Times New Roman"/>
                <w:sz w:val="20"/>
                <w:szCs w:val="20"/>
              </w:rPr>
            </w:pPr>
            <w:r>
              <w:rPr>
                <w:rFonts w:ascii="DIN Next LT Pro Light" w:eastAsia="Times New Roman" w:hAnsi="DIN Next LT Pro Ligh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3B11B0B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0B58A51" w14:textId="77777777" w:rsidR="00260974" w:rsidRDefault="00260974">
            <w:pPr>
              <w:jc w:val="right"/>
              <w:rPr>
                <w:rFonts w:eastAsia="Times New Roman"/>
                <w:sz w:val="20"/>
                <w:szCs w:val="20"/>
              </w:rPr>
            </w:pPr>
            <w:r>
              <w:rPr>
                <w:rFonts w:ascii="DIN Next LT Pro Light" w:eastAsia="Times New Roman" w:hAnsi="DIN Next LT Pro Light"/>
                <w:sz w:val="20"/>
                <w:szCs w:val="20"/>
              </w:rPr>
              <w:t>7,335</w:t>
            </w:r>
          </w:p>
        </w:tc>
        <w:tc>
          <w:tcPr>
            <w:tcW w:w="0" w:type="auto"/>
            <w:tcBorders>
              <w:bottom w:val="double" w:sz="6" w:space="0" w:color="000000"/>
            </w:tcBorders>
            <w:vAlign w:val="bottom"/>
            <w:hideMark/>
          </w:tcPr>
          <w:p w14:paraId="3F88087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0BA6CB0" w14:textId="77777777" w:rsidR="00260974" w:rsidRDefault="00260974">
            <w:pPr>
              <w:divId w:val="17998337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AE88E8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6AFBA49"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tcBorders>
              <w:bottom w:val="double" w:sz="6" w:space="0" w:color="000000"/>
            </w:tcBorders>
            <w:vAlign w:val="bottom"/>
            <w:hideMark/>
          </w:tcPr>
          <w:p w14:paraId="4E8A710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01F637A" w14:textId="77777777" w:rsidR="00260974" w:rsidRDefault="00260974">
            <w:pPr>
              <w:divId w:val="334343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F3806C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369CB40" w14:textId="77777777" w:rsidR="00260974" w:rsidRDefault="00260974">
            <w:pPr>
              <w:jc w:val="right"/>
              <w:rPr>
                <w:rFonts w:eastAsia="Times New Roman"/>
                <w:sz w:val="20"/>
                <w:szCs w:val="20"/>
              </w:rPr>
            </w:pPr>
            <w:r>
              <w:rPr>
                <w:rFonts w:ascii="DIN Next LT Pro Light" w:eastAsia="Times New Roman" w:hAnsi="DIN Next LT Pro Light"/>
                <w:sz w:val="20"/>
                <w:szCs w:val="20"/>
              </w:rPr>
              <w:t>(12</w:t>
            </w:r>
          </w:p>
        </w:tc>
        <w:tc>
          <w:tcPr>
            <w:tcW w:w="0" w:type="auto"/>
            <w:tcBorders>
              <w:bottom w:val="double" w:sz="6" w:space="0" w:color="000000"/>
            </w:tcBorders>
            <w:tcMar>
              <w:top w:w="30" w:type="dxa"/>
              <w:left w:w="0" w:type="dxa"/>
              <w:bottom w:w="30" w:type="dxa"/>
              <w:right w:w="30" w:type="dxa"/>
            </w:tcMar>
            <w:vAlign w:val="bottom"/>
            <w:hideMark/>
          </w:tcPr>
          <w:p w14:paraId="6CA73BD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6AFFFB9" w14:textId="77777777" w:rsidR="00260974" w:rsidRDefault="00260974">
            <w:pPr>
              <w:divId w:val="7951484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8F23AD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FC833C1" w14:textId="77777777" w:rsidR="00260974" w:rsidRDefault="00260974">
            <w:pPr>
              <w:jc w:val="right"/>
              <w:rPr>
                <w:rFonts w:eastAsia="Times New Roman"/>
                <w:sz w:val="20"/>
                <w:szCs w:val="20"/>
              </w:rPr>
            </w:pPr>
            <w:r>
              <w:rPr>
                <w:rFonts w:ascii="DIN Next LT Pro Light" w:eastAsia="Times New Roman" w:hAnsi="DIN Next LT Pro Light"/>
                <w:sz w:val="20"/>
                <w:szCs w:val="20"/>
              </w:rPr>
              <w:t>7,324</w:t>
            </w:r>
          </w:p>
        </w:tc>
        <w:tc>
          <w:tcPr>
            <w:tcW w:w="0" w:type="auto"/>
            <w:tcBorders>
              <w:bottom w:val="double" w:sz="6" w:space="0" w:color="000000"/>
            </w:tcBorders>
            <w:vAlign w:val="bottom"/>
            <w:hideMark/>
          </w:tcPr>
          <w:p w14:paraId="4E76514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C19B6D0" w14:textId="77777777" w:rsidR="00260974" w:rsidRDefault="00260974">
            <w:pPr>
              <w:divId w:val="15026993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1871A1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7018820" w14:textId="77777777" w:rsidR="00260974" w:rsidRDefault="00260974">
            <w:pPr>
              <w:jc w:val="right"/>
              <w:rPr>
                <w:rFonts w:eastAsia="Times New Roman"/>
                <w:sz w:val="20"/>
                <w:szCs w:val="20"/>
              </w:rPr>
            </w:pPr>
            <w:r>
              <w:rPr>
                <w:rFonts w:ascii="DIN Next LT Pro Light" w:eastAsia="Times New Roman" w:hAnsi="DIN Next LT Pro Light"/>
                <w:sz w:val="20"/>
                <w:szCs w:val="20"/>
              </w:rPr>
              <w:t>684</w:t>
            </w:r>
          </w:p>
        </w:tc>
        <w:tc>
          <w:tcPr>
            <w:tcW w:w="0" w:type="auto"/>
            <w:tcBorders>
              <w:bottom w:val="double" w:sz="6" w:space="0" w:color="000000"/>
            </w:tcBorders>
            <w:vAlign w:val="bottom"/>
            <w:hideMark/>
          </w:tcPr>
          <w:p w14:paraId="40D0197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A6D4B37" w14:textId="77777777" w:rsidR="00260974" w:rsidRDefault="00260974">
            <w:pPr>
              <w:divId w:val="20194979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DEB28D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89975E" w14:textId="77777777" w:rsidR="00260974" w:rsidRDefault="00260974">
            <w:pPr>
              <w:jc w:val="right"/>
              <w:rPr>
                <w:rFonts w:eastAsia="Times New Roman"/>
                <w:sz w:val="20"/>
                <w:szCs w:val="20"/>
              </w:rPr>
            </w:pPr>
            <w:r>
              <w:rPr>
                <w:rFonts w:ascii="DIN Next LT Pro Light" w:eastAsia="Times New Roman" w:hAnsi="DIN Next LT Pro Light"/>
                <w:sz w:val="20"/>
                <w:szCs w:val="20"/>
              </w:rPr>
              <w:t>6,640</w:t>
            </w:r>
          </w:p>
        </w:tc>
        <w:tc>
          <w:tcPr>
            <w:tcW w:w="0" w:type="auto"/>
            <w:tcBorders>
              <w:bottom w:val="double" w:sz="6" w:space="0" w:color="000000"/>
            </w:tcBorders>
            <w:vAlign w:val="bottom"/>
            <w:hideMark/>
          </w:tcPr>
          <w:p w14:paraId="7680C8E3" w14:textId="77777777" w:rsidR="00260974" w:rsidRDefault="00260974">
            <w:pPr>
              <w:jc w:val="left"/>
              <w:rPr>
                <w:rFonts w:eastAsia="Times New Roman"/>
                <w:sz w:val="20"/>
                <w:szCs w:val="20"/>
              </w:rPr>
            </w:pPr>
          </w:p>
        </w:tc>
      </w:tr>
    </w:tbl>
    <w:p w14:paraId="4AE021BB" w14:textId="77777777" w:rsidR="00260974" w:rsidRDefault="00260974">
      <w:pPr>
        <w:jc w:val="left"/>
        <w:divId w:val="1857033"/>
        <w:rPr>
          <w:rFonts w:eastAsia="Times New Roman"/>
          <w:sz w:val="20"/>
          <w:szCs w:val="20"/>
        </w:rPr>
      </w:pPr>
    </w:p>
    <w:p w14:paraId="137AD49C"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57</w:t>
      </w:r>
    </w:p>
    <w:p w14:paraId="6A3B17B2" w14:textId="77777777" w:rsidR="00260974" w:rsidRDefault="00260974">
      <w:pPr>
        <w:jc w:val="left"/>
        <w:rPr>
          <w:rFonts w:eastAsia="Times New Roman"/>
          <w:sz w:val="20"/>
          <w:szCs w:val="20"/>
        </w:rPr>
      </w:pPr>
      <w:r>
        <w:rPr>
          <w:rFonts w:eastAsia="Times New Roman"/>
          <w:sz w:val="20"/>
          <w:szCs w:val="20"/>
        </w:rPr>
        <w:pict w14:anchorId="1EBA85EF">
          <v:rect id="_x0000_i1081" style="width:0;height:1.5pt" o:hralign="center" o:hrstd="t" o:hr="t" fillcolor="#a0a0a0" stroked="f"/>
        </w:pict>
      </w:r>
    </w:p>
    <w:p w14:paraId="7808FC40" w14:textId="77777777" w:rsidR="00260974" w:rsidRDefault="00260974">
      <w:pPr>
        <w:spacing w:line="288" w:lineRule="auto"/>
        <w:divId w:val="685795061"/>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0BC2155F" w14:textId="77777777" w:rsidR="00260974" w:rsidRDefault="00260974">
      <w:pPr>
        <w:spacing w:line="288" w:lineRule="auto"/>
        <w:jc w:val="center"/>
        <w:divId w:val="685795061"/>
        <w:rPr>
          <w:rFonts w:eastAsia="Times New Roman"/>
          <w:sz w:val="20"/>
          <w:szCs w:val="20"/>
        </w:rPr>
      </w:pPr>
      <w:r>
        <w:rPr>
          <w:rFonts w:ascii="Arial" w:eastAsia="Times New Roman" w:hAnsi="Arial" w:cs="Arial"/>
          <w:b/>
          <w:bCs/>
          <w:sz w:val="20"/>
          <w:szCs w:val="20"/>
        </w:rPr>
        <w:t>NVIDIA CORPORATION AND SUBSIDIARIES</w:t>
      </w:r>
    </w:p>
    <w:p w14:paraId="2FBA8334" w14:textId="77777777" w:rsidR="00260974" w:rsidRDefault="00260974">
      <w:pPr>
        <w:spacing w:line="288" w:lineRule="auto"/>
        <w:jc w:val="center"/>
        <w:divId w:val="685795061"/>
        <w:rPr>
          <w:rFonts w:eastAsia="Times New Roman"/>
          <w:sz w:val="20"/>
          <w:szCs w:val="20"/>
        </w:rPr>
      </w:pPr>
      <w:r>
        <w:rPr>
          <w:rFonts w:ascii="Arial" w:eastAsia="Times New Roman" w:hAnsi="Arial" w:cs="Arial"/>
          <w:b/>
          <w:bCs/>
          <w:sz w:val="20"/>
          <w:szCs w:val="20"/>
        </w:rPr>
        <w:t>NOTES TO THE CONSOLIDATED FINANCIAL STATEMENTS</w:t>
      </w:r>
    </w:p>
    <w:p w14:paraId="21482361" w14:textId="77777777" w:rsidR="00260974" w:rsidRDefault="00260974">
      <w:pPr>
        <w:spacing w:line="288" w:lineRule="auto"/>
        <w:jc w:val="center"/>
        <w:divId w:val="685795061"/>
        <w:rPr>
          <w:rFonts w:eastAsia="Times New Roman"/>
          <w:sz w:val="20"/>
          <w:szCs w:val="20"/>
        </w:rPr>
      </w:pPr>
      <w:r>
        <w:rPr>
          <w:rFonts w:ascii="Arial" w:eastAsia="Times New Roman" w:hAnsi="Arial" w:cs="Arial"/>
          <w:b/>
          <w:bCs/>
          <w:sz w:val="20"/>
          <w:szCs w:val="20"/>
        </w:rPr>
        <w:t>(Continued)</w:t>
      </w:r>
    </w:p>
    <w:p w14:paraId="678210A2" w14:textId="77777777" w:rsidR="00260974" w:rsidRDefault="00260974">
      <w:pPr>
        <w:spacing w:line="288" w:lineRule="auto"/>
        <w:divId w:val="685795061"/>
        <w:rPr>
          <w:rFonts w:eastAsia="Times New Roman"/>
          <w:sz w:val="20"/>
          <w:szCs w:val="20"/>
        </w:rPr>
      </w:pPr>
    </w:p>
    <w:p w14:paraId="03C5133D" w14:textId="77777777" w:rsidR="00260974" w:rsidRDefault="00260974">
      <w:pPr>
        <w:jc w:val="left"/>
        <w:divId w:val="167733886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535"/>
        <w:gridCol w:w="127"/>
        <w:gridCol w:w="786"/>
        <w:gridCol w:w="86"/>
        <w:gridCol w:w="102"/>
        <w:gridCol w:w="128"/>
        <w:gridCol w:w="828"/>
        <w:gridCol w:w="82"/>
        <w:gridCol w:w="102"/>
        <w:gridCol w:w="128"/>
        <w:gridCol w:w="813"/>
        <w:gridCol w:w="101"/>
        <w:gridCol w:w="102"/>
        <w:gridCol w:w="128"/>
        <w:gridCol w:w="770"/>
        <w:gridCol w:w="85"/>
        <w:gridCol w:w="102"/>
        <w:gridCol w:w="128"/>
        <w:gridCol w:w="914"/>
        <w:gridCol w:w="91"/>
        <w:gridCol w:w="102"/>
        <w:gridCol w:w="128"/>
        <w:gridCol w:w="853"/>
        <w:gridCol w:w="85"/>
      </w:tblGrid>
      <w:tr w:rsidR="00260974" w14:paraId="4F03E471" w14:textId="77777777">
        <w:trPr>
          <w:divId w:val="594940575"/>
        </w:trPr>
        <w:tc>
          <w:tcPr>
            <w:tcW w:w="0" w:type="auto"/>
            <w:gridSpan w:val="24"/>
            <w:vAlign w:val="center"/>
            <w:hideMark/>
          </w:tcPr>
          <w:p w14:paraId="3A7FAC5B" w14:textId="77777777" w:rsidR="00260974" w:rsidRDefault="00260974">
            <w:pPr>
              <w:rPr>
                <w:rFonts w:eastAsia="Times New Roman"/>
                <w:sz w:val="20"/>
                <w:szCs w:val="20"/>
              </w:rPr>
            </w:pPr>
          </w:p>
        </w:tc>
      </w:tr>
      <w:tr w:rsidR="00260974" w14:paraId="59D3F7E7" w14:textId="77777777">
        <w:trPr>
          <w:divId w:val="594940575"/>
        </w:trPr>
        <w:tc>
          <w:tcPr>
            <w:tcW w:w="1300" w:type="pct"/>
            <w:vAlign w:val="center"/>
            <w:hideMark/>
          </w:tcPr>
          <w:p w14:paraId="635FA488" w14:textId="77777777" w:rsidR="00260974" w:rsidRDefault="00260974">
            <w:pPr>
              <w:rPr>
                <w:rFonts w:eastAsia="Times New Roman"/>
                <w:sz w:val="20"/>
                <w:szCs w:val="20"/>
              </w:rPr>
            </w:pPr>
          </w:p>
        </w:tc>
        <w:tc>
          <w:tcPr>
            <w:tcW w:w="50" w:type="pct"/>
            <w:vAlign w:val="center"/>
            <w:hideMark/>
          </w:tcPr>
          <w:p w14:paraId="6737DB4F" w14:textId="77777777" w:rsidR="00260974" w:rsidRDefault="00260974">
            <w:pPr>
              <w:rPr>
                <w:rFonts w:eastAsia="Times New Roman"/>
                <w:sz w:val="20"/>
                <w:szCs w:val="20"/>
              </w:rPr>
            </w:pPr>
          </w:p>
        </w:tc>
        <w:tc>
          <w:tcPr>
            <w:tcW w:w="450" w:type="pct"/>
            <w:vAlign w:val="center"/>
            <w:hideMark/>
          </w:tcPr>
          <w:p w14:paraId="64E540BC" w14:textId="77777777" w:rsidR="00260974" w:rsidRDefault="00260974">
            <w:pPr>
              <w:rPr>
                <w:rFonts w:eastAsia="Times New Roman"/>
                <w:sz w:val="20"/>
                <w:szCs w:val="20"/>
              </w:rPr>
            </w:pPr>
          </w:p>
        </w:tc>
        <w:tc>
          <w:tcPr>
            <w:tcW w:w="50" w:type="pct"/>
            <w:vAlign w:val="center"/>
            <w:hideMark/>
          </w:tcPr>
          <w:p w14:paraId="49F160BC" w14:textId="77777777" w:rsidR="00260974" w:rsidRDefault="00260974">
            <w:pPr>
              <w:rPr>
                <w:rFonts w:eastAsia="Times New Roman"/>
                <w:sz w:val="20"/>
                <w:szCs w:val="20"/>
              </w:rPr>
            </w:pPr>
          </w:p>
        </w:tc>
        <w:tc>
          <w:tcPr>
            <w:tcW w:w="50" w:type="pct"/>
            <w:vAlign w:val="center"/>
            <w:hideMark/>
          </w:tcPr>
          <w:p w14:paraId="4C18F07A" w14:textId="77777777" w:rsidR="00260974" w:rsidRDefault="00260974">
            <w:pPr>
              <w:rPr>
                <w:rFonts w:eastAsia="Times New Roman"/>
                <w:sz w:val="20"/>
                <w:szCs w:val="20"/>
              </w:rPr>
            </w:pPr>
          </w:p>
        </w:tc>
        <w:tc>
          <w:tcPr>
            <w:tcW w:w="50" w:type="pct"/>
            <w:vAlign w:val="center"/>
            <w:hideMark/>
          </w:tcPr>
          <w:p w14:paraId="73CE4C89" w14:textId="77777777" w:rsidR="00260974" w:rsidRDefault="00260974">
            <w:pPr>
              <w:rPr>
                <w:rFonts w:eastAsia="Times New Roman"/>
                <w:sz w:val="20"/>
                <w:szCs w:val="20"/>
              </w:rPr>
            </w:pPr>
          </w:p>
        </w:tc>
        <w:tc>
          <w:tcPr>
            <w:tcW w:w="500" w:type="pct"/>
            <w:vAlign w:val="center"/>
            <w:hideMark/>
          </w:tcPr>
          <w:p w14:paraId="4C5B2A44" w14:textId="77777777" w:rsidR="00260974" w:rsidRDefault="00260974">
            <w:pPr>
              <w:rPr>
                <w:rFonts w:eastAsia="Times New Roman"/>
                <w:sz w:val="20"/>
                <w:szCs w:val="20"/>
              </w:rPr>
            </w:pPr>
          </w:p>
        </w:tc>
        <w:tc>
          <w:tcPr>
            <w:tcW w:w="50" w:type="pct"/>
            <w:vAlign w:val="center"/>
            <w:hideMark/>
          </w:tcPr>
          <w:p w14:paraId="60714E57" w14:textId="77777777" w:rsidR="00260974" w:rsidRDefault="00260974">
            <w:pPr>
              <w:rPr>
                <w:rFonts w:eastAsia="Times New Roman"/>
                <w:sz w:val="20"/>
                <w:szCs w:val="20"/>
              </w:rPr>
            </w:pPr>
          </w:p>
        </w:tc>
        <w:tc>
          <w:tcPr>
            <w:tcW w:w="50" w:type="pct"/>
            <w:vAlign w:val="center"/>
            <w:hideMark/>
          </w:tcPr>
          <w:p w14:paraId="75D73F10" w14:textId="77777777" w:rsidR="00260974" w:rsidRDefault="00260974">
            <w:pPr>
              <w:rPr>
                <w:rFonts w:eastAsia="Times New Roman"/>
                <w:sz w:val="20"/>
                <w:szCs w:val="20"/>
              </w:rPr>
            </w:pPr>
          </w:p>
        </w:tc>
        <w:tc>
          <w:tcPr>
            <w:tcW w:w="50" w:type="pct"/>
            <w:vAlign w:val="center"/>
            <w:hideMark/>
          </w:tcPr>
          <w:p w14:paraId="5D9B3263" w14:textId="77777777" w:rsidR="00260974" w:rsidRDefault="00260974">
            <w:pPr>
              <w:rPr>
                <w:rFonts w:eastAsia="Times New Roman"/>
                <w:sz w:val="20"/>
                <w:szCs w:val="20"/>
              </w:rPr>
            </w:pPr>
          </w:p>
        </w:tc>
        <w:tc>
          <w:tcPr>
            <w:tcW w:w="450" w:type="pct"/>
            <w:vAlign w:val="center"/>
            <w:hideMark/>
          </w:tcPr>
          <w:p w14:paraId="25E8D742" w14:textId="77777777" w:rsidR="00260974" w:rsidRDefault="00260974">
            <w:pPr>
              <w:rPr>
                <w:rFonts w:eastAsia="Times New Roman"/>
                <w:sz w:val="20"/>
                <w:szCs w:val="20"/>
              </w:rPr>
            </w:pPr>
          </w:p>
        </w:tc>
        <w:tc>
          <w:tcPr>
            <w:tcW w:w="50" w:type="pct"/>
            <w:vAlign w:val="center"/>
            <w:hideMark/>
          </w:tcPr>
          <w:p w14:paraId="7096C9E7" w14:textId="77777777" w:rsidR="00260974" w:rsidRDefault="00260974">
            <w:pPr>
              <w:rPr>
                <w:rFonts w:eastAsia="Times New Roman"/>
                <w:sz w:val="20"/>
                <w:szCs w:val="20"/>
              </w:rPr>
            </w:pPr>
          </w:p>
        </w:tc>
        <w:tc>
          <w:tcPr>
            <w:tcW w:w="50" w:type="pct"/>
            <w:vAlign w:val="center"/>
            <w:hideMark/>
          </w:tcPr>
          <w:p w14:paraId="63CC9555" w14:textId="77777777" w:rsidR="00260974" w:rsidRDefault="00260974">
            <w:pPr>
              <w:rPr>
                <w:rFonts w:eastAsia="Times New Roman"/>
                <w:sz w:val="20"/>
                <w:szCs w:val="20"/>
              </w:rPr>
            </w:pPr>
          </w:p>
        </w:tc>
        <w:tc>
          <w:tcPr>
            <w:tcW w:w="50" w:type="pct"/>
            <w:vAlign w:val="center"/>
            <w:hideMark/>
          </w:tcPr>
          <w:p w14:paraId="3A89C5CE" w14:textId="77777777" w:rsidR="00260974" w:rsidRDefault="00260974">
            <w:pPr>
              <w:rPr>
                <w:rFonts w:eastAsia="Times New Roman"/>
                <w:sz w:val="20"/>
                <w:szCs w:val="20"/>
              </w:rPr>
            </w:pPr>
          </w:p>
        </w:tc>
        <w:tc>
          <w:tcPr>
            <w:tcW w:w="450" w:type="pct"/>
            <w:vAlign w:val="center"/>
            <w:hideMark/>
          </w:tcPr>
          <w:p w14:paraId="52764734" w14:textId="77777777" w:rsidR="00260974" w:rsidRDefault="00260974">
            <w:pPr>
              <w:rPr>
                <w:rFonts w:eastAsia="Times New Roman"/>
                <w:sz w:val="20"/>
                <w:szCs w:val="20"/>
              </w:rPr>
            </w:pPr>
          </w:p>
        </w:tc>
        <w:tc>
          <w:tcPr>
            <w:tcW w:w="50" w:type="pct"/>
            <w:vAlign w:val="center"/>
            <w:hideMark/>
          </w:tcPr>
          <w:p w14:paraId="1E9667CA" w14:textId="77777777" w:rsidR="00260974" w:rsidRDefault="00260974">
            <w:pPr>
              <w:rPr>
                <w:rFonts w:eastAsia="Times New Roman"/>
                <w:sz w:val="20"/>
                <w:szCs w:val="20"/>
              </w:rPr>
            </w:pPr>
          </w:p>
        </w:tc>
        <w:tc>
          <w:tcPr>
            <w:tcW w:w="50" w:type="pct"/>
            <w:vAlign w:val="center"/>
            <w:hideMark/>
          </w:tcPr>
          <w:p w14:paraId="0B187851" w14:textId="77777777" w:rsidR="00260974" w:rsidRDefault="00260974">
            <w:pPr>
              <w:rPr>
                <w:rFonts w:eastAsia="Times New Roman"/>
                <w:sz w:val="20"/>
                <w:szCs w:val="20"/>
              </w:rPr>
            </w:pPr>
          </w:p>
        </w:tc>
        <w:tc>
          <w:tcPr>
            <w:tcW w:w="50" w:type="pct"/>
            <w:vAlign w:val="center"/>
            <w:hideMark/>
          </w:tcPr>
          <w:p w14:paraId="44CC7D4A" w14:textId="77777777" w:rsidR="00260974" w:rsidRDefault="00260974">
            <w:pPr>
              <w:rPr>
                <w:rFonts w:eastAsia="Times New Roman"/>
                <w:sz w:val="20"/>
                <w:szCs w:val="20"/>
              </w:rPr>
            </w:pPr>
          </w:p>
        </w:tc>
        <w:tc>
          <w:tcPr>
            <w:tcW w:w="500" w:type="pct"/>
            <w:vAlign w:val="center"/>
            <w:hideMark/>
          </w:tcPr>
          <w:p w14:paraId="73EF4CC2" w14:textId="77777777" w:rsidR="00260974" w:rsidRDefault="00260974">
            <w:pPr>
              <w:rPr>
                <w:rFonts w:eastAsia="Times New Roman"/>
                <w:sz w:val="20"/>
                <w:szCs w:val="20"/>
              </w:rPr>
            </w:pPr>
          </w:p>
        </w:tc>
        <w:tc>
          <w:tcPr>
            <w:tcW w:w="50" w:type="pct"/>
            <w:vAlign w:val="center"/>
            <w:hideMark/>
          </w:tcPr>
          <w:p w14:paraId="3E609641" w14:textId="77777777" w:rsidR="00260974" w:rsidRDefault="00260974">
            <w:pPr>
              <w:rPr>
                <w:rFonts w:eastAsia="Times New Roman"/>
                <w:sz w:val="20"/>
                <w:szCs w:val="20"/>
              </w:rPr>
            </w:pPr>
          </w:p>
        </w:tc>
        <w:tc>
          <w:tcPr>
            <w:tcW w:w="50" w:type="pct"/>
            <w:vAlign w:val="center"/>
            <w:hideMark/>
          </w:tcPr>
          <w:p w14:paraId="1A71051F" w14:textId="77777777" w:rsidR="00260974" w:rsidRDefault="00260974">
            <w:pPr>
              <w:rPr>
                <w:rFonts w:eastAsia="Times New Roman"/>
                <w:sz w:val="20"/>
                <w:szCs w:val="20"/>
              </w:rPr>
            </w:pPr>
          </w:p>
        </w:tc>
        <w:tc>
          <w:tcPr>
            <w:tcW w:w="50" w:type="pct"/>
            <w:vAlign w:val="center"/>
            <w:hideMark/>
          </w:tcPr>
          <w:p w14:paraId="7CDE3101" w14:textId="77777777" w:rsidR="00260974" w:rsidRDefault="00260974">
            <w:pPr>
              <w:rPr>
                <w:rFonts w:eastAsia="Times New Roman"/>
                <w:sz w:val="20"/>
                <w:szCs w:val="20"/>
              </w:rPr>
            </w:pPr>
          </w:p>
        </w:tc>
        <w:tc>
          <w:tcPr>
            <w:tcW w:w="500" w:type="pct"/>
            <w:vAlign w:val="center"/>
            <w:hideMark/>
          </w:tcPr>
          <w:p w14:paraId="730ADCC9" w14:textId="77777777" w:rsidR="00260974" w:rsidRDefault="00260974">
            <w:pPr>
              <w:rPr>
                <w:rFonts w:eastAsia="Times New Roman"/>
                <w:sz w:val="20"/>
                <w:szCs w:val="20"/>
              </w:rPr>
            </w:pPr>
          </w:p>
        </w:tc>
        <w:tc>
          <w:tcPr>
            <w:tcW w:w="50" w:type="pct"/>
            <w:vAlign w:val="center"/>
            <w:hideMark/>
          </w:tcPr>
          <w:p w14:paraId="02C4FABE" w14:textId="77777777" w:rsidR="00260974" w:rsidRDefault="00260974">
            <w:pPr>
              <w:rPr>
                <w:rFonts w:eastAsia="Times New Roman"/>
                <w:sz w:val="20"/>
                <w:szCs w:val="20"/>
              </w:rPr>
            </w:pPr>
          </w:p>
        </w:tc>
      </w:tr>
      <w:tr w:rsidR="00260974" w14:paraId="5ADC1A8D" w14:textId="77777777">
        <w:trPr>
          <w:divId w:val="594940575"/>
        </w:trPr>
        <w:tc>
          <w:tcPr>
            <w:tcW w:w="0" w:type="auto"/>
            <w:tcMar>
              <w:top w:w="30" w:type="dxa"/>
              <w:left w:w="30" w:type="dxa"/>
              <w:bottom w:w="30" w:type="dxa"/>
              <w:right w:w="30" w:type="dxa"/>
            </w:tcMar>
            <w:vAlign w:val="bottom"/>
            <w:hideMark/>
          </w:tcPr>
          <w:p w14:paraId="33DA518E"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59778FFF" w14:textId="77777777" w:rsidR="00260974" w:rsidRDefault="00260974">
            <w:pPr>
              <w:jc w:val="center"/>
              <w:rPr>
                <w:rFonts w:eastAsia="Times New Roman"/>
                <w:sz w:val="20"/>
                <w:szCs w:val="20"/>
              </w:rPr>
            </w:pPr>
            <w:r>
              <w:rPr>
                <w:rFonts w:ascii="Arial" w:eastAsia="Times New Roman" w:hAnsi="Arial" w:cs="Arial"/>
                <w:b/>
                <w:bCs/>
                <w:sz w:val="20"/>
                <w:szCs w:val="20"/>
              </w:rPr>
              <w:t>January 28, 2018</w:t>
            </w:r>
          </w:p>
        </w:tc>
      </w:tr>
      <w:tr w:rsidR="00260974" w14:paraId="08F16BCE" w14:textId="77777777">
        <w:trPr>
          <w:divId w:val="594940575"/>
        </w:trPr>
        <w:tc>
          <w:tcPr>
            <w:tcW w:w="0" w:type="auto"/>
            <w:tcMar>
              <w:top w:w="30" w:type="dxa"/>
              <w:left w:w="30" w:type="dxa"/>
              <w:bottom w:w="30" w:type="dxa"/>
              <w:right w:w="30" w:type="dxa"/>
            </w:tcMar>
            <w:vAlign w:val="bottom"/>
            <w:hideMark/>
          </w:tcPr>
          <w:p w14:paraId="48F38929" w14:textId="77777777" w:rsidR="00260974" w:rsidRDefault="00260974">
            <w:pPr>
              <w:jc w:val="left"/>
              <w:divId w:val="61448663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1E1BFFD" w14:textId="77777777" w:rsidR="00260974" w:rsidRDefault="00260974">
            <w:pPr>
              <w:jc w:val="center"/>
              <w:rPr>
                <w:rFonts w:eastAsia="Times New Roman"/>
                <w:sz w:val="20"/>
                <w:szCs w:val="20"/>
              </w:rPr>
            </w:pPr>
            <w:r>
              <w:rPr>
                <w:rFonts w:ascii="Arial" w:eastAsia="Times New Roman" w:hAnsi="Arial" w:cs="Arial"/>
                <w:b/>
                <w:bCs/>
                <w:sz w:val="20"/>
                <w:szCs w:val="20"/>
              </w:rPr>
              <w:t>Amortized</w:t>
            </w:r>
          </w:p>
          <w:p w14:paraId="0C8F1B70" w14:textId="77777777" w:rsidR="00260974" w:rsidRDefault="00260974">
            <w:pPr>
              <w:jc w:val="center"/>
              <w:rPr>
                <w:rFonts w:eastAsia="Times New Roman"/>
                <w:sz w:val="20"/>
                <w:szCs w:val="20"/>
              </w:rPr>
            </w:pPr>
            <w:r>
              <w:rPr>
                <w:rFonts w:ascii="Arial" w:eastAsia="Times New Roman" w:hAnsi="Arial" w:cs="Arial"/>
                <w:b/>
                <w:bCs/>
                <w:sz w:val="20"/>
                <w:szCs w:val="20"/>
              </w:rPr>
              <w:t>Cost</w:t>
            </w:r>
          </w:p>
        </w:tc>
        <w:tc>
          <w:tcPr>
            <w:tcW w:w="0" w:type="auto"/>
            <w:tcMar>
              <w:top w:w="30" w:type="dxa"/>
              <w:left w:w="30" w:type="dxa"/>
              <w:bottom w:w="30" w:type="dxa"/>
              <w:right w:w="30" w:type="dxa"/>
            </w:tcMar>
            <w:vAlign w:val="bottom"/>
            <w:hideMark/>
          </w:tcPr>
          <w:p w14:paraId="691C58F3" w14:textId="77777777" w:rsidR="00260974" w:rsidRDefault="00260974">
            <w:pPr>
              <w:jc w:val="left"/>
              <w:divId w:val="61232908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F8D4421" w14:textId="77777777" w:rsidR="00260974" w:rsidRDefault="00260974">
            <w:pPr>
              <w:jc w:val="center"/>
              <w:rPr>
                <w:rFonts w:eastAsia="Times New Roman"/>
                <w:sz w:val="20"/>
                <w:szCs w:val="20"/>
              </w:rPr>
            </w:pPr>
            <w:r>
              <w:rPr>
                <w:rFonts w:ascii="Arial" w:eastAsia="Times New Roman" w:hAnsi="Arial" w:cs="Arial"/>
                <w:b/>
                <w:bCs/>
                <w:sz w:val="20"/>
                <w:szCs w:val="20"/>
              </w:rPr>
              <w:t>Unrealized</w:t>
            </w:r>
          </w:p>
          <w:p w14:paraId="697BAEBB" w14:textId="77777777" w:rsidR="00260974" w:rsidRDefault="00260974">
            <w:pPr>
              <w:jc w:val="center"/>
              <w:rPr>
                <w:rFonts w:eastAsia="Times New Roman"/>
                <w:sz w:val="20"/>
                <w:szCs w:val="20"/>
              </w:rPr>
            </w:pPr>
            <w:r>
              <w:rPr>
                <w:rFonts w:ascii="Arial" w:eastAsia="Times New Roman" w:hAnsi="Arial" w:cs="Arial"/>
                <w:b/>
                <w:bCs/>
                <w:sz w:val="20"/>
                <w:szCs w:val="20"/>
              </w:rPr>
              <w:t>Gain</w:t>
            </w:r>
          </w:p>
        </w:tc>
        <w:tc>
          <w:tcPr>
            <w:tcW w:w="0" w:type="auto"/>
            <w:tcMar>
              <w:top w:w="30" w:type="dxa"/>
              <w:left w:w="30" w:type="dxa"/>
              <w:bottom w:w="30" w:type="dxa"/>
              <w:right w:w="30" w:type="dxa"/>
            </w:tcMar>
            <w:vAlign w:val="bottom"/>
            <w:hideMark/>
          </w:tcPr>
          <w:p w14:paraId="48EB28CE" w14:textId="77777777" w:rsidR="00260974" w:rsidRDefault="00260974">
            <w:pPr>
              <w:jc w:val="left"/>
              <w:divId w:val="159259165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0893DC2" w14:textId="77777777" w:rsidR="00260974" w:rsidRDefault="00260974">
            <w:pPr>
              <w:jc w:val="center"/>
              <w:rPr>
                <w:rFonts w:eastAsia="Times New Roman"/>
                <w:sz w:val="20"/>
                <w:szCs w:val="20"/>
              </w:rPr>
            </w:pPr>
            <w:r>
              <w:rPr>
                <w:rFonts w:ascii="Arial" w:eastAsia="Times New Roman" w:hAnsi="Arial" w:cs="Arial"/>
                <w:b/>
                <w:bCs/>
                <w:sz w:val="20"/>
                <w:szCs w:val="20"/>
              </w:rPr>
              <w:t>Unrealized</w:t>
            </w:r>
          </w:p>
          <w:p w14:paraId="2C12E391" w14:textId="77777777" w:rsidR="00260974" w:rsidRDefault="00260974">
            <w:pPr>
              <w:jc w:val="center"/>
              <w:rPr>
                <w:rFonts w:eastAsia="Times New Roman"/>
                <w:sz w:val="20"/>
                <w:szCs w:val="20"/>
              </w:rPr>
            </w:pPr>
            <w:r>
              <w:rPr>
                <w:rFonts w:ascii="Arial" w:eastAsia="Times New Roman" w:hAnsi="Arial" w:cs="Arial"/>
                <w:b/>
                <w:bCs/>
                <w:sz w:val="20"/>
                <w:szCs w:val="20"/>
              </w:rPr>
              <w:t>Loss</w:t>
            </w:r>
          </w:p>
        </w:tc>
        <w:tc>
          <w:tcPr>
            <w:tcW w:w="0" w:type="auto"/>
            <w:tcMar>
              <w:top w:w="30" w:type="dxa"/>
              <w:left w:w="30" w:type="dxa"/>
              <w:bottom w:w="30" w:type="dxa"/>
              <w:right w:w="30" w:type="dxa"/>
            </w:tcMar>
            <w:vAlign w:val="bottom"/>
            <w:hideMark/>
          </w:tcPr>
          <w:p w14:paraId="6BB0EBF8" w14:textId="77777777" w:rsidR="00260974" w:rsidRDefault="00260974">
            <w:pPr>
              <w:jc w:val="left"/>
              <w:divId w:val="209061291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D597A92" w14:textId="77777777" w:rsidR="00260974" w:rsidRDefault="00260974">
            <w:pPr>
              <w:jc w:val="center"/>
              <w:rPr>
                <w:rFonts w:eastAsia="Times New Roman"/>
                <w:sz w:val="20"/>
                <w:szCs w:val="20"/>
              </w:rPr>
            </w:pPr>
            <w:r>
              <w:rPr>
                <w:rFonts w:ascii="Arial" w:eastAsia="Times New Roman" w:hAnsi="Arial" w:cs="Arial"/>
                <w:b/>
                <w:bCs/>
                <w:sz w:val="20"/>
                <w:szCs w:val="20"/>
              </w:rPr>
              <w:t>Estimated</w:t>
            </w:r>
          </w:p>
          <w:p w14:paraId="6CC023CE" w14:textId="77777777" w:rsidR="00260974" w:rsidRDefault="00260974">
            <w:pPr>
              <w:jc w:val="center"/>
              <w:rPr>
                <w:rFonts w:eastAsia="Times New Roman"/>
                <w:sz w:val="20"/>
                <w:szCs w:val="20"/>
              </w:rPr>
            </w:pPr>
            <w:r>
              <w:rPr>
                <w:rFonts w:ascii="Arial" w:eastAsia="Times New Roman" w:hAnsi="Arial" w:cs="Arial"/>
                <w:b/>
                <w:bCs/>
                <w:sz w:val="20"/>
                <w:szCs w:val="20"/>
              </w:rPr>
              <w:t>Fair Value</w:t>
            </w:r>
          </w:p>
        </w:tc>
        <w:tc>
          <w:tcPr>
            <w:tcW w:w="0" w:type="auto"/>
            <w:tcMar>
              <w:top w:w="30" w:type="dxa"/>
              <w:left w:w="30" w:type="dxa"/>
              <w:bottom w:w="30" w:type="dxa"/>
              <w:right w:w="30" w:type="dxa"/>
            </w:tcMar>
            <w:vAlign w:val="bottom"/>
            <w:hideMark/>
          </w:tcPr>
          <w:p w14:paraId="222A7DEA" w14:textId="77777777" w:rsidR="00260974" w:rsidRDefault="00260974">
            <w:pPr>
              <w:jc w:val="left"/>
              <w:divId w:val="3343831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2D3906" w14:textId="77777777" w:rsidR="00260974" w:rsidRDefault="00260974">
            <w:pPr>
              <w:jc w:val="center"/>
              <w:rPr>
                <w:rFonts w:eastAsia="Times New Roman"/>
                <w:sz w:val="20"/>
                <w:szCs w:val="20"/>
              </w:rPr>
            </w:pPr>
            <w:r>
              <w:rPr>
                <w:rFonts w:ascii="Arial" w:eastAsia="Times New Roman" w:hAnsi="Arial" w:cs="Arial"/>
                <w:b/>
                <w:bCs/>
                <w:sz w:val="20"/>
                <w:szCs w:val="20"/>
              </w:rPr>
              <w:t>Reported as</w:t>
            </w:r>
          </w:p>
        </w:tc>
      </w:tr>
      <w:tr w:rsidR="00260974" w14:paraId="660711A2" w14:textId="77777777">
        <w:trPr>
          <w:divId w:val="594940575"/>
        </w:trPr>
        <w:tc>
          <w:tcPr>
            <w:tcW w:w="0" w:type="auto"/>
            <w:tcMar>
              <w:top w:w="30" w:type="dxa"/>
              <w:left w:w="30" w:type="dxa"/>
              <w:bottom w:w="30" w:type="dxa"/>
              <w:right w:w="30" w:type="dxa"/>
            </w:tcMar>
            <w:vAlign w:val="bottom"/>
            <w:hideMark/>
          </w:tcPr>
          <w:p w14:paraId="30C18266"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vMerge/>
            <w:tcBorders>
              <w:bottom w:val="single" w:sz="6" w:space="0" w:color="000000"/>
            </w:tcBorders>
            <w:vAlign w:val="center"/>
            <w:hideMark/>
          </w:tcPr>
          <w:p w14:paraId="0AB43E40" w14:textId="77777777" w:rsidR="00260974" w:rsidRDefault="00260974">
            <w:pPr>
              <w:rPr>
                <w:rFonts w:eastAsia="Times New Roman"/>
                <w:sz w:val="20"/>
                <w:szCs w:val="20"/>
              </w:rPr>
            </w:pPr>
          </w:p>
        </w:tc>
        <w:tc>
          <w:tcPr>
            <w:tcW w:w="0" w:type="auto"/>
            <w:tcMar>
              <w:top w:w="30" w:type="dxa"/>
              <w:left w:w="30" w:type="dxa"/>
              <w:bottom w:w="30" w:type="dxa"/>
              <w:right w:w="30" w:type="dxa"/>
            </w:tcMar>
            <w:vAlign w:val="bottom"/>
            <w:hideMark/>
          </w:tcPr>
          <w:p w14:paraId="3FC4E3C2" w14:textId="77777777" w:rsidR="00260974" w:rsidRDefault="00260974">
            <w:pPr>
              <w:divId w:val="189846792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F626064" w14:textId="77777777" w:rsidR="00260974" w:rsidRDefault="00260974">
            <w:pPr>
              <w:rPr>
                <w:rFonts w:eastAsia="Times New Roman"/>
                <w:sz w:val="20"/>
                <w:szCs w:val="20"/>
              </w:rPr>
            </w:pPr>
          </w:p>
        </w:tc>
        <w:tc>
          <w:tcPr>
            <w:tcW w:w="0" w:type="auto"/>
            <w:tcMar>
              <w:top w:w="30" w:type="dxa"/>
              <w:left w:w="30" w:type="dxa"/>
              <w:bottom w:w="30" w:type="dxa"/>
              <w:right w:w="30" w:type="dxa"/>
            </w:tcMar>
            <w:vAlign w:val="bottom"/>
            <w:hideMark/>
          </w:tcPr>
          <w:p w14:paraId="7C18D123" w14:textId="77777777" w:rsidR="00260974" w:rsidRDefault="00260974">
            <w:pPr>
              <w:divId w:val="133464663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F1C32CF" w14:textId="77777777" w:rsidR="00260974" w:rsidRDefault="00260974">
            <w:pPr>
              <w:rPr>
                <w:rFonts w:eastAsia="Times New Roman"/>
                <w:sz w:val="20"/>
                <w:szCs w:val="20"/>
              </w:rPr>
            </w:pPr>
          </w:p>
        </w:tc>
        <w:tc>
          <w:tcPr>
            <w:tcW w:w="0" w:type="auto"/>
            <w:tcMar>
              <w:top w:w="30" w:type="dxa"/>
              <w:left w:w="30" w:type="dxa"/>
              <w:bottom w:w="30" w:type="dxa"/>
              <w:right w:w="30" w:type="dxa"/>
            </w:tcMar>
            <w:vAlign w:val="bottom"/>
            <w:hideMark/>
          </w:tcPr>
          <w:p w14:paraId="57D61C38" w14:textId="77777777" w:rsidR="00260974" w:rsidRDefault="00260974">
            <w:pPr>
              <w:divId w:val="18907372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C057532" w14:textId="77777777" w:rsidR="00260974" w:rsidRDefault="00260974">
            <w:pPr>
              <w:rPr>
                <w:rFonts w:eastAsia="Times New Roman"/>
                <w:sz w:val="20"/>
                <w:szCs w:val="20"/>
              </w:rPr>
            </w:pPr>
          </w:p>
        </w:tc>
        <w:tc>
          <w:tcPr>
            <w:tcW w:w="0" w:type="auto"/>
            <w:tcMar>
              <w:top w:w="30" w:type="dxa"/>
              <w:left w:w="30" w:type="dxa"/>
              <w:bottom w:w="30" w:type="dxa"/>
              <w:right w:w="30" w:type="dxa"/>
            </w:tcMar>
            <w:vAlign w:val="bottom"/>
            <w:hideMark/>
          </w:tcPr>
          <w:p w14:paraId="086DEBBD" w14:textId="77777777" w:rsidR="00260974" w:rsidRDefault="00260974">
            <w:pPr>
              <w:divId w:val="2053068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F96CB3" w14:textId="77777777" w:rsidR="00260974" w:rsidRDefault="00260974">
            <w:pPr>
              <w:jc w:val="center"/>
              <w:rPr>
                <w:rFonts w:eastAsia="Times New Roman"/>
                <w:sz w:val="20"/>
                <w:szCs w:val="20"/>
              </w:rPr>
            </w:pPr>
            <w:r>
              <w:rPr>
                <w:rFonts w:ascii="Arial" w:eastAsia="Times New Roman" w:hAnsi="Arial" w:cs="Arial"/>
                <w:b/>
                <w:bCs/>
                <w:sz w:val="20"/>
                <w:szCs w:val="20"/>
              </w:rPr>
              <w:t>Cash Equivalents</w:t>
            </w:r>
          </w:p>
        </w:tc>
        <w:tc>
          <w:tcPr>
            <w:tcW w:w="0" w:type="auto"/>
            <w:tcMar>
              <w:top w:w="30" w:type="dxa"/>
              <w:left w:w="30" w:type="dxa"/>
              <w:bottom w:w="30" w:type="dxa"/>
              <w:right w:w="30" w:type="dxa"/>
            </w:tcMar>
            <w:vAlign w:val="bottom"/>
            <w:hideMark/>
          </w:tcPr>
          <w:p w14:paraId="2ACC1454" w14:textId="77777777" w:rsidR="00260974" w:rsidRDefault="00260974">
            <w:pPr>
              <w:jc w:val="left"/>
              <w:divId w:val="1194222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349362" w14:textId="77777777" w:rsidR="00260974" w:rsidRDefault="00260974">
            <w:pPr>
              <w:jc w:val="center"/>
              <w:rPr>
                <w:rFonts w:eastAsia="Times New Roman"/>
                <w:sz w:val="20"/>
                <w:szCs w:val="20"/>
              </w:rPr>
            </w:pPr>
            <w:r>
              <w:rPr>
                <w:rFonts w:ascii="Arial" w:eastAsia="Times New Roman" w:hAnsi="Arial" w:cs="Arial"/>
                <w:b/>
                <w:bCs/>
                <w:sz w:val="20"/>
                <w:szCs w:val="20"/>
              </w:rPr>
              <w:t>Marketable Securities</w:t>
            </w:r>
          </w:p>
        </w:tc>
      </w:tr>
      <w:tr w:rsidR="00260974" w14:paraId="4AE6D36A" w14:textId="77777777">
        <w:trPr>
          <w:divId w:val="594940575"/>
        </w:trPr>
        <w:tc>
          <w:tcPr>
            <w:tcW w:w="0" w:type="auto"/>
            <w:tcMar>
              <w:top w:w="30" w:type="dxa"/>
              <w:left w:w="30" w:type="dxa"/>
              <w:bottom w:w="30" w:type="dxa"/>
              <w:right w:w="30" w:type="dxa"/>
            </w:tcMar>
            <w:vAlign w:val="bottom"/>
            <w:hideMark/>
          </w:tcPr>
          <w:p w14:paraId="383C5795"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23"/>
            <w:tcMar>
              <w:top w:w="30" w:type="dxa"/>
              <w:left w:w="30" w:type="dxa"/>
              <w:bottom w:w="30" w:type="dxa"/>
              <w:right w:w="0" w:type="dxa"/>
            </w:tcMar>
            <w:vAlign w:val="bottom"/>
            <w:hideMark/>
          </w:tcPr>
          <w:p w14:paraId="7DF8BFE6"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ACFAD62" w14:textId="77777777">
        <w:trPr>
          <w:divId w:val="594940575"/>
        </w:trPr>
        <w:tc>
          <w:tcPr>
            <w:tcW w:w="0" w:type="auto"/>
            <w:shd w:val="clear" w:color="auto" w:fill="E2EFD9"/>
            <w:tcMar>
              <w:top w:w="30" w:type="dxa"/>
              <w:left w:w="30" w:type="dxa"/>
              <w:bottom w:w="30" w:type="dxa"/>
              <w:right w:w="30" w:type="dxa"/>
            </w:tcMar>
            <w:vAlign w:val="bottom"/>
            <w:hideMark/>
          </w:tcPr>
          <w:p w14:paraId="144962E6" w14:textId="77777777" w:rsidR="00260974" w:rsidRDefault="00260974">
            <w:pPr>
              <w:jc w:val="left"/>
              <w:rPr>
                <w:rFonts w:eastAsia="Times New Roman"/>
                <w:sz w:val="20"/>
                <w:szCs w:val="20"/>
              </w:rPr>
            </w:pPr>
            <w:r>
              <w:rPr>
                <w:rFonts w:ascii="DIN Next LT Pro Light" w:eastAsia="Times New Roman" w:hAnsi="DIN Next LT Pro Light"/>
                <w:sz w:val="20"/>
                <w:szCs w:val="20"/>
              </w:rPr>
              <w:t>Money market funds</w:t>
            </w:r>
          </w:p>
        </w:tc>
        <w:tc>
          <w:tcPr>
            <w:tcW w:w="0" w:type="auto"/>
            <w:shd w:val="clear" w:color="auto" w:fill="E2EFD9"/>
            <w:tcMar>
              <w:top w:w="30" w:type="dxa"/>
              <w:left w:w="30" w:type="dxa"/>
              <w:bottom w:w="30" w:type="dxa"/>
              <w:right w:w="0" w:type="dxa"/>
            </w:tcMar>
            <w:vAlign w:val="bottom"/>
            <w:hideMark/>
          </w:tcPr>
          <w:p w14:paraId="5E63DFC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88CC769" w14:textId="77777777" w:rsidR="00260974" w:rsidRDefault="00260974">
            <w:pPr>
              <w:jc w:val="right"/>
              <w:rPr>
                <w:rFonts w:eastAsia="Times New Roman"/>
                <w:sz w:val="20"/>
                <w:szCs w:val="20"/>
              </w:rPr>
            </w:pPr>
            <w:r>
              <w:rPr>
                <w:rFonts w:ascii="DIN Next LT Pro Light" w:eastAsia="Times New Roman" w:hAnsi="DIN Next LT Pro Light"/>
                <w:sz w:val="20"/>
                <w:szCs w:val="20"/>
              </w:rPr>
              <w:t>3,789</w:t>
            </w:r>
          </w:p>
        </w:tc>
        <w:tc>
          <w:tcPr>
            <w:tcW w:w="0" w:type="auto"/>
            <w:shd w:val="clear" w:color="auto" w:fill="E2EFD9"/>
            <w:vAlign w:val="bottom"/>
            <w:hideMark/>
          </w:tcPr>
          <w:p w14:paraId="0BCAD32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122D24" w14:textId="77777777" w:rsidR="00260974" w:rsidRDefault="00260974">
            <w:pPr>
              <w:divId w:val="17199791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75AB8F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E768B0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54BFBD3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ACBD48E" w14:textId="77777777" w:rsidR="00260974" w:rsidRDefault="00260974">
            <w:pPr>
              <w:divId w:val="174105987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8A62E0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A412965"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30DDF9E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EC8260C" w14:textId="77777777" w:rsidR="00260974" w:rsidRDefault="00260974">
            <w:pPr>
              <w:divId w:val="16274221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F68771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5AEB529" w14:textId="77777777" w:rsidR="00260974" w:rsidRDefault="00260974">
            <w:pPr>
              <w:jc w:val="right"/>
              <w:rPr>
                <w:rFonts w:eastAsia="Times New Roman"/>
                <w:sz w:val="20"/>
                <w:szCs w:val="20"/>
              </w:rPr>
            </w:pPr>
            <w:r>
              <w:rPr>
                <w:rFonts w:ascii="DIN Next LT Pro Light" w:eastAsia="Times New Roman" w:hAnsi="DIN Next LT Pro Light"/>
                <w:sz w:val="20"/>
                <w:szCs w:val="20"/>
              </w:rPr>
              <w:t>3,789</w:t>
            </w:r>
          </w:p>
        </w:tc>
        <w:tc>
          <w:tcPr>
            <w:tcW w:w="0" w:type="auto"/>
            <w:shd w:val="clear" w:color="auto" w:fill="E2EFD9"/>
            <w:vAlign w:val="bottom"/>
            <w:hideMark/>
          </w:tcPr>
          <w:p w14:paraId="6A6891B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8AB7060" w14:textId="77777777" w:rsidR="00260974" w:rsidRDefault="00260974">
            <w:pPr>
              <w:divId w:val="5921045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402EA9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EEF7DC6" w14:textId="77777777" w:rsidR="00260974" w:rsidRDefault="00260974">
            <w:pPr>
              <w:jc w:val="right"/>
              <w:rPr>
                <w:rFonts w:eastAsia="Times New Roman"/>
                <w:sz w:val="20"/>
                <w:szCs w:val="20"/>
              </w:rPr>
            </w:pPr>
            <w:r>
              <w:rPr>
                <w:rFonts w:ascii="DIN Next LT Pro Light" w:eastAsia="Times New Roman" w:hAnsi="DIN Next LT Pro Light"/>
                <w:sz w:val="20"/>
                <w:szCs w:val="20"/>
              </w:rPr>
              <w:t>3,789</w:t>
            </w:r>
          </w:p>
        </w:tc>
        <w:tc>
          <w:tcPr>
            <w:tcW w:w="0" w:type="auto"/>
            <w:shd w:val="clear" w:color="auto" w:fill="E2EFD9"/>
            <w:vAlign w:val="bottom"/>
            <w:hideMark/>
          </w:tcPr>
          <w:p w14:paraId="34B8EEC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ACCD3D" w14:textId="77777777" w:rsidR="00260974" w:rsidRDefault="00260974">
            <w:pPr>
              <w:divId w:val="136624820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14A768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0B2CD7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46808088" w14:textId="77777777" w:rsidR="00260974" w:rsidRDefault="00260974">
            <w:pPr>
              <w:jc w:val="left"/>
              <w:rPr>
                <w:rFonts w:eastAsia="Times New Roman"/>
                <w:sz w:val="20"/>
                <w:szCs w:val="20"/>
              </w:rPr>
            </w:pPr>
          </w:p>
        </w:tc>
      </w:tr>
      <w:tr w:rsidR="00260974" w14:paraId="60F7F842" w14:textId="77777777">
        <w:trPr>
          <w:divId w:val="594940575"/>
        </w:trPr>
        <w:tc>
          <w:tcPr>
            <w:tcW w:w="0" w:type="auto"/>
            <w:tcMar>
              <w:top w:w="30" w:type="dxa"/>
              <w:left w:w="30" w:type="dxa"/>
              <w:bottom w:w="30" w:type="dxa"/>
              <w:right w:w="30" w:type="dxa"/>
            </w:tcMar>
            <w:vAlign w:val="bottom"/>
            <w:hideMark/>
          </w:tcPr>
          <w:p w14:paraId="1C3B697D" w14:textId="77777777" w:rsidR="00260974" w:rsidRDefault="00260974">
            <w:pPr>
              <w:rPr>
                <w:rFonts w:eastAsia="Times New Roman"/>
                <w:sz w:val="20"/>
                <w:szCs w:val="20"/>
              </w:rPr>
            </w:pPr>
            <w:r>
              <w:rPr>
                <w:rFonts w:ascii="DIN Next LT Pro Light" w:eastAsia="Times New Roman" w:hAnsi="DIN Next LT Pro Light"/>
                <w:sz w:val="20"/>
                <w:szCs w:val="20"/>
              </w:rPr>
              <w:t>Corporate debt securities</w:t>
            </w:r>
          </w:p>
        </w:tc>
        <w:tc>
          <w:tcPr>
            <w:tcW w:w="0" w:type="auto"/>
            <w:gridSpan w:val="2"/>
            <w:tcMar>
              <w:top w:w="30" w:type="dxa"/>
              <w:left w:w="30" w:type="dxa"/>
              <w:bottom w:w="30" w:type="dxa"/>
              <w:right w:w="0" w:type="dxa"/>
            </w:tcMar>
            <w:vAlign w:val="bottom"/>
            <w:hideMark/>
          </w:tcPr>
          <w:p w14:paraId="2E4A8E91" w14:textId="77777777" w:rsidR="00260974" w:rsidRDefault="00260974">
            <w:pPr>
              <w:jc w:val="right"/>
              <w:rPr>
                <w:rFonts w:eastAsia="Times New Roman"/>
                <w:sz w:val="20"/>
                <w:szCs w:val="20"/>
              </w:rPr>
            </w:pPr>
            <w:r>
              <w:rPr>
                <w:rFonts w:ascii="DIN Next LT Pro Light" w:eastAsia="Times New Roman" w:hAnsi="DIN Next LT Pro Light"/>
                <w:sz w:val="20"/>
                <w:szCs w:val="20"/>
              </w:rPr>
              <w:t>1,304</w:t>
            </w:r>
          </w:p>
        </w:tc>
        <w:tc>
          <w:tcPr>
            <w:tcW w:w="0" w:type="auto"/>
            <w:vAlign w:val="bottom"/>
            <w:hideMark/>
          </w:tcPr>
          <w:p w14:paraId="7D4C265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D66E2DD" w14:textId="77777777" w:rsidR="00260974" w:rsidRDefault="00260974">
            <w:pPr>
              <w:divId w:val="604772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1A38CA"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4C0164A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C7EB773" w14:textId="77777777" w:rsidR="00260974" w:rsidRDefault="00260974">
            <w:pPr>
              <w:divId w:val="1741126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50A8BE" w14:textId="77777777" w:rsidR="00260974" w:rsidRDefault="00260974">
            <w:pPr>
              <w:jc w:val="right"/>
              <w:rPr>
                <w:rFonts w:eastAsia="Times New Roman"/>
                <w:sz w:val="20"/>
                <w:szCs w:val="20"/>
              </w:rPr>
            </w:pPr>
            <w:r>
              <w:rPr>
                <w:rFonts w:ascii="DIN Next LT Pro Light" w:eastAsia="Times New Roman" w:hAnsi="DIN Next LT Pro Light"/>
                <w:sz w:val="20"/>
                <w:szCs w:val="20"/>
              </w:rPr>
              <w:t>(9</w:t>
            </w:r>
          </w:p>
        </w:tc>
        <w:tc>
          <w:tcPr>
            <w:tcW w:w="0" w:type="auto"/>
            <w:tcMar>
              <w:top w:w="30" w:type="dxa"/>
              <w:left w:w="0" w:type="dxa"/>
              <w:bottom w:w="30" w:type="dxa"/>
              <w:right w:w="30" w:type="dxa"/>
            </w:tcMar>
            <w:vAlign w:val="bottom"/>
            <w:hideMark/>
          </w:tcPr>
          <w:p w14:paraId="3566658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3450CF98" w14:textId="77777777" w:rsidR="00260974" w:rsidRDefault="00260974">
            <w:pPr>
              <w:divId w:val="566843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38C9DF" w14:textId="77777777" w:rsidR="00260974" w:rsidRDefault="00260974">
            <w:pPr>
              <w:jc w:val="right"/>
              <w:rPr>
                <w:rFonts w:eastAsia="Times New Roman"/>
                <w:sz w:val="20"/>
                <w:szCs w:val="20"/>
              </w:rPr>
            </w:pPr>
            <w:r>
              <w:rPr>
                <w:rFonts w:ascii="DIN Next LT Pro Light" w:eastAsia="Times New Roman" w:hAnsi="DIN Next LT Pro Light"/>
                <w:sz w:val="20"/>
                <w:szCs w:val="20"/>
              </w:rPr>
              <w:t>1,295</w:t>
            </w:r>
          </w:p>
        </w:tc>
        <w:tc>
          <w:tcPr>
            <w:tcW w:w="0" w:type="auto"/>
            <w:vAlign w:val="bottom"/>
            <w:hideMark/>
          </w:tcPr>
          <w:p w14:paraId="6CA526B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6CADE86" w14:textId="77777777" w:rsidR="00260974" w:rsidRDefault="00260974">
            <w:pPr>
              <w:divId w:val="162820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C77C63"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22FBEDA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5D82982" w14:textId="77777777" w:rsidR="00260974" w:rsidRDefault="00260974">
            <w:pPr>
              <w:divId w:val="1870874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BD28E8" w14:textId="77777777" w:rsidR="00260974" w:rsidRDefault="00260974">
            <w:pPr>
              <w:jc w:val="right"/>
              <w:rPr>
                <w:rFonts w:eastAsia="Times New Roman"/>
                <w:sz w:val="20"/>
                <w:szCs w:val="20"/>
              </w:rPr>
            </w:pPr>
            <w:r>
              <w:rPr>
                <w:rFonts w:ascii="DIN Next LT Pro Light" w:eastAsia="Times New Roman" w:hAnsi="DIN Next LT Pro Light"/>
                <w:sz w:val="20"/>
                <w:szCs w:val="20"/>
              </w:rPr>
              <w:t>1,295</w:t>
            </w:r>
          </w:p>
        </w:tc>
        <w:tc>
          <w:tcPr>
            <w:tcW w:w="0" w:type="auto"/>
            <w:vAlign w:val="bottom"/>
            <w:hideMark/>
          </w:tcPr>
          <w:p w14:paraId="33D72D77" w14:textId="77777777" w:rsidR="00260974" w:rsidRDefault="00260974">
            <w:pPr>
              <w:jc w:val="left"/>
              <w:rPr>
                <w:rFonts w:eastAsia="Times New Roman"/>
                <w:sz w:val="20"/>
                <w:szCs w:val="20"/>
              </w:rPr>
            </w:pPr>
          </w:p>
        </w:tc>
      </w:tr>
      <w:tr w:rsidR="00260974" w14:paraId="25EEDE3A" w14:textId="77777777">
        <w:trPr>
          <w:divId w:val="594940575"/>
        </w:trPr>
        <w:tc>
          <w:tcPr>
            <w:tcW w:w="0" w:type="auto"/>
            <w:shd w:val="clear" w:color="auto" w:fill="E2EFD9"/>
            <w:tcMar>
              <w:top w:w="30" w:type="dxa"/>
              <w:left w:w="30" w:type="dxa"/>
              <w:bottom w:w="30" w:type="dxa"/>
              <w:right w:w="30" w:type="dxa"/>
            </w:tcMar>
            <w:vAlign w:val="bottom"/>
            <w:hideMark/>
          </w:tcPr>
          <w:p w14:paraId="23FBE780" w14:textId="77777777" w:rsidR="00260974" w:rsidRDefault="00260974">
            <w:pPr>
              <w:rPr>
                <w:rFonts w:eastAsia="Times New Roman"/>
                <w:sz w:val="20"/>
                <w:szCs w:val="20"/>
              </w:rPr>
            </w:pPr>
            <w:r>
              <w:rPr>
                <w:rFonts w:ascii="DIN Next LT Pro Light" w:eastAsia="Times New Roman" w:hAnsi="DIN Next LT Pro Light"/>
                <w:sz w:val="20"/>
                <w:szCs w:val="20"/>
              </w:rPr>
              <w:t>Debt securities of United States government agencies</w:t>
            </w:r>
          </w:p>
        </w:tc>
        <w:tc>
          <w:tcPr>
            <w:tcW w:w="0" w:type="auto"/>
            <w:gridSpan w:val="2"/>
            <w:shd w:val="clear" w:color="auto" w:fill="E2EFD9"/>
            <w:tcMar>
              <w:top w:w="30" w:type="dxa"/>
              <w:left w:w="30" w:type="dxa"/>
              <w:bottom w:w="30" w:type="dxa"/>
              <w:right w:w="0" w:type="dxa"/>
            </w:tcMar>
            <w:vAlign w:val="bottom"/>
            <w:hideMark/>
          </w:tcPr>
          <w:p w14:paraId="11ECE614" w14:textId="77777777" w:rsidR="00260974" w:rsidRDefault="00260974">
            <w:pPr>
              <w:jc w:val="right"/>
              <w:rPr>
                <w:rFonts w:eastAsia="Times New Roman"/>
                <w:sz w:val="20"/>
                <w:szCs w:val="20"/>
              </w:rPr>
            </w:pPr>
            <w:r>
              <w:rPr>
                <w:rFonts w:ascii="DIN Next LT Pro Light" w:eastAsia="Times New Roman" w:hAnsi="DIN Next LT Pro Light"/>
                <w:sz w:val="20"/>
                <w:szCs w:val="20"/>
              </w:rPr>
              <w:t>822</w:t>
            </w:r>
          </w:p>
        </w:tc>
        <w:tc>
          <w:tcPr>
            <w:tcW w:w="0" w:type="auto"/>
            <w:shd w:val="clear" w:color="auto" w:fill="E2EFD9"/>
            <w:vAlign w:val="bottom"/>
            <w:hideMark/>
          </w:tcPr>
          <w:p w14:paraId="4843592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AC0A089" w14:textId="77777777" w:rsidR="00260974" w:rsidRDefault="00260974">
            <w:pPr>
              <w:divId w:val="13804122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ADB8069"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41DA116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5DADE1B" w14:textId="77777777" w:rsidR="00260974" w:rsidRDefault="00260974">
            <w:pPr>
              <w:divId w:val="28411528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887A068" w14:textId="77777777" w:rsidR="00260974" w:rsidRDefault="00260974">
            <w:pPr>
              <w:jc w:val="right"/>
              <w:rPr>
                <w:rFonts w:eastAsia="Times New Roman"/>
                <w:sz w:val="20"/>
                <w:szCs w:val="20"/>
              </w:rPr>
            </w:pPr>
            <w:r>
              <w:rPr>
                <w:rFonts w:ascii="DIN Next LT Pro Light" w:eastAsia="Times New Roman" w:hAnsi="DIN Next LT Pro Light"/>
                <w:sz w:val="20"/>
                <w:szCs w:val="20"/>
              </w:rPr>
              <w:t>(7</w:t>
            </w:r>
          </w:p>
        </w:tc>
        <w:tc>
          <w:tcPr>
            <w:tcW w:w="0" w:type="auto"/>
            <w:shd w:val="clear" w:color="auto" w:fill="E2EFD9"/>
            <w:tcMar>
              <w:top w:w="30" w:type="dxa"/>
              <w:left w:w="0" w:type="dxa"/>
              <w:bottom w:w="30" w:type="dxa"/>
              <w:right w:w="30" w:type="dxa"/>
            </w:tcMar>
            <w:vAlign w:val="bottom"/>
            <w:hideMark/>
          </w:tcPr>
          <w:p w14:paraId="26216D2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6B6553EC" w14:textId="77777777" w:rsidR="00260974" w:rsidRDefault="00260974">
            <w:pPr>
              <w:divId w:val="20480342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9516E03" w14:textId="77777777" w:rsidR="00260974" w:rsidRDefault="00260974">
            <w:pPr>
              <w:jc w:val="right"/>
              <w:rPr>
                <w:rFonts w:eastAsia="Times New Roman"/>
                <w:sz w:val="20"/>
                <w:szCs w:val="20"/>
              </w:rPr>
            </w:pPr>
            <w:r>
              <w:rPr>
                <w:rFonts w:ascii="DIN Next LT Pro Light" w:eastAsia="Times New Roman" w:hAnsi="DIN Next LT Pro Light"/>
                <w:sz w:val="20"/>
                <w:szCs w:val="20"/>
              </w:rPr>
              <w:t>815</w:t>
            </w:r>
          </w:p>
        </w:tc>
        <w:tc>
          <w:tcPr>
            <w:tcW w:w="0" w:type="auto"/>
            <w:shd w:val="clear" w:color="auto" w:fill="E2EFD9"/>
            <w:vAlign w:val="bottom"/>
            <w:hideMark/>
          </w:tcPr>
          <w:p w14:paraId="33F6248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4E36AA5" w14:textId="77777777" w:rsidR="00260974" w:rsidRDefault="00260974">
            <w:pPr>
              <w:divId w:val="16498393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37EE02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556947E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2F92531" w14:textId="77777777" w:rsidR="00260974" w:rsidRDefault="00260974">
            <w:pPr>
              <w:divId w:val="5590406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B149753" w14:textId="77777777" w:rsidR="00260974" w:rsidRDefault="00260974">
            <w:pPr>
              <w:jc w:val="right"/>
              <w:rPr>
                <w:rFonts w:eastAsia="Times New Roman"/>
                <w:sz w:val="20"/>
                <w:szCs w:val="20"/>
              </w:rPr>
            </w:pPr>
            <w:r>
              <w:rPr>
                <w:rFonts w:ascii="DIN Next LT Pro Light" w:eastAsia="Times New Roman" w:hAnsi="DIN Next LT Pro Light"/>
                <w:sz w:val="20"/>
                <w:szCs w:val="20"/>
              </w:rPr>
              <w:t>815</w:t>
            </w:r>
          </w:p>
        </w:tc>
        <w:tc>
          <w:tcPr>
            <w:tcW w:w="0" w:type="auto"/>
            <w:shd w:val="clear" w:color="auto" w:fill="E2EFD9"/>
            <w:vAlign w:val="bottom"/>
            <w:hideMark/>
          </w:tcPr>
          <w:p w14:paraId="0FFE32C8" w14:textId="77777777" w:rsidR="00260974" w:rsidRDefault="00260974">
            <w:pPr>
              <w:jc w:val="left"/>
              <w:rPr>
                <w:rFonts w:eastAsia="Times New Roman"/>
                <w:sz w:val="20"/>
                <w:szCs w:val="20"/>
              </w:rPr>
            </w:pPr>
          </w:p>
        </w:tc>
      </w:tr>
      <w:tr w:rsidR="00260974" w14:paraId="665E6DCA" w14:textId="77777777">
        <w:trPr>
          <w:divId w:val="594940575"/>
        </w:trPr>
        <w:tc>
          <w:tcPr>
            <w:tcW w:w="0" w:type="auto"/>
            <w:tcMar>
              <w:top w:w="30" w:type="dxa"/>
              <w:left w:w="30" w:type="dxa"/>
              <w:bottom w:w="30" w:type="dxa"/>
              <w:right w:w="30" w:type="dxa"/>
            </w:tcMar>
            <w:vAlign w:val="bottom"/>
            <w:hideMark/>
          </w:tcPr>
          <w:p w14:paraId="57D01A0E" w14:textId="77777777" w:rsidR="00260974" w:rsidRDefault="00260974">
            <w:pPr>
              <w:rPr>
                <w:rFonts w:eastAsia="Times New Roman"/>
                <w:sz w:val="20"/>
                <w:szCs w:val="20"/>
              </w:rPr>
            </w:pPr>
            <w:r>
              <w:rPr>
                <w:rFonts w:ascii="DIN Next LT Pro Light" w:eastAsia="Times New Roman" w:hAnsi="DIN Next LT Pro Light"/>
                <w:sz w:val="20"/>
                <w:szCs w:val="20"/>
              </w:rPr>
              <w:t>Debt securities issued by the United States Treasury</w:t>
            </w:r>
          </w:p>
        </w:tc>
        <w:tc>
          <w:tcPr>
            <w:tcW w:w="0" w:type="auto"/>
            <w:gridSpan w:val="2"/>
            <w:tcMar>
              <w:top w:w="30" w:type="dxa"/>
              <w:left w:w="30" w:type="dxa"/>
              <w:bottom w:w="30" w:type="dxa"/>
              <w:right w:w="0" w:type="dxa"/>
            </w:tcMar>
            <w:vAlign w:val="bottom"/>
            <w:hideMark/>
          </w:tcPr>
          <w:p w14:paraId="658473C2" w14:textId="77777777" w:rsidR="00260974" w:rsidRDefault="00260974">
            <w:pPr>
              <w:jc w:val="right"/>
              <w:rPr>
                <w:rFonts w:eastAsia="Times New Roman"/>
                <w:sz w:val="20"/>
                <w:szCs w:val="20"/>
              </w:rPr>
            </w:pPr>
            <w:r>
              <w:rPr>
                <w:rFonts w:ascii="DIN Next LT Pro Light" w:eastAsia="Times New Roman" w:hAnsi="DIN Next LT Pro Light"/>
                <w:sz w:val="20"/>
                <w:szCs w:val="20"/>
              </w:rPr>
              <w:t>577</w:t>
            </w:r>
          </w:p>
        </w:tc>
        <w:tc>
          <w:tcPr>
            <w:tcW w:w="0" w:type="auto"/>
            <w:vAlign w:val="bottom"/>
            <w:hideMark/>
          </w:tcPr>
          <w:p w14:paraId="2559D02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193AA50" w14:textId="77777777" w:rsidR="00260974" w:rsidRDefault="00260974">
            <w:pPr>
              <w:divId w:val="782266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F96461"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328CA24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8393B64" w14:textId="77777777" w:rsidR="00260974" w:rsidRDefault="00260974">
            <w:pPr>
              <w:divId w:val="1139834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A84E1F"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tcMar>
              <w:top w:w="30" w:type="dxa"/>
              <w:left w:w="0" w:type="dxa"/>
              <w:bottom w:w="30" w:type="dxa"/>
              <w:right w:w="30" w:type="dxa"/>
            </w:tcMar>
            <w:vAlign w:val="bottom"/>
            <w:hideMark/>
          </w:tcPr>
          <w:p w14:paraId="21C9D4E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56F87881" w14:textId="77777777" w:rsidR="00260974" w:rsidRDefault="00260974">
            <w:pPr>
              <w:divId w:val="717708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33D29E" w14:textId="77777777" w:rsidR="00260974" w:rsidRDefault="00260974">
            <w:pPr>
              <w:jc w:val="right"/>
              <w:rPr>
                <w:rFonts w:eastAsia="Times New Roman"/>
                <w:sz w:val="20"/>
                <w:szCs w:val="20"/>
              </w:rPr>
            </w:pPr>
            <w:r>
              <w:rPr>
                <w:rFonts w:ascii="DIN Next LT Pro Light" w:eastAsia="Times New Roman" w:hAnsi="DIN Next LT Pro Light"/>
                <w:sz w:val="20"/>
                <w:szCs w:val="20"/>
              </w:rPr>
              <w:t>573</w:t>
            </w:r>
          </w:p>
        </w:tc>
        <w:tc>
          <w:tcPr>
            <w:tcW w:w="0" w:type="auto"/>
            <w:vAlign w:val="bottom"/>
            <w:hideMark/>
          </w:tcPr>
          <w:p w14:paraId="0023C48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3638D0" w14:textId="77777777" w:rsidR="00260974" w:rsidRDefault="00260974">
            <w:pPr>
              <w:divId w:val="1892499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2E8D5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72F1C5C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03D6EE2" w14:textId="77777777" w:rsidR="00260974" w:rsidRDefault="00260974">
            <w:pPr>
              <w:divId w:val="1763602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D3BD3B" w14:textId="77777777" w:rsidR="00260974" w:rsidRDefault="00260974">
            <w:pPr>
              <w:jc w:val="right"/>
              <w:rPr>
                <w:rFonts w:eastAsia="Times New Roman"/>
                <w:sz w:val="20"/>
                <w:szCs w:val="20"/>
              </w:rPr>
            </w:pPr>
            <w:r>
              <w:rPr>
                <w:rFonts w:ascii="DIN Next LT Pro Light" w:eastAsia="Times New Roman" w:hAnsi="DIN Next LT Pro Light"/>
                <w:sz w:val="20"/>
                <w:szCs w:val="20"/>
              </w:rPr>
              <w:t>573</w:t>
            </w:r>
          </w:p>
        </w:tc>
        <w:tc>
          <w:tcPr>
            <w:tcW w:w="0" w:type="auto"/>
            <w:vAlign w:val="bottom"/>
            <w:hideMark/>
          </w:tcPr>
          <w:p w14:paraId="490F2DD7" w14:textId="77777777" w:rsidR="00260974" w:rsidRDefault="00260974">
            <w:pPr>
              <w:jc w:val="left"/>
              <w:rPr>
                <w:rFonts w:eastAsia="Times New Roman"/>
                <w:sz w:val="20"/>
                <w:szCs w:val="20"/>
              </w:rPr>
            </w:pPr>
          </w:p>
        </w:tc>
      </w:tr>
      <w:tr w:rsidR="00260974" w14:paraId="1BAD2687" w14:textId="77777777">
        <w:trPr>
          <w:divId w:val="594940575"/>
        </w:trPr>
        <w:tc>
          <w:tcPr>
            <w:tcW w:w="0" w:type="auto"/>
            <w:shd w:val="clear" w:color="auto" w:fill="E2EFD9"/>
            <w:tcMar>
              <w:top w:w="30" w:type="dxa"/>
              <w:left w:w="30" w:type="dxa"/>
              <w:bottom w:w="30" w:type="dxa"/>
              <w:right w:w="30" w:type="dxa"/>
            </w:tcMar>
            <w:vAlign w:val="bottom"/>
            <w:hideMark/>
          </w:tcPr>
          <w:p w14:paraId="4FA6D2AC" w14:textId="77777777" w:rsidR="00260974" w:rsidRDefault="00260974">
            <w:pPr>
              <w:rPr>
                <w:rFonts w:eastAsia="Times New Roman"/>
                <w:sz w:val="20"/>
                <w:szCs w:val="20"/>
              </w:rPr>
            </w:pPr>
            <w:r>
              <w:rPr>
                <w:rFonts w:ascii="DIN Next LT Pro Light" w:eastAsia="Times New Roman" w:hAnsi="DIN Next LT Pro Light"/>
                <w:sz w:val="20"/>
                <w:szCs w:val="20"/>
              </w:rPr>
              <w:t>Asset-backed securities</w:t>
            </w:r>
          </w:p>
        </w:tc>
        <w:tc>
          <w:tcPr>
            <w:tcW w:w="0" w:type="auto"/>
            <w:gridSpan w:val="2"/>
            <w:shd w:val="clear" w:color="auto" w:fill="E2EFD9"/>
            <w:tcMar>
              <w:top w:w="30" w:type="dxa"/>
              <w:left w:w="30" w:type="dxa"/>
              <w:bottom w:w="30" w:type="dxa"/>
              <w:right w:w="0" w:type="dxa"/>
            </w:tcMar>
            <w:vAlign w:val="bottom"/>
            <w:hideMark/>
          </w:tcPr>
          <w:p w14:paraId="4DECE6BA" w14:textId="77777777" w:rsidR="00260974" w:rsidRDefault="00260974">
            <w:pPr>
              <w:jc w:val="right"/>
              <w:rPr>
                <w:rFonts w:eastAsia="Times New Roman"/>
                <w:sz w:val="20"/>
                <w:szCs w:val="20"/>
              </w:rPr>
            </w:pPr>
            <w:r>
              <w:rPr>
                <w:rFonts w:ascii="DIN Next LT Pro Light" w:eastAsia="Times New Roman" w:hAnsi="DIN Next LT Pro Light"/>
                <w:sz w:val="20"/>
                <w:szCs w:val="20"/>
              </w:rPr>
              <w:t>254</w:t>
            </w:r>
          </w:p>
        </w:tc>
        <w:tc>
          <w:tcPr>
            <w:tcW w:w="0" w:type="auto"/>
            <w:shd w:val="clear" w:color="auto" w:fill="E2EFD9"/>
            <w:vAlign w:val="bottom"/>
            <w:hideMark/>
          </w:tcPr>
          <w:p w14:paraId="145C4A0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90F44B" w14:textId="77777777" w:rsidR="00260974" w:rsidRDefault="00260974">
            <w:pPr>
              <w:divId w:val="73192993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AF89D7D"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0EBE9FC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2034C56" w14:textId="77777777" w:rsidR="00260974" w:rsidRDefault="00260974">
            <w:pPr>
              <w:divId w:val="68748832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39452F1"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shd w:val="clear" w:color="auto" w:fill="E2EFD9"/>
            <w:tcMar>
              <w:top w:w="30" w:type="dxa"/>
              <w:left w:w="0" w:type="dxa"/>
              <w:bottom w:w="30" w:type="dxa"/>
              <w:right w:w="30" w:type="dxa"/>
            </w:tcMar>
            <w:vAlign w:val="bottom"/>
            <w:hideMark/>
          </w:tcPr>
          <w:p w14:paraId="3C3E96E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8301454" w14:textId="77777777" w:rsidR="00260974" w:rsidRDefault="00260974">
            <w:pPr>
              <w:divId w:val="1426263396"/>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788B061" w14:textId="77777777" w:rsidR="00260974" w:rsidRDefault="00260974">
            <w:pPr>
              <w:jc w:val="right"/>
              <w:rPr>
                <w:rFonts w:eastAsia="Times New Roman"/>
                <w:sz w:val="20"/>
                <w:szCs w:val="20"/>
              </w:rPr>
            </w:pPr>
            <w:r>
              <w:rPr>
                <w:rFonts w:ascii="DIN Next LT Pro Light" w:eastAsia="Times New Roman" w:hAnsi="DIN Next LT Pro Light"/>
                <w:sz w:val="20"/>
                <w:szCs w:val="20"/>
              </w:rPr>
              <w:t>252</w:t>
            </w:r>
          </w:p>
        </w:tc>
        <w:tc>
          <w:tcPr>
            <w:tcW w:w="0" w:type="auto"/>
            <w:shd w:val="clear" w:color="auto" w:fill="E2EFD9"/>
            <w:vAlign w:val="bottom"/>
            <w:hideMark/>
          </w:tcPr>
          <w:p w14:paraId="51E37F9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FA26B32" w14:textId="77777777" w:rsidR="00260974" w:rsidRDefault="00260974">
            <w:pPr>
              <w:divId w:val="112349596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4F71E81"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0759FD5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258376A" w14:textId="77777777" w:rsidR="00260974" w:rsidRDefault="00260974">
            <w:pPr>
              <w:divId w:val="194032832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D52A451" w14:textId="77777777" w:rsidR="00260974" w:rsidRDefault="00260974">
            <w:pPr>
              <w:jc w:val="right"/>
              <w:rPr>
                <w:rFonts w:eastAsia="Times New Roman"/>
                <w:sz w:val="20"/>
                <w:szCs w:val="20"/>
              </w:rPr>
            </w:pPr>
            <w:r>
              <w:rPr>
                <w:rFonts w:ascii="DIN Next LT Pro Light" w:eastAsia="Times New Roman" w:hAnsi="DIN Next LT Pro Light"/>
                <w:sz w:val="20"/>
                <w:szCs w:val="20"/>
              </w:rPr>
              <w:t>252</w:t>
            </w:r>
          </w:p>
        </w:tc>
        <w:tc>
          <w:tcPr>
            <w:tcW w:w="0" w:type="auto"/>
            <w:shd w:val="clear" w:color="auto" w:fill="E2EFD9"/>
            <w:vAlign w:val="bottom"/>
            <w:hideMark/>
          </w:tcPr>
          <w:p w14:paraId="567683DA" w14:textId="77777777" w:rsidR="00260974" w:rsidRDefault="00260974">
            <w:pPr>
              <w:jc w:val="left"/>
              <w:rPr>
                <w:rFonts w:eastAsia="Times New Roman"/>
                <w:sz w:val="20"/>
                <w:szCs w:val="20"/>
              </w:rPr>
            </w:pPr>
          </w:p>
        </w:tc>
      </w:tr>
      <w:tr w:rsidR="00260974" w14:paraId="034A7808" w14:textId="77777777">
        <w:trPr>
          <w:divId w:val="594940575"/>
        </w:trPr>
        <w:tc>
          <w:tcPr>
            <w:tcW w:w="0" w:type="auto"/>
            <w:tcMar>
              <w:top w:w="30" w:type="dxa"/>
              <w:left w:w="30" w:type="dxa"/>
              <w:bottom w:w="30" w:type="dxa"/>
              <w:right w:w="30" w:type="dxa"/>
            </w:tcMar>
            <w:vAlign w:val="bottom"/>
            <w:hideMark/>
          </w:tcPr>
          <w:p w14:paraId="5CABC4D6" w14:textId="77777777" w:rsidR="00260974" w:rsidRDefault="00260974">
            <w:pPr>
              <w:rPr>
                <w:rFonts w:eastAsia="Times New Roman"/>
                <w:sz w:val="20"/>
                <w:szCs w:val="20"/>
              </w:rPr>
            </w:pPr>
            <w:r>
              <w:rPr>
                <w:rFonts w:ascii="DIN Next LT Pro Light" w:eastAsia="Times New Roman" w:hAnsi="DIN Next LT Pro Light"/>
                <w:sz w:val="20"/>
                <w:szCs w:val="20"/>
              </w:rPr>
              <w:t>Mortgage backed securities issued by United States government-sponsored enterprises</w:t>
            </w:r>
          </w:p>
        </w:tc>
        <w:tc>
          <w:tcPr>
            <w:tcW w:w="0" w:type="auto"/>
            <w:gridSpan w:val="2"/>
            <w:tcMar>
              <w:top w:w="30" w:type="dxa"/>
              <w:left w:w="30" w:type="dxa"/>
              <w:bottom w:w="30" w:type="dxa"/>
              <w:right w:w="0" w:type="dxa"/>
            </w:tcMar>
            <w:vAlign w:val="bottom"/>
            <w:hideMark/>
          </w:tcPr>
          <w:p w14:paraId="44AB1DA2" w14:textId="77777777" w:rsidR="00260974" w:rsidRDefault="00260974">
            <w:pPr>
              <w:jc w:val="right"/>
              <w:rPr>
                <w:rFonts w:eastAsia="Times New Roman"/>
                <w:sz w:val="20"/>
                <w:szCs w:val="20"/>
              </w:rPr>
            </w:pPr>
            <w:r>
              <w:rPr>
                <w:rFonts w:ascii="DIN Next LT Pro Light" w:eastAsia="Times New Roman" w:hAnsi="DIN Next LT Pro Light"/>
                <w:sz w:val="20"/>
                <w:szCs w:val="20"/>
              </w:rPr>
              <w:t>128</w:t>
            </w:r>
          </w:p>
        </w:tc>
        <w:tc>
          <w:tcPr>
            <w:tcW w:w="0" w:type="auto"/>
            <w:vAlign w:val="bottom"/>
            <w:hideMark/>
          </w:tcPr>
          <w:p w14:paraId="739CAC2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C8598B4" w14:textId="77777777" w:rsidR="00260974" w:rsidRDefault="00260974">
            <w:pPr>
              <w:divId w:val="1858695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401C51"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vAlign w:val="bottom"/>
            <w:hideMark/>
          </w:tcPr>
          <w:p w14:paraId="128B0A9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B233C44" w14:textId="77777777" w:rsidR="00260974" w:rsidRDefault="00260974">
            <w:pPr>
              <w:divId w:val="2042435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CBF9FD"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594206F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513454B" w14:textId="77777777" w:rsidR="00260974" w:rsidRDefault="00260974">
            <w:pPr>
              <w:divId w:val="1698965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563439" w14:textId="77777777" w:rsidR="00260974" w:rsidRDefault="00260974">
            <w:pPr>
              <w:jc w:val="right"/>
              <w:rPr>
                <w:rFonts w:eastAsia="Times New Roman"/>
                <w:sz w:val="20"/>
                <w:szCs w:val="20"/>
              </w:rPr>
            </w:pPr>
            <w:r>
              <w:rPr>
                <w:rFonts w:ascii="DIN Next LT Pro Light" w:eastAsia="Times New Roman" w:hAnsi="DIN Next LT Pro Light"/>
                <w:sz w:val="20"/>
                <w:szCs w:val="20"/>
              </w:rPr>
              <w:t>130</w:t>
            </w:r>
          </w:p>
        </w:tc>
        <w:tc>
          <w:tcPr>
            <w:tcW w:w="0" w:type="auto"/>
            <w:vAlign w:val="bottom"/>
            <w:hideMark/>
          </w:tcPr>
          <w:p w14:paraId="091E50B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B0B466F" w14:textId="77777777" w:rsidR="00260974" w:rsidRDefault="00260974">
            <w:pPr>
              <w:divId w:val="2089382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99F4E1"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6F542C9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B3F4FF6" w14:textId="77777777" w:rsidR="00260974" w:rsidRDefault="00260974">
            <w:pPr>
              <w:divId w:val="894972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EB3F5A" w14:textId="77777777" w:rsidR="00260974" w:rsidRDefault="00260974">
            <w:pPr>
              <w:jc w:val="right"/>
              <w:rPr>
                <w:rFonts w:eastAsia="Times New Roman"/>
                <w:sz w:val="20"/>
                <w:szCs w:val="20"/>
              </w:rPr>
            </w:pPr>
            <w:r>
              <w:rPr>
                <w:rFonts w:ascii="DIN Next LT Pro Light" w:eastAsia="Times New Roman" w:hAnsi="DIN Next LT Pro Light"/>
                <w:sz w:val="20"/>
                <w:szCs w:val="20"/>
              </w:rPr>
              <w:t>130</w:t>
            </w:r>
          </w:p>
        </w:tc>
        <w:tc>
          <w:tcPr>
            <w:tcW w:w="0" w:type="auto"/>
            <w:vAlign w:val="bottom"/>
            <w:hideMark/>
          </w:tcPr>
          <w:p w14:paraId="59EA0EE6" w14:textId="77777777" w:rsidR="00260974" w:rsidRDefault="00260974">
            <w:pPr>
              <w:jc w:val="left"/>
              <w:rPr>
                <w:rFonts w:eastAsia="Times New Roman"/>
                <w:sz w:val="20"/>
                <w:szCs w:val="20"/>
              </w:rPr>
            </w:pPr>
          </w:p>
        </w:tc>
      </w:tr>
      <w:tr w:rsidR="00260974" w14:paraId="12C2404D" w14:textId="77777777">
        <w:trPr>
          <w:divId w:val="594940575"/>
        </w:trPr>
        <w:tc>
          <w:tcPr>
            <w:tcW w:w="0" w:type="auto"/>
            <w:shd w:val="clear" w:color="auto" w:fill="E2EFD9"/>
            <w:tcMar>
              <w:top w:w="30" w:type="dxa"/>
              <w:left w:w="30" w:type="dxa"/>
              <w:bottom w:w="30" w:type="dxa"/>
              <w:right w:w="30" w:type="dxa"/>
            </w:tcMar>
            <w:vAlign w:val="bottom"/>
            <w:hideMark/>
          </w:tcPr>
          <w:p w14:paraId="5AEB82A7" w14:textId="77777777" w:rsidR="00260974" w:rsidRDefault="00260974">
            <w:pPr>
              <w:rPr>
                <w:rFonts w:eastAsia="Times New Roman"/>
                <w:sz w:val="20"/>
                <w:szCs w:val="20"/>
              </w:rPr>
            </w:pPr>
            <w:r>
              <w:rPr>
                <w:rFonts w:ascii="DIN Next LT Pro Light" w:eastAsia="Times New Roman" w:hAnsi="DIN Next LT Pro Light"/>
                <w:sz w:val="20"/>
                <w:szCs w:val="20"/>
              </w:rPr>
              <w:t>Foreign government bonds</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8001FE8" w14:textId="77777777" w:rsidR="00260974" w:rsidRDefault="00260974">
            <w:pPr>
              <w:jc w:val="right"/>
              <w:rPr>
                <w:rFonts w:eastAsia="Times New Roman"/>
                <w:sz w:val="20"/>
                <w:szCs w:val="20"/>
              </w:rPr>
            </w:pPr>
            <w:r>
              <w:rPr>
                <w:rFonts w:ascii="DIN Next LT Pro Light" w:eastAsia="Times New Roman" w:hAnsi="DIN Next LT Pro Light"/>
                <w:sz w:val="20"/>
                <w:szCs w:val="20"/>
              </w:rPr>
              <w:t>42</w:t>
            </w:r>
          </w:p>
        </w:tc>
        <w:tc>
          <w:tcPr>
            <w:tcW w:w="0" w:type="auto"/>
            <w:tcBorders>
              <w:bottom w:val="single" w:sz="6" w:space="0" w:color="000000"/>
            </w:tcBorders>
            <w:shd w:val="clear" w:color="auto" w:fill="E2EFD9"/>
            <w:vAlign w:val="bottom"/>
            <w:hideMark/>
          </w:tcPr>
          <w:p w14:paraId="57D4CC9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9B9975F" w14:textId="77777777" w:rsidR="00260974" w:rsidRDefault="00260974">
            <w:pPr>
              <w:divId w:val="2059930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FF0DB2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shd w:val="clear" w:color="auto" w:fill="E2EFD9"/>
            <w:vAlign w:val="bottom"/>
            <w:hideMark/>
          </w:tcPr>
          <w:p w14:paraId="561501A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EED0F0C" w14:textId="77777777" w:rsidR="00260974" w:rsidRDefault="00260974">
            <w:pPr>
              <w:divId w:val="239097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7674614"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7FF85DE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7636812A" w14:textId="77777777" w:rsidR="00260974" w:rsidRDefault="00260974">
            <w:pPr>
              <w:divId w:val="1954509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24060EFD" w14:textId="77777777" w:rsidR="00260974" w:rsidRDefault="00260974">
            <w:pPr>
              <w:jc w:val="right"/>
              <w:rPr>
                <w:rFonts w:eastAsia="Times New Roman"/>
                <w:sz w:val="20"/>
                <w:szCs w:val="20"/>
              </w:rPr>
            </w:pPr>
            <w:r>
              <w:rPr>
                <w:rFonts w:ascii="DIN Next LT Pro Light" w:eastAsia="Times New Roman" w:hAnsi="DIN Next LT Pro Light"/>
                <w:sz w:val="20"/>
                <w:szCs w:val="20"/>
              </w:rPr>
              <w:t>41</w:t>
            </w:r>
          </w:p>
        </w:tc>
        <w:tc>
          <w:tcPr>
            <w:tcW w:w="0" w:type="auto"/>
            <w:tcBorders>
              <w:bottom w:val="single" w:sz="6" w:space="0" w:color="000000"/>
            </w:tcBorders>
            <w:shd w:val="clear" w:color="auto" w:fill="E2EFD9"/>
            <w:vAlign w:val="bottom"/>
            <w:hideMark/>
          </w:tcPr>
          <w:p w14:paraId="1779B49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11AC92" w14:textId="77777777" w:rsidR="00260974" w:rsidRDefault="00260974">
            <w:pPr>
              <w:divId w:val="146895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48161AD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shd w:val="clear" w:color="auto" w:fill="E2EFD9"/>
            <w:vAlign w:val="bottom"/>
            <w:hideMark/>
          </w:tcPr>
          <w:p w14:paraId="131117C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1CA0D6E" w14:textId="77777777" w:rsidR="00260974" w:rsidRDefault="00260974">
            <w:pPr>
              <w:divId w:val="1327783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F71EA2A" w14:textId="77777777" w:rsidR="00260974" w:rsidRDefault="00260974">
            <w:pPr>
              <w:jc w:val="right"/>
              <w:rPr>
                <w:rFonts w:eastAsia="Times New Roman"/>
                <w:sz w:val="20"/>
                <w:szCs w:val="20"/>
              </w:rPr>
            </w:pPr>
            <w:r>
              <w:rPr>
                <w:rFonts w:ascii="DIN Next LT Pro Light" w:eastAsia="Times New Roman" w:hAnsi="DIN Next LT Pro Light"/>
                <w:sz w:val="20"/>
                <w:szCs w:val="20"/>
              </w:rPr>
              <w:t>41</w:t>
            </w:r>
          </w:p>
        </w:tc>
        <w:tc>
          <w:tcPr>
            <w:tcW w:w="0" w:type="auto"/>
            <w:tcBorders>
              <w:bottom w:val="single" w:sz="6" w:space="0" w:color="000000"/>
            </w:tcBorders>
            <w:shd w:val="clear" w:color="auto" w:fill="E2EFD9"/>
            <w:vAlign w:val="bottom"/>
            <w:hideMark/>
          </w:tcPr>
          <w:p w14:paraId="2030FF63" w14:textId="77777777" w:rsidR="00260974" w:rsidRDefault="00260974">
            <w:pPr>
              <w:jc w:val="left"/>
              <w:rPr>
                <w:rFonts w:eastAsia="Times New Roman"/>
                <w:sz w:val="20"/>
                <w:szCs w:val="20"/>
              </w:rPr>
            </w:pPr>
          </w:p>
        </w:tc>
      </w:tr>
      <w:tr w:rsidR="00260974" w14:paraId="792EADC7" w14:textId="77777777">
        <w:trPr>
          <w:divId w:val="594940575"/>
        </w:trPr>
        <w:tc>
          <w:tcPr>
            <w:tcW w:w="0" w:type="auto"/>
            <w:tcMar>
              <w:top w:w="30" w:type="dxa"/>
              <w:left w:w="30" w:type="dxa"/>
              <w:bottom w:w="30" w:type="dxa"/>
              <w:right w:w="30" w:type="dxa"/>
            </w:tcMar>
            <w:vAlign w:val="bottom"/>
            <w:hideMark/>
          </w:tcPr>
          <w:p w14:paraId="41297A74" w14:textId="77777777" w:rsidR="00260974" w:rsidRDefault="00260974">
            <w:pPr>
              <w:rPr>
                <w:rFonts w:eastAsia="Times New Roman"/>
                <w:sz w:val="20"/>
                <w:szCs w:val="20"/>
              </w:rPr>
            </w:pPr>
            <w:r>
              <w:rPr>
                <w:rFonts w:ascii="DIN Next LT Pro Light" w:eastAsia="Times New Roman" w:hAnsi="DIN Next LT Pro Ligh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6F4B7B9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DD2678A" w14:textId="77777777" w:rsidR="00260974" w:rsidRDefault="00260974">
            <w:pPr>
              <w:jc w:val="right"/>
              <w:rPr>
                <w:rFonts w:eastAsia="Times New Roman"/>
                <w:sz w:val="20"/>
                <w:szCs w:val="20"/>
              </w:rPr>
            </w:pPr>
            <w:r>
              <w:rPr>
                <w:rFonts w:ascii="DIN Next LT Pro Light" w:eastAsia="Times New Roman" w:hAnsi="DIN Next LT Pro Light"/>
                <w:sz w:val="20"/>
                <w:szCs w:val="20"/>
              </w:rPr>
              <w:t>6,916</w:t>
            </w:r>
          </w:p>
        </w:tc>
        <w:tc>
          <w:tcPr>
            <w:tcW w:w="0" w:type="auto"/>
            <w:tcBorders>
              <w:bottom w:val="double" w:sz="6" w:space="0" w:color="000000"/>
            </w:tcBorders>
            <w:vAlign w:val="bottom"/>
            <w:hideMark/>
          </w:tcPr>
          <w:p w14:paraId="4BDAFEC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B6E37B2" w14:textId="77777777" w:rsidR="00260974" w:rsidRDefault="00260974">
            <w:pPr>
              <w:divId w:val="2086297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5B821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9B0280"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tcBorders>
              <w:top w:val="single" w:sz="6" w:space="0" w:color="000000"/>
              <w:bottom w:val="double" w:sz="6" w:space="0" w:color="000000"/>
            </w:tcBorders>
            <w:vAlign w:val="bottom"/>
            <w:hideMark/>
          </w:tcPr>
          <w:p w14:paraId="70BBC74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ED90CBD" w14:textId="77777777" w:rsidR="00260974" w:rsidRDefault="00260974">
            <w:pPr>
              <w:divId w:val="16564973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7CAAAF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50DACC2" w14:textId="77777777" w:rsidR="00260974" w:rsidRDefault="00260974">
            <w:pPr>
              <w:jc w:val="right"/>
              <w:rPr>
                <w:rFonts w:eastAsia="Times New Roman"/>
                <w:sz w:val="20"/>
                <w:szCs w:val="20"/>
              </w:rPr>
            </w:pPr>
            <w:r>
              <w:rPr>
                <w:rFonts w:ascii="DIN Next LT Pro Light" w:eastAsia="Times New Roman" w:hAnsi="DIN Next LT Pro Light"/>
                <w:sz w:val="20"/>
                <w:szCs w:val="20"/>
              </w:rPr>
              <w:t>(23</w:t>
            </w:r>
          </w:p>
        </w:tc>
        <w:tc>
          <w:tcPr>
            <w:tcW w:w="0" w:type="auto"/>
            <w:tcBorders>
              <w:bottom w:val="double" w:sz="6" w:space="0" w:color="000000"/>
            </w:tcBorders>
            <w:tcMar>
              <w:top w:w="30" w:type="dxa"/>
              <w:left w:w="0" w:type="dxa"/>
              <w:bottom w:w="30" w:type="dxa"/>
              <w:right w:w="30" w:type="dxa"/>
            </w:tcMar>
            <w:vAlign w:val="bottom"/>
            <w:hideMark/>
          </w:tcPr>
          <w:p w14:paraId="08A95EF4"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4AC6D43" w14:textId="77777777" w:rsidR="00260974" w:rsidRDefault="00260974">
            <w:pPr>
              <w:divId w:val="21160530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5E88D2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57B63D7" w14:textId="77777777" w:rsidR="00260974" w:rsidRDefault="00260974">
            <w:pPr>
              <w:jc w:val="right"/>
              <w:rPr>
                <w:rFonts w:eastAsia="Times New Roman"/>
                <w:sz w:val="20"/>
                <w:szCs w:val="20"/>
              </w:rPr>
            </w:pPr>
            <w:r>
              <w:rPr>
                <w:rFonts w:ascii="DIN Next LT Pro Light" w:eastAsia="Times New Roman" w:hAnsi="DIN Next LT Pro Light"/>
                <w:sz w:val="20"/>
                <w:szCs w:val="20"/>
              </w:rPr>
              <w:t>6,895</w:t>
            </w:r>
          </w:p>
        </w:tc>
        <w:tc>
          <w:tcPr>
            <w:tcW w:w="0" w:type="auto"/>
            <w:tcBorders>
              <w:bottom w:val="double" w:sz="6" w:space="0" w:color="000000"/>
            </w:tcBorders>
            <w:vAlign w:val="bottom"/>
            <w:hideMark/>
          </w:tcPr>
          <w:p w14:paraId="69B1E6B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8EC58B0" w14:textId="77777777" w:rsidR="00260974" w:rsidRDefault="00260974">
            <w:pPr>
              <w:divId w:val="1917586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E1334D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1DF4BA9" w14:textId="77777777" w:rsidR="00260974" w:rsidRDefault="00260974">
            <w:pPr>
              <w:jc w:val="right"/>
              <w:rPr>
                <w:rFonts w:eastAsia="Times New Roman"/>
                <w:sz w:val="20"/>
                <w:szCs w:val="20"/>
              </w:rPr>
            </w:pPr>
            <w:r>
              <w:rPr>
                <w:rFonts w:ascii="DIN Next LT Pro Light" w:eastAsia="Times New Roman" w:hAnsi="DIN Next LT Pro Light"/>
                <w:sz w:val="20"/>
                <w:szCs w:val="20"/>
              </w:rPr>
              <w:t>3,789</w:t>
            </w:r>
          </w:p>
        </w:tc>
        <w:tc>
          <w:tcPr>
            <w:tcW w:w="0" w:type="auto"/>
            <w:tcBorders>
              <w:bottom w:val="double" w:sz="6" w:space="0" w:color="000000"/>
            </w:tcBorders>
            <w:vAlign w:val="bottom"/>
            <w:hideMark/>
          </w:tcPr>
          <w:p w14:paraId="7E6682A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DAE84CD" w14:textId="77777777" w:rsidR="00260974" w:rsidRDefault="00260974">
            <w:pPr>
              <w:divId w:val="16126650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B29815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254C545" w14:textId="77777777" w:rsidR="00260974" w:rsidRDefault="00260974">
            <w:pPr>
              <w:jc w:val="right"/>
              <w:rPr>
                <w:rFonts w:eastAsia="Times New Roman"/>
                <w:sz w:val="20"/>
                <w:szCs w:val="20"/>
              </w:rPr>
            </w:pPr>
            <w:r>
              <w:rPr>
                <w:rFonts w:ascii="DIN Next LT Pro Light" w:eastAsia="Times New Roman" w:hAnsi="DIN Next LT Pro Light"/>
                <w:sz w:val="20"/>
                <w:szCs w:val="20"/>
              </w:rPr>
              <w:t>3,106</w:t>
            </w:r>
          </w:p>
        </w:tc>
        <w:tc>
          <w:tcPr>
            <w:tcW w:w="0" w:type="auto"/>
            <w:tcBorders>
              <w:bottom w:val="double" w:sz="6" w:space="0" w:color="000000"/>
            </w:tcBorders>
            <w:vAlign w:val="bottom"/>
            <w:hideMark/>
          </w:tcPr>
          <w:p w14:paraId="7920C4E6" w14:textId="77777777" w:rsidR="00260974" w:rsidRDefault="00260974">
            <w:pPr>
              <w:jc w:val="left"/>
              <w:rPr>
                <w:rFonts w:eastAsia="Times New Roman"/>
                <w:sz w:val="20"/>
                <w:szCs w:val="20"/>
              </w:rPr>
            </w:pPr>
          </w:p>
        </w:tc>
      </w:tr>
    </w:tbl>
    <w:p w14:paraId="0ECD9FC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table provides the breakdown of unrealized losses as of January 27, 2019, aggregated by investment category and length of time that individual securities have been in a continuous loss position:</w:t>
      </w:r>
    </w:p>
    <w:tbl>
      <w:tblPr>
        <w:tblW w:w="5000" w:type="pct"/>
        <w:tblCellMar>
          <w:left w:w="0" w:type="dxa"/>
          <w:right w:w="0" w:type="dxa"/>
        </w:tblCellMar>
        <w:tblLook w:val="04A0" w:firstRow="1" w:lastRow="0" w:firstColumn="1" w:lastColumn="0" w:noHBand="0" w:noVBand="1"/>
      </w:tblPr>
      <w:tblGrid>
        <w:gridCol w:w="1228"/>
        <w:gridCol w:w="133"/>
        <w:gridCol w:w="832"/>
        <w:gridCol w:w="92"/>
        <w:gridCol w:w="105"/>
        <w:gridCol w:w="133"/>
        <w:gridCol w:w="877"/>
        <w:gridCol w:w="107"/>
        <w:gridCol w:w="105"/>
        <w:gridCol w:w="133"/>
        <w:gridCol w:w="832"/>
        <w:gridCol w:w="92"/>
        <w:gridCol w:w="105"/>
        <w:gridCol w:w="133"/>
        <w:gridCol w:w="893"/>
        <w:gridCol w:w="107"/>
        <w:gridCol w:w="105"/>
        <w:gridCol w:w="133"/>
        <w:gridCol w:w="831"/>
        <w:gridCol w:w="92"/>
        <w:gridCol w:w="105"/>
        <w:gridCol w:w="133"/>
        <w:gridCol w:w="893"/>
        <w:gridCol w:w="107"/>
      </w:tblGrid>
      <w:tr w:rsidR="00260974" w14:paraId="08C84F85" w14:textId="77777777">
        <w:trPr>
          <w:divId w:val="436289613"/>
        </w:trPr>
        <w:tc>
          <w:tcPr>
            <w:tcW w:w="0" w:type="auto"/>
            <w:gridSpan w:val="24"/>
            <w:vAlign w:val="center"/>
            <w:hideMark/>
          </w:tcPr>
          <w:p w14:paraId="01788D10" w14:textId="77777777" w:rsidR="00260974" w:rsidRDefault="00260974">
            <w:pPr>
              <w:spacing w:line="288" w:lineRule="auto"/>
              <w:rPr>
                <w:rFonts w:eastAsia="Times New Roman"/>
                <w:sz w:val="20"/>
                <w:szCs w:val="20"/>
              </w:rPr>
            </w:pPr>
          </w:p>
        </w:tc>
      </w:tr>
      <w:tr w:rsidR="00260974" w14:paraId="7EDF747B" w14:textId="77777777">
        <w:trPr>
          <w:divId w:val="436289613"/>
        </w:trPr>
        <w:tc>
          <w:tcPr>
            <w:tcW w:w="1350" w:type="pct"/>
            <w:vAlign w:val="center"/>
            <w:hideMark/>
          </w:tcPr>
          <w:p w14:paraId="079F5758" w14:textId="77777777" w:rsidR="00260974" w:rsidRDefault="00260974">
            <w:pPr>
              <w:rPr>
                <w:rFonts w:eastAsia="Times New Roman"/>
                <w:sz w:val="20"/>
                <w:szCs w:val="20"/>
              </w:rPr>
            </w:pPr>
          </w:p>
        </w:tc>
        <w:tc>
          <w:tcPr>
            <w:tcW w:w="50" w:type="pct"/>
            <w:vAlign w:val="center"/>
            <w:hideMark/>
          </w:tcPr>
          <w:p w14:paraId="06E68887" w14:textId="77777777" w:rsidR="00260974" w:rsidRDefault="00260974">
            <w:pPr>
              <w:rPr>
                <w:rFonts w:eastAsia="Times New Roman"/>
                <w:sz w:val="20"/>
                <w:szCs w:val="20"/>
              </w:rPr>
            </w:pPr>
          </w:p>
        </w:tc>
        <w:tc>
          <w:tcPr>
            <w:tcW w:w="450" w:type="pct"/>
            <w:vAlign w:val="center"/>
            <w:hideMark/>
          </w:tcPr>
          <w:p w14:paraId="55104BB1" w14:textId="77777777" w:rsidR="00260974" w:rsidRDefault="00260974">
            <w:pPr>
              <w:rPr>
                <w:rFonts w:eastAsia="Times New Roman"/>
                <w:sz w:val="20"/>
                <w:szCs w:val="20"/>
              </w:rPr>
            </w:pPr>
          </w:p>
        </w:tc>
        <w:tc>
          <w:tcPr>
            <w:tcW w:w="50" w:type="pct"/>
            <w:vAlign w:val="center"/>
            <w:hideMark/>
          </w:tcPr>
          <w:p w14:paraId="6D34A0AC" w14:textId="77777777" w:rsidR="00260974" w:rsidRDefault="00260974">
            <w:pPr>
              <w:rPr>
                <w:rFonts w:eastAsia="Times New Roman"/>
                <w:sz w:val="20"/>
                <w:szCs w:val="20"/>
              </w:rPr>
            </w:pPr>
          </w:p>
        </w:tc>
        <w:tc>
          <w:tcPr>
            <w:tcW w:w="50" w:type="pct"/>
            <w:vAlign w:val="center"/>
            <w:hideMark/>
          </w:tcPr>
          <w:p w14:paraId="1704E710" w14:textId="77777777" w:rsidR="00260974" w:rsidRDefault="00260974">
            <w:pPr>
              <w:rPr>
                <w:rFonts w:eastAsia="Times New Roman"/>
                <w:sz w:val="20"/>
                <w:szCs w:val="20"/>
              </w:rPr>
            </w:pPr>
          </w:p>
        </w:tc>
        <w:tc>
          <w:tcPr>
            <w:tcW w:w="50" w:type="pct"/>
            <w:vAlign w:val="center"/>
            <w:hideMark/>
          </w:tcPr>
          <w:p w14:paraId="32211EF7" w14:textId="77777777" w:rsidR="00260974" w:rsidRDefault="00260974">
            <w:pPr>
              <w:rPr>
                <w:rFonts w:eastAsia="Times New Roman"/>
                <w:sz w:val="20"/>
                <w:szCs w:val="20"/>
              </w:rPr>
            </w:pPr>
          </w:p>
        </w:tc>
        <w:tc>
          <w:tcPr>
            <w:tcW w:w="450" w:type="pct"/>
            <w:vAlign w:val="center"/>
            <w:hideMark/>
          </w:tcPr>
          <w:p w14:paraId="3BADAE84" w14:textId="77777777" w:rsidR="00260974" w:rsidRDefault="00260974">
            <w:pPr>
              <w:rPr>
                <w:rFonts w:eastAsia="Times New Roman"/>
                <w:sz w:val="20"/>
                <w:szCs w:val="20"/>
              </w:rPr>
            </w:pPr>
          </w:p>
        </w:tc>
        <w:tc>
          <w:tcPr>
            <w:tcW w:w="50" w:type="pct"/>
            <w:vAlign w:val="center"/>
            <w:hideMark/>
          </w:tcPr>
          <w:p w14:paraId="110CCE0E" w14:textId="77777777" w:rsidR="00260974" w:rsidRDefault="00260974">
            <w:pPr>
              <w:rPr>
                <w:rFonts w:eastAsia="Times New Roman"/>
                <w:sz w:val="20"/>
                <w:szCs w:val="20"/>
              </w:rPr>
            </w:pPr>
          </w:p>
        </w:tc>
        <w:tc>
          <w:tcPr>
            <w:tcW w:w="50" w:type="pct"/>
            <w:vAlign w:val="center"/>
            <w:hideMark/>
          </w:tcPr>
          <w:p w14:paraId="3349A93B" w14:textId="77777777" w:rsidR="00260974" w:rsidRDefault="00260974">
            <w:pPr>
              <w:rPr>
                <w:rFonts w:eastAsia="Times New Roman"/>
                <w:sz w:val="20"/>
                <w:szCs w:val="20"/>
              </w:rPr>
            </w:pPr>
          </w:p>
        </w:tc>
        <w:tc>
          <w:tcPr>
            <w:tcW w:w="50" w:type="pct"/>
            <w:vAlign w:val="center"/>
            <w:hideMark/>
          </w:tcPr>
          <w:p w14:paraId="2BEE147A" w14:textId="77777777" w:rsidR="00260974" w:rsidRDefault="00260974">
            <w:pPr>
              <w:rPr>
                <w:rFonts w:eastAsia="Times New Roman"/>
                <w:sz w:val="20"/>
                <w:szCs w:val="20"/>
              </w:rPr>
            </w:pPr>
          </w:p>
        </w:tc>
        <w:tc>
          <w:tcPr>
            <w:tcW w:w="450" w:type="pct"/>
            <w:vAlign w:val="center"/>
            <w:hideMark/>
          </w:tcPr>
          <w:p w14:paraId="67945034" w14:textId="77777777" w:rsidR="00260974" w:rsidRDefault="00260974">
            <w:pPr>
              <w:rPr>
                <w:rFonts w:eastAsia="Times New Roman"/>
                <w:sz w:val="20"/>
                <w:szCs w:val="20"/>
              </w:rPr>
            </w:pPr>
          </w:p>
        </w:tc>
        <w:tc>
          <w:tcPr>
            <w:tcW w:w="50" w:type="pct"/>
            <w:vAlign w:val="center"/>
            <w:hideMark/>
          </w:tcPr>
          <w:p w14:paraId="3FD5CA76" w14:textId="77777777" w:rsidR="00260974" w:rsidRDefault="00260974">
            <w:pPr>
              <w:rPr>
                <w:rFonts w:eastAsia="Times New Roman"/>
                <w:sz w:val="20"/>
                <w:szCs w:val="20"/>
              </w:rPr>
            </w:pPr>
          </w:p>
        </w:tc>
        <w:tc>
          <w:tcPr>
            <w:tcW w:w="50" w:type="pct"/>
            <w:vAlign w:val="center"/>
            <w:hideMark/>
          </w:tcPr>
          <w:p w14:paraId="07C4D61B" w14:textId="77777777" w:rsidR="00260974" w:rsidRDefault="00260974">
            <w:pPr>
              <w:rPr>
                <w:rFonts w:eastAsia="Times New Roman"/>
                <w:sz w:val="20"/>
                <w:szCs w:val="20"/>
              </w:rPr>
            </w:pPr>
          </w:p>
        </w:tc>
        <w:tc>
          <w:tcPr>
            <w:tcW w:w="50" w:type="pct"/>
            <w:vAlign w:val="center"/>
            <w:hideMark/>
          </w:tcPr>
          <w:p w14:paraId="255676FE" w14:textId="77777777" w:rsidR="00260974" w:rsidRDefault="00260974">
            <w:pPr>
              <w:rPr>
                <w:rFonts w:eastAsia="Times New Roman"/>
                <w:sz w:val="20"/>
                <w:szCs w:val="20"/>
              </w:rPr>
            </w:pPr>
          </w:p>
        </w:tc>
        <w:tc>
          <w:tcPr>
            <w:tcW w:w="500" w:type="pct"/>
            <w:vAlign w:val="center"/>
            <w:hideMark/>
          </w:tcPr>
          <w:p w14:paraId="011FB60F" w14:textId="77777777" w:rsidR="00260974" w:rsidRDefault="00260974">
            <w:pPr>
              <w:rPr>
                <w:rFonts w:eastAsia="Times New Roman"/>
                <w:sz w:val="20"/>
                <w:szCs w:val="20"/>
              </w:rPr>
            </w:pPr>
          </w:p>
        </w:tc>
        <w:tc>
          <w:tcPr>
            <w:tcW w:w="50" w:type="pct"/>
            <w:vAlign w:val="center"/>
            <w:hideMark/>
          </w:tcPr>
          <w:p w14:paraId="38981160" w14:textId="77777777" w:rsidR="00260974" w:rsidRDefault="00260974">
            <w:pPr>
              <w:rPr>
                <w:rFonts w:eastAsia="Times New Roman"/>
                <w:sz w:val="20"/>
                <w:szCs w:val="20"/>
              </w:rPr>
            </w:pPr>
          </w:p>
        </w:tc>
        <w:tc>
          <w:tcPr>
            <w:tcW w:w="50" w:type="pct"/>
            <w:vAlign w:val="center"/>
            <w:hideMark/>
          </w:tcPr>
          <w:p w14:paraId="3CDF64FF" w14:textId="77777777" w:rsidR="00260974" w:rsidRDefault="00260974">
            <w:pPr>
              <w:rPr>
                <w:rFonts w:eastAsia="Times New Roman"/>
                <w:sz w:val="20"/>
                <w:szCs w:val="20"/>
              </w:rPr>
            </w:pPr>
          </w:p>
        </w:tc>
        <w:tc>
          <w:tcPr>
            <w:tcW w:w="50" w:type="pct"/>
            <w:vAlign w:val="center"/>
            <w:hideMark/>
          </w:tcPr>
          <w:p w14:paraId="613256C3" w14:textId="77777777" w:rsidR="00260974" w:rsidRDefault="00260974">
            <w:pPr>
              <w:rPr>
                <w:rFonts w:eastAsia="Times New Roman"/>
                <w:sz w:val="20"/>
                <w:szCs w:val="20"/>
              </w:rPr>
            </w:pPr>
          </w:p>
        </w:tc>
        <w:tc>
          <w:tcPr>
            <w:tcW w:w="450" w:type="pct"/>
            <w:vAlign w:val="center"/>
            <w:hideMark/>
          </w:tcPr>
          <w:p w14:paraId="633765A8" w14:textId="77777777" w:rsidR="00260974" w:rsidRDefault="00260974">
            <w:pPr>
              <w:rPr>
                <w:rFonts w:eastAsia="Times New Roman"/>
                <w:sz w:val="20"/>
                <w:szCs w:val="20"/>
              </w:rPr>
            </w:pPr>
          </w:p>
        </w:tc>
        <w:tc>
          <w:tcPr>
            <w:tcW w:w="50" w:type="pct"/>
            <w:vAlign w:val="center"/>
            <w:hideMark/>
          </w:tcPr>
          <w:p w14:paraId="5F43D0AC" w14:textId="77777777" w:rsidR="00260974" w:rsidRDefault="00260974">
            <w:pPr>
              <w:rPr>
                <w:rFonts w:eastAsia="Times New Roman"/>
                <w:sz w:val="20"/>
                <w:szCs w:val="20"/>
              </w:rPr>
            </w:pPr>
          </w:p>
        </w:tc>
        <w:tc>
          <w:tcPr>
            <w:tcW w:w="50" w:type="pct"/>
            <w:vAlign w:val="center"/>
            <w:hideMark/>
          </w:tcPr>
          <w:p w14:paraId="47A92CE0" w14:textId="77777777" w:rsidR="00260974" w:rsidRDefault="00260974">
            <w:pPr>
              <w:rPr>
                <w:rFonts w:eastAsia="Times New Roman"/>
                <w:sz w:val="20"/>
                <w:szCs w:val="20"/>
              </w:rPr>
            </w:pPr>
          </w:p>
        </w:tc>
        <w:tc>
          <w:tcPr>
            <w:tcW w:w="50" w:type="pct"/>
            <w:vAlign w:val="center"/>
            <w:hideMark/>
          </w:tcPr>
          <w:p w14:paraId="402B77C6" w14:textId="77777777" w:rsidR="00260974" w:rsidRDefault="00260974">
            <w:pPr>
              <w:rPr>
                <w:rFonts w:eastAsia="Times New Roman"/>
                <w:sz w:val="20"/>
                <w:szCs w:val="20"/>
              </w:rPr>
            </w:pPr>
          </w:p>
        </w:tc>
        <w:tc>
          <w:tcPr>
            <w:tcW w:w="500" w:type="pct"/>
            <w:vAlign w:val="center"/>
            <w:hideMark/>
          </w:tcPr>
          <w:p w14:paraId="5E9EBE12" w14:textId="77777777" w:rsidR="00260974" w:rsidRDefault="00260974">
            <w:pPr>
              <w:rPr>
                <w:rFonts w:eastAsia="Times New Roman"/>
                <w:sz w:val="20"/>
                <w:szCs w:val="20"/>
              </w:rPr>
            </w:pPr>
          </w:p>
        </w:tc>
        <w:tc>
          <w:tcPr>
            <w:tcW w:w="50" w:type="pct"/>
            <w:vAlign w:val="center"/>
            <w:hideMark/>
          </w:tcPr>
          <w:p w14:paraId="0AEE9BE6" w14:textId="77777777" w:rsidR="00260974" w:rsidRDefault="00260974">
            <w:pPr>
              <w:rPr>
                <w:rFonts w:eastAsia="Times New Roman"/>
                <w:sz w:val="20"/>
                <w:szCs w:val="20"/>
              </w:rPr>
            </w:pPr>
          </w:p>
        </w:tc>
      </w:tr>
      <w:tr w:rsidR="00260974" w14:paraId="5265ABD4" w14:textId="77777777">
        <w:trPr>
          <w:divId w:val="436289613"/>
        </w:trPr>
        <w:tc>
          <w:tcPr>
            <w:tcW w:w="0" w:type="auto"/>
            <w:tcMar>
              <w:top w:w="30" w:type="dxa"/>
              <w:left w:w="30" w:type="dxa"/>
              <w:bottom w:w="30" w:type="dxa"/>
              <w:right w:w="30" w:type="dxa"/>
            </w:tcMar>
            <w:vAlign w:val="bottom"/>
            <w:hideMark/>
          </w:tcPr>
          <w:p w14:paraId="5D84A026"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4400A93F" w14:textId="77777777" w:rsidR="00260974" w:rsidRDefault="00260974">
            <w:pPr>
              <w:jc w:val="center"/>
              <w:rPr>
                <w:rFonts w:eastAsia="Times New Roman"/>
                <w:sz w:val="20"/>
                <w:szCs w:val="20"/>
              </w:rPr>
            </w:pPr>
            <w:r>
              <w:rPr>
                <w:rFonts w:ascii="Arial" w:eastAsia="Times New Roman" w:hAnsi="Arial" w:cs="Arial"/>
                <w:b/>
                <w:bCs/>
                <w:sz w:val="20"/>
                <w:szCs w:val="20"/>
              </w:rPr>
              <w:t>Less than 12 Months</w:t>
            </w:r>
          </w:p>
        </w:tc>
        <w:tc>
          <w:tcPr>
            <w:tcW w:w="0" w:type="auto"/>
            <w:tcMar>
              <w:top w:w="30" w:type="dxa"/>
              <w:left w:w="30" w:type="dxa"/>
              <w:bottom w:w="30" w:type="dxa"/>
              <w:right w:w="30" w:type="dxa"/>
            </w:tcMar>
            <w:vAlign w:val="bottom"/>
            <w:hideMark/>
          </w:tcPr>
          <w:p w14:paraId="6869AEC0" w14:textId="77777777" w:rsidR="00260974" w:rsidRDefault="00260974">
            <w:pPr>
              <w:jc w:val="left"/>
              <w:divId w:val="14821939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3961E5ED" w14:textId="77777777" w:rsidR="00260974" w:rsidRDefault="00260974">
            <w:pPr>
              <w:jc w:val="center"/>
              <w:rPr>
                <w:rFonts w:eastAsia="Times New Roman"/>
                <w:sz w:val="20"/>
                <w:szCs w:val="20"/>
              </w:rPr>
            </w:pPr>
            <w:r>
              <w:rPr>
                <w:rFonts w:ascii="Arial" w:eastAsia="Times New Roman" w:hAnsi="Arial" w:cs="Arial"/>
                <w:b/>
                <w:bCs/>
                <w:sz w:val="20"/>
                <w:szCs w:val="20"/>
              </w:rPr>
              <w:t>12 Months or Greater</w:t>
            </w:r>
          </w:p>
        </w:tc>
        <w:tc>
          <w:tcPr>
            <w:tcW w:w="0" w:type="auto"/>
            <w:tcMar>
              <w:top w:w="30" w:type="dxa"/>
              <w:left w:w="30" w:type="dxa"/>
              <w:bottom w:w="30" w:type="dxa"/>
              <w:right w:w="30" w:type="dxa"/>
            </w:tcMar>
            <w:vAlign w:val="bottom"/>
            <w:hideMark/>
          </w:tcPr>
          <w:p w14:paraId="7BBE7755" w14:textId="77777777" w:rsidR="00260974" w:rsidRDefault="00260974">
            <w:pPr>
              <w:jc w:val="left"/>
              <w:divId w:val="59887484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54F4E799" w14:textId="77777777" w:rsidR="00260974" w:rsidRDefault="00260974">
            <w:pPr>
              <w:jc w:val="center"/>
              <w:rPr>
                <w:rFonts w:eastAsia="Times New Roman"/>
                <w:sz w:val="20"/>
                <w:szCs w:val="20"/>
              </w:rPr>
            </w:pPr>
            <w:r>
              <w:rPr>
                <w:rFonts w:ascii="Arial" w:eastAsia="Times New Roman" w:hAnsi="Arial" w:cs="Arial"/>
                <w:b/>
                <w:bCs/>
                <w:sz w:val="20"/>
                <w:szCs w:val="20"/>
              </w:rPr>
              <w:t>Total</w:t>
            </w:r>
          </w:p>
        </w:tc>
      </w:tr>
      <w:tr w:rsidR="00260974" w14:paraId="0CA27E91" w14:textId="77777777">
        <w:trPr>
          <w:divId w:val="436289613"/>
        </w:trPr>
        <w:tc>
          <w:tcPr>
            <w:tcW w:w="0" w:type="auto"/>
            <w:tcMar>
              <w:top w:w="30" w:type="dxa"/>
              <w:left w:w="30" w:type="dxa"/>
              <w:bottom w:w="30" w:type="dxa"/>
              <w:right w:w="30" w:type="dxa"/>
            </w:tcMar>
            <w:vAlign w:val="bottom"/>
            <w:hideMark/>
          </w:tcPr>
          <w:p w14:paraId="217DB64A"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C6F94A" w14:textId="77777777" w:rsidR="00260974" w:rsidRDefault="00260974">
            <w:pPr>
              <w:jc w:val="center"/>
              <w:rPr>
                <w:rFonts w:eastAsia="Times New Roman"/>
                <w:sz w:val="20"/>
                <w:szCs w:val="20"/>
              </w:rPr>
            </w:pPr>
            <w:r>
              <w:rPr>
                <w:rFonts w:ascii="Arial" w:eastAsia="Times New Roman" w:hAnsi="Arial" w:cs="Arial"/>
                <w:b/>
                <w:bCs/>
                <w:sz w:val="20"/>
                <w:szCs w:val="20"/>
              </w:rPr>
              <w:t>Estimated Fair Value</w:t>
            </w:r>
          </w:p>
        </w:tc>
        <w:tc>
          <w:tcPr>
            <w:tcW w:w="0" w:type="auto"/>
            <w:tcMar>
              <w:top w:w="30" w:type="dxa"/>
              <w:left w:w="30" w:type="dxa"/>
              <w:bottom w:w="30" w:type="dxa"/>
              <w:right w:w="30" w:type="dxa"/>
            </w:tcMar>
            <w:vAlign w:val="bottom"/>
            <w:hideMark/>
          </w:tcPr>
          <w:p w14:paraId="625685DD" w14:textId="77777777" w:rsidR="00260974" w:rsidRDefault="00260974">
            <w:pPr>
              <w:jc w:val="left"/>
              <w:divId w:val="270306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5A6466" w14:textId="77777777" w:rsidR="00260974" w:rsidRDefault="00260974">
            <w:pPr>
              <w:jc w:val="center"/>
              <w:rPr>
                <w:rFonts w:eastAsia="Times New Roman"/>
                <w:sz w:val="20"/>
                <w:szCs w:val="20"/>
              </w:rPr>
            </w:pPr>
            <w:r>
              <w:rPr>
                <w:rFonts w:ascii="Arial" w:eastAsia="Times New Roman" w:hAnsi="Arial" w:cs="Arial"/>
                <w:b/>
                <w:bCs/>
                <w:sz w:val="20"/>
                <w:szCs w:val="20"/>
              </w:rPr>
              <w:t>Gross</w:t>
            </w:r>
          </w:p>
          <w:p w14:paraId="22CA7339" w14:textId="77777777" w:rsidR="00260974" w:rsidRDefault="00260974">
            <w:pPr>
              <w:jc w:val="center"/>
              <w:rPr>
                <w:rFonts w:eastAsia="Times New Roman"/>
                <w:sz w:val="20"/>
                <w:szCs w:val="20"/>
              </w:rPr>
            </w:pPr>
            <w:r>
              <w:rPr>
                <w:rFonts w:ascii="Arial" w:eastAsia="Times New Roman" w:hAnsi="Arial" w:cs="Arial"/>
                <w:b/>
                <w:bCs/>
                <w:sz w:val="20"/>
                <w:szCs w:val="20"/>
              </w:rPr>
              <w:t>Unrealized</w:t>
            </w:r>
          </w:p>
          <w:p w14:paraId="4BB32733" w14:textId="77777777" w:rsidR="00260974" w:rsidRDefault="00260974">
            <w:pPr>
              <w:jc w:val="center"/>
              <w:rPr>
                <w:rFonts w:eastAsia="Times New Roman"/>
                <w:sz w:val="20"/>
                <w:szCs w:val="20"/>
              </w:rPr>
            </w:pPr>
            <w:r>
              <w:rPr>
                <w:rFonts w:ascii="Arial" w:eastAsia="Times New Roman" w:hAnsi="Arial" w:cs="Arial"/>
                <w:b/>
                <w:bCs/>
                <w:sz w:val="20"/>
                <w:szCs w:val="20"/>
              </w:rPr>
              <w:t>Losses</w:t>
            </w:r>
          </w:p>
        </w:tc>
        <w:tc>
          <w:tcPr>
            <w:tcW w:w="0" w:type="auto"/>
            <w:tcMar>
              <w:top w:w="30" w:type="dxa"/>
              <w:left w:w="30" w:type="dxa"/>
              <w:bottom w:w="30" w:type="dxa"/>
              <w:right w:w="30" w:type="dxa"/>
            </w:tcMar>
            <w:vAlign w:val="bottom"/>
            <w:hideMark/>
          </w:tcPr>
          <w:p w14:paraId="32F3B309" w14:textId="77777777" w:rsidR="00260974" w:rsidRDefault="00260974">
            <w:pPr>
              <w:jc w:val="left"/>
              <w:divId w:val="10578208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281C23" w14:textId="77777777" w:rsidR="00260974" w:rsidRDefault="00260974">
            <w:pPr>
              <w:jc w:val="center"/>
              <w:rPr>
                <w:rFonts w:eastAsia="Times New Roman"/>
                <w:sz w:val="20"/>
                <w:szCs w:val="20"/>
              </w:rPr>
            </w:pPr>
            <w:r>
              <w:rPr>
                <w:rFonts w:ascii="Arial" w:eastAsia="Times New Roman" w:hAnsi="Arial" w:cs="Arial"/>
                <w:b/>
                <w:bCs/>
                <w:sz w:val="20"/>
                <w:szCs w:val="20"/>
              </w:rPr>
              <w:t>Estimated Fair Value</w:t>
            </w:r>
          </w:p>
        </w:tc>
        <w:tc>
          <w:tcPr>
            <w:tcW w:w="0" w:type="auto"/>
            <w:tcMar>
              <w:top w:w="30" w:type="dxa"/>
              <w:left w:w="30" w:type="dxa"/>
              <w:bottom w:w="30" w:type="dxa"/>
              <w:right w:w="30" w:type="dxa"/>
            </w:tcMar>
            <w:vAlign w:val="bottom"/>
            <w:hideMark/>
          </w:tcPr>
          <w:p w14:paraId="7FCC4992" w14:textId="77777777" w:rsidR="00260974" w:rsidRDefault="00260974">
            <w:pPr>
              <w:jc w:val="left"/>
              <w:divId w:val="11719941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2F6497" w14:textId="77777777" w:rsidR="00260974" w:rsidRDefault="00260974">
            <w:pPr>
              <w:jc w:val="center"/>
              <w:rPr>
                <w:rFonts w:eastAsia="Times New Roman"/>
                <w:sz w:val="20"/>
                <w:szCs w:val="20"/>
              </w:rPr>
            </w:pPr>
            <w:r>
              <w:rPr>
                <w:rFonts w:ascii="Arial" w:eastAsia="Times New Roman" w:hAnsi="Arial" w:cs="Arial"/>
                <w:b/>
                <w:bCs/>
                <w:sz w:val="20"/>
                <w:szCs w:val="20"/>
              </w:rPr>
              <w:t>Gross</w:t>
            </w:r>
          </w:p>
          <w:p w14:paraId="4432ED1E" w14:textId="77777777" w:rsidR="00260974" w:rsidRDefault="00260974">
            <w:pPr>
              <w:jc w:val="center"/>
              <w:rPr>
                <w:rFonts w:eastAsia="Times New Roman"/>
                <w:sz w:val="20"/>
                <w:szCs w:val="20"/>
              </w:rPr>
            </w:pPr>
            <w:r>
              <w:rPr>
                <w:rFonts w:ascii="Arial" w:eastAsia="Times New Roman" w:hAnsi="Arial" w:cs="Arial"/>
                <w:b/>
                <w:bCs/>
                <w:sz w:val="20"/>
                <w:szCs w:val="20"/>
              </w:rPr>
              <w:t>Unrealized</w:t>
            </w:r>
          </w:p>
          <w:p w14:paraId="70BF5FD4" w14:textId="77777777" w:rsidR="00260974" w:rsidRDefault="00260974">
            <w:pPr>
              <w:jc w:val="center"/>
              <w:rPr>
                <w:rFonts w:eastAsia="Times New Roman"/>
                <w:sz w:val="20"/>
                <w:szCs w:val="20"/>
              </w:rPr>
            </w:pPr>
            <w:r>
              <w:rPr>
                <w:rFonts w:ascii="Arial" w:eastAsia="Times New Roman" w:hAnsi="Arial" w:cs="Arial"/>
                <w:b/>
                <w:bCs/>
                <w:sz w:val="20"/>
                <w:szCs w:val="20"/>
              </w:rPr>
              <w:t>Losses</w:t>
            </w:r>
          </w:p>
        </w:tc>
        <w:tc>
          <w:tcPr>
            <w:tcW w:w="0" w:type="auto"/>
            <w:tcMar>
              <w:top w:w="30" w:type="dxa"/>
              <w:left w:w="30" w:type="dxa"/>
              <w:bottom w:w="30" w:type="dxa"/>
              <w:right w:w="30" w:type="dxa"/>
            </w:tcMar>
            <w:vAlign w:val="bottom"/>
            <w:hideMark/>
          </w:tcPr>
          <w:p w14:paraId="78CC303D" w14:textId="77777777" w:rsidR="00260974" w:rsidRDefault="00260974">
            <w:pPr>
              <w:jc w:val="left"/>
              <w:divId w:val="1374697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638779" w14:textId="77777777" w:rsidR="00260974" w:rsidRDefault="00260974">
            <w:pPr>
              <w:jc w:val="center"/>
              <w:rPr>
                <w:rFonts w:eastAsia="Times New Roman"/>
                <w:sz w:val="20"/>
                <w:szCs w:val="20"/>
              </w:rPr>
            </w:pPr>
            <w:r>
              <w:rPr>
                <w:rFonts w:ascii="Arial" w:eastAsia="Times New Roman" w:hAnsi="Arial" w:cs="Arial"/>
                <w:b/>
                <w:bCs/>
                <w:sz w:val="20"/>
                <w:szCs w:val="20"/>
              </w:rPr>
              <w:t>Estimated Fair Value</w:t>
            </w:r>
          </w:p>
        </w:tc>
        <w:tc>
          <w:tcPr>
            <w:tcW w:w="0" w:type="auto"/>
            <w:tcMar>
              <w:top w:w="30" w:type="dxa"/>
              <w:left w:w="30" w:type="dxa"/>
              <w:bottom w:w="30" w:type="dxa"/>
              <w:right w:w="30" w:type="dxa"/>
            </w:tcMar>
            <w:vAlign w:val="bottom"/>
            <w:hideMark/>
          </w:tcPr>
          <w:p w14:paraId="21511BC7" w14:textId="77777777" w:rsidR="00260974" w:rsidRDefault="00260974">
            <w:pPr>
              <w:jc w:val="left"/>
              <w:divId w:val="7931328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A36D92" w14:textId="77777777" w:rsidR="00260974" w:rsidRDefault="00260974">
            <w:pPr>
              <w:jc w:val="center"/>
              <w:rPr>
                <w:rFonts w:eastAsia="Times New Roman"/>
                <w:sz w:val="20"/>
                <w:szCs w:val="20"/>
              </w:rPr>
            </w:pPr>
            <w:r>
              <w:rPr>
                <w:rFonts w:ascii="Arial" w:eastAsia="Times New Roman" w:hAnsi="Arial" w:cs="Arial"/>
                <w:b/>
                <w:bCs/>
                <w:sz w:val="20"/>
                <w:szCs w:val="20"/>
              </w:rPr>
              <w:t>Gross</w:t>
            </w:r>
          </w:p>
          <w:p w14:paraId="7BAF506E" w14:textId="77777777" w:rsidR="00260974" w:rsidRDefault="00260974">
            <w:pPr>
              <w:jc w:val="center"/>
              <w:rPr>
                <w:rFonts w:eastAsia="Times New Roman"/>
                <w:sz w:val="20"/>
                <w:szCs w:val="20"/>
              </w:rPr>
            </w:pPr>
            <w:r>
              <w:rPr>
                <w:rFonts w:ascii="Arial" w:eastAsia="Times New Roman" w:hAnsi="Arial" w:cs="Arial"/>
                <w:b/>
                <w:bCs/>
                <w:sz w:val="20"/>
                <w:szCs w:val="20"/>
              </w:rPr>
              <w:t>Unrealized</w:t>
            </w:r>
          </w:p>
          <w:p w14:paraId="0FAD765D" w14:textId="77777777" w:rsidR="00260974" w:rsidRDefault="00260974">
            <w:pPr>
              <w:jc w:val="center"/>
              <w:rPr>
                <w:rFonts w:eastAsia="Times New Roman"/>
                <w:sz w:val="20"/>
                <w:szCs w:val="20"/>
              </w:rPr>
            </w:pPr>
            <w:r>
              <w:rPr>
                <w:rFonts w:ascii="Arial" w:eastAsia="Times New Roman" w:hAnsi="Arial" w:cs="Arial"/>
                <w:b/>
                <w:bCs/>
                <w:sz w:val="20"/>
                <w:szCs w:val="20"/>
              </w:rPr>
              <w:t>Losses</w:t>
            </w:r>
          </w:p>
        </w:tc>
      </w:tr>
      <w:tr w:rsidR="00260974" w14:paraId="41D3D29C" w14:textId="77777777">
        <w:trPr>
          <w:divId w:val="436289613"/>
        </w:trPr>
        <w:tc>
          <w:tcPr>
            <w:tcW w:w="0" w:type="auto"/>
            <w:tcMar>
              <w:top w:w="30" w:type="dxa"/>
              <w:left w:w="30" w:type="dxa"/>
              <w:bottom w:w="30" w:type="dxa"/>
              <w:right w:w="30" w:type="dxa"/>
            </w:tcMar>
            <w:vAlign w:val="bottom"/>
            <w:hideMark/>
          </w:tcPr>
          <w:p w14:paraId="50DE3DAB"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23"/>
            <w:tcMar>
              <w:top w:w="30" w:type="dxa"/>
              <w:left w:w="30" w:type="dxa"/>
              <w:bottom w:w="30" w:type="dxa"/>
              <w:right w:w="0" w:type="dxa"/>
            </w:tcMar>
            <w:vAlign w:val="bottom"/>
            <w:hideMark/>
          </w:tcPr>
          <w:p w14:paraId="78F09D6A" w14:textId="77777777" w:rsidR="00260974" w:rsidRDefault="00260974">
            <w:pPr>
              <w:jc w:val="center"/>
              <w:rPr>
                <w:rFonts w:eastAsia="Times New Roman"/>
                <w:sz w:val="20"/>
                <w:szCs w:val="20"/>
              </w:rPr>
            </w:pPr>
            <w:r>
              <w:rPr>
                <w:rFonts w:ascii="DIN Next LT Pro Light" w:eastAsia="Times New Roman" w:hAnsi="DIN Next LT Pro Light"/>
                <w:sz w:val="20"/>
                <w:szCs w:val="20"/>
              </w:rPr>
              <w:t>(In millions)</w:t>
            </w:r>
          </w:p>
        </w:tc>
      </w:tr>
      <w:tr w:rsidR="00260974" w14:paraId="25181045" w14:textId="77777777">
        <w:trPr>
          <w:divId w:val="436289613"/>
        </w:trPr>
        <w:tc>
          <w:tcPr>
            <w:tcW w:w="0" w:type="auto"/>
            <w:shd w:val="clear" w:color="auto" w:fill="E2EFD9"/>
            <w:tcMar>
              <w:top w:w="30" w:type="dxa"/>
              <w:left w:w="30" w:type="dxa"/>
              <w:bottom w:w="30" w:type="dxa"/>
              <w:right w:w="30" w:type="dxa"/>
            </w:tcMar>
            <w:vAlign w:val="bottom"/>
            <w:hideMark/>
          </w:tcPr>
          <w:p w14:paraId="7643821C" w14:textId="77777777" w:rsidR="00260974" w:rsidRDefault="00260974">
            <w:pPr>
              <w:jc w:val="left"/>
              <w:rPr>
                <w:rFonts w:eastAsia="Times New Roman"/>
                <w:sz w:val="20"/>
                <w:szCs w:val="20"/>
              </w:rPr>
            </w:pPr>
            <w:r>
              <w:rPr>
                <w:rFonts w:ascii="DIN Next LT Pro Light" w:eastAsia="Times New Roman" w:hAnsi="DIN Next LT Pro Light"/>
                <w:sz w:val="20"/>
                <w:szCs w:val="20"/>
              </w:rPr>
              <w:t>Debt securities issued by United States government agencies</w:t>
            </w:r>
          </w:p>
        </w:tc>
        <w:tc>
          <w:tcPr>
            <w:tcW w:w="0" w:type="auto"/>
            <w:shd w:val="clear" w:color="auto" w:fill="E2EFD9"/>
            <w:tcMar>
              <w:top w:w="30" w:type="dxa"/>
              <w:left w:w="30" w:type="dxa"/>
              <w:bottom w:w="30" w:type="dxa"/>
              <w:right w:w="0" w:type="dxa"/>
            </w:tcMar>
            <w:vAlign w:val="bottom"/>
            <w:hideMark/>
          </w:tcPr>
          <w:p w14:paraId="16E36B6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D9C1261" w14:textId="77777777" w:rsidR="00260974" w:rsidRDefault="00260974">
            <w:pPr>
              <w:jc w:val="right"/>
              <w:rPr>
                <w:rFonts w:eastAsia="Times New Roman"/>
                <w:sz w:val="20"/>
                <w:szCs w:val="20"/>
              </w:rPr>
            </w:pPr>
            <w:r>
              <w:rPr>
                <w:rFonts w:ascii="DIN Next LT Pro Light" w:eastAsia="Times New Roman" w:hAnsi="DIN Next LT Pro Light"/>
                <w:sz w:val="20"/>
                <w:szCs w:val="20"/>
              </w:rPr>
              <w:t>1,674</w:t>
            </w:r>
          </w:p>
        </w:tc>
        <w:tc>
          <w:tcPr>
            <w:tcW w:w="0" w:type="auto"/>
            <w:shd w:val="clear" w:color="auto" w:fill="E2EFD9"/>
            <w:vAlign w:val="bottom"/>
            <w:hideMark/>
          </w:tcPr>
          <w:p w14:paraId="5779E36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A161A9E" w14:textId="77777777" w:rsidR="00260974" w:rsidRDefault="00260974">
            <w:pPr>
              <w:divId w:val="185992851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D0819A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ACE12D5"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tcMar>
              <w:top w:w="30" w:type="dxa"/>
              <w:left w:w="0" w:type="dxa"/>
              <w:bottom w:w="30" w:type="dxa"/>
              <w:right w:w="30" w:type="dxa"/>
            </w:tcMar>
            <w:vAlign w:val="bottom"/>
            <w:hideMark/>
          </w:tcPr>
          <w:p w14:paraId="4EB5616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1F6769BE" w14:textId="77777777" w:rsidR="00260974" w:rsidRDefault="00260974">
            <w:pPr>
              <w:divId w:val="130627327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D505B0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EC07CBF" w14:textId="77777777" w:rsidR="00260974" w:rsidRDefault="00260974">
            <w:pPr>
              <w:jc w:val="right"/>
              <w:rPr>
                <w:rFonts w:eastAsia="Times New Roman"/>
                <w:sz w:val="20"/>
                <w:szCs w:val="20"/>
              </w:rPr>
            </w:pPr>
            <w:r>
              <w:rPr>
                <w:rFonts w:ascii="DIN Next LT Pro Light" w:eastAsia="Times New Roman" w:hAnsi="DIN Next LT Pro Light"/>
                <w:sz w:val="20"/>
                <w:szCs w:val="20"/>
              </w:rPr>
              <w:t>401</w:t>
            </w:r>
          </w:p>
        </w:tc>
        <w:tc>
          <w:tcPr>
            <w:tcW w:w="0" w:type="auto"/>
            <w:shd w:val="clear" w:color="auto" w:fill="E2EFD9"/>
            <w:vAlign w:val="bottom"/>
            <w:hideMark/>
          </w:tcPr>
          <w:p w14:paraId="697E927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7C69CDA" w14:textId="77777777" w:rsidR="00260974" w:rsidRDefault="00260974">
            <w:pPr>
              <w:divId w:val="154975700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97C300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C4C99A0" w14:textId="77777777" w:rsidR="00260974" w:rsidRDefault="00260974">
            <w:pPr>
              <w:jc w:val="right"/>
              <w:rPr>
                <w:rFonts w:eastAsia="Times New Roman"/>
                <w:sz w:val="20"/>
                <w:szCs w:val="20"/>
              </w:rPr>
            </w:pPr>
            <w:r>
              <w:rPr>
                <w:rFonts w:ascii="DIN Next LT Pro Light" w:eastAsia="Times New Roman" w:hAnsi="DIN Next LT Pro Light"/>
                <w:sz w:val="20"/>
                <w:szCs w:val="20"/>
              </w:rPr>
              <w:t>(3</w:t>
            </w:r>
          </w:p>
        </w:tc>
        <w:tc>
          <w:tcPr>
            <w:tcW w:w="0" w:type="auto"/>
            <w:shd w:val="clear" w:color="auto" w:fill="E2EFD9"/>
            <w:tcMar>
              <w:top w:w="30" w:type="dxa"/>
              <w:left w:w="0" w:type="dxa"/>
              <w:bottom w:w="30" w:type="dxa"/>
              <w:right w:w="30" w:type="dxa"/>
            </w:tcMar>
            <w:vAlign w:val="bottom"/>
            <w:hideMark/>
          </w:tcPr>
          <w:p w14:paraId="71AE515C"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7742624" w14:textId="77777777" w:rsidR="00260974" w:rsidRDefault="00260974">
            <w:pPr>
              <w:divId w:val="131630373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DE8065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947706C" w14:textId="77777777" w:rsidR="00260974" w:rsidRDefault="00260974">
            <w:pPr>
              <w:jc w:val="right"/>
              <w:rPr>
                <w:rFonts w:eastAsia="Times New Roman"/>
                <w:sz w:val="20"/>
                <w:szCs w:val="20"/>
              </w:rPr>
            </w:pPr>
            <w:r>
              <w:rPr>
                <w:rFonts w:ascii="DIN Next LT Pro Light" w:eastAsia="Times New Roman" w:hAnsi="DIN Next LT Pro Light"/>
                <w:sz w:val="20"/>
                <w:szCs w:val="20"/>
              </w:rPr>
              <w:t>2,075</w:t>
            </w:r>
          </w:p>
        </w:tc>
        <w:tc>
          <w:tcPr>
            <w:tcW w:w="0" w:type="auto"/>
            <w:shd w:val="clear" w:color="auto" w:fill="E2EFD9"/>
            <w:vAlign w:val="bottom"/>
            <w:hideMark/>
          </w:tcPr>
          <w:p w14:paraId="24B0CA0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428259" w14:textId="77777777" w:rsidR="00260974" w:rsidRDefault="00260974">
            <w:pPr>
              <w:divId w:val="152320861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B8F5F1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63F7ECB"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shd w:val="clear" w:color="auto" w:fill="E2EFD9"/>
            <w:tcMar>
              <w:top w:w="30" w:type="dxa"/>
              <w:left w:w="0" w:type="dxa"/>
              <w:bottom w:w="30" w:type="dxa"/>
              <w:right w:w="30" w:type="dxa"/>
            </w:tcMar>
            <w:vAlign w:val="bottom"/>
            <w:hideMark/>
          </w:tcPr>
          <w:p w14:paraId="7CF02DC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345DCFAA" w14:textId="77777777">
        <w:trPr>
          <w:divId w:val="436289613"/>
        </w:trPr>
        <w:tc>
          <w:tcPr>
            <w:tcW w:w="0" w:type="auto"/>
            <w:tcMar>
              <w:top w:w="30" w:type="dxa"/>
              <w:left w:w="30" w:type="dxa"/>
              <w:bottom w:w="30" w:type="dxa"/>
              <w:right w:w="30" w:type="dxa"/>
            </w:tcMar>
            <w:vAlign w:val="bottom"/>
            <w:hideMark/>
          </w:tcPr>
          <w:p w14:paraId="2734E1BD" w14:textId="77777777" w:rsidR="00260974" w:rsidRDefault="00260974">
            <w:pPr>
              <w:rPr>
                <w:rFonts w:eastAsia="Times New Roman"/>
                <w:sz w:val="20"/>
                <w:szCs w:val="20"/>
              </w:rPr>
            </w:pPr>
            <w:r>
              <w:rPr>
                <w:rFonts w:ascii="DIN Next LT Pro Light" w:eastAsia="Times New Roman" w:hAnsi="DIN Next LT Pro Light"/>
                <w:sz w:val="20"/>
                <w:szCs w:val="20"/>
              </w:rPr>
              <w:t>Corporate debt securities</w:t>
            </w:r>
          </w:p>
        </w:tc>
        <w:tc>
          <w:tcPr>
            <w:tcW w:w="0" w:type="auto"/>
            <w:gridSpan w:val="2"/>
            <w:tcMar>
              <w:top w:w="30" w:type="dxa"/>
              <w:left w:w="30" w:type="dxa"/>
              <w:bottom w:w="30" w:type="dxa"/>
              <w:right w:w="0" w:type="dxa"/>
            </w:tcMar>
            <w:vAlign w:val="bottom"/>
            <w:hideMark/>
          </w:tcPr>
          <w:p w14:paraId="32C4CBC1" w14:textId="77777777" w:rsidR="00260974" w:rsidRDefault="00260974">
            <w:pPr>
              <w:jc w:val="right"/>
              <w:rPr>
                <w:rFonts w:eastAsia="Times New Roman"/>
                <w:sz w:val="20"/>
                <w:szCs w:val="20"/>
              </w:rPr>
            </w:pPr>
            <w:r>
              <w:rPr>
                <w:rFonts w:ascii="DIN Next LT Pro Light" w:eastAsia="Times New Roman" w:hAnsi="DIN Next LT Pro Light"/>
                <w:sz w:val="20"/>
                <w:szCs w:val="20"/>
              </w:rPr>
              <w:t>915</w:t>
            </w:r>
          </w:p>
        </w:tc>
        <w:tc>
          <w:tcPr>
            <w:tcW w:w="0" w:type="auto"/>
            <w:vAlign w:val="bottom"/>
            <w:hideMark/>
          </w:tcPr>
          <w:p w14:paraId="42C9788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6212BC8" w14:textId="77777777" w:rsidR="00260974" w:rsidRDefault="00260974">
            <w:pPr>
              <w:divId w:val="1488936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996A9B" w14:textId="77777777" w:rsidR="00260974" w:rsidRDefault="00260974">
            <w:pPr>
              <w:jc w:val="right"/>
              <w:rPr>
                <w:rFonts w:eastAsia="Times New Roman"/>
                <w:sz w:val="20"/>
                <w:szCs w:val="20"/>
              </w:rPr>
            </w:pPr>
            <w:r>
              <w:rPr>
                <w:rFonts w:ascii="DIN Next LT Pro Light" w:eastAsia="Times New Roman" w:hAnsi="DIN Next LT Pro Light"/>
                <w:sz w:val="20"/>
                <w:szCs w:val="20"/>
              </w:rPr>
              <w:t>(3</w:t>
            </w:r>
          </w:p>
        </w:tc>
        <w:tc>
          <w:tcPr>
            <w:tcW w:w="0" w:type="auto"/>
            <w:tcMar>
              <w:top w:w="30" w:type="dxa"/>
              <w:left w:w="0" w:type="dxa"/>
              <w:bottom w:w="30" w:type="dxa"/>
              <w:right w:w="30" w:type="dxa"/>
            </w:tcMar>
            <w:vAlign w:val="bottom"/>
            <w:hideMark/>
          </w:tcPr>
          <w:p w14:paraId="759B72B4"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78C5EA6" w14:textId="77777777" w:rsidR="00260974" w:rsidRDefault="00260974">
            <w:pPr>
              <w:divId w:val="2100370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17E40B" w14:textId="77777777" w:rsidR="00260974" w:rsidRDefault="00260974">
            <w:pPr>
              <w:jc w:val="right"/>
              <w:rPr>
                <w:rFonts w:eastAsia="Times New Roman"/>
                <w:sz w:val="20"/>
                <w:szCs w:val="20"/>
              </w:rPr>
            </w:pPr>
            <w:r>
              <w:rPr>
                <w:rFonts w:ascii="DIN Next LT Pro Light" w:eastAsia="Times New Roman" w:hAnsi="DIN Next LT Pro Light"/>
                <w:sz w:val="20"/>
                <w:szCs w:val="20"/>
              </w:rPr>
              <w:t>649</w:t>
            </w:r>
          </w:p>
        </w:tc>
        <w:tc>
          <w:tcPr>
            <w:tcW w:w="0" w:type="auto"/>
            <w:vAlign w:val="bottom"/>
            <w:hideMark/>
          </w:tcPr>
          <w:p w14:paraId="2294366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AF75D3E" w14:textId="77777777" w:rsidR="00260974" w:rsidRDefault="00260974">
            <w:pPr>
              <w:divId w:val="769547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0CEDD" w14:textId="77777777" w:rsidR="00260974" w:rsidRDefault="00260974">
            <w:pPr>
              <w:jc w:val="right"/>
              <w:rPr>
                <w:rFonts w:eastAsia="Times New Roman"/>
                <w:sz w:val="20"/>
                <w:szCs w:val="20"/>
              </w:rPr>
            </w:pPr>
            <w:r>
              <w:rPr>
                <w:rFonts w:ascii="DIN Next LT Pro Light" w:eastAsia="Times New Roman" w:hAnsi="DIN Next LT Pro Light"/>
                <w:sz w:val="20"/>
                <w:szCs w:val="20"/>
              </w:rPr>
              <w:t>(3</w:t>
            </w:r>
          </w:p>
        </w:tc>
        <w:tc>
          <w:tcPr>
            <w:tcW w:w="0" w:type="auto"/>
            <w:tcMar>
              <w:top w:w="30" w:type="dxa"/>
              <w:left w:w="0" w:type="dxa"/>
              <w:bottom w:w="30" w:type="dxa"/>
              <w:right w:w="30" w:type="dxa"/>
            </w:tcMar>
            <w:vAlign w:val="bottom"/>
            <w:hideMark/>
          </w:tcPr>
          <w:p w14:paraId="75CCEF1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51FD3A78" w14:textId="77777777" w:rsidR="00260974" w:rsidRDefault="00260974">
            <w:pPr>
              <w:divId w:val="1619146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B8E3D5" w14:textId="77777777" w:rsidR="00260974" w:rsidRDefault="00260974">
            <w:pPr>
              <w:jc w:val="right"/>
              <w:rPr>
                <w:rFonts w:eastAsia="Times New Roman"/>
                <w:sz w:val="20"/>
                <w:szCs w:val="20"/>
              </w:rPr>
            </w:pPr>
            <w:r>
              <w:rPr>
                <w:rFonts w:ascii="DIN Next LT Pro Light" w:eastAsia="Times New Roman" w:hAnsi="DIN Next LT Pro Light"/>
                <w:sz w:val="20"/>
                <w:szCs w:val="20"/>
              </w:rPr>
              <w:t>1,564</w:t>
            </w:r>
          </w:p>
        </w:tc>
        <w:tc>
          <w:tcPr>
            <w:tcW w:w="0" w:type="auto"/>
            <w:vAlign w:val="bottom"/>
            <w:hideMark/>
          </w:tcPr>
          <w:p w14:paraId="2209653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D7C5B6C" w14:textId="77777777" w:rsidR="00260974" w:rsidRDefault="00260974">
            <w:pPr>
              <w:divId w:val="958950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CC2EC8" w14:textId="77777777" w:rsidR="00260974" w:rsidRDefault="00260974">
            <w:pPr>
              <w:jc w:val="right"/>
              <w:rPr>
                <w:rFonts w:eastAsia="Times New Roman"/>
                <w:sz w:val="20"/>
                <w:szCs w:val="20"/>
              </w:rPr>
            </w:pPr>
            <w:r>
              <w:rPr>
                <w:rFonts w:ascii="DIN Next LT Pro Light" w:eastAsia="Times New Roman" w:hAnsi="DIN Next LT Pro Light"/>
                <w:sz w:val="20"/>
                <w:szCs w:val="20"/>
              </w:rPr>
              <w:t>(6</w:t>
            </w:r>
          </w:p>
        </w:tc>
        <w:tc>
          <w:tcPr>
            <w:tcW w:w="0" w:type="auto"/>
            <w:tcMar>
              <w:top w:w="30" w:type="dxa"/>
              <w:left w:w="0" w:type="dxa"/>
              <w:bottom w:w="30" w:type="dxa"/>
              <w:right w:w="30" w:type="dxa"/>
            </w:tcMar>
            <w:vAlign w:val="bottom"/>
            <w:hideMark/>
          </w:tcPr>
          <w:p w14:paraId="622B5B6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5D9E34C3" w14:textId="77777777">
        <w:trPr>
          <w:divId w:val="436289613"/>
        </w:trPr>
        <w:tc>
          <w:tcPr>
            <w:tcW w:w="0" w:type="auto"/>
            <w:shd w:val="clear" w:color="auto" w:fill="E2EFD9"/>
            <w:tcMar>
              <w:top w:w="30" w:type="dxa"/>
              <w:left w:w="30" w:type="dxa"/>
              <w:bottom w:w="30" w:type="dxa"/>
              <w:right w:w="30" w:type="dxa"/>
            </w:tcMar>
            <w:vAlign w:val="bottom"/>
            <w:hideMark/>
          </w:tcPr>
          <w:p w14:paraId="0DF4796A" w14:textId="77777777" w:rsidR="00260974" w:rsidRDefault="00260974">
            <w:pPr>
              <w:rPr>
                <w:rFonts w:eastAsia="Times New Roman"/>
                <w:sz w:val="20"/>
                <w:szCs w:val="20"/>
              </w:rPr>
            </w:pPr>
            <w:r>
              <w:rPr>
                <w:rFonts w:ascii="DIN Next LT Pro Light" w:eastAsia="Times New Roman" w:hAnsi="DIN Next LT Pro Light"/>
                <w:sz w:val="20"/>
                <w:szCs w:val="20"/>
              </w:rPr>
              <w:t>Debt securities issued by the United States Treasury</w:t>
            </w:r>
          </w:p>
        </w:tc>
        <w:tc>
          <w:tcPr>
            <w:tcW w:w="0" w:type="auto"/>
            <w:gridSpan w:val="2"/>
            <w:shd w:val="clear" w:color="auto" w:fill="E2EFD9"/>
            <w:tcMar>
              <w:top w:w="30" w:type="dxa"/>
              <w:left w:w="30" w:type="dxa"/>
              <w:bottom w:w="30" w:type="dxa"/>
              <w:right w:w="0" w:type="dxa"/>
            </w:tcMar>
            <w:vAlign w:val="bottom"/>
            <w:hideMark/>
          </w:tcPr>
          <w:p w14:paraId="76E28403" w14:textId="77777777" w:rsidR="00260974" w:rsidRDefault="00260974">
            <w:pPr>
              <w:jc w:val="right"/>
              <w:rPr>
                <w:rFonts w:eastAsia="Times New Roman"/>
                <w:sz w:val="20"/>
                <w:szCs w:val="20"/>
              </w:rPr>
            </w:pPr>
            <w:r>
              <w:rPr>
                <w:rFonts w:ascii="DIN Next LT Pro Light" w:eastAsia="Times New Roman" w:hAnsi="DIN Next LT Pro Light"/>
                <w:sz w:val="20"/>
                <w:szCs w:val="20"/>
              </w:rPr>
              <w:t>1,015</w:t>
            </w:r>
          </w:p>
        </w:tc>
        <w:tc>
          <w:tcPr>
            <w:tcW w:w="0" w:type="auto"/>
            <w:shd w:val="clear" w:color="auto" w:fill="E2EFD9"/>
            <w:vAlign w:val="bottom"/>
            <w:hideMark/>
          </w:tcPr>
          <w:p w14:paraId="6AEF633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BF40F9" w14:textId="77777777" w:rsidR="00260974" w:rsidRDefault="00260974">
            <w:pPr>
              <w:divId w:val="127729817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02C8F9C"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588E36F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2DEFBF7" w14:textId="77777777" w:rsidR="00260974" w:rsidRDefault="00260974">
            <w:pPr>
              <w:divId w:val="147213629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F751DF5" w14:textId="77777777" w:rsidR="00260974" w:rsidRDefault="00260974">
            <w:pPr>
              <w:jc w:val="right"/>
              <w:rPr>
                <w:rFonts w:eastAsia="Times New Roman"/>
                <w:sz w:val="20"/>
                <w:szCs w:val="20"/>
              </w:rPr>
            </w:pPr>
            <w:r>
              <w:rPr>
                <w:rFonts w:ascii="DIN Next LT Pro Light" w:eastAsia="Times New Roman" w:hAnsi="DIN Next LT Pro Light"/>
                <w:sz w:val="20"/>
                <w:szCs w:val="20"/>
              </w:rPr>
              <w:t>161</w:t>
            </w:r>
          </w:p>
        </w:tc>
        <w:tc>
          <w:tcPr>
            <w:tcW w:w="0" w:type="auto"/>
            <w:shd w:val="clear" w:color="auto" w:fill="E2EFD9"/>
            <w:vAlign w:val="bottom"/>
            <w:hideMark/>
          </w:tcPr>
          <w:p w14:paraId="6B0AF0B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DC12C25" w14:textId="77777777" w:rsidR="00260974" w:rsidRDefault="00260974">
            <w:pPr>
              <w:divId w:val="175631847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6C73992"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tcMar>
              <w:top w:w="30" w:type="dxa"/>
              <w:left w:w="0" w:type="dxa"/>
              <w:bottom w:w="30" w:type="dxa"/>
              <w:right w:w="30" w:type="dxa"/>
            </w:tcMar>
            <w:vAlign w:val="bottom"/>
            <w:hideMark/>
          </w:tcPr>
          <w:p w14:paraId="73F85D5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1A22DC5B" w14:textId="77777777" w:rsidR="00260974" w:rsidRDefault="00260974">
            <w:pPr>
              <w:divId w:val="210950443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66C569D" w14:textId="77777777" w:rsidR="00260974" w:rsidRDefault="00260974">
            <w:pPr>
              <w:jc w:val="right"/>
              <w:rPr>
                <w:rFonts w:eastAsia="Times New Roman"/>
                <w:sz w:val="20"/>
                <w:szCs w:val="20"/>
              </w:rPr>
            </w:pPr>
            <w:r>
              <w:rPr>
                <w:rFonts w:ascii="DIN Next LT Pro Light" w:eastAsia="Times New Roman" w:hAnsi="DIN Next LT Pro Light"/>
                <w:sz w:val="20"/>
                <w:szCs w:val="20"/>
              </w:rPr>
              <w:t>1,176</w:t>
            </w:r>
          </w:p>
        </w:tc>
        <w:tc>
          <w:tcPr>
            <w:tcW w:w="0" w:type="auto"/>
            <w:shd w:val="clear" w:color="auto" w:fill="E2EFD9"/>
            <w:vAlign w:val="bottom"/>
            <w:hideMark/>
          </w:tcPr>
          <w:p w14:paraId="4543B0C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0E1CA23" w14:textId="77777777" w:rsidR="00260974" w:rsidRDefault="00260974">
            <w:pPr>
              <w:divId w:val="105862487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114869F"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tcMar>
              <w:top w:w="30" w:type="dxa"/>
              <w:left w:w="0" w:type="dxa"/>
              <w:bottom w:w="30" w:type="dxa"/>
              <w:right w:w="30" w:type="dxa"/>
            </w:tcMar>
            <w:vAlign w:val="bottom"/>
            <w:hideMark/>
          </w:tcPr>
          <w:p w14:paraId="0B7D367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684BBE52" w14:textId="77777777">
        <w:trPr>
          <w:divId w:val="436289613"/>
        </w:trPr>
        <w:tc>
          <w:tcPr>
            <w:tcW w:w="0" w:type="auto"/>
            <w:tcMar>
              <w:top w:w="30" w:type="dxa"/>
              <w:left w:w="30" w:type="dxa"/>
              <w:bottom w:w="30" w:type="dxa"/>
              <w:right w:w="30" w:type="dxa"/>
            </w:tcMar>
            <w:vAlign w:val="bottom"/>
            <w:hideMark/>
          </w:tcPr>
          <w:p w14:paraId="195B0C86" w14:textId="77777777" w:rsidR="00260974" w:rsidRDefault="00260974">
            <w:pPr>
              <w:rPr>
                <w:rFonts w:eastAsia="Times New Roman"/>
                <w:sz w:val="20"/>
                <w:szCs w:val="20"/>
              </w:rPr>
            </w:pPr>
            <w:r>
              <w:rPr>
                <w:rFonts w:ascii="DIN Next LT Pro Light" w:eastAsia="Times New Roman" w:hAnsi="DIN Next LT Pro Light"/>
                <w:sz w:val="20"/>
                <w:szCs w:val="20"/>
              </w:rPr>
              <w:t>Asset-backed securities</w:t>
            </w:r>
          </w:p>
        </w:tc>
        <w:tc>
          <w:tcPr>
            <w:tcW w:w="0" w:type="auto"/>
            <w:gridSpan w:val="2"/>
            <w:tcMar>
              <w:top w:w="30" w:type="dxa"/>
              <w:left w:w="30" w:type="dxa"/>
              <w:bottom w:w="30" w:type="dxa"/>
              <w:right w:w="0" w:type="dxa"/>
            </w:tcMar>
            <w:vAlign w:val="bottom"/>
            <w:hideMark/>
          </w:tcPr>
          <w:p w14:paraId="54FC2D39"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695FB48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79E850E" w14:textId="77777777" w:rsidR="00260974" w:rsidRDefault="00260974">
            <w:pPr>
              <w:divId w:val="1153641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6318E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6FBFB70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8DC6DB8" w14:textId="77777777" w:rsidR="00260974" w:rsidRDefault="00260974">
            <w:pPr>
              <w:divId w:val="548034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69E2EB" w14:textId="77777777" w:rsidR="00260974" w:rsidRDefault="00260974">
            <w:pPr>
              <w:jc w:val="right"/>
              <w:rPr>
                <w:rFonts w:eastAsia="Times New Roman"/>
                <w:sz w:val="20"/>
                <w:szCs w:val="20"/>
              </w:rPr>
            </w:pPr>
            <w:r>
              <w:rPr>
                <w:rFonts w:ascii="DIN Next LT Pro Light" w:eastAsia="Times New Roman" w:hAnsi="DIN Next LT Pro Light"/>
                <w:sz w:val="20"/>
                <w:szCs w:val="20"/>
              </w:rPr>
              <w:t>151</w:t>
            </w:r>
          </w:p>
        </w:tc>
        <w:tc>
          <w:tcPr>
            <w:tcW w:w="0" w:type="auto"/>
            <w:vAlign w:val="bottom"/>
            <w:hideMark/>
          </w:tcPr>
          <w:p w14:paraId="1833184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B364901" w14:textId="77777777" w:rsidR="00260974" w:rsidRDefault="00260974">
            <w:pPr>
              <w:divId w:val="1002196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9BB1EF"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tcMar>
              <w:top w:w="30" w:type="dxa"/>
              <w:left w:w="0" w:type="dxa"/>
              <w:bottom w:w="30" w:type="dxa"/>
              <w:right w:w="30" w:type="dxa"/>
            </w:tcMar>
            <w:vAlign w:val="bottom"/>
            <w:hideMark/>
          </w:tcPr>
          <w:p w14:paraId="2C06005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7D487780" w14:textId="77777777" w:rsidR="00260974" w:rsidRDefault="00260974">
            <w:pPr>
              <w:divId w:val="1347441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1D5E89" w14:textId="77777777" w:rsidR="00260974" w:rsidRDefault="00260974">
            <w:pPr>
              <w:jc w:val="right"/>
              <w:rPr>
                <w:rFonts w:eastAsia="Times New Roman"/>
                <w:sz w:val="20"/>
                <w:szCs w:val="20"/>
              </w:rPr>
            </w:pPr>
            <w:r>
              <w:rPr>
                <w:rFonts w:ascii="DIN Next LT Pro Light" w:eastAsia="Times New Roman" w:hAnsi="DIN Next LT Pro Light"/>
                <w:sz w:val="20"/>
                <w:szCs w:val="20"/>
              </w:rPr>
              <w:t>151</w:t>
            </w:r>
          </w:p>
        </w:tc>
        <w:tc>
          <w:tcPr>
            <w:tcW w:w="0" w:type="auto"/>
            <w:vAlign w:val="bottom"/>
            <w:hideMark/>
          </w:tcPr>
          <w:p w14:paraId="61C0A37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64C8D3C" w14:textId="77777777" w:rsidR="00260974" w:rsidRDefault="00260974">
            <w:pPr>
              <w:divId w:val="963925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D311B0"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tcMar>
              <w:top w:w="30" w:type="dxa"/>
              <w:left w:w="0" w:type="dxa"/>
              <w:bottom w:w="30" w:type="dxa"/>
              <w:right w:w="30" w:type="dxa"/>
            </w:tcMar>
            <w:vAlign w:val="bottom"/>
            <w:hideMark/>
          </w:tcPr>
          <w:p w14:paraId="095A4D14"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01D70721" w14:textId="77777777">
        <w:trPr>
          <w:divId w:val="436289613"/>
        </w:trPr>
        <w:tc>
          <w:tcPr>
            <w:tcW w:w="0" w:type="auto"/>
            <w:shd w:val="clear" w:color="auto" w:fill="E2EFD9"/>
            <w:tcMar>
              <w:top w:w="30" w:type="dxa"/>
              <w:left w:w="30" w:type="dxa"/>
              <w:bottom w:w="30" w:type="dxa"/>
              <w:right w:w="30" w:type="dxa"/>
            </w:tcMar>
            <w:vAlign w:val="bottom"/>
            <w:hideMark/>
          </w:tcPr>
          <w:p w14:paraId="3CD1499F" w14:textId="77777777" w:rsidR="00260974" w:rsidRDefault="00260974">
            <w:pPr>
              <w:rPr>
                <w:rFonts w:eastAsia="Times New Roman"/>
                <w:sz w:val="20"/>
                <w:szCs w:val="20"/>
              </w:rPr>
            </w:pPr>
            <w:r>
              <w:rPr>
                <w:rFonts w:ascii="DIN Next LT Pro Light" w:eastAsia="Times New Roman" w:hAnsi="DIN Next LT Pro Light"/>
                <w:sz w:val="20"/>
                <w:szCs w:val="20"/>
              </w:rPr>
              <w:t>Total</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4023FF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55BB899" w14:textId="77777777" w:rsidR="00260974" w:rsidRDefault="00260974">
            <w:pPr>
              <w:jc w:val="right"/>
              <w:rPr>
                <w:rFonts w:eastAsia="Times New Roman"/>
                <w:sz w:val="20"/>
                <w:szCs w:val="20"/>
              </w:rPr>
            </w:pPr>
            <w:r>
              <w:rPr>
                <w:rFonts w:ascii="DIN Next LT Pro Light" w:eastAsia="Times New Roman" w:hAnsi="DIN Next LT Pro Light"/>
                <w:sz w:val="20"/>
                <w:szCs w:val="20"/>
              </w:rPr>
              <w:t>3,604</w:t>
            </w:r>
          </w:p>
        </w:tc>
        <w:tc>
          <w:tcPr>
            <w:tcW w:w="0" w:type="auto"/>
            <w:tcBorders>
              <w:top w:val="single" w:sz="6" w:space="0" w:color="000000"/>
              <w:bottom w:val="double" w:sz="6" w:space="0" w:color="000000"/>
            </w:tcBorders>
            <w:shd w:val="clear" w:color="auto" w:fill="E2EFD9"/>
            <w:vAlign w:val="bottom"/>
            <w:hideMark/>
          </w:tcPr>
          <w:p w14:paraId="4AC59A5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9BE4CB4" w14:textId="77777777" w:rsidR="00260974" w:rsidRDefault="00260974">
            <w:pPr>
              <w:divId w:val="535432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491541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6546AEC"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2F96B4C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3A2165A" w14:textId="77777777" w:rsidR="00260974" w:rsidRDefault="00260974">
            <w:pPr>
              <w:divId w:val="319428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C404F4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A2EA67F" w14:textId="77777777" w:rsidR="00260974" w:rsidRDefault="00260974">
            <w:pPr>
              <w:jc w:val="right"/>
              <w:rPr>
                <w:rFonts w:eastAsia="Times New Roman"/>
                <w:sz w:val="20"/>
                <w:szCs w:val="20"/>
              </w:rPr>
            </w:pPr>
            <w:r>
              <w:rPr>
                <w:rFonts w:ascii="DIN Next LT Pro Light" w:eastAsia="Times New Roman" w:hAnsi="DIN Next LT Pro Light"/>
                <w:sz w:val="20"/>
                <w:szCs w:val="20"/>
              </w:rPr>
              <w:t>1,362</w:t>
            </w:r>
          </w:p>
        </w:tc>
        <w:tc>
          <w:tcPr>
            <w:tcW w:w="0" w:type="auto"/>
            <w:tcBorders>
              <w:top w:val="single" w:sz="6" w:space="0" w:color="000000"/>
              <w:bottom w:val="double" w:sz="6" w:space="0" w:color="000000"/>
            </w:tcBorders>
            <w:shd w:val="clear" w:color="auto" w:fill="E2EFD9"/>
            <w:vAlign w:val="bottom"/>
            <w:hideMark/>
          </w:tcPr>
          <w:p w14:paraId="3AB61D1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86FC14" w14:textId="77777777" w:rsidR="00260974" w:rsidRDefault="00260974">
            <w:pPr>
              <w:divId w:val="2212530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0818DB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55268876" w14:textId="77777777" w:rsidR="00260974" w:rsidRDefault="00260974">
            <w:pPr>
              <w:jc w:val="right"/>
              <w:rPr>
                <w:rFonts w:eastAsia="Times New Roman"/>
                <w:sz w:val="20"/>
                <w:szCs w:val="20"/>
              </w:rPr>
            </w:pPr>
            <w:r>
              <w:rPr>
                <w:rFonts w:ascii="DIN Next LT Pro Light" w:eastAsia="Times New Roman" w:hAnsi="DIN Next LT Pro Light"/>
                <w:sz w:val="20"/>
                <w:szCs w:val="20"/>
              </w:rPr>
              <w:t>(8</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424DEEA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2CA84EB" w14:textId="77777777" w:rsidR="00260974" w:rsidRDefault="00260974">
            <w:pPr>
              <w:divId w:val="8745424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E5A00F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DE2E1AA" w14:textId="77777777" w:rsidR="00260974" w:rsidRDefault="00260974">
            <w:pPr>
              <w:jc w:val="right"/>
              <w:rPr>
                <w:rFonts w:eastAsia="Times New Roman"/>
                <w:sz w:val="20"/>
                <w:szCs w:val="20"/>
              </w:rPr>
            </w:pPr>
            <w:r>
              <w:rPr>
                <w:rFonts w:ascii="DIN Next LT Pro Light" w:eastAsia="Times New Roman" w:hAnsi="DIN Next LT Pro Light"/>
                <w:sz w:val="20"/>
                <w:szCs w:val="20"/>
              </w:rPr>
              <w:t>4,966</w:t>
            </w:r>
          </w:p>
        </w:tc>
        <w:tc>
          <w:tcPr>
            <w:tcW w:w="0" w:type="auto"/>
            <w:tcBorders>
              <w:top w:val="single" w:sz="6" w:space="0" w:color="000000"/>
              <w:bottom w:val="double" w:sz="6" w:space="0" w:color="000000"/>
            </w:tcBorders>
            <w:shd w:val="clear" w:color="auto" w:fill="E2EFD9"/>
            <w:vAlign w:val="bottom"/>
            <w:hideMark/>
          </w:tcPr>
          <w:p w14:paraId="53F7EE9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98889F7" w14:textId="77777777" w:rsidR="00260974" w:rsidRDefault="00260974">
            <w:pPr>
              <w:divId w:val="221840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3621BFA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7C1DA88" w14:textId="77777777" w:rsidR="00260974" w:rsidRDefault="00260974">
            <w:pPr>
              <w:jc w:val="right"/>
              <w:rPr>
                <w:rFonts w:eastAsia="Times New Roman"/>
                <w:sz w:val="20"/>
                <w:szCs w:val="20"/>
              </w:rPr>
            </w:pPr>
            <w:r>
              <w:rPr>
                <w:rFonts w:ascii="DIN Next LT Pro Light" w:eastAsia="Times New Roman" w:hAnsi="DIN Next LT Pro Light"/>
                <w:sz w:val="20"/>
                <w:szCs w:val="20"/>
              </w:rPr>
              <w:t>(12</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72E97915"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bl>
    <w:p w14:paraId="3139311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gross unrealized losses are related to fixed income securities, temporary in nature, and driven primarily by changes in interest rates. We have the intent and ability to hold our investments until maturity. For fiscal years 2019, 2018, and 2017, there were no other-than-temporary impairment losses and net realized gains were not significant.</w:t>
      </w:r>
    </w:p>
    <w:p w14:paraId="7A1C15D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amortized cost and estimated fair value of cash equivalents and marketable securities as of January 27, 2019 and January 28, 2018 are shown below by contractual maturity.</w:t>
      </w:r>
    </w:p>
    <w:tbl>
      <w:tblPr>
        <w:tblW w:w="4990" w:type="pct"/>
        <w:tblCellMar>
          <w:left w:w="0" w:type="dxa"/>
          <w:right w:w="0" w:type="dxa"/>
        </w:tblCellMar>
        <w:tblLook w:val="04A0" w:firstRow="1" w:lastRow="0" w:firstColumn="1" w:lastColumn="0" w:noHBand="0" w:noVBand="1"/>
      </w:tblPr>
      <w:tblGrid>
        <w:gridCol w:w="3678"/>
        <w:gridCol w:w="133"/>
        <w:gridCol w:w="865"/>
        <w:gridCol w:w="86"/>
        <w:gridCol w:w="105"/>
        <w:gridCol w:w="133"/>
        <w:gridCol w:w="847"/>
        <w:gridCol w:w="84"/>
        <w:gridCol w:w="105"/>
        <w:gridCol w:w="133"/>
        <w:gridCol w:w="865"/>
        <w:gridCol w:w="86"/>
        <w:gridCol w:w="105"/>
        <w:gridCol w:w="133"/>
        <w:gridCol w:w="847"/>
        <w:gridCol w:w="84"/>
      </w:tblGrid>
      <w:tr w:rsidR="00260974" w14:paraId="1E121FD9" w14:textId="77777777">
        <w:trPr>
          <w:divId w:val="661086525"/>
        </w:trPr>
        <w:tc>
          <w:tcPr>
            <w:tcW w:w="0" w:type="auto"/>
            <w:gridSpan w:val="16"/>
            <w:vAlign w:val="center"/>
            <w:hideMark/>
          </w:tcPr>
          <w:p w14:paraId="227FDB70" w14:textId="77777777" w:rsidR="00260974" w:rsidRDefault="00260974">
            <w:pPr>
              <w:spacing w:line="288" w:lineRule="auto"/>
              <w:rPr>
                <w:rFonts w:eastAsia="Times New Roman"/>
                <w:sz w:val="20"/>
                <w:szCs w:val="20"/>
              </w:rPr>
            </w:pPr>
          </w:p>
        </w:tc>
      </w:tr>
      <w:tr w:rsidR="00260974" w14:paraId="214D3084" w14:textId="77777777">
        <w:trPr>
          <w:divId w:val="661086525"/>
        </w:trPr>
        <w:tc>
          <w:tcPr>
            <w:tcW w:w="2450" w:type="pct"/>
            <w:vAlign w:val="center"/>
            <w:hideMark/>
          </w:tcPr>
          <w:p w14:paraId="385C783D" w14:textId="77777777" w:rsidR="00260974" w:rsidRDefault="00260974">
            <w:pPr>
              <w:rPr>
                <w:rFonts w:eastAsia="Times New Roman"/>
                <w:sz w:val="20"/>
                <w:szCs w:val="20"/>
              </w:rPr>
            </w:pPr>
          </w:p>
        </w:tc>
        <w:tc>
          <w:tcPr>
            <w:tcW w:w="50" w:type="pct"/>
            <w:vAlign w:val="center"/>
            <w:hideMark/>
          </w:tcPr>
          <w:p w14:paraId="4E7D7CAC" w14:textId="77777777" w:rsidR="00260974" w:rsidRDefault="00260974">
            <w:pPr>
              <w:rPr>
                <w:rFonts w:eastAsia="Times New Roman"/>
                <w:sz w:val="20"/>
                <w:szCs w:val="20"/>
              </w:rPr>
            </w:pPr>
          </w:p>
        </w:tc>
        <w:tc>
          <w:tcPr>
            <w:tcW w:w="500" w:type="pct"/>
            <w:vAlign w:val="center"/>
            <w:hideMark/>
          </w:tcPr>
          <w:p w14:paraId="3F24BB62" w14:textId="77777777" w:rsidR="00260974" w:rsidRDefault="00260974">
            <w:pPr>
              <w:rPr>
                <w:rFonts w:eastAsia="Times New Roman"/>
                <w:sz w:val="20"/>
                <w:szCs w:val="20"/>
              </w:rPr>
            </w:pPr>
          </w:p>
        </w:tc>
        <w:tc>
          <w:tcPr>
            <w:tcW w:w="50" w:type="pct"/>
            <w:vAlign w:val="center"/>
            <w:hideMark/>
          </w:tcPr>
          <w:p w14:paraId="7F3583D3" w14:textId="77777777" w:rsidR="00260974" w:rsidRDefault="00260974">
            <w:pPr>
              <w:rPr>
                <w:rFonts w:eastAsia="Times New Roman"/>
                <w:sz w:val="20"/>
                <w:szCs w:val="20"/>
              </w:rPr>
            </w:pPr>
          </w:p>
        </w:tc>
        <w:tc>
          <w:tcPr>
            <w:tcW w:w="50" w:type="pct"/>
            <w:vAlign w:val="center"/>
            <w:hideMark/>
          </w:tcPr>
          <w:p w14:paraId="430F4511" w14:textId="77777777" w:rsidR="00260974" w:rsidRDefault="00260974">
            <w:pPr>
              <w:rPr>
                <w:rFonts w:eastAsia="Times New Roman"/>
                <w:sz w:val="20"/>
                <w:szCs w:val="20"/>
              </w:rPr>
            </w:pPr>
          </w:p>
        </w:tc>
        <w:tc>
          <w:tcPr>
            <w:tcW w:w="50" w:type="pct"/>
            <w:vAlign w:val="center"/>
            <w:hideMark/>
          </w:tcPr>
          <w:p w14:paraId="3BD96A21" w14:textId="77777777" w:rsidR="00260974" w:rsidRDefault="00260974">
            <w:pPr>
              <w:rPr>
                <w:rFonts w:eastAsia="Times New Roman"/>
                <w:sz w:val="20"/>
                <w:szCs w:val="20"/>
              </w:rPr>
            </w:pPr>
          </w:p>
        </w:tc>
        <w:tc>
          <w:tcPr>
            <w:tcW w:w="500" w:type="pct"/>
            <w:vAlign w:val="center"/>
            <w:hideMark/>
          </w:tcPr>
          <w:p w14:paraId="1EC93C5F" w14:textId="77777777" w:rsidR="00260974" w:rsidRDefault="00260974">
            <w:pPr>
              <w:rPr>
                <w:rFonts w:eastAsia="Times New Roman"/>
                <w:sz w:val="20"/>
                <w:szCs w:val="20"/>
              </w:rPr>
            </w:pPr>
          </w:p>
        </w:tc>
        <w:tc>
          <w:tcPr>
            <w:tcW w:w="50" w:type="pct"/>
            <w:vAlign w:val="center"/>
            <w:hideMark/>
          </w:tcPr>
          <w:p w14:paraId="291DCDD2" w14:textId="77777777" w:rsidR="00260974" w:rsidRDefault="00260974">
            <w:pPr>
              <w:rPr>
                <w:rFonts w:eastAsia="Times New Roman"/>
                <w:sz w:val="20"/>
                <w:szCs w:val="20"/>
              </w:rPr>
            </w:pPr>
          </w:p>
        </w:tc>
        <w:tc>
          <w:tcPr>
            <w:tcW w:w="50" w:type="pct"/>
            <w:vAlign w:val="center"/>
            <w:hideMark/>
          </w:tcPr>
          <w:p w14:paraId="776DCBCD" w14:textId="77777777" w:rsidR="00260974" w:rsidRDefault="00260974">
            <w:pPr>
              <w:rPr>
                <w:rFonts w:eastAsia="Times New Roman"/>
                <w:sz w:val="20"/>
                <w:szCs w:val="20"/>
              </w:rPr>
            </w:pPr>
          </w:p>
        </w:tc>
        <w:tc>
          <w:tcPr>
            <w:tcW w:w="50" w:type="pct"/>
            <w:vAlign w:val="center"/>
            <w:hideMark/>
          </w:tcPr>
          <w:p w14:paraId="4A30617F" w14:textId="77777777" w:rsidR="00260974" w:rsidRDefault="00260974">
            <w:pPr>
              <w:rPr>
                <w:rFonts w:eastAsia="Times New Roman"/>
                <w:sz w:val="20"/>
                <w:szCs w:val="20"/>
              </w:rPr>
            </w:pPr>
          </w:p>
        </w:tc>
        <w:tc>
          <w:tcPr>
            <w:tcW w:w="500" w:type="pct"/>
            <w:vAlign w:val="center"/>
            <w:hideMark/>
          </w:tcPr>
          <w:p w14:paraId="3D191FE0" w14:textId="77777777" w:rsidR="00260974" w:rsidRDefault="00260974">
            <w:pPr>
              <w:rPr>
                <w:rFonts w:eastAsia="Times New Roman"/>
                <w:sz w:val="20"/>
                <w:szCs w:val="20"/>
              </w:rPr>
            </w:pPr>
          </w:p>
        </w:tc>
        <w:tc>
          <w:tcPr>
            <w:tcW w:w="50" w:type="pct"/>
            <w:vAlign w:val="center"/>
            <w:hideMark/>
          </w:tcPr>
          <w:p w14:paraId="07E8ACF2" w14:textId="77777777" w:rsidR="00260974" w:rsidRDefault="00260974">
            <w:pPr>
              <w:rPr>
                <w:rFonts w:eastAsia="Times New Roman"/>
                <w:sz w:val="20"/>
                <w:szCs w:val="20"/>
              </w:rPr>
            </w:pPr>
          </w:p>
        </w:tc>
        <w:tc>
          <w:tcPr>
            <w:tcW w:w="50" w:type="pct"/>
            <w:vAlign w:val="center"/>
            <w:hideMark/>
          </w:tcPr>
          <w:p w14:paraId="043F67DB" w14:textId="77777777" w:rsidR="00260974" w:rsidRDefault="00260974">
            <w:pPr>
              <w:rPr>
                <w:rFonts w:eastAsia="Times New Roman"/>
                <w:sz w:val="20"/>
                <w:szCs w:val="20"/>
              </w:rPr>
            </w:pPr>
          </w:p>
        </w:tc>
        <w:tc>
          <w:tcPr>
            <w:tcW w:w="50" w:type="pct"/>
            <w:vAlign w:val="center"/>
            <w:hideMark/>
          </w:tcPr>
          <w:p w14:paraId="0F7FE8EB" w14:textId="77777777" w:rsidR="00260974" w:rsidRDefault="00260974">
            <w:pPr>
              <w:rPr>
                <w:rFonts w:eastAsia="Times New Roman"/>
                <w:sz w:val="20"/>
                <w:szCs w:val="20"/>
              </w:rPr>
            </w:pPr>
          </w:p>
        </w:tc>
        <w:tc>
          <w:tcPr>
            <w:tcW w:w="500" w:type="pct"/>
            <w:vAlign w:val="center"/>
            <w:hideMark/>
          </w:tcPr>
          <w:p w14:paraId="3917473A" w14:textId="77777777" w:rsidR="00260974" w:rsidRDefault="00260974">
            <w:pPr>
              <w:rPr>
                <w:rFonts w:eastAsia="Times New Roman"/>
                <w:sz w:val="20"/>
                <w:szCs w:val="20"/>
              </w:rPr>
            </w:pPr>
          </w:p>
        </w:tc>
        <w:tc>
          <w:tcPr>
            <w:tcW w:w="50" w:type="pct"/>
            <w:vAlign w:val="center"/>
            <w:hideMark/>
          </w:tcPr>
          <w:p w14:paraId="4D145D54" w14:textId="77777777" w:rsidR="00260974" w:rsidRDefault="00260974">
            <w:pPr>
              <w:rPr>
                <w:rFonts w:eastAsia="Times New Roman"/>
                <w:sz w:val="20"/>
                <w:szCs w:val="20"/>
              </w:rPr>
            </w:pPr>
          </w:p>
        </w:tc>
      </w:tr>
      <w:tr w:rsidR="00260974" w14:paraId="1FB00B4B" w14:textId="77777777">
        <w:trPr>
          <w:divId w:val="661086525"/>
        </w:trPr>
        <w:tc>
          <w:tcPr>
            <w:tcW w:w="0" w:type="auto"/>
            <w:tcMar>
              <w:top w:w="30" w:type="dxa"/>
              <w:left w:w="30" w:type="dxa"/>
              <w:bottom w:w="30" w:type="dxa"/>
              <w:right w:w="30" w:type="dxa"/>
            </w:tcMar>
            <w:vAlign w:val="bottom"/>
            <w:hideMark/>
          </w:tcPr>
          <w:p w14:paraId="294AF8FE"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C3EF53A" w14:textId="77777777" w:rsidR="00260974" w:rsidRDefault="00260974">
            <w:pPr>
              <w:jc w:val="center"/>
              <w:rPr>
                <w:rFonts w:eastAsia="Times New Roman"/>
                <w:sz w:val="20"/>
                <w:szCs w:val="20"/>
              </w:rPr>
            </w:pPr>
            <w:r>
              <w:rPr>
                <w:rFonts w:ascii="Arial" w:eastAsia="Times New Roman" w:hAnsi="Arial" w:cs="Arial"/>
                <w:b/>
                <w:bCs/>
                <w:sz w:val="20"/>
                <w:szCs w:val="20"/>
              </w:rPr>
              <w:t>January 27, 2019</w:t>
            </w:r>
          </w:p>
        </w:tc>
        <w:tc>
          <w:tcPr>
            <w:tcW w:w="0" w:type="auto"/>
            <w:tcMar>
              <w:top w:w="30" w:type="dxa"/>
              <w:left w:w="30" w:type="dxa"/>
              <w:bottom w:w="30" w:type="dxa"/>
              <w:right w:w="30" w:type="dxa"/>
            </w:tcMar>
            <w:vAlign w:val="bottom"/>
            <w:hideMark/>
          </w:tcPr>
          <w:p w14:paraId="56527A73" w14:textId="77777777" w:rsidR="00260974" w:rsidRDefault="00260974">
            <w:pPr>
              <w:jc w:val="left"/>
              <w:divId w:val="13753496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5307973" w14:textId="77777777" w:rsidR="00260974" w:rsidRDefault="00260974">
            <w:pPr>
              <w:jc w:val="center"/>
              <w:rPr>
                <w:rFonts w:eastAsia="Times New Roman"/>
                <w:sz w:val="20"/>
                <w:szCs w:val="20"/>
              </w:rPr>
            </w:pPr>
            <w:r>
              <w:rPr>
                <w:rFonts w:ascii="Arial" w:eastAsia="Times New Roman" w:hAnsi="Arial" w:cs="Arial"/>
                <w:b/>
                <w:bCs/>
                <w:sz w:val="20"/>
                <w:szCs w:val="20"/>
              </w:rPr>
              <w:t>January 28, 2018</w:t>
            </w:r>
          </w:p>
        </w:tc>
      </w:tr>
      <w:tr w:rsidR="00260974" w14:paraId="745847BD" w14:textId="77777777">
        <w:trPr>
          <w:divId w:val="661086525"/>
        </w:trPr>
        <w:tc>
          <w:tcPr>
            <w:tcW w:w="0" w:type="auto"/>
            <w:tcMar>
              <w:top w:w="30" w:type="dxa"/>
              <w:left w:w="30" w:type="dxa"/>
              <w:bottom w:w="30" w:type="dxa"/>
              <w:right w:w="30" w:type="dxa"/>
            </w:tcMar>
            <w:vAlign w:val="bottom"/>
            <w:hideMark/>
          </w:tcPr>
          <w:p w14:paraId="3FADFFE8"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3F41F3" w14:textId="77777777" w:rsidR="00260974" w:rsidRDefault="00260974">
            <w:pPr>
              <w:jc w:val="center"/>
              <w:rPr>
                <w:rFonts w:eastAsia="Times New Roman"/>
                <w:sz w:val="20"/>
                <w:szCs w:val="20"/>
              </w:rPr>
            </w:pPr>
            <w:r>
              <w:rPr>
                <w:rFonts w:ascii="Arial" w:eastAsia="Times New Roman" w:hAnsi="Arial" w:cs="Arial"/>
                <w:b/>
                <w:bCs/>
                <w:sz w:val="20"/>
                <w:szCs w:val="20"/>
              </w:rPr>
              <w:t>Amortized</w:t>
            </w:r>
          </w:p>
          <w:p w14:paraId="42D1B283" w14:textId="77777777" w:rsidR="00260974" w:rsidRDefault="00260974">
            <w:pPr>
              <w:jc w:val="center"/>
              <w:rPr>
                <w:rFonts w:eastAsia="Times New Roman"/>
                <w:sz w:val="20"/>
                <w:szCs w:val="20"/>
              </w:rPr>
            </w:pPr>
            <w:r>
              <w:rPr>
                <w:rFonts w:ascii="Arial" w:eastAsia="Times New Roman" w:hAnsi="Arial" w:cs="Arial"/>
                <w:b/>
                <w:bCs/>
                <w:sz w:val="20"/>
                <w:szCs w:val="20"/>
              </w:rPr>
              <w:t>Cost</w:t>
            </w:r>
          </w:p>
        </w:tc>
        <w:tc>
          <w:tcPr>
            <w:tcW w:w="0" w:type="auto"/>
            <w:tcMar>
              <w:top w:w="30" w:type="dxa"/>
              <w:left w:w="30" w:type="dxa"/>
              <w:bottom w:w="30" w:type="dxa"/>
              <w:right w:w="30" w:type="dxa"/>
            </w:tcMar>
            <w:vAlign w:val="bottom"/>
            <w:hideMark/>
          </w:tcPr>
          <w:p w14:paraId="01BA1E04" w14:textId="77777777" w:rsidR="00260974" w:rsidRDefault="00260974">
            <w:pPr>
              <w:jc w:val="left"/>
              <w:divId w:val="438570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1E2B6F" w14:textId="77777777" w:rsidR="00260974" w:rsidRDefault="00260974">
            <w:pPr>
              <w:jc w:val="center"/>
              <w:rPr>
                <w:rFonts w:eastAsia="Times New Roman"/>
                <w:sz w:val="20"/>
                <w:szCs w:val="20"/>
              </w:rPr>
            </w:pPr>
            <w:r>
              <w:rPr>
                <w:rFonts w:ascii="Arial" w:eastAsia="Times New Roman" w:hAnsi="Arial" w:cs="Arial"/>
                <w:b/>
                <w:bCs/>
                <w:sz w:val="20"/>
                <w:szCs w:val="20"/>
              </w:rPr>
              <w:t>Estimated</w:t>
            </w:r>
          </w:p>
          <w:p w14:paraId="0C753312" w14:textId="77777777" w:rsidR="00260974" w:rsidRDefault="00260974">
            <w:pPr>
              <w:jc w:val="center"/>
              <w:rPr>
                <w:rFonts w:eastAsia="Times New Roman"/>
                <w:sz w:val="20"/>
                <w:szCs w:val="20"/>
              </w:rPr>
            </w:pPr>
            <w:r>
              <w:rPr>
                <w:rFonts w:ascii="Arial" w:eastAsia="Times New Roman" w:hAnsi="Arial" w:cs="Arial"/>
                <w:b/>
                <w:bCs/>
                <w:sz w:val="20"/>
                <w:szCs w:val="20"/>
              </w:rPr>
              <w:t>Fair Value</w:t>
            </w:r>
          </w:p>
        </w:tc>
        <w:tc>
          <w:tcPr>
            <w:tcW w:w="0" w:type="auto"/>
            <w:tcMar>
              <w:top w:w="30" w:type="dxa"/>
              <w:left w:w="30" w:type="dxa"/>
              <w:bottom w:w="30" w:type="dxa"/>
              <w:right w:w="30" w:type="dxa"/>
            </w:tcMar>
            <w:vAlign w:val="bottom"/>
            <w:hideMark/>
          </w:tcPr>
          <w:p w14:paraId="0734F9AE" w14:textId="77777777" w:rsidR="00260974" w:rsidRDefault="00260974">
            <w:pPr>
              <w:jc w:val="left"/>
              <w:divId w:val="9539420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5B4E46" w14:textId="77777777" w:rsidR="00260974" w:rsidRDefault="00260974">
            <w:pPr>
              <w:jc w:val="center"/>
              <w:rPr>
                <w:rFonts w:eastAsia="Times New Roman"/>
                <w:sz w:val="20"/>
                <w:szCs w:val="20"/>
              </w:rPr>
            </w:pPr>
            <w:r>
              <w:rPr>
                <w:rFonts w:ascii="Arial" w:eastAsia="Times New Roman" w:hAnsi="Arial" w:cs="Arial"/>
                <w:b/>
                <w:bCs/>
                <w:sz w:val="20"/>
                <w:szCs w:val="20"/>
              </w:rPr>
              <w:t>Amortized</w:t>
            </w:r>
          </w:p>
          <w:p w14:paraId="47D68089" w14:textId="77777777" w:rsidR="00260974" w:rsidRDefault="00260974">
            <w:pPr>
              <w:jc w:val="center"/>
              <w:rPr>
                <w:rFonts w:eastAsia="Times New Roman"/>
                <w:sz w:val="20"/>
                <w:szCs w:val="20"/>
              </w:rPr>
            </w:pPr>
            <w:r>
              <w:rPr>
                <w:rFonts w:ascii="Arial" w:eastAsia="Times New Roman" w:hAnsi="Arial" w:cs="Arial"/>
                <w:b/>
                <w:bCs/>
                <w:sz w:val="20"/>
                <w:szCs w:val="20"/>
              </w:rPr>
              <w:t>Cost</w:t>
            </w:r>
          </w:p>
        </w:tc>
        <w:tc>
          <w:tcPr>
            <w:tcW w:w="0" w:type="auto"/>
            <w:tcMar>
              <w:top w:w="30" w:type="dxa"/>
              <w:left w:w="30" w:type="dxa"/>
              <w:bottom w:w="30" w:type="dxa"/>
              <w:right w:w="30" w:type="dxa"/>
            </w:tcMar>
            <w:vAlign w:val="bottom"/>
            <w:hideMark/>
          </w:tcPr>
          <w:p w14:paraId="0B0DEEF3" w14:textId="77777777" w:rsidR="00260974" w:rsidRDefault="00260974">
            <w:pPr>
              <w:jc w:val="left"/>
              <w:divId w:val="10702731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949853" w14:textId="77777777" w:rsidR="00260974" w:rsidRDefault="00260974">
            <w:pPr>
              <w:jc w:val="center"/>
              <w:rPr>
                <w:rFonts w:eastAsia="Times New Roman"/>
                <w:sz w:val="20"/>
                <w:szCs w:val="20"/>
              </w:rPr>
            </w:pPr>
            <w:r>
              <w:rPr>
                <w:rFonts w:ascii="Arial" w:eastAsia="Times New Roman" w:hAnsi="Arial" w:cs="Arial"/>
                <w:b/>
                <w:bCs/>
                <w:sz w:val="20"/>
                <w:szCs w:val="20"/>
              </w:rPr>
              <w:t>Estimated</w:t>
            </w:r>
          </w:p>
          <w:p w14:paraId="4FA47CE5" w14:textId="77777777" w:rsidR="00260974" w:rsidRDefault="00260974">
            <w:pPr>
              <w:jc w:val="center"/>
              <w:rPr>
                <w:rFonts w:eastAsia="Times New Roman"/>
                <w:sz w:val="20"/>
                <w:szCs w:val="20"/>
              </w:rPr>
            </w:pPr>
            <w:r>
              <w:rPr>
                <w:rFonts w:ascii="Arial" w:eastAsia="Times New Roman" w:hAnsi="Arial" w:cs="Arial"/>
                <w:b/>
                <w:bCs/>
                <w:sz w:val="20"/>
                <w:szCs w:val="20"/>
              </w:rPr>
              <w:t>Fair Value</w:t>
            </w:r>
          </w:p>
        </w:tc>
      </w:tr>
      <w:tr w:rsidR="00260974" w14:paraId="21F94BEC" w14:textId="77777777">
        <w:trPr>
          <w:divId w:val="661086525"/>
        </w:trPr>
        <w:tc>
          <w:tcPr>
            <w:tcW w:w="0" w:type="auto"/>
            <w:tcMar>
              <w:top w:w="30" w:type="dxa"/>
              <w:left w:w="30" w:type="dxa"/>
              <w:bottom w:w="30" w:type="dxa"/>
              <w:right w:w="30" w:type="dxa"/>
            </w:tcMar>
            <w:vAlign w:val="bottom"/>
            <w:hideMark/>
          </w:tcPr>
          <w:p w14:paraId="79C502BC"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5"/>
            <w:tcMar>
              <w:top w:w="30" w:type="dxa"/>
              <w:left w:w="30" w:type="dxa"/>
              <w:bottom w:w="30" w:type="dxa"/>
              <w:right w:w="0" w:type="dxa"/>
            </w:tcMar>
            <w:vAlign w:val="bottom"/>
            <w:hideMark/>
          </w:tcPr>
          <w:p w14:paraId="1606E7DA"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37A4F453" w14:textId="77777777">
        <w:trPr>
          <w:divId w:val="661086525"/>
        </w:trPr>
        <w:tc>
          <w:tcPr>
            <w:tcW w:w="0" w:type="auto"/>
            <w:shd w:val="clear" w:color="auto" w:fill="E2EFD9"/>
            <w:tcMar>
              <w:top w:w="30" w:type="dxa"/>
              <w:left w:w="30" w:type="dxa"/>
              <w:bottom w:w="30" w:type="dxa"/>
              <w:right w:w="30" w:type="dxa"/>
            </w:tcMar>
            <w:vAlign w:val="bottom"/>
            <w:hideMark/>
          </w:tcPr>
          <w:p w14:paraId="73E25946" w14:textId="77777777" w:rsidR="00260974" w:rsidRDefault="00260974">
            <w:pPr>
              <w:jc w:val="left"/>
              <w:rPr>
                <w:rFonts w:eastAsia="Times New Roman"/>
                <w:sz w:val="20"/>
                <w:szCs w:val="20"/>
              </w:rPr>
            </w:pPr>
            <w:r>
              <w:rPr>
                <w:rFonts w:ascii="DIN Next LT Pro Light" w:eastAsia="Times New Roman" w:hAnsi="DIN Next LT Pro Light"/>
                <w:sz w:val="20"/>
                <w:szCs w:val="20"/>
              </w:rPr>
              <w:t>Less than one year</w:t>
            </w:r>
          </w:p>
        </w:tc>
        <w:tc>
          <w:tcPr>
            <w:tcW w:w="0" w:type="auto"/>
            <w:shd w:val="clear" w:color="auto" w:fill="E2EFD9"/>
            <w:tcMar>
              <w:top w:w="30" w:type="dxa"/>
              <w:left w:w="30" w:type="dxa"/>
              <w:bottom w:w="30" w:type="dxa"/>
              <w:right w:w="0" w:type="dxa"/>
            </w:tcMar>
            <w:vAlign w:val="bottom"/>
            <w:hideMark/>
          </w:tcPr>
          <w:p w14:paraId="4D87C9A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D4F721D" w14:textId="77777777" w:rsidR="00260974" w:rsidRDefault="00260974">
            <w:pPr>
              <w:jc w:val="right"/>
              <w:rPr>
                <w:rFonts w:eastAsia="Times New Roman"/>
                <w:sz w:val="20"/>
                <w:szCs w:val="20"/>
              </w:rPr>
            </w:pPr>
            <w:r>
              <w:rPr>
                <w:rFonts w:ascii="DIN Next LT Pro Light" w:eastAsia="Times New Roman" w:hAnsi="DIN Next LT Pro Light"/>
                <w:sz w:val="20"/>
                <w:szCs w:val="20"/>
              </w:rPr>
              <w:t>5,042</w:t>
            </w:r>
          </w:p>
        </w:tc>
        <w:tc>
          <w:tcPr>
            <w:tcW w:w="0" w:type="auto"/>
            <w:shd w:val="clear" w:color="auto" w:fill="E2EFD9"/>
            <w:vAlign w:val="bottom"/>
            <w:hideMark/>
          </w:tcPr>
          <w:p w14:paraId="1BD9C51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C69BA7A" w14:textId="77777777" w:rsidR="00260974" w:rsidRDefault="00260974">
            <w:pPr>
              <w:divId w:val="8731820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F238E9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2233B5C" w14:textId="77777777" w:rsidR="00260974" w:rsidRDefault="00260974">
            <w:pPr>
              <w:jc w:val="right"/>
              <w:rPr>
                <w:rFonts w:eastAsia="Times New Roman"/>
                <w:sz w:val="20"/>
                <w:szCs w:val="20"/>
              </w:rPr>
            </w:pPr>
            <w:r>
              <w:rPr>
                <w:rFonts w:ascii="DIN Next LT Pro Light" w:eastAsia="Times New Roman" w:hAnsi="DIN Next LT Pro Light"/>
                <w:sz w:val="20"/>
                <w:szCs w:val="20"/>
              </w:rPr>
              <w:t>5,034</w:t>
            </w:r>
          </w:p>
        </w:tc>
        <w:tc>
          <w:tcPr>
            <w:tcW w:w="0" w:type="auto"/>
            <w:shd w:val="clear" w:color="auto" w:fill="E2EFD9"/>
            <w:vAlign w:val="bottom"/>
            <w:hideMark/>
          </w:tcPr>
          <w:p w14:paraId="3CA90AD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C11D2D1" w14:textId="77777777" w:rsidR="00260974" w:rsidRDefault="00260974">
            <w:pPr>
              <w:divId w:val="21956333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2D1674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674EAD7" w14:textId="77777777" w:rsidR="00260974" w:rsidRDefault="00260974">
            <w:pPr>
              <w:jc w:val="right"/>
              <w:rPr>
                <w:rFonts w:eastAsia="Times New Roman"/>
                <w:sz w:val="20"/>
                <w:szCs w:val="20"/>
              </w:rPr>
            </w:pPr>
            <w:r>
              <w:rPr>
                <w:rFonts w:ascii="DIN Next LT Pro Light" w:eastAsia="Times New Roman" w:hAnsi="DIN Next LT Pro Light"/>
                <w:sz w:val="20"/>
                <w:szCs w:val="20"/>
              </w:rPr>
              <w:t>5,381</w:t>
            </w:r>
          </w:p>
        </w:tc>
        <w:tc>
          <w:tcPr>
            <w:tcW w:w="0" w:type="auto"/>
            <w:shd w:val="clear" w:color="auto" w:fill="E2EFD9"/>
            <w:vAlign w:val="bottom"/>
            <w:hideMark/>
          </w:tcPr>
          <w:p w14:paraId="4E61E2D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C49314C" w14:textId="77777777" w:rsidR="00260974" w:rsidRDefault="00260974">
            <w:pPr>
              <w:divId w:val="92171847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EF4F17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5E17A84" w14:textId="77777777" w:rsidR="00260974" w:rsidRDefault="00260974">
            <w:pPr>
              <w:jc w:val="right"/>
              <w:rPr>
                <w:rFonts w:eastAsia="Times New Roman"/>
                <w:sz w:val="20"/>
                <w:szCs w:val="20"/>
              </w:rPr>
            </w:pPr>
            <w:r>
              <w:rPr>
                <w:rFonts w:ascii="DIN Next LT Pro Light" w:eastAsia="Times New Roman" w:hAnsi="DIN Next LT Pro Light"/>
                <w:sz w:val="20"/>
                <w:szCs w:val="20"/>
              </w:rPr>
              <w:t>5,375</w:t>
            </w:r>
          </w:p>
        </w:tc>
        <w:tc>
          <w:tcPr>
            <w:tcW w:w="0" w:type="auto"/>
            <w:shd w:val="clear" w:color="auto" w:fill="E2EFD9"/>
            <w:vAlign w:val="bottom"/>
            <w:hideMark/>
          </w:tcPr>
          <w:p w14:paraId="4625EA93" w14:textId="77777777" w:rsidR="00260974" w:rsidRDefault="00260974">
            <w:pPr>
              <w:jc w:val="left"/>
              <w:rPr>
                <w:rFonts w:eastAsia="Times New Roman"/>
                <w:sz w:val="20"/>
                <w:szCs w:val="20"/>
              </w:rPr>
            </w:pPr>
          </w:p>
        </w:tc>
      </w:tr>
      <w:tr w:rsidR="00260974" w14:paraId="6C1801E7" w14:textId="77777777">
        <w:trPr>
          <w:divId w:val="661086525"/>
        </w:trPr>
        <w:tc>
          <w:tcPr>
            <w:tcW w:w="0" w:type="auto"/>
            <w:tcMar>
              <w:top w:w="30" w:type="dxa"/>
              <w:left w:w="30" w:type="dxa"/>
              <w:bottom w:w="30" w:type="dxa"/>
              <w:right w:w="30" w:type="dxa"/>
            </w:tcMar>
            <w:vAlign w:val="bottom"/>
            <w:hideMark/>
          </w:tcPr>
          <w:p w14:paraId="4E3DF5B5" w14:textId="77777777" w:rsidR="00260974" w:rsidRDefault="00260974">
            <w:pPr>
              <w:rPr>
                <w:rFonts w:eastAsia="Times New Roman"/>
                <w:sz w:val="20"/>
                <w:szCs w:val="20"/>
              </w:rPr>
            </w:pPr>
            <w:r>
              <w:rPr>
                <w:rFonts w:ascii="DIN Next LT Pro Light" w:eastAsia="Times New Roman" w:hAnsi="DIN Next LT Pro Light"/>
                <w:sz w:val="20"/>
                <w:szCs w:val="20"/>
              </w:rPr>
              <w:t>Due in 1 - 5 years</w:t>
            </w:r>
          </w:p>
        </w:tc>
        <w:tc>
          <w:tcPr>
            <w:tcW w:w="0" w:type="auto"/>
            <w:gridSpan w:val="2"/>
            <w:tcMar>
              <w:top w:w="30" w:type="dxa"/>
              <w:left w:w="30" w:type="dxa"/>
              <w:bottom w:w="30" w:type="dxa"/>
              <w:right w:w="0" w:type="dxa"/>
            </w:tcMar>
            <w:vAlign w:val="bottom"/>
            <w:hideMark/>
          </w:tcPr>
          <w:p w14:paraId="3A080DA0" w14:textId="77777777" w:rsidR="00260974" w:rsidRDefault="00260974">
            <w:pPr>
              <w:jc w:val="right"/>
              <w:rPr>
                <w:rFonts w:eastAsia="Times New Roman"/>
                <w:sz w:val="20"/>
                <w:szCs w:val="20"/>
              </w:rPr>
            </w:pPr>
            <w:r>
              <w:rPr>
                <w:rFonts w:ascii="DIN Next LT Pro Light" w:eastAsia="Times New Roman" w:hAnsi="DIN Next LT Pro Light"/>
                <w:sz w:val="20"/>
                <w:szCs w:val="20"/>
              </w:rPr>
              <w:t>2,271</w:t>
            </w:r>
          </w:p>
        </w:tc>
        <w:tc>
          <w:tcPr>
            <w:tcW w:w="0" w:type="auto"/>
            <w:vAlign w:val="bottom"/>
            <w:hideMark/>
          </w:tcPr>
          <w:p w14:paraId="61FF8A0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35F9673" w14:textId="77777777" w:rsidR="00260974" w:rsidRDefault="00260974">
            <w:pPr>
              <w:divId w:val="524944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B7413" w14:textId="77777777" w:rsidR="00260974" w:rsidRDefault="00260974">
            <w:pPr>
              <w:jc w:val="right"/>
              <w:rPr>
                <w:rFonts w:eastAsia="Times New Roman"/>
                <w:sz w:val="20"/>
                <w:szCs w:val="20"/>
              </w:rPr>
            </w:pPr>
            <w:r>
              <w:rPr>
                <w:rFonts w:ascii="DIN Next LT Pro Light" w:eastAsia="Times New Roman" w:hAnsi="DIN Next LT Pro Light"/>
                <w:sz w:val="20"/>
                <w:szCs w:val="20"/>
              </w:rPr>
              <w:t>2,268</w:t>
            </w:r>
          </w:p>
        </w:tc>
        <w:tc>
          <w:tcPr>
            <w:tcW w:w="0" w:type="auto"/>
            <w:vAlign w:val="bottom"/>
            <w:hideMark/>
          </w:tcPr>
          <w:p w14:paraId="2940BC8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38CF5F6" w14:textId="77777777" w:rsidR="00260974" w:rsidRDefault="00260974">
            <w:pPr>
              <w:divId w:val="65419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C4A852" w14:textId="77777777" w:rsidR="00260974" w:rsidRDefault="00260974">
            <w:pPr>
              <w:jc w:val="right"/>
              <w:rPr>
                <w:rFonts w:eastAsia="Times New Roman"/>
                <w:sz w:val="20"/>
                <w:szCs w:val="20"/>
              </w:rPr>
            </w:pPr>
            <w:r>
              <w:rPr>
                <w:rFonts w:ascii="DIN Next LT Pro Light" w:eastAsia="Times New Roman" w:hAnsi="DIN Next LT Pro Light"/>
                <w:sz w:val="20"/>
                <w:szCs w:val="20"/>
              </w:rPr>
              <w:t>1,500</w:t>
            </w:r>
          </w:p>
        </w:tc>
        <w:tc>
          <w:tcPr>
            <w:tcW w:w="0" w:type="auto"/>
            <w:vAlign w:val="bottom"/>
            <w:hideMark/>
          </w:tcPr>
          <w:p w14:paraId="307A365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B839EAA" w14:textId="77777777" w:rsidR="00260974" w:rsidRDefault="00260974">
            <w:pPr>
              <w:divId w:val="1273321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6AD1A6" w14:textId="77777777" w:rsidR="00260974" w:rsidRDefault="00260974">
            <w:pPr>
              <w:jc w:val="right"/>
              <w:rPr>
                <w:rFonts w:eastAsia="Times New Roman"/>
                <w:sz w:val="20"/>
                <w:szCs w:val="20"/>
              </w:rPr>
            </w:pPr>
            <w:r>
              <w:rPr>
                <w:rFonts w:ascii="DIN Next LT Pro Light" w:eastAsia="Times New Roman" w:hAnsi="DIN Next LT Pro Light"/>
                <w:sz w:val="20"/>
                <w:szCs w:val="20"/>
              </w:rPr>
              <w:t>1,485</w:t>
            </w:r>
          </w:p>
        </w:tc>
        <w:tc>
          <w:tcPr>
            <w:tcW w:w="0" w:type="auto"/>
            <w:vAlign w:val="bottom"/>
            <w:hideMark/>
          </w:tcPr>
          <w:p w14:paraId="13F9AABE" w14:textId="77777777" w:rsidR="00260974" w:rsidRDefault="00260974">
            <w:pPr>
              <w:jc w:val="left"/>
              <w:rPr>
                <w:rFonts w:eastAsia="Times New Roman"/>
                <w:sz w:val="20"/>
                <w:szCs w:val="20"/>
              </w:rPr>
            </w:pPr>
          </w:p>
        </w:tc>
      </w:tr>
      <w:tr w:rsidR="00260974" w14:paraId="3648C95C" w14:textId="77777777">
        <w:trPr>
          <w:divId w:val="661086525"/>
        </w:trPr>
        <w:tc>
          <w:tcPr>
            <w:tcW w:w="0" w:type="auto"/>
            <w:shd w:val="clear" w:color="auto" w:fill="E2EFD9"/>
            <w:tcMar>
              <w:top w:w="30" w:type="dxa"/>
              <w:left w:w="30" w:type="dxa"/>
              <w:bottom w:w="30" w:type="dxa"/>
              <w:right w:w="30" w:type="dxa"/>
            </w:tcMar>
            <w:vAlign w:val="bottom"/>
            <w:hideMark/>
          </w:tcPr>
          <w:p w14:paraId="700DF4AD" w14:textId="77777777" w:rsidR="00260974" w:rsidRDefault="00260974">
            <w:pPr>
              <w:rPr>
                <w:rFonts w:eastAsia="Times New Roman"/>
                <w:sz w:val="20"/>
                <w:szCs w:val="20"/>
              </w:rPr>
            </w:pPr>
            <w:r>
              <w:rPr>
                <w:rFonts w:ascii="DIN Next LT Pro Light" w:eastAsia="Times New Roman" w:hAnsi="DIN Next LT Pro Light"/>
                <w:sz w:val="20"/>
                <w:szCs w:val="20"/>
              </w:rPr>
              <w:t>Mortgage-backed securities issued by United States government-sponsored enterprises not due at a single maturity date</w:t>
            </w:r>
          </w:p>
        </w:tc>
        <w:tc>
          <w:tcPr>
            <w:tcW w:w="0" w:type="auto"/>
            <w:gridSpan w:val="2"/>
            <w:shd w:val="clear" w:color="auto" w:fill="E2EFD9"/>
            <w:tcMar>
              <w:top w:w="30" w:type="dxa"/>
              <w:left w:w="30" w:type="dxa"/>
              <w:bottom w:w="30" w:type="dxa"/>
              <w:right w:w="0" w:type="dxa"/>
            </w:tcMar>
            <w:vAlign w:val="bottom"/>
            <w:hideMark/>
          </w:tcPr>
          <w:p w14:paraId="62707121" w14:textId="77777777" w:rsidR="00260974" w:rsidRDefault="00260974">
            <w:pPr>
              <w:jc w:val="right"/>
              <w:rPr>
                <w:rFonts w:eastAsia="Times New Roman"/>
                <w:sz w:val="20"/>
                <w:szCs w:val="20"/>
              </w:rPr>
            </w:pPr>
            <w:r>
              <w:rPr>
                <w:rFonts w:ascii="DIN Next LT Pro Light" w:eastAsia="Times New Roman" w:hAnsi="DIN Next LT Pro Light"/>
                <w:sz w:val="20"/>
                <w:szCs w:val="20"/>
              </w:rPr>
              <w:t>22</w:t>
            </w:r>
          </w:p>
        </w:tc>
        <w:tc>
          <w:tcPr>
            <w:tcW w:w="0" w:type="auto"/>
            <w:shd w:val="clear" w:color="auto" w:fill="E2EFD9"/>
            <w:vAlign w:val="bottom"/>
            <w:hideMark/>
          </w:tcPr>
          <w:p w14:paraId="0EB0E89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D6B388" w14:textId="77777777" w:rsidR="00260974" w:rsidRDefault="00260974">
            <w:pPr>
              <w:divId w:val="72687715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EB22C5E" w14:textId="77777777" w:rsidR="00260974" w:rsidRDefault="00260974">
            <w:pPr>
              <w:jc w:val="right"/>
              <w:rPr>
                <w:rFonts w:eastAsia="Times New Roman"/>
                <w:sz w:val="20"/>
                <w:szCs w:val="20"/>
              </w:rPr>
            </w:pPr>
            <w:r>
              <w:rPr>
                <w:rFonts w:ascii="DIN Next LT Pro Light" w:eastAsia="Times New Roman" w:hAnsi="DIN Next LT Pro Light"/>
                <w:sz w:val="20"/>
                <w:szCs w:val="20"/>
              </w:rPr>
              <w:t>22</w:t>
            </w:r>
          </w:p>
        </w:tc>
        <w:tc>
          <w:tcPr>
            <w:tcW w:w="0" w:type="auto"/>
            <w:shd w:val="clear" w:color="auto" w:fill="E2EFD9"/>
            <w:vAlign w:val="bottom"/>
            <w:hideMark/>
          </w:tcPr>
          <w:p w14:paraId="245CE25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A634B45" w14:textId="77777777" w:rsidR="00260974" w:rsidRDefault="00260974">
            <w:pPr>
              <w:divId w:val="128516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E4B439F" w14:textId="77777777" w:rsidR="00260974" w:rsidRDefault="00260974">
            <w:pPr>
              <w:jc w:val="right"/>
              <w:rPr>
                <w:rFonts w:eastAsia="Times New Roman"/>
                <w:sz w:val="20"/>
                <w:szCs w:val="20"/>
              </w:rPr>
            </w:pPr>
            <w:r>
              <w:rPr>
                <w:rFonts w:ascii="DIN Next LT Pro Light" w:eastAsia="Times New Roman" w:hAnsi="DIN Next LT Pro Light"/>
                <w:sz w:val="20"/>
                <w:szCs w:val="20"/>
              </w:rPr>
              <w:t>35</w:t>
            </w:r>
          </w:p>
        </w:tc>
        <w:tc>
          <w:tcPr>
            <w:tcW w:w="0" w:type="auto"/>
            <w:tcBorders>
              <w:bottom w:val="single" w:sz="6" w:space="0" w:color="000000"/>
            </w:tcBorders>
            <w:shd w:val="clear" w:color="auto" w:fill="E2EFD9"/>
            <w:vAlign w:val="bottom"/>
            <w:hideMark/>
          </w:tcPr>
          <w:p w14:paraId="586E156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2373CBA" w14:textId="77777777" w:rsidR="00260974" w:rsidRDefault="00260974">
            <w:pPr>
              <w:divId w:val="1001275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6C21632A" w14:textId="77777777" w:rsidR="00260974" w:rsidRDefault="00260974">
            <w:pPr>
              <w:jc w:val="right"/>
              <w:rPr>
                <w:rFonts w:eastAsia="Times New Roman"/>
                <w:sz w:val="20"/>
                <w:szCs w:val="20"/>
              </w:rPr>
            </w:pPr>
            <w:r>
              <w:rPr>
                <w:rFonts w:ascii="DIN Next LT Pro Light" w:eastAsia="Times New Roman" w:hAnsi="DIN Next LT Pro Light"/>
                <w:sz w:val="20"/>
                <w:szCs w:val="20"/>
              </w:rPr>
              <w:t>35</w:t>
            </w:r>
          </w:p>
        </w:tc>
        <w:tc>
          <w:tcPr>
            <w:tcW w:w="0" w:type="auto"/>
            <w:tcBorders>
              <w:bottom w:val="single" w:sz="6" w:space="0" w:color="000000"/>
            </w:tcBorders>
            <w:shd w:val="clear" w:color="auto" w:fill="E2EFD9"/>
            <w:vAlign w:val="bottom"/>
            <w:hideMark/>
          </w:tcPr>
          <w:p w14:paraId="57E639EB" w14:textId="77777777" w:rsidR="00260974" w:rsidRDefault="00260974">
            <w:pPr>
              <w:jc w:val="left"/>
              <w:rPr>
                <w:rFonts w:eastAsia="Times New Roman"/>
                <w:sz w:val="20"/>
                <w:szCs w:val="20"/>
              </w:rPr>
            </w:pPr>
          </w:p>
        </w:tc>
      </w:tr>
      <w:tr w:rsidR="00260974" w14:paraId="064A4FF5" w14:textId="77777777">
        <w:trPr>
          <w:divId w:val="661086525"/>
        </w:trPr>
        <w:tc>
          <w:tcPr>
            <w:tcW w:w="0" w:type="auto"/>
            <w:tcMar>
              <w:top w:w="30" w:type="dxa"/>
              <w:left w:w="30" w:type="dxa"/>
              <w:bottom w:w="30" w:type="dxa"/>
              <w:right w:w="30" w:type="dxa"/>
            </w:tcMar>
            <w:vAlign w:val="bottom"/>
            <w:hideMark/>
          </w:tcPr>
          <w:p w14:paraId="216191DC" w14:textId="77777777" w:rsidR="00260974" w:rsidRDefault="00260974">
            <w:pPr>
              <w:rPr>
                <w:rFonts w:eastAsia="Times New Roman"/>
                <w:sz w:val="20"/>
                <w:szCs w:val="20"/>
              </w:rPr>
            </w:pPr>
            <w:r>
              <w:rPr>
                <w:rFonts w:ascii="DIN Next LT Pro Light" w:eastAsia="Times New Roman" w:hAnsi="DIN Next LT Pro Ligh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256AA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7A732C" w14:textId="77777777" w:rsidR="00260974" w:rsidRDefault="00260974">
            <w:pPr>
              <w:jc w:val="right"/>
              <w:rPr>
                <w:rFonts w:eastAsia="Times New Roman"/>
                <w:sz w:val="20"/>
                <w:szCs w:val="20"/>
              </w:rPr>
            </w:pPr>
            <w:r>
              <w:rPr>
                <w:rFonts w:ascii="DIN Next LT Pro Light" w:eastAsia="Times New Roman" w:hAnsi="DIN Next LT Pro Light"/>
                <w:sz w:val="20"/>
                <w:szCs w:val="20"/>
              </w:rPr>
              <w:t>7,335</w:t>
            </w:r>
          </w:p>
        </w:tc>
        <w:tc>
          <w:tcPr>
            <w:tcW w:w="0" w:type="auto"/>
            <w:tcBorders>
              <w:top w:val="single" w:sz="6" w:space="0" w:color="000000"/>
              <w:bottom w:val="double" w:sz="6" w:space="0" w:color="000000"/>
            </w:tcBorders>
            <w:vAlign w:val="bottom"/>
            <w:hideMark/>
          </w:tcPr>
          <w:p w14:paraId="41A1304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FC61711" w14:textId="77777777" w:rsidR="00260974" w:rsidRDefault="00260974">
            <w:pPr>
              <w:divId w:val="1120879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6FCA0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A5789B" w14:textId="77777777" w:rsidR="00260974" w:rsidRDefault="00260974">
            <w:pPr>
              <w:jc w:val="right"/>
              <w:rPr>
                <w:rFonts w:eastAsia="Times New Roman"/>
                <w:sz w:val="20"/>
                <w:szCs w:val="20"/>
              </w:rPr>
            </w:pPr>
            <w:r>
              <w:rPr>
                <w:rFonts w:ascii="DIN Next LT Pro Light" w:eastAsia="Times New Roman" w:hAnsi="DIN Next LT Pro Light"/>
                <w:sz w:val="20"/>
                <w:szCs w:val="20"/>
              </w:rPr>
              <w:t>7,324</w:t>
            </w:r>
          </w:p>
        </w:tc>
        <w:tc>
          <w:tcPr>
            <w:tcW w:w="0" w:type="auto"/>
            <w:tcBorders>
              <w:top w:val="single" w:sz="6" w:space="0" w:color="000000"/>
              <w:bottom w:val="double" w:sz="6" w:space="0" w:color="000000"/>
            </w:tcBorders>
            <w:vAlign w:val="bottom"/>
            <w:hideMark/>
          </w:tcPr>
          <w:p w14:paraId="6B10AFE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A38B902" w14:textId="77777777" w:rsidR="00260974" w:rsidRDefault="00260974">
            <w:pPr>
              <w:divId w:val="1322925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1E733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37F28E" w14:textId="77777777" w:rsidR="00260974" w:rsidRDefault="00260974">
            <w:pPr>
              <w:jc w:val="right"/>
              <w:rPr>
                <w:rFonts w:eastAsia="Times New Roman"/>
                <w:sz w:val="20"/>
                <w:szCs w:val="20"/>
              </w:rPr>
            </w:pPr>
            <w:r>
              <w:rPr>
                <w:rFonts w:ascii="DIN Next LT Pro Light" w:eastAsia="Times New Roman" w:hAnsi="DIN Next LT Pro Light"/>
                <w:sz w:val="20"/>
                <w:szCs w:val="20"/>
              </w:rPr>
              <w:t>6,916</w:t>
            </w:r>
          </w:p>
        </w:tc>
        <w:tc>
          <w:tcPr>
            <w:tcW w:w="0" w:type="auto"/>
            <w:tcBorders>
              <w:top w:val="single" w:sz="6" w:space="0" w:color="000000"/>
              <w:bottom w:val="double" w:sz="6" w:space="0" w:color="000000"/>
            </w:tcBorders>
            <w:vAlign w:val="bottom"/>
            <w:hideMark/>
          </w:tcPr>
          <w:p w14:paraId="3161141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44D9744" w14:textId="77777777" w:rsidR="00260974" w:rsidRDefault="00260974">
            <w:pPr>
              <w:divId w:val="17763613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B0F9C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6AF454" w14:textId="77777777" w:rsidR="00260974" w:rsidRDefault="00260974">
            <w:pPr>
              <w:jc w:val="right"/>
              <w:rPr>
                <w:rFonts w:eastAsia="Times New Roman"/>
                <w:sz w:val="20"/>
                <w:szCs w:val="20"/>
              </w:rPr>
            </w:pPr>
            <w:r>
              <w:rPr>
                <w:rFonts w:ascii="DIN Next LT Pro Light" w:eastAsia="Times New Roman" w:hAnsi="DIN Next LT Pro Light"/>
                <w:sz w:val="20"/>
                <w:szCs w:val="20"/>
              </w:rPr>
              <w:t>6,895</w:t>
            </w:r>
          </w:p>
        </w:tc>
        <w:tc>
          <w:tcPr>
            <w:tcW w:w="0" w:type="auto"/>
            <w:tcBorders>
              <w:top w:val="single" w:sz="6" w:space="0" w:color="000000"/>
              <w:bottom w:val="double" w:sz="6" w:space="0" w:color="000000"/>
            </w:tcBorders>
            <w:vAlign w:val="bottom"/>
            <w:hideMark/>
          </w:tcPr>
          <w:p w14:paraId="592BF45C" w14:textId="77777777" w:rsidR="00260974" w:rsidRDefault="00260974">
            <w:pPr>
              <w:jc w:val="left"/>
              <w:rPr>
                <w:rFonts w:eastAsia="Times New Roman"/>
                <w:sz w:val="20"/>
                <w:szCs w:val="20"/>
              </w:rPr>
            </w:pPr>
          </w:p>
        </w:tc>
      </w:tr>
    </w:tbl>
    <w:p w14:paraId="6BEA1802" w14:textId="77777777" w:rsidR="00260974" w:rsidRDefault="00260974">
      <w:pPr>
        <w:jc w:val="left"/>
        <w:divId w:val="331220400"/>
        <w:rPr>
          <w:rFonts w:eastAsia="Times New Roman"/>
          <w:sz w:val="20"/>
          <w:szCs w:val="20"/>
        </w:rPr>
      </w:pPr>
    </w:p>
    <w:p w14:paraId="0EA7F2CD"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58</w:t>
      </w:r>
    </w:p>
    <w:p w14:paraId="5C1A4F81" w14:textId="77777777" w:rsidR="00260974" w:rsidRDefault="00260974">
      <w:pPr>
        <w:jc w:val="left"/>
        <w:rPr>
          <w:rFonts w:eastAsia="Times New Roman"/>
          <w:sz w:val="20"/>
          <w:szCs w:val="20"/>
        </w:rPr>
      </w:pPr>
      <w:r>
        <w:rPr>
          <w:rFonts w:eastAsia="Times New Roman"/>
          <w:sz w:val="20"/>
          <w:szCs w:val="20"/>
        </w:rPr>
        <w:pict w14:anchorId="74B0DF1D">
          <v:rect id="_x0000_i1082" style="width:0;height:1.5pt" o:hralign="center" o:hrstd="t" o:hr="t" fillcolor="#a0a0a0" stroked="f"/>
        </w:pict>
      </w:r>
    </w:p>
    <w:bookmarkStart w:id="43" w:name="sA6140677F7E65DC5BE70792EEF75E0A9"/>
    <w:bookmarkEnd w:id="43"/>
    <w:p w14:paraId="7868E811" w14:textId="77777777" w:rsidR="00260974" w:rsidRDefault="00260974">
      <w:pPr>
        <w:spacing w:line="288" w:lineRule="auto"/>
        <w:divId w:val="1187711632"/>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6B9BDD11" w14:textId="77777777" w:rsidR="00260974" w:rsidRDefault="00260974">
      <w:pPr>
        <w:spacing w:line="288" w:lineRule="auto"/>
        <w:jc w:val="center"/>
        <w:divId w:val="1187711632"/>
        <w:rPr>
          <w:rFonts w:eastAsia="Times New Roman"/>
          <w:sz w:val="20"/>
          <w:szCs w:val="20"/>
        </w:rPr>
      </w:pPr>
      <w:r>
        <w:rPr>
          <w:rFonts w:ascii="Arial" w:eastAsia="Times New Roman" w:hAnsi="Arial" w:cs="Arial"/>
          <w:b/>
          <w:bCs/>
          <w:sz w:val="20"/>
          <w:szCs w:val="20"/>
        </w:rPr>
        <w:t>NVIDIA CORPORATION AND SUBSIDIARIES</w:t>
      </w:r>
    </w:p>
    <w:p w14:paraId="557CCFFB" w14:textId="77777777" w:rsidR="00260974" w:rsidRDefault="00260974">
      <w:pPr>
        <w:spacing w:line="288" w:lineRule="auto"/>
        <w:jc w:val="center"/>
        <w:divId w:val="1187711632"/>
        <w:rPr>
          <w:rFonts w:eastAsia="Times New Roman"/>
          <w:sz w:val="20"/>
          <w:szCs w:val="20"/>
        </w:rPr>
      </w:pPr>
      <w:r>
        <w:rPr>
          <w:rFonts w:ascii="Arial" w:eastAsia="Times New Roman" w:hAnsi="Arial" w:cs="Arial"/>
          <w:b/>
          <w:bCs/>
          <w:sz w:val="20"/>
          <w:szCs w:val="20"/>
        </w:rPr>
        <w:t>NOTES TO THE CONSOLIDATED FINANCIAL STATEMENTS</w:t>
      </w:r>
    </w:p>
    <w:p w14:paraId="3043C54C" w14:textId="77777777" w:rsidR="00260974" w:rsidRDefault="00260974">
      <w:pPr>
        <w:spacing w:line="288" w:lineRule="auto"/>
        <w:jc w:val="center"/>
        <w:divId w:val="1187711632"/>
        <w:rPr>
          <w:rFonts w:eastAsia="Times New Roman"/>
          <w:sz w:val="20"/>
          <w:szCs w:val="20"/>
        </w:rPr>
      </w:pPr>
      <w:r>
        <w:rPr>
          <w:rFonts w:ascii="Arial" w:eastAsia="Times New Roman" w:hAnsi="Arial" w:cs="Arial"/>
          <w:b/>
          <w:bCs/>
          <w:sz w:val="20"/>
          <w:szCs w:val="20"/>
        </w:rPr>
        <w:t>(Continued)</w:t>
      </w:r>
    </w:p>
    <w:p w14:paraId="32F4CAC7" w14:textId="77777777" w:rsidR="00260974" w:rsidRDefault="00260974">
      <w:pPr>
        <w:spacing w:line="288" w:lineRule="auto"/>
        <w:divId w:val="1187711632"/>
        <w:rPr>
          <w:rFonts w:eastAsia="Times New Roman"/>
          <w:sz w:val="20"/>
          <w:szCs w:val="20"/>
        </w:rPr>
      </w:pPr>
    </w:p>
    <w:p w14:paraId="741409C9" w14:textId="77777777" w:rsidR="00260974" w:rsidRDefault="00260974">
      <w:pPr>
        <w:jc w:val="left"/>
        <w:divId w:val="774521030"/>
        <w:rPr>
          <w:rFonts w:eastAsia="Times New Roman"/>
          <w:sz w:val="20"/>
          <w:szCs w:val="20"/>
        </w:rPr>
      </w:pPr>
    </w:p>
    <w:p w14:paraId="3FC84786" w14:textId="77777777" w:rsidR="00260974" w:rsidRDefault="00260974">
      <w:pPr>
        <w:spacing w:line="288" w:lineRule="auto"/>
        <w:rPr>
          <w:rFonts w:eastAsia="Times New Roman"/>
          <w:sz w:val="22"/>
        </w:rPr>
      </w:pPr>
      <w:r>
        <w:rPr>
          <w:rFonts w:ascii="Arial" w:eastAsia="Times New Roman" w:hAnsi="Arial" w:cs="Arial"/>
          <w:b/>
          <w:bCs/>
          <w:color w:val="76B900"/>
          <w:sz w:val="22"/>
        </w:rPr>
        <w:t>Note 8 - Fair Value of Financial Assets and Liabilities</w:t>
      </w:r>
    </w:p>
    <w:p w14:paraId="016CC1E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fair values of our financial assets and liabilities are determined using quoted market prices of identical assets or quoted market prices of similar assets from active markets. We review fair value hierarchy classification on a quarterly basis. There were no significant transfers between Levels 1 and 2 financial assets and liabilities for fiscal year 2019. Level 3 financial assets and liabilities are based on unobservable inputs to the valuation methodology and include our own data about assumptions market participants would use in pricing the asset or liability based on the best information available under the circumstances.</w:t>
      </w:r>
    </w:p>
    <w:tbl>
      <w:tblPr>
        <w:tblW w:w="5000" w:type="pct"/>
        <w:tblCellMar>
          <w:left w:w="0" w:type="dxa"/>
          <w:right w:w="0" w:type="dxa"/>
        </w:tblCellMar>
        <w:tblLook w:val="04A0" w:firstRow="1" w:lastRow="0" w:firstColumn="1" w:lastColumn="0" w:noHBand="0" w:noVBand="1"/>
      </w:tblPr>
      <w:tblGrid>
        <w:gridCol w:w="3875"/>
        <w:gridCol w:w="1383"/>
        <w:gridCol w:w="116"/>
        <w:gridCol w:w="133"/>
        <w:gridCol w:w="1218"/>
        <w:gridCol w:w="68"/>
        <w:gridCol w:w="105"/>
        <w:gridCol w:w="133"/>
        <w:gridCol w:w="1207"/>
        <w:gridCol w:w="68"/>
      </w:tblGrid>
      <w:tr w:rsidR="00260974" w14:paraId="7B32BB0D" w14:textId="77777777">
        <w:trPr>
          <w:divId w:val="1621110215"/>
        </w:trPr>
        <w:tc>
          <w:tcPr>
            <w:tcW w:w="0" w:type="auto"/>
            <w:gridSpan w:val="10"/>
            <w:vAlign w:val="center"/>
            <w:hideMark/>
          </w:tcPr>
          <w:p w14:paraId="4457E681" w14:textId="77777777" w:rsidR="00260974" w:rsidRDefault="00260974">
            <w:pPr>
              <w:spacing w:line="288" w:lineRule="auto"/>
              <w:rPr>
                <w:rFonts w:eastAsia="Times New Roman"/>
                <w:sz w:val="20"/>
                <w:szCs w:val="20"/>
              </w:rPr>
            </w:pPr>
          </w:p>
        </w:tc>
      </w:tr>
      <w:tr w:rsidR="00260974" w14:paraId="64C4771B" w14:textId="77777777">
        <w:trPr>
          <w:divId w:val="1621110215"/>
        </w:trPr>
        <w:tc>
          <w:tcPr>
            <w:tcW w:w="2350" w:type="pct"/>
            <w:vAlign w:val="center"/>
            <w:hideMark/>
          </w:tcPr>
          <w:p w14:paraId="643EE55F" w14:textId="77777777" w:rsidR="00260974" w:rsidRDefault="00260974">
            <w:pPr>
              <w:rPr>
                <w:rFonts w:eastAsia="Times New Roman"/>
                <w:sz w:val="20"/>
                <w:szCs w:val="20"/>
              </w:rPr>
            </w:pPr>
          </w:p>
        </w:tc>
        <w:tc>
          <w:tcPr>
            <w:tcW w:w="850" w:type="pct"/>
            <w:vAlign w:val="center"/>
            <w:hideMark/>
          </w:tcPr>
          <w:p w14:paraId="5BF24CE5" w14:textId="77777777" w:rsidR="00260974" w:rsidRDefault="00260974">
            <w:pPr>
              <w:rPr>
                <w:rFonts w:eastAsia="Times New Roman"/>
                <w:sz w:val="20"/>
                <w:szCs w:val="20"/>
              </w:rPr>
            </w:pPr>
          </w:p>
        </w:tc>
        <w:tc>
          <w:tcPr>
            <w:tcW w:w="50" w:type="pct"/>
            <w:vAlign w:val="center"/>
            <w:hideMark/>
          </w:tcPr>
          <w:p w14:paraId="797CCFCB" w14:textId="77777777" w:rsidR="00260974" w:rsidRDefault="00260974">
            <w:pPr>
              <w:rPr>
                <w:rFonts w:eastAsia="Times New Roman"/>
                <w:sz w:val="20"/>
                <w:szCs w:val="20"/>
              </w:rPr>
            </w:pPr>
          </w:p>
        </w:tc>
        <w:tc>
          <w:tcPr>
            <w:tcW w:w="50" w:type="pct"/>
            <w:vAlign w:val="center"/>
            <w:hideMark/>
          </w:tcPr>
          <w:p w14:paraId="443CA072" w14:textId="77777777" w:rsidR="00260974" w:rsidRDefault="00260974">
            <w:pPr>
              <w:rPr>
                <w:rFonts w:eastAsia="Times New Roman"/>
                <w:sz w:val="20"/>
                <w:szCs w:val="20"/>
              </w:rPr>
            </w:pPr>
          </w:p>
        </w:tc>
        <w:tc>
          <w:tcPr>
            <w:tcW w:w="750" w:type="pct"/>
            <w:vAlign w:val="center"/>
            <w:hideMark/>
          </w:tcPr>
          <w:p w14:paraId="64E41F70" w14:textId="77777777" w:rsidR="00260974" w:rsidRDefault="00260974">
            <w:pPr>
              <w:rPr>
                <w:rFonts w:eastAsia="Times New Roman"/>
                <w:sz w:val="20"/>
                <w:szCs w:val="20"/>
              </w:rPr>
            </w:pPr>
          </w:p>
        </w:tc>
        <w:tc>
          <w:tcPr>
            <w:tcW w:w="50" w:type="pct"/>
            <w:vAlign w:val="center"/>
            <w:hideMark/>
          </w:tcPr>
          <w:p w14:paraId="1E96E65A" w14:textId="77777777" w:rsidR="00260974" w:rsidRDefault="00260974">
            <w:pPr>
              <w:rPr>
                <w:rFonts w:eastAsia="Times New Roman"/>
                <w:sz w:val="20"/>
                <w:szCs w:val="20"/>
              </w:rPr>
            </w:pPr>
          </w:p>
        </w:tc>
        <w:tc>
          <w:tcPr>
            <w:tcW w:w="50" w:type="pct"/>
            <w:vAlign w:val="center"/>
            <w:hideMark/>
          </w:tcPr>
          <w:p w14:paraId="1E0FDC4B" w14:textId="77777777" w:rsidR="00260974" w:rsidRDefault="00260974">
            <w:pPr>
              <w:rPr>
                <w:rFonts w:eastAsia="Times New Roman"/>
                <w:sz w:val="20"/>
                <w:szCs w:val="20"/>
              </w:rPr>
            </w:pPr>
          </w:p>
        </w:tc>
        <w:tc>
          <w:tcPr>
            <w:tcW w:w="50" w:type="pct"/>
            <w:vAlign w:val="center"/>
            <w:hideMark/>
          </w:tcPr>
          <w:p w14:paraId="6182FBAA" w14:textId="77777777" w:rsidR="00260974" w:rsidRDefault="00260974">
            <w:pPr>
              <w:rPr>
                <w:rFonts w:eastAsia="Times New Roman"/>
                <w:sz w:val="20"/>
                <w:szCs w:val="20"/>
              </w:rPr>
            </w:pPr>
          </w:p>
        </w:tc>
        <w:tc>
          <w:tcPr>
            <w:tcW w:w="750" w:type="pct"/>
            <w:vAlign w:val="center"/>
            <w:hideMark/>
          </w:tcPr>
          <w:p w14:paraId="78FDA177" w14:textId="77777777" w:rsidR="00260974" w:rsidRDefault="00260974">
            <w:pPr>
              <w:rPr>
                <w:rFonts w:eastAsia="Times New Roman"/>
                <w:sz w:val="20"/>
                <w:szCs w:val="20"/>
              </w:rPr>
            </w:pPr>
          </w:p>
        </w:tc>
        <w:tc>
          <w:tcPr>
            <w:tcW w:w="50" w:type="pct"/>
            <w:vAlign w:val="center"/>
            <w:hideMark/>
          </w:tcPr>
          <w:p w14:paraId="352843F9" w14:textId="77777777" w:rsidR="00260974" w:rsidRDefault="00260974">
            <w:pPr>
              <w:rPr>
                <w:rFonts w:eastAsia="Times New Roman"/>
                <w:sz w:val="20"/>
                <w:szCs w:val="20"/>
              </w:rPr>
            </w:pPr>
          </w:p>
        </w:tc>
      </w:tr>
      <w:tr w:rsidR="00260974" w14:paraId="5ED5078F" w14:textId="77777777">
        <w:trPr>
          <w:divId w:val="1621110215"/>
        </w:trPr>
        <w:tc>
          <w:tcPr>
            <w:tcW w:w="0" w:type="auto"/>
            <w:gridSpan w:val="2"/>
            <w:tcMar>
              <w:top w:w="30" w:type="dxa"/>
              <w:left w:w="30" w:type="dxa"/>
              <w:bottom w:w="30" w:type="dxa"/>
              <w:right w:w="30" w:type="dxa"/>
            </w:tcMar>
            <w:vAlign w:val="bottom"/>
            <w:hideMark/>
          </w:tcPr>
          <w:p w14:paraId="601A23DE" w14:textId="77777777" w:rsidR="00260974" w:rsidRDefault="00260974">
            <w:pPr>
              <w:divId w:val="1969235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DEEC6A" w14:textId="77777777" w:rsidR="00260974" w:rsidRDefault="00260974">
            <w:pPr>
              <w:rPr>
                <w:rFonts w:eastAsia="Times New Roman"/>
                <w:sz w:val="20"/>
                <w:szCs w:val="20"/>
              </w:rPr>
            </w:pPr>
            <w:r>
              <w:rPr>
                <w:rFonts w:ascii="Arial" w:eastAsia="Times New Roman" w:hAnsi="Arial" w:cs="Arial"/>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208682" w14:textId="77777777" w:rsidR="00260974" w:rsidRDefault="00260974">
            <w:pPr>
              <w:jc w:val="center"/>
              <w:rPr>
                <w:rFonts w:eastAsia="Times New Roman"/>
                <w:sz w:val="20"/>
                <w:szCs w:val="20"/>
              </w:rPr>
            </w:pPr>
            <w:r>
              <w:rPr>
                <w:rFonts w:ascii="Arial" w:eastAsia="Times New Roman" w:hAnsi="Arial" w:cs="Arial"/>
                <w:b/>
                <w:bCs/>
                <w:sz w:val="20"/>
                <w:szCs w:val="20"/>
              </w:rPr>
              <w:t>Fair Value at</w:t>
            </w:r>
          </w:p>
        </w:tc>
      </w:tr>
      <w:tr w:rsidR="00260974" w14:paraId="36883443" w14:textId="77777777">
        <w:trPr>
          <w:divId w:val="1621110215"/>
        </w:trPr>
        <w:tc>
          <w:tcPr>
            <w:tcW w:w="0" w:type="auto"/>
            <w:tcMar>
              <w:top w:w="30" w:type="dxa"/>
              <w:left w:w="30" w:type="dxa"/>
              <w:bottom w:w="30" w:type="dxa"/>
              <w:right w:w="30" w:type="dxa"/>
            </w:tcMar>
            <w:vAlign w:val="bottom"/>
            <w:hideMark/>
          </w:tcPr>
          <w:p w14:paraId="2D8FED17" w14:textId="77777777" w:rsidR="00260974" w:rsidRDefault="00260974">
            <w:pPr>
              <w:jc w:val="left"/>
              <w:divId w:val="10909254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58753AA" w14:textId="77777777" w:rsidR="00260974" w:rsidRDefault="00260974">
            <w:pPr>
              <w:jc w:val="center"/>
              <w:rPr>
                <w:rFonts w:eastAsia="Times New Roman"/>
                <w:sz w:val="20"/>
                <w:szCs w:val="20"/>
              </w:rPr>
            </w:pPr>
            <w:r>
              <w:rPr>
                <w:rFonts w:ascii="Arial" w:eastAsia="Times New Roman" w:hAnsi="Arial" w:cs="Arial"/>
                <w:b/>
                <w:bCs/>
                <w:sz w:val="20"/>
                <w:szCs w:val="20"/>
              </w:rPr>
              <w:t>Pricing Category</w:t>
            </w:r>
          </w:p>
        </w:tc>
        <w:tc>
          <w:tcPr>
            <w:tcW w:w="0" w:type="auto"/>
            <w:tcMar>
              <w:top w:w="30" w:type="dxa"/>
              <w:left w:w="30" w:type="dxa"/>
              <w:bottom w:w="30" w:type="dxa"/>
              <w:right w:w="30" w:type="dxa"/>
            </w:tcMar>
            <w:vAlign w:val="bottom"/>
            <w:hideMark/>
          </w:tcPr>
          <w:p w14:paraId="33A15F19" w14:textId="77777777" w:rsidR="00260974" w:rsidRDefault="00260974">
            <w:pPr>
              <w:jc w:val="left"/>
              <w:rPr>
                <w:rFonts w:eastAsia="Times New Roman"/>
                <w:sz w:val="20"/>
                <w:szCs w:val="20"/>
              </w:rPr>
            </w:pPr>
            <w:r>
              <w:rPr>
                <w:rFonts w:ascii="Arial" w:eastAsia="Times New Roman" w:hAnsi="Arial" w:cs="Arial"/>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CA20B7" w14:textId="77777777" w:rsidR="00260974" w:rsidRDefault="00260974">
            <w:pPr>
              <w:jc w:val="center"/>
              <w:rPr>
                <w:rFonts w:eastAsia="Times New Roman"/>
                <w:sz w:val="20"/>
                <w:szCs w:val="20"/>
              </w:rPr>
            </w:pPr>
            <w:r>
              <w:rPr>
                <w:rFonts w:ascii="Arial" w:eastAsia="Times New Roman" w:hAnsi="Arial" w:cs="Arial"/>
                <w:b/>
                <w:bCs/>
                <w:sz w:val="20"/>
                <w:szCs w:val="20"/>
              </w:rPr>
              <w:t>January 27, 2019</w:t>
            </w:r>
          </w:p>
        </w:tc>
        <w:tc>
          <w:tcPr>
            <w:tcW w:w="0" w:type="auto"/>
            <w:tcBorders>
              <w:top w:val="single" w:sz="6" w:space="0" w:color="000000"/>
            </w:tcBorders>
            <w:tcMar>
              <w:top w:w="30" w:type="dxa"/>
              <w:left w:w="30" w:type="dxa"/>
              <w:bottom w:w="30" w:type="dxa"/>
              <w:right w:w="30" w:type="dxa"/>
            </w:tcMar>
            <w:vAlign w:val="bottom"/>
            <w:hideMark/>
          </w:tcPr>
          <w:p w14:paraId="7555F620" w14:textId="77777777" w:rsidR="00260974" w:rsidRDefault="00260974">
            <w:pPr>
              <w:jc w:val="left"/>
              <w:divId w:val="2902863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D02E2B" w14:textId="77777777" w:rsidR="00260974" w:rsidRDefault="00260974">
            <w:pPr>
              <w:jc w:val="center"/>
              <w:rPr>
                <w:rFonts w:eastAsia="Times New Roman"/>
                <w:sz w:val="20"/>
                <w:szCs w:val="20"/>
              </w:rPr>
            </w:pPr>
            <w:r>
              <w:rPr>
                <w:rFonts w:ascii="Arial" w:eastAsia="Times New Roman" w:hAnsi="Arial" w:cs="Arial"/>
                <w:b/>
                <w:bCs/>
                <w:sz w:val="20"/>
                <w:szCs w:val="20"/>
              </w:rPr>
              <w:t>January 28, 2018</w:t>
            </w:r>
          </w:p>
        </w:tc>
      </w:tr>
      <w:tr w:rsidR="00260974" w14:paraId="7402182F" w14:textId="77777777">
        <w:trPr>
          <w:divId w:val="1621110215"/>
        </w:trPr>
        <w:tc>
          <w:tcPr>
            <w:tcW w:w="0" w:type="auto"/>
            <w:tcMar>
              <w:top w:w="30" w:type="dxa"/>
              <w:left w:w="30" w:type="dxa"/>
              <w:bottom w:w="30" w:type="dxa"/>
              <w:right w:w="30" w:type="dxa"/>
            </w:tcMar>
            <w:vAlign w:val="bottom"/>
            <w:hideMark/>
          </w:tcPr>
          <w:p w14:paraId="2249C5EF" w14:textId="77777777" w:rsidR="00260974" w:rsidRDefault="00260974">
            <w:pPr>
              <w:jc w:val="left"/>
              <w:divId w:val="507453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3B2244" w14:textId="77777777" w:rsidR="00260974" w:rsidRDefault="00260974">
            <w:pPr>
              <w:divId w:val="324480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9E4646" w14:textId="77777777" w:rsidR="00260974" w:rsidRDefault="00260974">
            <w:pPr>
              <w:divId w:val="44574000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68FAAE6A"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65346ED" w14:textId="77777777">
        <w:trPr>
          <w:divId w:val="1621110215"/>
        </w:trPr>
        <w:tc>
          <w:tcPr>
            <w:tcW w:w="0" w:type="auto"/>
            <w:tcMar>
              <w:top w:w="30" w:type="dxa"/>
              <w:left w:w="30" w:type="dxa"/>
              <w:bottom w:w="30" w:type="dxa"/>
              <w:right w:w="30" w:type="dxa"/>
            </w:tcMar>
            <w:vAlign w:val="bottom"/>
            <w:hideMark/>
          </w:tcPr>
          <w:p w14:paraId="0F66B0B3" w14:textId="77777777" w:rsidR="00260974" w:rsidRDefault="00260974">
            <w:pPr>
              <w:jc w:val="left"/>
              <w:rPr>
                <w:rFonts w:eastAsia="Times New Roman"/>
                <w:sz w:val="20"/>
                <w:szCs w:val="20"/>
              </w:rPr>
            </w:pPr>
            <w:r>
              <w:rPr>
                <w:rFonts w:ascii="Arial" w:eastAsia="Times New Roman" w:hAnsi="Arial" w:cs="Arial"/>
                <w:b/>
                <w:bCs/>
                <w:sz w:val="20"/>
                <w:szCs w:val="20"/>
              </w:rPr>
              <w:t>Assets</w:t>
            </w:r>
          </w:p>
        </w:tc>
        <w:tc>
          <w:tcPr>
            <w:tcW w:w="0" w:type="auto"/>
            <w:tcMar>
              <w:top w:w="30" w:type="dxa"/>
              <w:left w:w="30" w:type="dxa"/>
              <w:bottom w:w="30" w:type="dxa"/>
              <w:right w:w="30" w:type="dxa"/>
            </w:tcMar>
            <w:vAlign w:val="bottom"/>
            <w:hideMark/>
          </w:tcPr>
          <w:p w14:paraId="71956C9C" w14:textId="77777777" w:rsidR="00260974" w:rsidRDefault="00260974">
            <w:pPr>
              <w:divId w:val="1805006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74959C" w14:textId="77777777" w:rsidR="00260974" w:rsidRDefault="00260974">
            <w:pPr>
              <w:divId w:val="248193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9C3BBD" w14:textId="77777777" w:rsidR="00260974" w:rsidRDefault="00260974">
            <w:pPr>
              <w:divId w:val="439838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ACB918" w14:textId="77777777" w:rsidR="00260974" w:rsidRDefault="00260974">
            <w:pPr>
              <w:divId w:val="1614704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45BC3E" w14:textId="77777777" w:rsidR="00260974" w:rsidRDefault="00260974">
            <w:pPr>
              <w:divId w:val="776679542"/>
              <w:rPr>
                <w:rFonts w:eastAsia="Times New Roman"/>
                <w:sz w:val="20"/>
                <w:szCs w:val="20"/>
              </w:rPr>
            </w:pPr>
            <w:r>
              <w:rPr>
                <w:rFonts w:ascii="inherit" w:eastAsia="Times New Roman" w:hAnsi="inherit"/>
                <w:sz w:val="20"/>
                <w:szCs w:val="20"/>
              </w:rPr>
              <w:t> </w:t>
            </w:r>
          </w:p>
        </w:tc>
      </w:tr>
      <w:tr w:rsidR="00260974" w14:paraId="4D188D8F" w14:textId="77777777">
        <w:trPr>
          <w:divId w:val="1621110215"/>
        </w:trPr>
        <w:tc>
          <w:tcPr>
            <w:tcW w:w="0" w:type="auto"/>
            <w:shd w:val="clear" w:color="auto" w:fill="E2EFD9"/>
            <w:tcMar>
              <w:top w:w="30" w:type="dxa"/>
              <w:left w:w="30" w:type="dxa"/>
              <w:bottom w:w="30" w:type="dxa"/>
              <w:right w:w="30" w:type="dxa"/>
            </w:tcMar>
            <w:vAlign w:val="bottom"/>
            <w:hideMark/>
          </w:tcPr>
          <w:p w14:paraId="03D4D8FA" w14:textId="77777777" w:rsidR="00260974" w:rsidRDefault="00260974">
            <w:pPr>
              <w:rPr>
                <w:rFonts w:eastAsia="Times New Roman"/>
                <w:sz w:val="20"/>
                <w:szCs w:val="20"/>
              </w:rPr>
            </w:pPr>
            <w:r>
              <w:rPr>
                <w:rFonts w:ascii="DIN Next LT Pro Light" w:eastAsia="Times New Roman" w:hAnsi="DIN Next LT Pro Light"/>
                <w:sz w:val="20"/>
                <w:szCs w:val="20"/>
              </w:rPr>
              <w:t>Cash equivalents and marketable securities:</w:t>
            </w:r>
          </w:p>
        </w:tc>
        <w:tc>
          <w:tcPr>
            <w:tcW w:w="0" w:type="auto"/>
            <w:shd w:val="clear" w:color="auto" w:fill="E2EFD9"/>
            <w:tcMar>
              <w:top w:w="30" w:type="dxa"/>
              <w:left w:w="30" w:type="dxa"/>
              <w:bottom w:w="30" w:type="dxa"/>
              <w:right w:w="30" w:type="dxa"/>
            </w:tcMar>
            <w:vAlign w:val="bottom"/>
            <w:hideMark/>
          </w:tcPr>
          <w:p w14:paraId="1794B15C" w14:textId="77777777" w:rsidR="00260974" w:rsidRDefault="00260974">
            <w:pPr>
              <w:divId w:val="58248944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E64D54A" w14:textId="77777777" w:rsidR="00260974" w:rsidRDefault="00260974">
            <w:pPr>
              <w:divId w:val="152752534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D573A92" w14:textId="77777777" w:rsidR="00260974" w:rsidRDefault="00260974">
            <w:pPr>
              <w:divId w:val="97309487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66EBFD7" w14:textId="77777777" w:rsidR="00260974" w:rsidRDefault="00260974">
            <w:pPr>
              <w:divId w:val="1262492802"/>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71C27BE9" w14:textId="77777777" w:rsidR="00260974" w:rsidRDefault="00260974">
            <w:pPr>
              <w:divId w:val="738209601"/>
              <w:rPr>
                <w:rFonts w:eastAsia="Times New Roman"/>
                <w:sz w:val="20"/>
                <w:szCs w:val="20"/>
              </w:rPr>
            </w:pPr>
            <w:r>
              <w:rPr>
                <w:rFonts w:ascii="inherit" w:eastAsia="Times New Roman" w:hAnsi="inherit"/>
                <w:sz w:val="20"/>
                <w:szCs w:val="20"/>
              </w:rPr>
              <w:t> </w:t>
            </w:r>
          </w:p>
        </w:tc>
      </w:tr>
      <w:tr w:rsidR="00260974" w14:paraId="09472BE5" w14:textId="77777777">
        <w:trPr>
          <w:divId w:val="1621110215"/>
        </w:trPr>
        <w:tc>
          <w:tcPr>
            <w:tcW w:w="0" w:type="auto"/>
            <w:tcMar>
              <w:top w:w="30" w:type="dxa"/>
              <w:left w:w="420" w:type="dxa"/>
              <w:bottom w:w="30" w:type="dxa"/>
              <w:right w:w="30" w:type="dxa"/>
            </w:tcMar>
            <w:vAlign w:val="bottom"/>
            <w:hideMark/>
          </w:tcPr>
          <w:p w14:paraId="41FB80CA" w14:textId="77777777" w:rsidR="00260974" w:rsidRDefault="00260974">
            <w:pPr>
              <w:rPr>
                <w:rFonts w:eastAsia="Times New Roman"/>
                <w:sz w:val="20"/>
                <w:szCs w:val="20"/>
              </w:rPr>
            </w:pPr>
            <w:r>
              <w:rPr>
                <w:rFonts w:ascii="DIN Next LT Pro Light" w:eastAsia="Times New Roman" w:hAnsi="DIN Next LT Pro Light"/>
                <w:sz w:val="20"/>
                <w:szCs w:val="20"/>
              </w:rPr>
              <w:t>Corporate debt securities</w:t>
            </w:r>
          </w:p>
        </w:tc>
        <w:tc>
          <w:tcPr>
            <w:tcW w:w="0" w:type="auto"/>
            <w:tcMar>
              <w:top w:w="30" w:type="dxa"/>
              <w:left w:w="30" w:type="dxa"/>
              <w:bottom w:w="30" w:type="dxa"/>
              <w:right w:w="30" w:type="dxa"/>
            </w:tcMar>
            <w:vAlign w:val="bottom"/>
            <w:hideMark/>
          </w:tcPr>
          <w:p w14:paraId="6888970D"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tcMar>
              <w:top w:w="30" w:type="dxa"/>
              <w:left w:w="30" w:type="dxa"/>
              <w:bottom w:w="30" w:type="dxa"/>
              <w:right w:w="30" w:type="dxa"/>
            </w:tcMar>
            <w:vAlign w:val="bottom"/>
            <w:hideMark/>
          </w:tcPr>
          <w:p w14:paraId="5B17CD79" w14:textId="77777777" w:rsidR="00260974" w:rsidRDefault="00260974">
            <w:pPr>
              <w:jc w:val="left"/>
              <w:divId w:val="1645574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328F8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DB9B99D" w14:textId="77777777" w:rsidR="00260974" w:rsidRDefault="00260974">
            <w:pPr>
              <w:jc w:val="right"/>
              <w:rPr>
                <w:rFonts w:eastAsia="Times New Roman"/>
                <w:sz w:val="20"/>
                <w:szCs w:val="20"/>
              </w:rPr>
            </w:pPr>
            <w:r>
              <w:rPr>
                <w:rFonts w:ascii="DIN Next LT Pro Light" w:eastAsia="Times New Roman" w:hAnsi="DIN Next LT Pro Light"/>
                <w:sz w:val="20"/>
                <w:szCs w:val="20"/>
              </w:rPr>
              <w:t>2,620</w:t>
            </w:r>
          </w:p>
        </w:tc>
        <w:tc>
          <w:tcPr>
            <w:tcW w:w="0" w:type="auto"/>
            <w:vAlign w:val="bottom"/>
            <w:hideMark/>
          </w:tcPr>
          <w:p w14:paraId="7912880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6F8BBF9" w14:textId="77777777" w:rsidR="00260974" w:rsidRDefault="00260974">
            <w:pPr>
              <w:divId w:val="1057322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50140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5E1E1355" w14:textId="77777777" w:rsidR="00260974" w:rsidRDefault="00260974">
            <w:pPr>
              <w:jc w:val="right"/>
              <w:rPr>
                <w:rFonts w:eastAsia="Times New Roman"/>
                <w:sz w:val="20"/>
                <w:szCs w:val="20"/>
              </w:rPr>
            </w:pPr>
            <w:r>
              <w:rPr>
                <w:rFonts w:ascii="DIN Next LT Pro Light" w:eastAsia="Times New Roman" w:hAnsi="DIN Next LT Pro Light"/>
                <w:sz w:val="20"/>
                <w:szCs w:val="20"/>
              </w:rPr>
              <w:t>1,295</w:t>
            </w:r>
          </w:p>
        </w:tc>
        <w:tc>
          <w:tcPr>
            <w:tcW w:w="0" w:type="auto"/>
            <w:vAlign w:val="bottom"/>
            <w:hideMark/>
          </w:tcPr>
          <w:p w14:paraId="42D89133" w14:textId="77777777" w:rsidR="00260974" w:rsidRDefault="00260974">
            <w:pPr>
              <w:jc w:val="left"/>
              <w:rPr>
                <w:rFonts w:eastAsia="Times New Roman"/>
                <w:sz w:val="20"/>
                <w:szCs w:val="20"/>
              </w:rPr>
            </w:pPr>
          </w:p>
        </w:tc>
      </w:tr>
      <w:tr w:rsidR="00260974" w14:paraId="1A176E11" w14:textId="77777777">
        <w:trPr>
          <w:divId w:val="1621110215"/>
        </w:trPr>
        <w:tc>
          <w:tcPr>
            <w:tcW w:w="0" w:type="auto"/>
            <w:shd w:val="clear" w:color="auto" w:fill="E2EFD9"/>
            <w:tcMar>
              <w:top w:w="30" w:type="dxa"/>
              <w:left w:w="420" w:type="dxa"/>
              <w:bottom w:w="30" w:type="dxa"/>
              <w:right w:w="30" w:type="dxa"/>
            </w:tcMar>
            <w:vAlign w:val="bottom"/>
            <w:hideMark/>
          </w:tcPr>
          <w:p w14:paraId="0A6BA5EB" w14:textId="77777777" w:rsidR="00260974" w:rsidRDefault="00260974">
            <w:pPr>
              <w:rPr>
                <w:rFonts w:eastAsia="Times New Roman"/>
                <w:sz w:val="20"/>
                <w:szCs w:val="20"/>
              </w:rPr>
            </w:pPr>
            <w:r>
              <w:rPr>
                <w:rFonts w:ascii="DIN Next LT Pro Light" w:eastAsia="Times New Roman" w:hAnsi="DIN Next LT Pro Light"/>
                <w:sz w:val="20"/>
                <w:szCs w:val="20"/>
              </w:rPr>
              <w:t>Debt securities of United States government agencies</w:t>
            </w:r>
          </w:p>
        </w:tc>
        <w:tc>
          <w:tcPr>
            <w:tcW w:w="0" w:type="auto"/>
            <w:shd w:val="clear" w:color="auto" w:fill="E2EFD9"/>
            <w:tcMar>
              <w:top w:w="30" w:type="dxa"/>
              <w:left w:w="30" w:type="dxa"/>
              <w:bottom w:w="30" w:type="dxa"/>
              <w:right w:w="30" w:type="dxa"/>
            </w:tcMar>
            <w:vAlign w:val="bottom"/>
            <w:hideMark/>
          </w:tcPr>
          <w:p w14:paraId="5EC8E4E9"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shd w:val="clear" w:color="auto" w:fill="E2EFD9"/>
            <w:tcMar>
              <w:top w:w="30" w:type="dxa"/>
              <w:left w:w="30" w:type="dxa"/>
              <w:bottom w:w="30" w:type="dxa"/>
              <w:right w:w="30" w:type="dxa"/>
            </w:tcMar>
            <w:vAlign w:val="bottom"/>
            <w:hideMark/>
          </w:tcPr>
          <w:p w14:paraId="5C02B5DB" w14:textId="77777777" w:rsidR="00260974" w:rsidRDefault="00260974">
            <w:pPr>
              <w:jc w:val="left"/>
              <w:divId w:val="186759557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F076C0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AC7F760" w14:textId="77777777" w:rsidR="00260974" w:rsidRDefault="00260974">
            <w:pPr>
              <w:jc w:val="right"/>
              <w:rPr>
                <w:rFonts w:eastAsia="Times New Roman"/>
                <w:sz w:val="20"/>
                <w:szCs w:val="20"/>
              </w:rPr>
            </w:pPr>
            <w:r>
              <w:rPr>
                <w:rFonts w:ascii="DIN Next LT Pro Light" w:eastAsia="Times New Roman" w:hAnsi="DIN Next LT Pro Light"/>
                <w:sz w:val="20"/>
                <w:szCs w:val="20"/>
              </w:rPr>
              <w:t>2,280</w:t>
            </w:r>
          </w:p>
        </w:tc>
        <w:tc>
          <w:tcPr>
            <w:tcW w:w="0" w:type="auto"/>
            <w:shd w:val="clear" w:color="auto" w:fill="E2EFD9"/>
            <w:vAlign w:val="bottom"/>
            <w:hideMark/>
          </w:tcPr>
          <w:p w14:paraId="3469E59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D995873" w14:textId="77777777" w:rsidR="00260974" w:rsidRDefault="00260974">
            <w:pPr>
              <w:divId w:val="50177316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EE30D0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777391B" w14:textId="77777777" w:rsidR="00260974" w:rsidRDefault="00260974">
            <w:pPr>
              <w:jc w:val="right"/>
              <w:rPr>
                <w:rFonts w:eastAsia="Times New Roman"/>
                <w:sz w:val="20"/>
                <w:szCs w:val="20"/>
              </w:rPr>
            </w:pPr>
            <w:r>
              <w:rPr>
                <w:rFonts w:ascii="DIN Next LT Pro Light" w:eastAsia="Times New Roman" w:hAnsi="DIN Next LT Pro Light"/>
                <w:sz w:val="20"/>
                <w:szCs w:val="20"/>
              </w:rPr>
              <w:t>815</w:t>
            </w:r>
          </w:p>
        </w:tc>
        <w:tc>
          <w:tcPr>
            <w:tcW w:w="0" w:type="auto"/>
            <w:shd w:val="clear" w:color="auto" w:fill="E2EFD9"/>
            <w:vAlign w:val="bottom"/>
            <w:hideMark/>
          </w:tcPr>
          <w:p w14:paraId="43D694CE" w14:textId="77777777" w:rsidR="00260974" w:rsidRDefault="00260974">
            <w:pPr>
              <w:jc w:val="left"/>
              <w:rPr>
                <w:rFonts w:eastAsia="Times New Roman"/>
                <w:sz w:val="20"/>
                <w:szCs w:val="20"/>
              </w:rPr>
            </w:pPr>
          </w:p>
        </w:tc>
      </w:tr>
      <w:tr w:rsidR="00260974" w14:paraId="35407178" w14:textId="77777777">
        <w:trPr>
          <w:divId w:val="1621110215"/>
        </w:trPr>
        <w:tc>
          <w:tcPr>
            <w:tcW w:w="0" w:type="auto"/>
            <w:tcMar>
              <w:top w:w="30" w:type="dxa"/>
              <w:left w:w="420" w:type="dxa"/>
              <w:bottom w:w="30" w:type="dxa"/>
              <w:right w:w="30" w:type="dxa"/>
            </w:tcMar>
            <w:vAlign w:val="bottom"/>
            <w:hideMark/>
          </w:tcPr>
          <w:p w14:paraId="0FE643BE" w14:textId="77777777" w:rsidR="00260974" w:rsidRDefault="00260974">
            <w:pPr>
              <w:rPr>
                <w:rFonts w:eastAsia="Times New Roman"/>
                <w:sz w:val="20"/>
                <w:szCs w:val="20"/>
              </w:rPr>
            </w:pPr>
            <w:r>
              <w:rPr>
                <w:rFonts w:ascii="DIN Next LT Pro Light" w:eastAsia="Times New Roman" w:hAnsi="DIN Next LT Pro Light"/>
                <w:sz w:val="20"/>
                <w:szCs w:val="20"/>
              </w:rPr>
              <w:t>Debt securities issued by the United States Treasury</w:t>
            </w:r>
          </w:p>
        </w:tc>
        <w:tc>
          <w:tcPr>
            <w:tcW w:w="0" w:type="auto"/>
            <w:tcMar>
              <w:top w:w="30" w:type="dxa"/>
              <w:left w:w="30" w:type="dxa"/>
              <w:bottom w:w="30" w:type="dxa"/>
              <w:right w:w="30" w:type="dxa"/>
            </w:tcMar>
            <w:vAlign w:val="bottom"/>
            <w:hideMark/>
          </w:tcPr>
          <w:p w14:paraId="0FC18108"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tcMar>
              <w:top w:w="30" w:type="dxa"/>
              <w:left w:w="30" w:type="dxa"/>
              <w:bottom w:w="30" w:type="dxa"/>
              <w:right w:w="30" w:type="dxa"/>
            </w:tcMar>
            <w:vAlign w:val="bottom"/>
            <w:hideMark/>
          </w:tcPr>
          <w:p w14:paraId="0D7FBB71" w14:textId="77777777" w:rsidR="00260974" w:rsidRDefault="00260974">
            <w:pPr>
              <w:jc w:val="left"/>
              <w:divId w:val="1892185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46A5F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95A7669" w14:textId="77777777" w:rsidR="00260974" w:rsidRDefault="00260974">
            <w:pPr>
              <w:jc w:val="right"/>
              <w:rPr>
                <w:rFonts w:eastAsia="Times New Roman"/>
                <w:sz w:val="20"/>
                <w:szCs w:val="20"/>
              </w:rPr>
            </w:pPr>
            <w:r>
              <w:rPr>
                <w:rFonts w:ascii="DIN Next LT Pro Light" w:eastAsia="Times New Roman" w:hAnsi="DIN Next LT Pro Light"/>
                <w:sz w:val="20"/>
                <w:szCs w:val="20"/>
              </w:rPr>
              <w:t>1,492</w:t>
            </w:r>
          </w:p>
        </w:tc>
        <w:tc>
          <w:tcPr>
            <w:tcW w:w="0" w:type="auto"/>
            <w:vAlign w:val="bottom"/>
            <w:hideMark/>
          </w:tcPr>
          <w:p w14:paraId="2E7D671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E8F277" w14:textId="77777777" w:rsidR="00260974" w:rsidRDefault="00260974">
            <w:pPr>
              <w:divId w:val="1943565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AA848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2AB7CA5" w14:textId="77777777" w:rsidR="00260974" w:rsidRDefault="00260974">
            <w:pPr>
              <w:jc w:val="right"/>
              <w:rPr>
                <w:rFonts w:eastAsia="Times New Roman"/>
                <w:sz w:val="20"/>
                <w:szCs w:val="20"/>
              </w:rPr>
            </w:pPr>
            <w:r>
              <w:rPr>
                <w:rFonts w:ascii="DIN Next LT Pro Light" w:eastAsia="Times New Roman" w:hAnsi="DIN Next LT Pro Light"/>
                <w:sz w:val="20"/>
                <w:szCs w:val="20"/>
              </w:rPr>
              <w:t>573</w:t>
            </w:r>
          </w:p>
        </w:tc>
        <w:tc>
          <w:tcPr>
            <w:tcW w:w="0" w:type="auto"/>
            <w:vAlign w:val="bottom"/>
            <w:hideMark/>
          </w:tcPr>
          <w:p w14:paraId="37D9AFF7" w14:textId="77777777" w:rsidR="00260974" w:rsidRDefault="00260974">
            <w:pPr>
              <w:jc w:val="left"/>
              <w:rPr>
                <w:rFonts w:eastAsia="Times New Roman"/>
                <w:sz w:val="20"/>
                <w:szCs w:val="20"/>
              </w:rPr>
            </w:pPr>
          </w:p>
        </w:tc>
      </w:tr>
      <w:tr w:rsidR="00260974" w14:paraId="1259838A" w14:textId="77777777">
        <w:trPr>
          <w:divId w:val="1621110215"/>
        </w:trPr>
        <w:tc>
          <w:tcPr>
            <w:tcW w:w="0" w:type="auto"/>
            <w:shd w:val="clear" w:color="auto" w:fill="E2EFD9"/>
            <w:tcMar>
              <w:top w:w="30" w:type="dxa"/>
              <w:left w:w="420" w:type="dxa"/>
              <w:bottom w:w="30" w:type="dxa"/>
              <w:right w:w="30" w:type="dxa"/>
            </w:tcMar>
            <w:vAlign w:val="bottom"/>
            <w:hideMark/>
          </w:tcPr>
          <w:p w14:paraId="044DE12A" w14:textId="77777777" w:rsidR="00260974" w:rsidRDefault="00260974">
            <w:pPr>
              <w:rPr>
                <w:rFonts w:eastAsia="Times New Roman"/>
                <w:sz w:val="20"/>
                <w:szCs w:val="20"/>
              </w:rPr>
            </w:pPr>
            <w:r>
              <w:rPr>
                <w:rFonts w:ascii="DIN Next LT Pro Light" w:eastAsia="Times New Roman" w:hAnsi="DIN Next LT Pro Light"/>
                <w:sz w:val="20"/>
                <w:szCs w:val="20"/>
              </w:rPr>
              <w:t>Money market funds</w:t>
            </w:r>
          </w:p>
        </w:tc>
        <w:tc>
          <w:tcPr>
            <w:tcW w:w="0" w:type="auto"/>
            <w:shd w:val="clear" w:color="auto" w:fill="E2EFD9"/>
            <w:tcMar>
              <w:top w:w="30" w:type="dxa"/>
              <w:left w:w="30" w:type="dxa"/>
              <w:bottom w:w="30" w:type="dxa"/>
              <w:right w:w="30" w:type="dxa"/>
            </w:tcMar>
            <w:vAlign w:val="bottom"/>
            <w:hideMark/>
          </w:tcPr>
          <w:p w14:paraId="3AC3B032"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1</w:t>
            </w:r>
          </w:p>
        </w:tc>
        <w:tc>
          <w:tcPr>
            <w:tcW w:w="0" w:type="auto"/>
            <w:shd w:val="clear" w:color="auto" w:fill="E2EFD9"/>
            <w:tcMar>
              <w:top w:w="30" w:type="dxa"/>
              <w:left w:w="30" w:type="dxa"/>
              <w:bottom w:w="30" w:type="dxa"/>
              <w:right w:w="30" w:type="dxa"/>
            </w:tcMar>
            <w:vAlign w:val="bottom"/>
            <w:hideMark/>
          </w:tcPr>
          <w:p w14:paraId="004B40E4" w14:textId="77777777" w:rsidR="00260974" w:rsidRDefault="00260974">
            <w:pPr>
              <w:jc w:val="left"/>
              <w:divId w:val="86667802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2050C5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6B6870B" w14:textId="77777777" w:rsidR="00260974" w:rsidRDefault="00260974">
            <w:pPr>
              <w:jc w:val="right"/>
              <w:rPr>
                <w:rFonts w:eastAsia="Times New Roman"/>
                <w:sz w:val="20"/>
                <w:szCs w:val="20"/>
              </w:rPr>
            </w:pPr>
            <w:r>
              <w:rPr>
                <w:rFonts w:ascii="DIN Next LT Pro Light" w:eastAsia="Times New Roman" w:hAnsi="DIN Next LT Pro Light"/>
                <w:sz w:val="20"/>
                <w:szCs w:val="20"/>
              </w:rPr>
              <w:t>483</w:t>
            </w:r>
          </w:p>
        </w:tc>
        <w:tc>
          <w:tcPr>
            <w:tcW w:w="0" w:type="auto"/>
            <w:shd w:val="clear" w:color="auto" w:fill="E2EFD9"/>
            <w:vAlign w:val="bottom"/>
            <w:hideMark/>
          </w:tcPr>
          <w:p w14:paraId="5367B6B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CDA79B4" w14:textId="77777777" w:rsidR="00260974" w:rsidRDefault="00260974">
            <w:pPr>
              <w:divId w:val="96223187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47BD0B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D02227E" w14:textId="77777777" w:rsidR="00260974" w:rsidRDefault="00260974">
            <w:pPr>
              <w:jc w:val="right"/>
              <w:rPr>
                <w:rFonts w:eastAsia="Times New Roman"/>
                <w:sz w:val="20"/>
                <w:szCs w:val="20"/>
              </w:rPr>
            </w:pPr>
            <w:r>
              <w:rPr>
                <w:rFonts w:ascii="DIN Next LT Pro Light" w:eastAsia="Times New Roman" w:hAnsi="DIN Next LT Pro Light"/>
                <w:sz w:val="20"/>
                <w:szCs w:val="20"/>
              </w:rPr>
              <w:t>3,789</w:t>
            </w:r>
          </w:p>
        </w:tc>
        <w:tc>
          <w:tcPr>
            <w:tcW w:w="0" w:type="auto"/>
            <w:shd w:val="clear" w:color="auto" w:fill="E2EFD9"/>
            <w:vAlign w:val="bottom"/>
            <w:hideMark/>
          </w:tcPr>
          <w:p w14:paraId="65F20FEA" w14:textId="77777777" w:rsidR="00260974" w:rsidRDefault="00260974">
            <w:pPr>
              <w:jc w:val="left"/>
              <w:rPr>
                <w:rFonts w:eastAsia="Times New Roman"/>
                <w:sz w:val="20"/>
                <w:szCs w:val="20"/>
              </w:rPr>
            </w:pPr>
          </w:p>
        </w:tc>
      </w:tr>
      <w:tr w:rsidR="00260974" w14:paraId="60B9754C" w14:textId="77777777">
        <w:trPr>
          <w:divId w:val="1621110215"/>
        </w:trPr>
        <w:tc>
          <w:tcPr>
            <w:tcW w:w="0" w:type="auto"/>
            <w:tcMar>
              <w:top w:w="30" w:type="dxa"/>
              <w:left w:w="420" w:type="dxa"/>
              <w:bottom w:w="30" w:type="dxa"/>
              <w:right w:w="30" w:type="dxa"/>
            </w:tcMar>
            <w:vAlign w:val="bottom"/>
            <w:hideMark/>
          </w:tcPr>
          <w:p w14:paraId="0F17FE75" w14:textId="77777777" w:rsidR="00260974" w:rsidRDefault="00260974">
            <w:pPr>
              <w:rPr>
                <w:rFonts w:eastAsia="Times New Roman"/>
                <w:sz w:val="20"/>
                <w:szCs w:val="20"/>
              </w:rPr>
            </w:pPr>
            <w:r>
              <w:rPr>
                <w:rFonts w:ascii="DIN Next LT Pro Light" w:eastAsia="Times New Roman" w:hAnsi="DIN Next LT Pro Light"/>
                <w:sz w:val="20"/>
                <w:szCs w:val="20"/>
              </w:rPr>
              <w:t>Foreign government bonds</w:t>
            </w:r>
          </w:p>
        </w:tc>
        <w:tc>
          <w:tcPr>
            <w:tcW w:w="0" w:type="auto"/>
            <w:tcMar>
              <w:top w:w="30" w:type="dxa"/>
              <w:left w:w="30" w:type="dxa"/>
              <w:bottom w:w="30" w:type="dxa"/>
              <w:right w:w="30" w:type="dxa"/>
            </w:tcMar>
            <w:vAlign w:val="bottom"/>
            <w:hideMark/>
          </w:tcPr>
          <w:p w14:paraId="26898042"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tcMar>
              <w:top w:w="30" w:type="dxa"/>
              <w:left w:w="30" w:type="dxa"/>
              <w:bottom w:w="30" w:type="dxa"/>
              <w:right w:w="30" w:type="dxa"/>
            </w:tcMar>
            <w:vAlign w:val="bottom"/>
            <w:hideMark/>
          </w:tcPr>
          <w:p w14:paraId="040A2ED5" w14:textId="77777777" w:rsidR="00260974" w:rsidRDefault="00260974">
            <w:pPr>
              <w:jc w:val="left"/>
              <w:divId w:val="886181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B3667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E6EA8D7" w14:textId="77777777" w:rsidR="00260974" w:rsidRDefault="00260974">
            <w:pPr>
              <w:jc w:val="right"/>
              <w:rPr>
                <w:rFonts w:eastAsia="Times New Roman"/>
                <w:sz w:val="20"/>
                <w:szCs w:val="20"/>
              </w:rPr>
            </w:pPr>
            <w:r>
              <w:rPr>
                <w:rFonts w:ascii="DIN Next LT Pro Light" w:eastAsia="Times New Roman" w:hAnsi="DIN Next LT Pro Light"/>
                <w:sz w:val="20"/>
                <w:szCs w:val="20"/>
              </w:rPr>
              <w:t>209</w:t>
            </w:r>
          </w:p>
        </w:tc>
        <w:tc>
          <w:tcPr>
            <w:tcW w:w="0" w:type="auto"/>
            <w:vAlign w:val="bottom"/>
            <w:hideMark/>
          </w:tcPr>
          <w:p w14:paraId="1650102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8879B88" w14:textId="77777777" w:rsidR="00260974" w:rsidRDefault="00260974">
            <w:pPr>
              <w:divId w:val="1513255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66663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46BC2C3" w14:textId="77777777" w:rsidR="00260974" w:rsidRDefault="00260974">
            <w:pPr>
              <w:jc w:val="right"/>
              <w:rPr>
                <w:rFonts w:eastAsia="Times New Roman"/>
                <w:sz w:val="20"/>
                <w:szCs w:val="20"/>
              </w:rPr>
            </w:pPr>
            <w:r>
              <w:rPr>
                <w:rFonts w:ascii="DIN Next LT Pro Light" w:eastAsia="Times New Roman" w:hAnsi="DIN Next LT Pro Light"/>
                <w:sz w:val="20"/>
                <w:szCs w:val="20"/>
              </w:rPr>
              <w:t>41</w:t>
            </w:r>
          </w:p>
        </w:tc>
        <w:tc>
          <w:tcPr>
            <w:tcW w:w="0" w:type="auto"/>
            <w:vAlign w:val="bottom"/>
            <w:hideMark/>
          </w:tcPr>
          <w:p w14:paraId="151BA5EF" w14:textId="77777777" w:rsidR="00260974" w:rsidRDefault="00260974">
            <w:pPr>
              <w:jc w:val="left"/>
              <w:rPr>
                <w:rFonts w:eastAsia="Times New Roman"/>
                <w:sz w:val="20"/>
                <w:szCs w:val="20"/>
              </w:rPr>
            </w:pPr>
          </w:p>
        </w:tc>
      </w:tr>
      <w:tr w:rsidR="00260974" w14:paraId="5279185F" w14:textId="77777777">
        <w:trPr>
          <w:divId w:val="1621110215"/>
        </w:trPr>
        <w:tc>
          <w:tcPr>
            <w:tcW w:w="0" w:type="auto"/>
            <w:shd w:val="clear" w:color="auto" w:fill="E2EFD9"/>
            <w:tcMar>
              <w:top w:w="30" w:type="dxa"/>
              <w:left w:w="420" w:type="dxa"/>
              <w:bottom w:w="30" w:type="dxa"/>
              <w:right w:w="30" w:type="dxa"/>
            </w:tcMar>
            <w:vAlign w:val="bottom"/>
            <w:hideMark/>
          </w:tcPr>
          <w:p w14:paraId="45D5DCA5" w14:textId="77777777" w:rsidR="00260974" w:rsidRDefault="00260974">
            <w:pPr>
              <w:rPr>
                <w:rFonts w:eastAsia="Times New Roman"/>
                <w:sz w:val="20"/>
                <w:szCs w:val="20"/>
              </w:rPr>
            </w:pPr>
            <w:r>
              <w:rPr>
                <w:rFonts w:ascii="DIN Next LT Pro Light" w:eastAsia="Times New Roman" w:hAnsi="DIN Next LT Pro Light"/>
                <w:sz w:val="20"/>
                <w:szCs w:val="20"/>
              </w:rPr>
              <w:t>Asset-backed securities</w:t>
            </w:r>
          </w:p>
        </w:tc>
        <w:tc>
          <w:tcPr>
            <w:tcW w:w="0" w:type="auto"/>
            <w:shd w:val="clear" w:color="auto" w:fill="E2EFD9"/>
            <w:tcMar>
              <w:top w:w="30" w:type="dxa"/>
              <w:left w:w="30" w:type="dxa"/>
              <w:bottom w:w="30" w:type="dxa"/>
              <w:right w:w="30" w:type="dxa"/>
            </w:tcMar>
            <w:vAlign w:val="bottom"/>
            <w:hideMark/>
          </w:tcPr>
          <w:p w14:paraId="387E7F55"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shd w:val="clear" w:color="auto" w:fill="E2EFD9"/>
            <w:tcMar>
              <w:top w:w="30" w:type="dxa"/>
              <w:left w:w="30" w:type="dxa"/>
              <w:bottom w:w="30" w:type="dxa"/>
              <w:right w:w="30" w:type="dxa"/>
            </w:tcMar>
            <w:vAlign w:val="bottom"/>
            <w:hideMark/>
          </w:tcPr>
          <w:p w14:paraId="67E7AE1A" w14:textId="77777777" w:rsidR="00260974" w:rsidRDefault="00260974">
            <w:pPr>
              <w:jc w:val="left"/>
              <w:divId w:val="92453227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E0F0D9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288194A" w14:textId="77777777" w:rsidR="00260974" w:rsidRDefault="00260974">
            <w:pPr>
              <w:jc w:val="right"/>
              <w:rPr>
                <w:rFonts w:eastAsia="Times New Roman"/>
                <w:sz w:val="20"/>
                <w:szCs w:val="20"/>
              </w:rPr>
            </w:pPr>
            <w:r>
              <w:rPr>
                <w:rFonts w:ascii="DIN Next LT Pro Light" w:eastAsia="Times New Roman" w:hAnsi="DIN Next LT Pro Light"/>
                <w:sz w:val="20"/>
                <w:szCs w:val="20"/>
              </w:rPr>
              <w:t>151</w:t>
            </w:r>
          </w:p>
        </w:tc>
        <w:tc>
          <w:tcPr>
            <w:tcW w:w="0" w:type="auto"/>
            <w:shd w:val="clear" w:color="auto" w:fill="E2EFD9"/>
            <w:vAlign w:val="bottom"/>
            <w:hideMark/>
          </w:tcPr>
          <w:p w14:paraId="1A3F0CC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D98FB8" w14:textId="77777777" w:rsidR="00260974" w:rsidRDefault="00260974">
            <w:pPr>
              <w:divId w:val="18074890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86B81D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F61535A" w14:textId="77777777" w:rsidR="00260974" w:rsidRDefault="00260974">
            <w:pPr>
              <w:jc w:val="right"/>
              <w:rPr>
                <w:rFonts w:eastAsia="Times New Roman"/>
                <w:sz w:val="20"/>
                <w:szCs w:val="20"/>
              </w:rPr>
            </w:pPr>
            <w:r>
              <w:rPr>
                <w:rFonts w:ascii="DIN Next LT Pro Light" w:eastAsia="Times New Roman" w:hAnsi="DIN Next LT Pro Light"/>
                <w:sz w:val="20"/>
                <w:szCs w:val="20"/>
              </w:rPr>
              <w:t>252</w:t>
            </w:r>
          </w:p>
        </w:tc>
        <w:tc>
          <w:tcPr>
            <w:tcW w:w="0" w:type="auto"/>
            <w:shd w:val="clear" w:color="auto" w:fill="E2EFD9"/>
            <w:vAlign w:val="bottom"/>
            <w:hideMark/>
          </w:tcPr>
          <w:p w14:paraId="43C75E4A" w14:textId="77777777" w:rsidR="00260974" w:rsidRDefault="00260974">
            <w:pPr>
              <w:jc w:val="left"/>
              <w:rPr>
                <w:rFonts w:eastAsia="Times New Roman"/>
                <w:sz w:val="20"/>
                <w:szCs w:val="20"/>
              </w:rPr>
            </w:pPr>
          </w:p>
        </w:tc>
      </w:tr>
      <w:tr w:rsidR="00260974" w14:paraId="42322DF6" w14:textId="77777777">
        <w:trPr>
          <w:divId w:val="1621110215"/>
        </w:trPr>
        <w:tc>
          <w:tcPr>
            <w:tcW w:w="0" w:type="auto"/>
            <w:tcMar>
              <w:top w:w="30" w:type="dxa"/>
              <w:left w:w="420" w:type="dxa"/>
              <w:bottom w:w="30" w:type="dxa"/>
              <w:right w:w="30" w:type="dxa"/>
            </w:tcMar>
            <w:vAlign w:val="bottom"/>
            <w:hideMark/>
          </w:tcPr>
          <w:p w14:paraId="0AA8C60A" w14:textId="77777777" w:rsidR="00260974" w:rsidRDefault="00260974">
            <w:pPr>
              <w:rPr>
                <w:rFonts w:eastAsia="Times New Roman"/>
                <w:sz w:val="20"/>
                <w:szCs w:val="20"/>
              </w:rPr>
            </w:pPr>
            <w:r>
              <w:rPr>
                <w:rFonts w:ascii="DIN Next LT Pro Light" w:eastAsia="Times New Roman" w:hAnsi="DIN Next LT Pro Light"/>
                <w:sz w:val="20"/>
                <w:szCs w:val="20"/>
              </w:rPr>
              <w:t>Mortgage-backed securities issued by United States government-sponsored enterprises</w:t>
            </w:r>
          </w:p>
        </w:tc>
        <w:tc>
          <w:tcPr>
            <w:tcW w:w="0" w:type="auto"/>
            <w:tcMar>
              <w:top w:w="30" w:type="dxa"/>
              <w:left w:w="30" w:type="dxa"/>
              <w:bottom w:w="30" w:type="dxa"/>
              <w:right w:w="30" w:type="dxa"/>
            </w:tcMar>
            <w:vAlign w:val="bottom"/>
            <w:hideMark/>
          </w:tcPr>
          <w:p w14:paraId="07C212BA"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tcMar>
              <w:top w:w="30" w:type="dxa"/>
              <w:left w:w="30" w:type="dxa"/>
              <w:bottom w:w="30" w:type="dxa"/>
              <w:right w:w="30" w:type="dxa"/>
            </w:tcMar>
            <w:vAlign w:val="bottom"/>
            <w:hideMark/>
          </w:tcPr>
          <w:p w14:paraId="3B5519AD" w14:textId="77777777" w:rsidR="00260974" w:rsidRDefault="00260974">
            <w:pPr>
              <w:jc w:val="left"/>
              <w:divId w:val="1833831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C6CCD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7AD9A37" w14:textId="77777777" w:rsidR="00260974" w:rsidRDefault="00260974">
            <w:pPr>
              <w:jc w:val="right"/>
              <w:rPr>
                <w:rFonts w:eastAsia="Times New Roman"/>
                <w:sz w:val="20"/>
                <w:szCs w:val="20"/>
              </w:rPr>
            </w:pPr>
            <w:r>
              <w:rPr>
                <w:rFonts w:ascii="DIN Next LT Pro Light" w:eastAsia="Times New Roman" w:hAnsi="DIN Next LT Pro Light"/>
                <w:sz w:val="20"/>
                <w:szCs w:val="20"/>
              </w:rPr>
              <w:t>89</w:t>
            </w:r>
          </w:p>
        </w:tc>
        <w:tc>
          <w:tcPr>
            <w:tcW w:w="0" w:type="auto"/>
            <w:vAlign w:val="bottom"/>
            <w:hideMark/>
          </w:tcPr>
          <w:p w14:paraId="6A0213B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CBAFDE3" w14:textId="77777777" w:rsidR="00260974" w:rsidRDefault="00260974">
            <w:pPr>
              <w:divId w:val="2116634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AAE65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352D78B" w14:textId="77777777" w:rsidR="00260974" w:rsidRDefault="00260974">
            <w:pPr>
              <w:jc w:val="right"/>
              <w:rPr>
                <w:rFonts w:eastAsia="Times New Roman"/>
                <w:sz w:val="20"/>
                <w:szCs w:val="20"/>
              </w:rPr>
            </w:pPr>
            <w:r>
              <w:rPr>
                <w:rFonts w:ascii="DIN Next LT Pro Light" w:eastAsia="Times New Roman" w:hAnsi="DIN Next LT Pro Light"/>
                <w:sz w:val="20"/>
                <w:szCs w:val="20"/>
              </w:rPr>
              <w:t>130</w:t>
            </w:r>
          </w:p>
        </w:tc>
        <w:tc>
          <w:tcPr>
            <w:tcW w:w="0" w:type="auto"/>
            <w:vAlign w:val="bottom"/>
            <w:hideMark/>
          </w:tcPr>
          <w:p w14:paraId="3C23BDB9" w14:textId="77777777" w:rsidR="00260974" w:rsidRDefault="00260974">
            <w:pPr>
              <w:jc w:val="left"/>
              <w:rPr>
                <w:rFonts w:eastAsia="Times New Roman"/>
                <w:sz w:val="20"/>
                <w:szCs w:val="20"/>
              </w:rPr>
            </w:pPr>
          </w:p>
        </w:tc>
      </w:tr>
      <w:tr w:rsidR="00260974" w14:paraId="1E864925" w14:textId="77777777">
        <w:trPr>
          <w:divId w:val="1621110215"/>
        </w:trPr>
        <w:tc>
          <w:tcPr>
            <w:tcW w:w="0" w:type="auto"/>
            <w:shd w:val="clear" w:color="auto" w:fill="E2EFD9"/>
            <w:tcMar>
              <w:top w:w="30" w:type="dxa"/>
              <w:left w:w="30" w:type="dxa"/>
              <w:bottom w:w="30" w:type="dxa"/>
              <w:right w:w="30" w:type="dxa"/>
            </w:tcMar>
            <w:vAlign w:val="bottom"/>
            <w:hideMark/>
          </w:tcPr>
          <w:p w14:paraId="1A1A0259" w14:textId="77777777" w:rsidR="00260974" w:rsidRDefault="00260974">
            <w:pPr>
              <w:divId w:val="130046030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72D8CAD9" w14:textId="77777777" w:rsidR="00260974" w:rsidRDefault="00260974">
            <w:pPr>
              <w:divId w:val="199028250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1EAE1B8" w14:textId="77777777" w:rsidR="00260974" w:rsidRDefault="00260974">
            <w:pPr>
              <w:divId w:val="44724025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AE1FF20" w14:textId="77777777" w:rsidR="00260974" w:rsidRDefault="00260974">
            <w:pPr>
              <w:divId w:val="212064293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B0539B5" w14:textId="77777777" w:rsidR="00260974" w:rsidRDefault="00260974">
            <w:pPr>
              <w:divId w:val="2857798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2839F62" w14:textId="77777777" w:rsidR="00260974" w:rsidRDefault="00260974">
            <w:pPr>
              <w:divId w:val="902060488"/>
              <w:rPr>
                <w:rFonts w:eastAsia="Times New Roman"/>
                <w:sz w:val="20"/>
                <w:szCs w:val="20"/>
              </w:rPr>
            </w:pPr>
            <w:r>
              <w:rPr>
                <w:rFonts w:ascii="inherit" w:eastAsia="Times New Roman" w:hAnsi="inherit"/>
                <w:sz w:val="20"/>
                <w:szCs w:val="20"/>
              </w:rPr>
              <w:t> </w:t>
            </w:r>
          </w:p>
        </w:tc>
      </w:tr>
      <w:tr w:rsidR="00260974" w14:paraId="37599922" w14:textId="77777777">
        <w:trPr>
          <w:divId w:val="1621110215"/>
        </w:trPr>
        <w:tc>
          <w:tcPr>
            <w:tcW w:w="0" w:type="auto"/>
            <w:tcMar>
              <w:top w:w="30" w:type="dxa"/>
              <w:left w:w="30" w:type="dxa"/>
              <w:bottom w:w="30" w:type="dxa"/>
              <w:right w:w="30" w:type="dxa"/>
            </w:tcMar>
            <w:vAlign w:val="bottom"/>
            <w:hideMark/>
          </w:tcPr>
          <w:p w14:paraId="20B0E26A" w14:textId="77777777" w:rsidR="00260974" w:rsidRDefault="00260974">
            <w:pPr>
              <w:rPr>
                <w:rFonts w:eastAsia="Times New Roman"/>
                <w:sz w:val="20"/>
                <w:szCs w:val="20"/>
              </w:rPr>
            </w:pPr>
            <w:r>
              <w:rPr>
                <w:rFonts w:ascii="Arial" w:eastAsia="Times New Roman" w:hAnsi="Arial" w:cs="Arial"/>
                <w:b/>
                <w:bCs/>
                <w:sz w:val="20"/>
                <w:szCs w:val="20"/>
              </w:rPr>
              <w:t>Liabilities</w:t>
            </w:r>
          </w:p>
        </w:tc>
        <w:tc>
          <w:tcPr>
            <w:tcW w:w="0" w:type="auto"/>
            <w:tcMar>
              <w:top w:w="30" w:type="dxa"/>
              <w:left w:w="30" w:type="dxa"/>
              <w:bottom w:w="30" w:type="dxa"/>
              <w:right w:w="30" w:type="dxa"/>
            </w:tcMar>
            <w:vAlign w:val="bottom"/>
            <w:hideMark/>
          </w:tcPr>
          <w:p w14:paraId="3CEACB68" w14:textId="77777777" w:rsidR="00260974" w:rsidRDefault="00260974">
            <w:pPr>
              <w:divId w:val="1839465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8A38E3" w14:textId="77777777" w:rsidR="00260974" w:rsidRDefault="00260974">
            <w:pPr>
              <w:divId w:val="14566338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B529B7" w14:textId="77777777" w:rsidR="00260974" w:rsidRDefault="00260974">
            <w:pPr>
              <w:divId w:val="119570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0E35BB" w14:textId="77777777" w:rsidR="00260974" w:rsidRDefault="00260974">
            <w:pPr>
              <w:divId w:val="2060979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30487C" w14:textId="77777777" w:rsidR="00260974" w:rsidRDefault="00260974">
            <w:pPr>
              <w:divId w:val="1799254320"/>
              <w:rPr>
                <w:rFonts w:eastAsia="Times New Roman"/>
                <w:sz w:val="20"/>
                <w:szCs w:val="20"/>
              </w:rPr>
            </w:pPr>
            <w:r>
              <w:rPr>
                <w:rFonts w:ascii="inherit" w:eastAsia="Times New Roman" w:hAnsi="inherit"/>
                <w:sz w:val="20"/>
                <w:szCs w:val="20"/>
              </w:rPr>
              <w:t> </w:t>
            </w:r>
          </w:p>
        </w:tc>
      </w:tr>
      <w:tr w:rsidR="00260974" w14:paraId="16B40CF9" w14:textId="77777777">
        <w:trPr>
          <w:divId w:val="1621110215"/>
        </w:trPr>
        <w:tc>
          <w:tcPr>
            <w:tcW w:w="0" w:type="auto"/>
            <w:shd w:val="clear" w:color="auto" w:fill="E2EFD9"/>
            <w:tcMar>
              <w:top w:w="30" w:type="dxa"/>
              <w:left w:w="30" w:type="dxa"/>
              <w:bottom w:w="30" w:type="dxa"/>
              <w:right w:w="30" w:type="dxa"/>
            </w:tcMar>
            <w:vAlign w:val="bottom"/>
            <w:hideMark/>
          </w:tcPr>
          <w:p w14:paraId="03549043" w14:textId="77777777" w:rsidR="00260974" w:rsidRDefault="00260974">
            <w:pPr>
              <w:rPr>
                <w:rFonts w:eastAsia="Times New Roman"/>
                <w:sz w:val="20"/>
                <w:szCs w:val="20"/>
              </w:rPr>
            </w:pPr>
            <w:r>
              <w:rPr>
                <w:rFonts w:ascii="DIN Next LT Pro Light" w:eastAsia="Times New Roman" w:hAnsi="DIN Next LT Pro Light"/>
                <w:sz w:val="20"/>
                <w:szCs w:val="20"/>
              </w:rPr>
              <w:t>Current liability:</w:t>
            </w:r>
          </w:p>
        </w:tc>
        <w:tc>
          <w:tcPr>
            <w:tcW w:w="0" w:type="auto"/>
            <w:shd w:val="clear" w:color="auto" w:fill="E2EFD9"/>
            <w:tcMar>
              <w:top w:w="30" w:type="dxa"/>
              <w:left w:w="30" w:type="dxa"/>
              <w:bottom w:w="30" w:type="dxa"/>
              <w:right w:w="30" w:type="dxa"/>
            </w:tcMar>
            <w:vAlign w:val="bottom"/>
            <w:hideMark/>
          </w:tcPr>
          <w:p w14:paraId="5E2F04D3" w14:textId="77777777" w:rsidR="00260974" w:rsidRDefault="00260974">
            <w:pPr>
              <w:divId w:val="193327578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CD8EC1E" w14:textId="77777777" w:rsidR="00260974" w:rsidRDefault="00260974">
            <w:pPr>
              <w:divId w:val="79429881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38E72718" w14:textId="77777777" w:rsidR="00260974" w:rsidRDefault="00260974">
            <w:pPr>
              <w:divId w:val="131552341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6D3A8A6" w14:textId="77777777" w:rsidR="00260974" w:rsidRDefault="00260974">
            <w:pPr>
              <w:divId w:val="184138700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0F9B57B" w14:textId="77777777" w:rsidR="00260974" w:rsidRDefault="00260974">
            <w:pPr>
              <w:divId w:val="555818093"/>
              <w:rPr>
                <w:rFonts w:eastAsia="Times New Roman"/>
                <w:sz w:val="20"/>
                <w:szCs w:val="20"/>
              </w:rPr>
            </w:pPr>
            <w:r>
              <w:rPr>
                <w:rFonts w:ascii="inherit" w:eastAsia="Times New Roman" w:hAnsi="inherit"/>
                <w:sz w:val="20"/>
                <w:szCs w:val="20"/>
              </w:rPr>
              <w:t> </w:t>
            </w:r>
          </w:p>
        </w:tc>
      </w:tr>
      <w:tr w:rsidR="00260974" w14:paraId="04DF4C35" w14:textId="77777777">
        <w:trPr>
          <w:divId w:val="1621110215"/>
        </w:trPr>
        <w:tc>
          <w:tcPr>
            <w:tcW w:w="0" w:type="auto"/>
            <w:tcMar>
              <w:top w:w="30" w:type="dxa"/>
              <w:left w:w="420" w:type="dxa"/>
              <w:bottom w:w="30" w:type="dxa"/>
              <w:right w:w="30" w:type="dxa"/>
            </w:tcMar>
            <w:vAlign w:val="bottom"/>
            <w:hideMark/>
          </w:tcPr>
          <w:p w14:paraId="14626568" w14:textId="77777777" w:rsidR="00260974" w:rsidRDefault="00260974">
            <w:pPr>
              <w:rPr>
                <w:rFonts w:eastAsia="Times New Roman"/>
                <w:sz w:val="20"/>
                <w:szCs w:val="20"/>
              </w:rPr>
            </w:pPr>
            <w:r>
              <w:rPr>
                <w:rFonts w:ascii="DIN Next LT Pro Light" w:eastAsia="Times New Roman" w:hAnsi="DIN Next LT Pro Light"/>
                <w:sz w:val="20"/>
                <w:szCs w:val="20"/>
              </w:rPr>
              <w:t>1.00% Convertible Senior Notes (1)</w:t>
            </w:r>
          </w:p>
        </w:tc>
        <w:tc>
          <w:tcPr>
            <w:tcW w:w="0" w:type="auto"/>
            <w:tcMar>
              <w:top w:w="30" w:type="dxa"/>
              <w:left w:w="30" w:type="dxa"/>
              <w:bottom w:w="30" w:type="dxa"/>
              <w:right w:w="30" w:type="dxa"/>
            </w:tcMar>
            <w:vAlign w:val="bottom"/>
            <w:hideMark/>
          </w:tcPr>
          <w:p w14:paraId="1DD8FC0F"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tcMar>
              <w:top w:w="30" w:type="dxa"/>
              <w:left w:w="30" w:type="dxa"/>
              <w:bottom w:w="30" w:type="dxa"/>
              <w:right w:w="30" w:type="dxa"/>
            </w:tcMar>
            <w:vAlign w:val="bottom"/>
            <w:hideMark/>
          </w:tcPr>
          <w:p w14:paraId="284A848C" w14:textId="77777777" w:rsidR="00260974" w:rsidRDefault="00260974">
            <w:pPr>
              <w:jc w:val="left"/>
              <w:divId w:val="457189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CBB21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A7B33C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037D5D7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B7661DC" w14:textId="77777777" w:rsidR="00260974" w:rsidRDefault="00260974">
            <w:pPr>
              <w:divId w:val="484931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951C6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E6F490C" w14:textId="77777777" w:rsidR="00260974" w:rsidRDefault="00260974">
            <w:pPr>
              <w:jc w:val="right"/>
              <w:rPr>
                <w:rFonts w:eastAsia="Times New Roman"/>
                <w:sz w:val="20"/>
                <w:szCs w:val="20"/>
              </w:rPr>
            </w:pPr>
            <w:r>
              <w:rPr>
                <w:rFonts w:ascii="DIN Next LT Pro Light" w:eastAsia="Times New Roman" w:hAnsi="DIN Next LT Pro Light"/>
                <w:sz w:val="20"/>
                <w:szCs w:val="20"/>
              </w:rPr>
              <w:t>189</w:t>
            </w:r>
          </w:p>
        </w:tc>
        <w:tc>
          <w:tcPr>
            <w:tcW w:w="0" w:type="auto"/>
            <w:vAlign w:val="bottom"/>
            <w:hideMark/>
          </w:tcPr>
          <w:p w14:paraId="0E5242F4" w14:textId="77777777" w:rsidR="00260974" w:rsidRDefault="00260974">
            <w:pPr>
              <w:jc w:val="left"/>
              <w:rPr>
                <w:rFonts w:eastAsia="Times New Roman"/>
                <w:sz w:val="20"/>
                <w:szCs w:val="20"/>
              </w:rPr>
            </w:pPr>
          </w:p>
        </w:tc>
      </w:tr>
      <w:tr w:rsidR="00260974" w14:paraId="20F44527" w14:textId="77777777">
        <w:trPr>
          <w:divId w:val="1621110215"/>
        </w:trPr>
        <w:tc>
          <w:tcPr>
            <w:tcW w:w="0" w:type="auto"/>
            <w:shd w:val="clear" w:color="auto" w:fill="E2EFD9"/>
            <w:tcMar>
              <w:top w:w="30" w:type="dxa"/>
              <w:left w:w="30" w:type="dxa"/>
              <w:bottom w:w="30" w:type="dxa"/>
              <w:right w:w="30" w:type="dxa"/>
            </w:tcMar>
            <w:vAlign w:val="bottom"/>
            <w:hideMark/>
          </w:tcPr>
          <w:p w14:paraId="057B3E43" w14:textId="77777777" w:rsidR="00260974" w:rsidRDefault="00260974">
            <w:pPr>
              <w:rPr>
                <w:rFonts w:eastAsia="Times New Roman"/>
                <w:sz w:val="20"/>
                <w:szCs w:val="20"/>
              </w:rPr>
            </w:pPr>
            <w:r>
              <w:rPr>
                <w:rFonts w:ascii="DIN Next LT Pro Light" w:eastAsia="Times New Roman" w:hAnsi="DIN Next LT Pro Light"/>
                <w:sz w:val="20"/>
                <w:szCs w:val="20"/>
              </w:rPr>
              <w:t>Other noncurrent liabilities:</w:t>
            </w:r>
          </w:p>
        </w:tc>
        <w:tc>
          <w:tcPr>
            <w:tcW w:w="0" w:type="auto"/>
            <w:shd w:val="clear" w:color="auto" w:fill="E2EFD9"/>
            <w:tcMar>
              <w:top w:w="30" w:type="dxa"/>
              <w:left w:w="30" w:type="dxa"/>
              <w:bottom w:w="30" w:type="dxa"/>
              <w:right w:w="30" w:type="dxa"/>
            </w:tcMar>
            <w:vAlign w:val="bottom"/>
            <w:hideMark/>
          </w:tcPr>
          <w:p w14:paraId="64103BDF" w14:textId="77777777" w:rsidR="00260974" w:rsidRDefault="00260974">
            <w:pPr>
              <w:divId w:val="212699828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DD5C84E" w14:textId="77777777" w:rsidR="00260974" w:rsidRDefault="00260974">
            <w:pPr>
              <w:divId w:val="149089934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D72408F" w14:textId="77777777" w:rsidR="00260974" w:rsidRDefault="00260974">
            <w:pPr>
              <w:divId w:val="207534705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323A130" w14:textId="77777777" w:rsidR="00260974" w:rsidRDefault="00260974">
            <w:pPr>
              <w:divId w:val="1418744395"/>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18EB965E" w14:textId="77777777" w:rsidR="00260974" w:rsidRDefault="00260974">
            <w:pPr>
              <w:divId w:val="781076683"/>
              <w:rPr>
                <w:rFonts w:eastAsia="Times New Roman"/>
                <w:sz w:val="20"/>
                <w:szCs w:val="20"/>
              </w:rPr>
            </w:pPr>
            <w:r>
              <w:rPr>
                <w:rFonts w:ascii="inherit" w:eastAsia="Times New Roman" w:hAnsi="inherit"/>
                <w:sz w:val="20"/>
                <w:szCs w:val="20"/>
              </w:rPr>
              <w:t> </w:t>
            </w:r>
          </w:p>
        </w:tc>
      </w:tr>
      <w:tr w:rsidR="00260974" w14:paraId="2A7CB230" w14:textId="77777777">
        <w:trPr>
          <w:divId w:val="1621110215"/>
        </w:trPr>
        <w:tc>
          <w:tcPr>
            <w:tcW w:w="0" w:type="auto"/>
            <w:tcMar>
              <w:top w:w="30" w:type="dxa"/>
              <w:left w:w="420" w:type="dxa"/>
              <w:bottom w:w="30" w:type="dxa"/>
              <w:right w:w="30" w:type="dxa"/>
            </w:tcMar>
            <w:vAlign w:val="bottom"/>
            <w:hideMark/>
          </w:tcPr>
          <w:p w14:paraId="560DBB10" w14:textId="77777777" w:rsidR="00260974" w:rsidRDefault="00260974">
            <w:pPr>
              <w:rPr>
                <w:rFonts w:eastAsia="Times New Roman"/>
                <w:sz w:val="20"/>
                <w:szCs w:val="20"/>
              </w:rPr>
            </w:pPr>
            <w:r>
              <w:rPr>
                <w:rFonts w:ascii="DIN Next LT Pro Light" w:eastAsia="Times New Roman" w:hAnsi="DIN Next LT Pro Light"/>
                <w:sz w:val="20"/>
                <w:szCs w:val="20"/>
              </w:rPr>
              <w:t>2.20% Notes Due 2021 (1)</w:t>
            </w:r>
          </w:p>
        </w:tc>
        <w:tc>
          <w:tcPr>
            <w:tcW w:w="0" w:type="auto"/>
            <w:tcMar>
              <w:top w:w="30" w:type="dxa"/>
              <w:left w:w="30" w:type="dxa"/>
              <w:bottom w:w="30" w:type="dxa"/>
              <w:right w:w="30" w:type="dxa"/>
            </w:tcMar>
            <w:vAlign w:val="bottom"/>
            <w:hideMark/>
          </w:tcPr>
          <w:p w14:paraId="67CE431B"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tcMar>
              <w:top w:w="30" w:type="dxa"/>
              <w:left w:w="30" w:type="dxa"/>
              <w:bottom w:w="30" w:type="dxa"/>
              <w:right w:w="30" w:type="dxa"/>
            </w:tcMar>
            <w:vAlign w:val="bottom"/>
            <w:hideMark/>
          </w:tcPr>
          <w:p w14:paraId="6EF14B08" w14:textId="77777777" w:rsidR="00260974" w:rsidRDefault="00260974">
            <w:pPr>
              <w:jc w:val="left"/>
              <w:divId w:val="799882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D8652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center"/>
            <w:hideMark/>
          </w:tcPr>
          <w:p w14:paraId="3DAD245E" w14:textId="77777777" w:rsidR="00260974" w:rsidRDefault="00260974">
            <w:pPr>
              <w:jc w:val="right"/>
              <w:rPr>
                <w:rFonts w:eastAsia="Times New Roman"/>
                <w:sz w:val="20"/>
                <w:szCs w:val="20"/>
              </w:rPr>
            </w:pPr>
            <w:r>
              <w:rPr>
                <w:rFonts w:ascii="DIN Next LT Pro Light" w:eastAsia="Times New Roman" w:hAnsi="DIN Next LT Pro Light"/>
                <w:sz w:val="20"/>
                <w:szCs w:val="20"/>
              </w:rPr>
              <w:t>978</w:t>
            </w:r>
          </w:p>
        </w:tc>
        <w:tc>
          <w:tcPr>
            <w:tcW w:w="0" w:type="auto"/>
            <w:vAlign w:val="bottom"/>
            <w:hideMark/>
          </w:tcPr>
          <w:p w14:paraId="3659018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F9BF6DA" w14:textId="77777777" w:rsidR="00260974" w:rsidRDefault="00260974">
            <w:pPr>
              <w:divId w:val="509221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59D12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9B8A0DA" w14:textId="77777777" w:rsidR="00260974" w:rsidRDefault="00260974">
            <w:pPr>
              <w:jc w:val="right"/>
              <w:rPr>
                <w:rFonts w:eastAsia="Times New Roman"/>
                <w:sz w:val="20"/>
                <w:szCs w:val="20"/>
              </w:rPr>
            </w:pPr>
            <w:r>
              <w:rPr>
                <w:rFonts w:ascii="DIN Next LT Pro Light" w:eastAsia="Times New Roman" w:hAnsi="DIN Next LT Pro Light"/>
                <w:sz w:val="20"/>
                <w:szCs w:val="20"/>
              </w:rPr>
              <w:t>982</w:t>
            </w:r>
          </w:p>
        </w:tc>
        <w:tc>
          <w:tcPr>
            <w:tcW w:w="0" w:type="auto"/>
            <w:vAlign w:val="bottom"/>
            <w:hideMark/>
          </w:tcPr>
          <w:p w14:paraId="2AFF9826" w14:textId="77777777" w:rsidR="00260974" w:rsidRDefault="00260974">
            <w:pPr>
              <w:jc w:val="left"/>
              <w:rPr>
                <w:rFonts w:eastAsia="Times New Roman"/>
                <w:sz w:val="20"/>
                <w:szCs w:val="20"/>
              </w:rPr>
            </w:pPr>
          </w:p>
        </w:tc>
      </w:tr>
      <w:tr w:rsidR="00260974" w14:paraId="5ADEC646" w14:textId="77777777">
        <w:trPr>
          <w:divId w:val="1621110215"/>
        </w:trPr>
        <w:tc>
          <w:tcPr>
            <w:tcW w:w="0" w:type="auto"/>
            <w:shd w:val="clear" w:color="auto" w:fill="E2EFD9"/>
            <w:tcMar>
              <w:top w:w="30" w:type="dxa"/>
              <w:left w:w="420" w:type="dxa"/>
              <w:bottom w:w="30" w:type="dxa"/>
              <w:right w:w="30" w:type="dxa"/>
            </w:tcMar>
            <w:vAlign w:val="bottom"/>
            <w:hideMark/>
          </w:tcPr>
          <w:p w14:paraId="0CCCA0C0" w14:textId="77777777" w:rsidR="00260974" w:rsidRDefault="00260974">
            <w:pPr>
              <w:rPr>
                <w:rFonts w:eastAsia="Times New Roman"/>
                <w:sz w:val="20"/>
                <w:szCs w:val="20"/>
              </w:rPr>
            </w:pPr>
            <w:r>
              <w:rPr>
                <w:rFonts w:ascii="DIN Next LT Pro Light" w:eastAsia="Times New Roman" w:hAnsi="DIN Next LT Pro Light"/>
                <w:sz w:val="20"/>
                <w:szCs w:val="20"/>
              </w:rPr>
              <w:t>3.20% Notes Due 2026 (1)</w:t>
            </w:r>
          </w:p>
        </w:tc>
        <w:tc>
          <w:tcPr>
            <w:tcW w:w="0" w:type="auto"/>
            <w:shd w:val="clear" w:color="auto" w:fill="E2EFD9"/>
            <w:tcMar>
              <w:top w:w="30" w:type="dxa"/>
              <w:left w:w="30" w:type="dxa"/>
              <w:bottom w:w="30" w:type="dxa"/>
              <w:right w:w="30" w:type="dxa"/>
            </w:tcMar>
            <w:vAlign w:val="bottom"/>
            <w:hideMark/>
          </w:tcPr>
          <w:p w14:paraId="213F99E7" w14:textId="77777777" w:rsidR="00260974" w:rsidRDefault="00260974">
            <w:pPr>
              <w:jc w:val="center"/>
              <w:rPr>
                <w:rFonts w:eastAsia="Times New Roman"/>
                <w:sz w:val="20"/>
                <w:szCs w:val="20"/>
              </w:rPr>
            </w:pPr>
            <w:r>
              <w:rPr>
                <w:rFonts w:ascii="DIN Next LT Pro Light" w:eastAsia="Times New Roman" w:hAnsi="DIN Next LT Pro Light"/>
                <w:sz w:val="20"/>
                <w:szCs w:val="20"/>
              </w:rPr>
              <w:t>Level 2</w:t>
            </w:r>
          </w:p>
        </w:tc>
        <w:tc>
          <w:tcPr>
            <w:tcW w:w="0" w:type="auto"/>
            <w:shd w:val="clear" w:color="auto" w:fill="E2EFD9"/>
            <w:tcMar>
              <w:top w:w="30" w:type="dxa"/>
              <w:left w:w="30" w:type="dxa"/>
              <w:bottom w:w="30" w:type="dxa"/>
              <w:right w:w="30" w:type="dxa"/>
            </w:tcMar>
            <w:vAlign w:val="bottom"/>
            <w:hideMark/>
          </w:tcPr>
          <w:p w14:paraId="1FFFF695" w14:textId="77777777" w:rsidR="00260974" w:rsidRDefault="00260974">
            <w:pPr>
              <w:jc w:val="left"/>
              <w:divId w:val="171253210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center"/>
            <w:hideMark/>
          </w:tcPr>
          <w:p w14:paraId="39A3666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center"/>
            <w:hideMark/>
          </w:tcPr>
          <w:p w14:paraId="4C9D5B8F" w14:textId="77777777" w:rsidR="00260974" w:rsidRDefault="00260974">
            <w:pPr>
              <w:jc w:val="right"/>
              <w:rPr>
                <w:rFonts w:eastAsia="Times New Roman"/>
                <w:sz w:val="20"/>
                <w:szCs w:val="20"/>
              </w:rPr>
            </w:pPr>
            <w:r>
              <w:rPr>
                <w:rFonts w:ascii="DIN Next LT Pro Light" w:eastAsia="Times New Roman" w:hAnsi="DIN Next LT Pro Light"/>
                <w:sz w:val="20"/>
                <w:szCs w:val="20"/>
              </w:rPr>
              <w:t>961</w:t>
            </w:r>
          </w:p>
        </w:tc>
        <w:tc>
          <w:tcPr>
            <w:tcW w:w="0" w:type="auto"/>
            <w:shd w:val="clear" w:color="auto" w:fill="E2EFD9"/>
            <w:vAlign w:val="bottom"/>
            <w:hideMark/>
          </w:tcPr>
          <w:p w14:paraId="4BCE4F5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4C7C1DC" w14:textId="77777777" w:rsidR="00260974" w:rsidRDefault="00260974">
            <w:pPr>
              <w:divId w:val="213464005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E64E04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EFDB979" w14:textId="77777777" w:rsidR="00260974" w:rsidRDefault="00260974">
            <w:pPr>
              <w:jc w:val="right"/>
              <w:rPr>
                <w:rFonts w:eastAsia="Times New Roman"/>
                <w:sz w:val="20"/>
                <w:szCs w:val="20"/>
              </w:rPr>
            </w:pPr>
            <w:r>
              <w:rPr>
                <w:rFonts w:ascii="DIN Next LT Pro Light" w:eastAsia="Times New Roman" w:hAnsi="DIN Next LT Pro Light"/>
                <w:sz w:val="20"/>
                <w:szCs w:val="20"/>
              </w:rPr>
              <w:t>986</w:t>
            </w:r>
          </w:p>
        </w:tc>
        <w:tc>
          <w:tcPr>
            <w:tcW w:w="0" w:type="auto"/>
            <w:shd w:val="clear" w:color="auto" w:fill="E2EFD9"/>
            <w:vAlign w:val="bottom"/>
            <w:hideMark/>
          </w:tcPr>
          <w:p w14:paraId="26C12615" w14:textId="77777777" w:rsidR="00260974" w:rsidRDefault="00260974">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260974" w14:paraId="6A56EB7A" w14:textId="77777777">
        <w:trPr>
          <w:tblCellSpacing w:w="0" w:type="dxa"/>
        </w:trPr>
        <w:tc>
          <w:tcPr>
            <w:tcW w:w="360" w:type="dxa"/>
            <w:vAlign w:val="center"/>
            <w:hideMark/>
          </w:tcPr>
          <w:p w14:paraId="2F6952AF" w14:textId="77777777" w:rsidR="00260974" w:rsidRDefault="00260974">
            <w:pPr>
              <w:rPr>
                <w:rFonts w:eastAsia="Times New Roman"/>
                <w:sz w:val="20"/>
                <w:szCs w:val="20"/>
              </w:rPr>
            </w:pPr>
          </w:p>
        </w:tc>
        <w:tc>
          <w:tcPr>
            <w:tcW w:w="0" w:type="auto"/>
            <w:vAlign w:val="center"/>
            <w:hideMark/>
          </w:tcPr>
          <w:p w14:paraId="7695C296" w14:textId="77777777" w:rsidR="00260974" w:rsidRDefault="00260974">
            <w:pPr>
              <w:rPr>
                <w:rFonts w:eastAsia="Times New Roman"/>
                <w:sz w:val="20"/>
                <w:szCs w:val="20"/>
              </w:rPr>
            </w:pPr>
          </w:p>
        </w:tc>
      </w:tr>
      <w:tr w:rsidR="00260974" w14:paraId="4A168A23" w14:textId="77777777">
        <w:trPr>
          <w:tblCellSpacing w:w="0" w:type="dxa"/>
        </w:trPr>
        <w:tc>
          <w:tcPr>
            <w:tcW w:w="0" w:type="auto"/>
            <w:hideMark/>
          </w:tcPr>
          <w:p w14:paraId="2394923F" w14:textId="77777777" w:rsidR="00260974" w:rsidRDefault="00260974">
            <w:pPr>
              <w:spacing w:line="288" w:lineRule="auto"/>
              <w:divId w:val="1366557874"/>
              <w:rPr>
                <w:rFonts w:eastAsia="Times New Roman"/>
                <w:sz w:val="16"/>
                <w:szCs w:val="16"/>
              </w:rPr>
            </w:pPr>
            <w:r>
              <w:rPr>
                <w:rFonts w:ascii="DIN Next LT Pro Light" w:eastAsia="Times New Roman" w:hAnsi="DIN Next LT Pro Light"/>
                <w:sz w:val="16"/>
                <w:szCs w:val="16"/>
              </w:rPr>
              <w:t>(1)</w:t>
            </w:r>
          </w:p>
        </w:tc>
        <w:tc>
          <w:tcPr>
            <w:tcW w:w="0" w:type="auto"/>
            <w:hideMark/>
          </w:tcPr>
          <w:p w14:paraId="15BB3615"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These liabilities are carried on our Consolidated Balance Sheets at their original issuance value, net of unamortized debt discount and issuance costs, and are not marked to fair value each period. Refer to Note 11 of these Notes to the Consolidated Financial Statements for additional information.</w:t>
            </w:r>
          </w:p>
        </w:tc>
      </w:tr>
    </w:tbl>
    <w:p w14:paraId="5DBE37A1" w14:textId="77777777" w:rsidR="00260974" w:rsidRDefault="00260974">
      <w:pPr>
        <w:spacing w:line="288" w:lineRule="auto"/>
        <w:rPr>
          <w:rFonts w:eastAsia="Times New Roman"/>
          <w:sz w:val="16"/>
          <w:szCs w:val="16"/>
        </w:rPr>
      </w:pPr>
    </w:p>
    <w:p w14:paraId="6569104D" w14:textId="77777777" w:rsidR="00260974" w:rsidRDefault="00260974">
      <w:pPr>
        <w:spacing w:line="288" w:lineRule="auto"/>
        <w:rPr>
          <w:rFonts w:eastAsia="Times New Roman"/>
          <w:sz w:val="22"/>
        </w:rPr>
      </w:pPr>
      <w:bookmarkStart w:id="44" w:name="s01C4D80CFF7C5789A4302A15D2819E27"/>
      <w:bookmarkEnd w:id="44"/>
      <w:r>
        <w:rPr>
          <w:rFonts w:ascii="Arial" w:eastAsia="Times New Roman" w:hAnsi="Arial" w:cs="Arial"/>
          <w:b/>
          <w:bCs/>
          <w:color w:val="76B900"/>
          <w:sz w:val="22"/>
        </w:rPr>
        <w:t>Note 9 - Balance Sheet Components</w:t>
      </w:r>
    </w:p>
    <w:p w14:paraId="0AA33AA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Certain balance sheet components are as follows:</w:t>
      </w:r>
    </w:p>
    <w:tbl>
      <w:tblPr>
        <w:tblW w:w="5000" w:type="pct"/>
        <w:tblCellMar>
          <w:left w:w="0" w:type="dxa"/>
          <w:right w:w="0" w:type="dxa"/>
        </w:tblCellMar>
        <w:tblLook w:val="04A0" w:firstRow="1" w:lastRow="0" w:firstColumn="1" w:lastColumn="0" w:noHBand="0" w:noVBand="1"/>
      </w:tblPr>
      <w:tblGrid>
        <w:gridCol w:w="5793"/>
        <w:gridCol w:w="133"/>
        <w:gridCol w:w="982"/>
        <w:gridCol w:w="89"/>
        <w:gridCol w:w="105"/>
        <w:gridCol w:w="133"/>
        <w:gridCol w:w="982"/>
        <w:gridCol w:w="89"/>
      </w:tblGrid>
      <w:tr w:rsidR="00260974" w14:paraId="18706F3D" w14:textId="77777777">
        <w:trPr>
          <w:divId w:val="1781531016"/>
        </w:trPr>
        <w:tc>
          <w:tcPr>
            <w:tcW w:w="0" w:type="auto"/>
            <w:gridSpan w:val="8"/>
            <w:vAlign w:val="center"/>
            <w:hideMark/>
          </w:tcPr>
          <w:p w14:paraId="330D1878" w14:textId="77777777" w:rsidR="00260974" w:rsidRDefault="00260974">
            <w:pPr>
              <w:spacing w:line="288" w:lineRule="auto"/>
              <w:rPr>
                <w:rFonts w:eastAsia="Times New Roman"/>
                <w:sz w:val="20"/>
                <w:szCs w:val="20"/>
              </w:rPr>
            </w:pPr>
          </w:p>
        </w:tc>
      </w:tr>
      <w:tr w:rsidR="00260974" w14:paraId="389C3C37" w14:textId="77777777">
        <w:trPr>
          <w:divId w:val="1781531016"/>
        </w:trPr>
        <w:tc>
          <w:tcPr>
            <w:tcW w:w="3650" w:type="pct"/>
            <w:vAlign w:val="center"/>
            <w:hideMark/>
          </w:tcPr>
          <w:p w14:paraId="2C68411E" w14:textId="77777777" w:rsidR="00260974" w:rsidRDefault="00260974">
            <w:pPr>
              <w:rPr>
                <w:rFonts w:eastAsia="Times New Roman"/>
                <w:sz w:val="20"/>
                <w:szCs w:val="20"/>
              </w:rPr>
            </w:pPr>
          </w:p>
        </w:tc>
        <w:tc>
          <w:tcPr>
            <w:tcW w:w="50" w:type="pct"/>
            <w:vAlign w:val="center"/>
            <w:hideMark/>
          </w:tcPr>
          <w:p w14:paraId="3696DA17" w14:textId="77777777" w:rsidR="00260974" w:rsidRDefault="00260974">
            <w:pPr>
              <w:rPr>
                <w:rFonts w:eastAsia="Times New Roman"/>
                <w:sz w:val="20"/>
                <w:szCs w:val="20"/>
              </w:rPr>
            </w:pPr>
          </w:p>
        </w:tc>
        <w:tc>
          <w:tcPr>
            <w:tcW w:w="550" w:type="pct"/>
            <w:vAlign w:val="center"/>
            <w:hideMark/>
          </w:tcPr>
          <w:p w14:paraId="5439750D" w14:textId="77777777" w:rsidR="00260974" w:rsidRDefault="00260974">
            <w:pPr>
              <w:rPr>
                <w:rFonts w:eastAsia="Times New Roman"/>
                <w:sz w:val="20"/>
                <w:szCs w:val="20"/>
              </w:rPr>
            </w:pPr>
          </w:p>
        </w:tc>
        <w:tc>
          <w:tcPr>
            <w:tcW w:w="50" w:type="pct"/>
            <w:vAlign w:val="center"/>
            <w:hideMark/>
          </w:tcPr>
          <w:p w14:paraId="3B4C659D" w14:textId="77777777" w:rsidR="00260974" w:rsidRDefault="00260974">
            <w:pPr>
              <w:rPr>
                <w:rFonts w:eastAsia="Times New Roman"/>
                <w:sz w:val="20"/>
                <w:szCs w:val="20"/>
              </w:rPr>
            </w:pPr>
          </w:p>
        </w:tc>
        <w:tc>
          <w:tcPr>
            <w:tcW w:w="50" w:type="pct"/>
            <w:vAlign w:val="center"/>
            <w:hideMark/>
          </w:tcPr>
          <w:p w14:paraId="7CE31578" w14:textId="77777777" w:rsidR="00260974" w:rsidRDefault="00260974">
            <w:pPr>
              <w:rPr>
                <w:rFonts w:eastAsia="Times New Roman"/>
                <w:sz w:val="20"/>
                <w:szCs w:val="20"/>
              </w:rPr>
            </w:pPr>
          </w:p>
        </w:tc>
        <w:tc>
          <w:tcPr>
            <w:tcW w:w="50" w:type="pct"/>
            <w:vAlign w:val="center"/>
            <w:hideMark/>
          </w:tcPr>
          <w:p w14:paraId="2EBB89D7" w14:textId="77777777" w:rsidR="00260974" w:rsidRDefault="00260974">
            <w:pPr>
              <w:rPr>
                <w:rFonts w:eastAsia="Times New Roman"/>
                <w:sz w:val="20"/>
                <w:szCs w:val="20"/>
              </w:rPr>
            </w:pPr>
          </w:p>
        </w:tc>
        <w:tc>
          <w:tcPr>
            <w:tcW w:w="550" w:type="pct"/>
            <w:vAlign w:val="center"/>
            <w:hideMark/>
          </w:tcPr>
          <w:p w14:paraId="6BA3D0A6" w14:textId="77777777" w:rsidR="00260974" w:rsidRDefault="00260974">
            <w:pPr>
              <w:rPr>
                <w:rFonts w:eastAsia="Times New Roman"/>
                <w:sz w:val="20"/>
                <w:szCs w:val="20"/>
              </w:rPr>
            </w:pPr>
          </w:p>
        </w:tc>
        <w:tc>
          <w:tcPr>
            <w:tcW w:w="50" w:type="pct"/>
            <w:vAlign w:val="center"/>
            <w:hideMark/>
          </w:tcPr>
          <w:p w14:paraId="06885E74" w14:textId="77777777" w:rsidR="00260974" w:rsidRDefault="00260974">
            <w:pPr>
              <w:rPr>
                <w:rFonts w:eastAsia="Times New Roman"/>
                <w:sz w:val="20"/>
                <w:szCs w:val="20"/>
              </w:rPr>
            </w:pPr>
          </w:p>
        </w:tc>
      </w:tr>
      <w:tr w:rsidR="00260974" w14:paraId="685D4587" w14:textId="77777777">
        <w:trPr>
          <w:divId w:val="1781531016"/>
        </w:trPr>
        <w:tc>
          <w:tcPr>
            <w:tcW w:w="0" w:type="auto"/>
            <w:tcMar>
              <w:top w:w="30" w:type="dxa"/>
              <w:left w:w="30" w:type="dxa"/>
              <w:bottom w:w="30" w:type="dxa"/>
              <w:right w:w="30" w:type="dxa"/>
            </w:tcMar>
            <w:vAlign w:val="bottom"/>
            <w:hideMark/>
          </w:tcPr>
          <w:p w14:paraId="5CBEED09"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98510E"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256A574F" w14:textId="77777777" w:rsidR="00260974" w:rsidRDefault="00260974">
            <w:pPr>
              <w:jc w:val="left"/>
              <w:divId w:val="825319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A447A3"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55FB94F4" w14:textId="77777777">
        <w:trPr>
          <w:divId w:val="1781531016"/>
        </w:trPr>
        <w:tc>
          <w:tcPr>
            <w:tcW w:w="0" w:type="auto"/>
            <w:tcMar>
              <w:top w:w="30" w:type="dxa"/>
              <w:left w:w="30" w:type="dxa"/>
              <w:bottom w:w="30" w:type="dxa"/>
              <w:right w:w="30" w:type="dxa"/>
            </w:tcMar>
            <w:vAlign w:val="bottom"/>
            <w:hideMark/>
          </w:tcPr>
          <w:p w14:paraId="5D413C0F" w14:textId="77777777" w:rsidR="00260974" w:rsidRDefault="00260974">
            <w:pPr>
              <w:jc w:val="left"/>
              <w:divId w:val="187414726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2AA9FA7F"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081EB7EE" w14:textId="77777777">
        <w:trPr>
          <w:divId w:val="1781531016"/>
        </w:trPr>
        <w:tc>
          <w:tcPr>
            <w:tcW w:w="0" w:type="auto"/>
            <w:tcMar>
              <w:top w:w="30" w:type="dxa"/>
              <w:left w:w="30" w:type="dxa"/>
              <w:bottom w:w="30" w:type="dxa"/>
              <w:right w:w="30" w:type="dxa"/>
            </w:tcMar>
            <w:vAlign w:val="bottom"/>
            <w:hideMark/>
          </w:tcPr>
          <w:p w14:paraId="2F8E4509" w14:textId="77777777" w:rsidR="00260974" w:rsidRDefault="00260974">
            <w:pPr>
              <w:rPr>
                <w:rFonts w:eastAsia="Times New Roman"/>
                <w:sz w:val="20"/>
                <w:szCs w:val="20"/>
              </w:rPr>
            </w:pPr>
            <w:r>
              <w:rPr>
                <w:rFonts w:ascii="Arial" w:eastAsia="Times New Roman" w:hAnsi="Arial" w:cs="Arial"/>
                <w:b/>
                <w:bCs/>
                <w:sz w:val="20"/>
                <w:szCs w:val="20"/>
              </w:rPr>
              <w:t>Inventories:</w:t>
            </w:r>
          </w:p>
        </w:tc>
        <w:tc>
          <w:tcPr>
            <w:tcW w:w="0" w:type="auto"/>
            <w:gridSpan w:val="3"/>
            <w:tcMar>
              <w:top w:w="30" w:type="dxa"/>
              <w:left w:w="30" w:type="dxa"/>
              <w:bottom w:w="30" w:type="dxa"/>
              <w:right w:w="30" w:type="dxa"/>
            </w:tcMar>
            <w:vAlign w:val="bottom"/>
            <w:hideMark/>
          </w:tcPr>
          <w:p w14:paraId="7FFB2F6D" w14:textId="77777777" w:rsidR="00260974" w:rsidRDefault="00260974">
            <w:pPr>
              <w:jc w:val="left"/>
              <w:divId w:val="153750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575B89" w14:textId="77777777" w:rsidR="00260974" w:rsidRDefault="00260974">
            <w:pPr>
              <w:divId w:val="530580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5F892F" w14:textId="77777777" w:rsidR="00260974" w:rsidRDefault="00260974">
            <w:pPr>
              <w:divId w:val="1021510096"/>
              <w:rPr>
                <w:rFonts w:eastAsia="Times New Roman"/>
                <w:sz w:val="20"/>
                <w:szCs w:val="20"/>
              </w:rPr>
            </w:pPr>
            <w:r>
              <w:rPr>
                <w:rFonts w:ascii="inherit" w:eastAsia="Times New Roman" w:hAnsi="inherit"/>
                <w:sz w:val="20"/>
                <w:szCs w:val="20"/>
              </w:rPr>
              <w:t> </w:t>
            </w:r>
          </w:p>
        </w:tc>
      </w:tr>
      <w:tr w:rsidR="00260974" w14:paraId="621698D5" w14:textId="77777777">
        <w:trPr>
          <w:divId w:val="1781531016"/>
        </w:trPr>
        <w:tc>
          <w:tcPr>
            <w:tcW w:w="0" w:type="auto"/>
            <w:shd w:val="clear" w:color="auto" w:fill="E2EFD9"/>
            <w:tcMar>
              <w:top w:w="30" w:type="dxa"/>
              <w:left w:w="30" w:type="dxa"/>
              <w:bottom w:w="30" w:type="dxa"/>
              <w:right w:w="30" w:type="dxa"/>
            </w:tcMar>
            <w:vAlign w:val="bottom"/>
            <w:hideMark/>
          </w:tcPr>
          <w:p w14:paraId="1D82CF80" w14:textId="77777777" w:rsidR="00260974" w:rsidRDefault="00260974">
            <w:pPr>
              <w:rPr>
                <w:rFonts w:eastAsia="Times New Roman"/>
                <w:sz w:val="20"/>
                <w:szCs w:val="20"/>
              </w:rPr>
            </w:pPr>
            <w:r>
              <w:rPr>
                <w:rFonts w:ascii="DIN Next LT Pro Light" w:eastAsia="Times New Roman" w:hAnsi="DIN Next LT Pro Light"/>
                <w:sz w:val="20"/>
                <w:szCs w:val="20"/>
              </w:rPr>
              <w:t>Raw materials</w:t>
            </w:r>
          </w:p>
        </w:tc>
        <w:tc>
          <w:tcPr>
            <w:tcW w:w="0" w:type="auto"/>
            <w:shd w:val="clear" w:color="auto" w:fill="E2EFD9"/>
            <w:tcMar>
              <w:top w:w="30" w:type="dxa"/>
              <w:left w:w="30" w:type="dxa"/>
              <w:bottom w:w="30" w:type="dxa"/>
              <w:right w:w="0" w:type="dxa"/>
            </w:tcMar>
            <w:vAlign w:val="bottom"/>
            <w:hideMark/>
          </w:tcPr>
          <w:p w14:paraId="3E5F112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021F316" w14:textId="77777777" w:rsidR="00260974" w:rsidRDefault="00260974">
            <w:pPr>
              <w:jc w:val="right"/>
              <w:rPr>
                <w:rFonts w:eastAsia="Times New Roman"/>
                <w:sz w:val="20"/>
                <w:szCs w:val="20"/>
              </w:rPr>
            </w:pPr>
            <w:r>
              <w:rPr>
                <w:rFonts w:ascii="DIN Next LT Pro Light" w:eastAsia="Times New Roman" w:hAnsi="DIN Next LT Pro Light"/>
                <w:sz w:val="20"/>
                <w:szCs w:val="20"/>
              </w:rPr>
              <w:t>613</w:t>
            </w:r>
          </w:p>
        </w:tc>
        <w:tc>
          <w:tcPr>
            <w:tcW w:w="0" w:type="auto"/>
            <w:shd w:val="clear" w:color="auto" w:fill="E2EFD9"/>
            <w:vAlign w:val="bottom"/>
            <w:hideMark/>
          </w:tcPr>
          <w:p w14:paraId="11777EB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045FA25" w14:textId="77777777" w:rsidR="00260974" w:rsidRDefault="00260974">
            <w:pPr>
              <w:divId w:val="18317622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79A1CF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E56A439" w14:textId="77777777" w:rsidR="00260974" w:rsidRDefault="00260974">
            <w:pPr>
              <w:jc w:val="right"/>
              <w:rPr>
                <w:rFonts w:eastAsia="Times New Roman"/>
                <w:sz w:val="20"/>
                <w:szCs w:val="20"/>
              </w:rPr>
            </w:pPr>
            <w:r>
              <w:rPr>
                <w:rFonts w:ascii="DIN Next LT Pro Light" w:eastAsia="Times New Roman" w:hAnsi="DIN Next LT Pro Light"/>
                <w:sz w:val="20"/>
                <w:szCs w:val="20"/>
              </w:rPr>
              <w:t>227</w:t>
            </w:r>
          </w:p>
        </w:tc>
        <w:tc>
          <w:tcPr>
            <w:tcW w:w="0" w:type="auto"/>
            <w:shd w:val="clear" w:color="auto" w:fill="E2EFD9"/>
            <w:vAlign w:val="bottom"/>
            <w:hideMark/>
          </w:tcPr>
          <w:p w14:paraId="1CE6ECC9" w14:textId="77777777" w:rsidR="00260974" w:rsidRDefault="00260974">
            <w:pPr>
              <w:jc w:val="left"/>
              <w:rPr>
                <w:rFonts w:eastAsia="Times New Roman"/>
                <w:sz w:val="20"/>
                <w:szCs w:val="20"/>
              </w:rPr>
            </w:pPr>
          </w:p>
        </w:tc>
      </w:tr>
      <w:tr w:rsidR="00260974" w14:paraId="68B64636" w14:textId="77777777">
        <w:trPr>
          <w:divId w:val="1781531016"/>
        </w:trPr>
        <w:tc>
          <w:tcPr>
            <w:tcW w:w="0" w:type="auto"/>
            <w:tcMar>
              <w:top w:w="30" w:type="dxa"/>
              <w:left w:w="30" w:type="dxa"/>
              <w:bottom w:w="30" w:type="dxa"/>
              <w:right w:w="30" w:type="dxa"/>
            </w:tcMar>
            <w:vAlign w:val="bottom"/>
            <w:hideMark/>
          </w:tcPr>
          <w:p w14:paraId="17F21DF7" w14:textId="77777777" w:rsidR="00260974" w:rsidRDefault="00260974">
            <w:pPr>
              <w:rPr>
                <w:rFonts w:eastAsia="Times New Roman"/>
                <w:sz w:val="20"/>
                <w:szCs w:val="20"/>
              </w:rPr>
            </w:pPr>
            <w:r>
              <w:rPr>
                <w:rFonts w:ascii="DIN Next LT Pro Light" w:eastAsia="Times New Roman" w:hAnsi="DIN Next LT Pro Light"/>
                <w:sz w:val="20"/>
                <w:szCs w:val="20"/>
              </w:rPr>
              <w:t>Work in-process</w:t>
            </w:r>
          </w:p>
        </w:tc>
        <w:tc>
          <w:tcPr>
            <w:tcW w:w="0" w:type="auto"/>
            <w:gridSpan w:val="2"/>
            <w:tcMar>
              <w:top w:w="30" w:type="dxa"/>
              <w:left w:w="30" w:type="dxa"/>
              <w:bottom w:w="30" w:type="dxa"/>
              <w:right w:w="0" w:type="dxa"/>
            </w:tcMar>
            <w:vAlign w:val="bottom"/>
            <w:hideMark/>
          </w:tcPr>
          <w:p w14:paraId="3E744680" w14:textId="77777777" w:rsidR="00260974" w:rsidRDefault="00260974">
            <w:pPr>
              <w:jc w:val="right"/>
              <w:rPr>
                <w:rFonts w:eastAsia="Times New Roman"/>
                <w:sz w:val="20"/>
                <w:szCs w:val="20"/>
              </w:rPr>
            </w:pPr>
            <w:r>
              <w:rPr>
                <w:rFonts w:ascii="DIN Next LT Pro Light" w:eastAsia="Times New Roman" w:hAnsi="DIN Next LT Pro Light"/>
                <w:sz w:val="20"/>
                <w:szCs w:val="20"/>
              </w:rPr>
              <w:t>238</w:t>
            </w:r>
          </w:p>
        </w:tc>
        <w:tc>
          <w:tcPr>
            <w:tcW w:w="0" w:type="auto"/>
            <w:vAlign w:val="bottom"/>
            <w:hideMark/>
          </w:tcPr>
          <w:p w14:paraId="0DC1781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227D64D" w14:textId="77777777" w:rsidR="00260974" w:rsidRDefault="00260974">
            <w:pPr>
              <w:divId w:val="1521360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5535AB" w14:textId="77777777" w:rsidR="00260974" w:rsidRDefault="00260974">
            <w:pPr>
              <w:jc w:val="right"/>
              <w:rPr>
                <w:rFonts w:eastAsia="Times New Roman"/>
                <w:sz w:val="20"/>
                <w:szCs w:val="20"/>
              </w:rPr>
            </w:pPr>
            <w:r>
              <w:rPr>
                <w:rFonts w:ascii="DIN Next LT Pro Light" w:eastAsia="Times New Roman" w:hAnsi="DIN Next LT Pro Light"/>
                <w:sz w:val="20"/>
                <w:szCs w:val="20"/>
              </w:rPr>
              <w:t>192</w:t>
            </w:r>
          </w:p>
        </w:tc>
        <w:tc>
          <w:tcPr>
            <w:tcW w:w="0" w:type="auto"/>
            <w:vAlign w:val="bottom"/>
            <w:hideMark/>
          </w:tcPr>
          <w:p w14:paraId="28F8B7F7" w14:textId="77777777" w:rsidR="00260974" w:rsidRDefault="00260974">
            <w:pPr>
              <w:jc w:val="left"/>
              <w:rPr>
                <w:rFonts w:eastAsia="Times New Roman"/>
                <w:sz w:val="20"/>
                <w:szCs w:val="20"/>
              </w:rPr>
            </w:pPr>
          </w:p>
        </w:tc>
      </w:tr>
      <w:tr w:rsidR="00260974" w14:paraId="0B3A013A" w14:textId="77777777">
        <w:trPr>
          <w:divId w:val="1781531016"/>
        </w:trPr>
        <w:tc>
          <w:tcPr>
            <w:tcW w:w="0" w:type="auto"/>
            <w:shd w:val="clear" w:color="auto" w:fill="E2EFD9"/>
            <w:tcMar>
              <w:top w:w="30" w:type="dxa"/>
              <w:left w:w="30" w:type="dxa"/>
              <w:bottom w:w="30" w:type="dxa"/>
              <w:right w:w="30" w:type="dxa"/>
            </w:tcMar>
            <w:vAlign w:val="bottom"/>
            <w:hideMark/>
          </w:tcPr>
          <w:p w14:paraId="33B06A66" w14:textId="77777777" w:rsidR="00260974" w:rsidRDefault="00260974">
            <w:pPr>
              <w:rPr>
                <w:rFonts w:eastAsia="Times New Roman"/>
                <w:sz w:val="20"/>
                <w:szCs w:val="20"/>
              </w:rPr>
            </w:pPr>
            <w:r>
              <w:rPr>
                <w:rFonts w:ascii="DIN Next LT Pro Light" w:eastAsia="Times New Roman" w:hAnsi="DIN Next LT Pro Light"/>
                <w:sz w:val="20"/>
                <w:szCs w:val="20"/>
              </w:rPr>
              <w:t>Finished goods</w:t>
            </w:r>
          </w:p>
        </w:tc>
        <w:tc>
          <w:tcPr>
            <w:tcW w:w="0" w:type="auto"/>
            <w:gridSpan w:val="2"/>
            <w:shd w:val="clear" w:color="auto" w:fill="E2EFD9"/>
            <w:tcMar>
              <w:top w:w="30" w:type="dxa"/>
              <w:left w:w="30" w:type="dxa"/>
              <w:bottom w:w="30" w:type="dxa"/>
              <w:right w:w="0" w:type="dxa"/>
            </w:tcMar>
            <w:vAlign w:val="bottom"/>
            <w:hideMark/>
          </w:tcPr>
          <w:p w14:paraId="11EE8A4C" w14:textId="77777777" w:rsidR="00260974" w:rsidRDefault="00260974">
            <w:pPr>
              <w:jc w:val="right"/>
              <w:rPr>
                <w:rFonts w:eastAsia="Times New Roman"/>
                <w:sz w:val="20"/>
                <w:szCs w:val="20"/>
              </w:rPr>
            </w:pPr>
            <w:r>
              <w:rPr>
                <w:rFonts w:ascii="DIN Next LT Pro Light" w:eastAsia="Times New Roman" w:hAnsi="DIN Next LT Pro Light"/>
                <w:sz w:val="20"/>
                <w:szCs w:val="20"/>
              </w:rPr>
              <w:t>724</w:t>
            </w:r>
          </w:p>
        </w:tc>
        <w:tc>
          <w:tcPr>
            <w:tcW w:w="0" w:type="auto"/>
            <w:shd w:val="clear" w:color="auto" w:fill="E2EFD9"/>
            <w:vAlign w:val="bottom"/>
            <w:hideMark/>
          </w:tcPr>
          <w:p w14:paraId="073C44C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E273E7E" w14:textId="77777777" w:rsidR="00260974" w:rsidRDefault="00260974">
            <w:pPr>
              <w:divId w:val="5139618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2952418" w14:textId="77777777" w:rsidR="00260974" w:rsidRDefault="00260974">
            <w:pPr>
              <w:jc w:val="right"/>
              <w:rPr>
                <w:rFonts w:eastAsia="Times New Roman"/>
                <w:sz w:val="20"/>
                <w:szCs w:val="20"/>
              </w:rPr>
            </w:pPr>
            <w:r>
              <w:rPr>
                <w:rFonts w:ascii="DIN Next LT Pro Light" w:eastAsia="Times New Roman" w:hAnsi="DIN Next LT Pro Light"/>
                <w:sz w:val="20"/>
                <w:szCs w:val="20"/>
              </w:rPr>
              <w:t>377</w:t>
            </w:r>
          </w:p>
        </w:tc>
        <w:tc>
          <w:tcPr>
            <w:tcW w:w="0" w:type="auto"/>
            <w:shd w:val="clear" w:color="auto" w:fill="E2EFD9"/>
            <w:vAlign w:val="bottom"/>
            <w:hideMark/>
          </w:tcPr>
          <w:p w14:paraId="1E9668AA" w14:textId="77777777" w:rsidR="00260974" w:rsidRDefault="00260974">
            <w:pPr>
              <w:jc w:val="left"/>
              <w:rPr>
                <w:rFonts w:eastAsia="Times New Roman"/>
                <w:sz w:val="20"/>
                <w:szCs w:val="20"/>
              </w:rPr>
            </w:pPr>
          </w:p>
        </w:tc>
      </w:tr>
      <w:tr w:rsidR="00260974" w14:paraId="35E286C6" w14:textId="77777777">
        <w:trPr>
          <w:divId w:val="1781531016"/>
        </w:trPr>
        <w:tc>
          <w:tcPr>
            <w:tcW w:w="0" w:type="auto"/>
            <w:tcMar>
              <w:top w:w="30" w:type="dxa"/>
              <w:left w:w="420" w:type="dxa"/>
              <w:bottom w:w="30" w:type="dxa"/>
              <w:right w:w="30" w:type="dxa"/>
            </w:tcMar>
            <w:vAlign w:val="bottom"/>
            <w:hideMark/>
          </w:tcPr>
          <w:p w14:paraId="4B4DBBC7" w14:textId="77777777" w:rsidR="00260974" w:rsidRDefault="00260974">
            <w:pPr>
              <w:rPr>
                <w:rFonts w:eastAsia="Times New Roman"/>
                <w:sz w:val="20"/>
                <w:szCs w:val="20"/>
              </w:rPr>
            </w:pPr>
            <w:r>
              <w:rPr>
                <w:rFonts w:ascii="DIN Next LT Pro Light" w:eastAsia="Times New Roman" w:hAnsi="DIN Next LT Pro Light"/>
                <w:sz w:val="20"/>
                <w:szCs w:val="20"/>
              </w:rPr>
              <w:t>Total inventories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29937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0C0637" w14:textId="77777777" w:rsidR="00260974" w:rsidRDefault="00260974">
            <w:pPr>
              <w:jc w:val="right"/>
              <w:rPr>
                <w:rFonts w:eastAsia="Times New Roman"/>
                <w:sz w:val="20"/>
                <w:szCs w:val="20"/>
              </w:rPr>
            </w:pPr>
            <w:r>
              <w:rPr>
                <w:rFonts w:ascii="DIN Next LT Pro Light" w:eastAsia="Times New Roman" w:hAnsi="DIN Next LT Pro Light"/>
                <w:sz w:val="20"/>
                <w:szCs w:val="20"/>
              </w:rPr>
              <w:t>1,575</w:t>
            </w:r>
          </w:p>
        </w:tc>
        <w:tc>
          <w:tcPr>
            <w:tcW w:w="0" w:type="auto"/>
            <w:tcBorders>
              <w:top w:val="single" w:sz="6" w:space="0" w:color="000000"/>
              <w:bottom w:val="double" w:sz="6" w:space="0" w:color="000000"/>
            </w:tcBorders>
            <w:vAlign w:val="bottom"/>
            <w:hideMark/>
          </w:tcPr>
          <w:p w14:paraId="265743B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CCDECF7" w14:textId="77777777" w:rsidR="00260974" w:rsidRDefault="00260974">
            <w:pPr>
              <w:divId w:val="1481580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08BAF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FA4E1C" w14:textId="77777777" w:rsidR="00260974" w:rsidRDefault="00260974">
            <w:pPr>
              <w:jc w:val="right"/>
              <w:rPr>
                <w:rFonts w:eastAsia="Times New Roman"/>
                <w:sz w:val="20"/>
                <w:szCs w:val="20"/>
              </w:rPr>
            </w:pPr>
            <w:r>
              <w:rPr>
                <w:rFonts w:ascii="DIN Next LT Pro Light" w:eastAsia="Times New Roman" w:hAnsi="DIN Next LT Pro Light"/>
                <w:sz w:val="20"/>
                <w:szCs w:val="20"/>
              </w:rPr>
              <w:t>796</w:t>
            </w:r>
          </w:p>
        </w:tc>
        <w:tc>
          <w:tcPr>
            <w:tcW w:w="0" w:type="auto"/>
            <w:tcBorders>
              <w:top w:val="single" w:sz="6" w:space="0" w:color="000000"/>
              <w:bottom w:val="double" w:sz="6" w:space="0" w:color="000000"/>
            </w:tcBorders>
            <w:vAlign w:val="bottom"/>
            <w:hideMark/>
          </w:tcPr>
          <w:p w14:paraId="1D93459E" w14:textId="77777777" w:rsidR="00260974" w:rsidRDefault="00260974">
            <w:pPr>
              <w:jc w:val="left"/>
              <w:rPr>
                <w:rFonts w:eastAsia="Times New Roman"/>
                <w:sz w:val="20"/>
                <w:szCs w:val="20"/>
              </w:rPr>
            </w:pPr>
          </w:p>
        </w:tc>
      </w:tr>
    </w:tbl>
    <w:p w14:paraId="4E593275" w14:textId="77777777" w:rsidR="00260974" w:rsidRDefault="00260974">
      <w:pPr>
        <w:jc w:val="left"/>
        <w:divId w:val="1500194143"/>
        <w:rPr>
          <w:rFonts w:eastAsia="Times New Roman"/>
          <w:sz w:val="20"/>
          <w:szCs w:val="20"/>
        </w:rPr>
      </w:pPr>
    </w:p>
    <w:p w14:paraId="4EF19077"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59</w:t>
      </w:r>
    </w:p>
    <w:p w14:paraId="243FF688" w14:textId="77777777" w:rsidR="00260974" w:rsidRDefault="00260974">
      <w:pPr>
        <w:jc w:val="left"/>
        <w:rPr>
          <w:rFonts w:eastAsia="Times New Roman"/>
          <w:sz w:val="20"/>
          <w:szCs w:val="20"/>
        </w:rPr>
      </w:pPr>
      <w:r>
        <w:rPr>
          <w:rFonts w:eastAsia="Times New Roman"/>
          <w:sz w:val="20"/>
          <w:szCs w:val="20"/>
        </w:rPr>
        <w:pict w14:anchorId="406C4BB4">
          <v:rect id="_x0000_i1083" style="width:0;height:1.5pt" o:hralign="center" o:hrstd="t" o:hr="t" fillcolor="#a0a0a0" stroked="f"/>
        </w:pict>
      </w:r>
    </w:p>
    <w:p w14:paraId="44E175F4" w14:textId="77777777" w:rsidR="00260974" w:rsidRDefault="00260974">
      <w:pPr>
        <w:spacing w:line="288" w:lineRule="auto"/>
        <w:divId w:val="1296524962"/>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1876F479" w14:textId="77777777" w:rsidR="00260974" w:rsidRDefault="00260974">
      <w:pPr>
        <w:spacing w:line="288" w:lineRule="auto"/>
        <w:jc w:val="center"/>
        <w:divId w:val="1296524962"/>
        <w:rPr>
          <w:rFonts w:eastAsia="Times New Roman"/>
          <w:sz w:val="20"/>
          <w:szCs w:val="20"/>
        </w:rPr>
      </w:pPr>
      <w:r>
        <w:rPr>
          <w:rFonts w:ascii="Arial" w:eastAsia="Times New Roman" w:hAnsi="Arial" w:cs="Arial"/>
          <w:b/>
          <w:bCs/>
          <w:sz w:val="20"/>
          <w:szCs w:val="20"/>
        </w:rPr>
        <w:t>NVIDIA CORPORATION AND SUBSIDIARIES</w:t>
      </w:r>
    </w:p>
    <w:p w14:paraId="268D8FD7" w14:textId="77777777" w:rsidR="00260974" w:rsidRDefault="00260974">
      <w:pPr>
        <w:spacing w:line="288" w:lineRule="auto"/>
        <w:jc w:val="center"/>
        <w:divId w:val="1296524962"/>
        <w:rPr>
          <w:rFonts w:eastAsia="Times New Roman"/>
          <w:sz w:val="20"/>
          <w:szCs w:val="20"/>
        </w:rPr>
      </w:pPr>
      <w:r>
        <w:rPr>
          <w:rFonts w:ascii="Arial" w:eastAsia="Times New Roman" w:hAnsi="Arial" w:cs="Arial"/>
          <w:b/>
          <w:bCs/>
          <w:sz w:val="20"/>
          <w:szCs w:val="20"/>
        </w:rPr>
        <w:t>NOTES TO THE CONSOLIDATED FINANCIAL STATEMENTS</w:t>
      </w:r>
    </w:p>
    <w:p w14:paraId="1FD3E254" w14:textId="77777777" w:rsidR="00260974" w:rsidRDefault="00260974">
      <w:pPr>
        <w:spacing w:line="288" w:lineRule="auto"/>
        <w:jc w:val="center"/>
        <w:divId w:val="1296524962"/>
        <w:rPr>
          <w:rFonts w:eastAsia="Times New Roman"/>
          <w:sz w:val="20"/>
          <w:szCs w:val="20"/>
        </w:rPr>
      </w:pPr>
      <w:r>
        <w:rPr>
          <w:rFonts w:ascii="Arial" w:eastAsia="Times New Roman" w:hAnsi="Arial" w:cs="Arial"/>
          <w:b/>
          <w:bCs/>
          <w:sz w:val="20"/>
          <w:szCs w:val="20"/>
        </w:rPr>
        <w:t>(Continued)</w:t>
      </w:r>
    </w:p>
    <w:p w14:paraId="1E9E8556" w14:textId="77777777" w:rsidR="00260974" w:rsidRDefault="00260974">
      <w:pPr>
        <w:spacing w:line="288" w:lineRule="auto"/>
        <w:divId w:val="1296524962"/>
        <w:rPr>
          <w:rFonts w:eastAsia="Times New Roman"/>
          <w:sz w:val="20"/>
          <w:szCs w:val="20"/>
        </w:rPr>
      </w:pPr>
    </w:p>
    <w:p w14:paraId="426DFF65" w14:textId="77777777" w:rsidR="00260974" w:rsidRDefault="00260974">
      <w:pPr>
        <w:jc w:val="left"/>
        <w:divId w:val="194584349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569"/>
        <w:gridCol w:w="133"/>
        <w:gridCol w:w="982"/>
        <w:gridCol w:w="107"/>
        <w:gridCol w:w="105"/>
        <w:gridCol w:w="133"/>
        <w:gridCol w:w="982"/>
        <w:gridCol w:w="107"/>
        <w:gridCol w:w="105"/>
        <w:gridCol w:w="1083"/>
      </w:tblGrid>
      <w:tr w:rsidR="00260974" w14:paraId="3B6509CB" w14:textId="77777777">
        <w:trPr>
          <w:divId w:val="1597324399"/>
        </w:trPr>
        <w:tc>
          <w:tcPr>
            <w:tcW w:w="0" w:type="auto"/>
            <w:gridSpan w:val="10"/>
            <w:vAlign w:val="center"/>
            <w:hideMark/>
          </w:tcPr>
          <w:p w14:paraId="10EBA6A7" w14:textId="77777777" w:rsidR="00260974" w:rsidRDefault="00260974">
            <w:pPr>
              <w:rPr>
                <w:rFonts w:eastAsia="Times New Roman"/>
                <w:sz w:val="20"/>
                <w:szCs w:val="20"/>
              </w:rPr>
            </w:pPr>
          </w:p>
        </w:tc>
      </w:tr>
      <w:tr w:rsidR="00260974" w14:paraId="26F1ECC1" w14:textId="77777777">
        <w:trPr>
          <w:divId w:val="1597324399"/>
        </w:trPr>
        <w:tc>
          <w:tcPr>
            <w:tcW w:w="2950" w:type="pct"/>
            <w:vAlign w:val="center"/>
            <w:hideMark/>
          </w:tcPr>
          <w:p w14:paraId="2E358245" w14:textId="77777777" w:rsidR="00260974" w:rsidRDefault="00260974">
            <w:pPr>
              <w:rPr>
                <w:rFonts w:eastAsia="Times New Roman"/>
                <w:sz w:val="20"/>
                <w:szCs w:val="20"/>
              </w:rPr>
            </w:pPr>
          </w:p>
        </w:tc>
        <w:tc>
          <w:tcPr>
            <w:tcW w:w="50" w:type="pct"/>
            <w:vAlign w:val="center"/>
            <w:hideMark/>
          </w:tcPr>
          <w:p w14:paraId="55D35C85" w14:textId="77777777" w:rsidR="00260974" w:rsidRDefault="00260974">
            <w:pPr>
              <w:rPr>
                <w:rFonts w:eastAsia="Times New Roman"/>
                <w:sz w:val="20"/>
                <w:szCs w:val="20"/>
              </w:rPr>
            </w:pPr>
          </w:p>
        </w:tc>
        <w:tc>
          <w:tcPr>
            <w:tcW w:w="550" w:type="pct"/>
            <w:vAlign w:val="center"/>
            <w:hideMark/>
          </w:tcPr>
          <w:p w14:paraId="289130C9" w14:textId="77777777" w:rsidR="00260974" w:rsidRDefault="00260974">
            <w:pPr>
              <w:rPr>
                <w:rFonts w:eastAsia="Times New Roman"/>
                <w:sz w:val="20"/>
                <w:szCs w:val="20"/>
              </w:rPr>
            </w:pPr>
          </w:p>
        </w:tc>
        <w:tc>
          <w:tcPr>
            <w:tcW w:w="50" w:type="pct"/>
            <w:vAlign w:val="center"/>
            <w:hideMark/>
          </w:tcPr>
          <w:p w14:paraId="65095A05" w14:textId="77777777" w:rsidR="00260974" w:rsidRDefault="00260974">
            <w:pPr>
              <w:rPr>
                <w:rFonts w:eastAsia="Times New Roman"/>
                <w:sz w:val="20"/>
                <w:szCs w:val="20"/>
              </w:rPr>
            </w:pPr>
          </w:p>
        </w:tc>
        <w:tc>
          <w:tcPr>
            <w:tcW w:w="50" w:type="pct"/>
            <w:vAlign w:val="center"/>
            <w:hideMark/>
          </w:tcPr>
          <w:p w14:paraId="32CF6B34" w14:textId="77777777" w:rsidR="00260974" w:rsidRDefault="00260974">
            <w:pPr>
              <w:rPr>
                <w:rFonts w:eastAsia="Times New Roman"/>
                <w:sz w:val="20"/>
                <w:szCs w:val="20"/>
              </w:rPr>
            </w:pPr>
          </w:p>
        </w:tc>
        <w:tc>
          <w:tcPr>
            <w:tcW w:w="50" w:type="pct"/>
            <w:vAlign w:val="center"/>
            <w:hideMark/>
          </w:tcPr>
          <w:p w14:paraId="5A506741" w14:textId="77777777" w:rsidR="00260974" w:rsidRDefault="00260974">
            <w:pPr>
              <w:rPr>
                <w:rFonts w:eastAsia="Times New Roman"/>
                <w:sz w:val="20"/>
                <w:szCs w:val="20"/>
              </w:rPr>
            </w:pPr>
          </w:p>
        </w:tc>
        <w:tc>
          <w:tcPr>
            <w:tcW w:w="550" w:type="pct"/>
            <w:vAlign w:val="center"/>
            <w:hideMark/>
          </w:tcPr>
          <w:p w14:paraId="59961FBF" w14:textId="77777777" w:rsidR="00260974" w:rsidRDefault="00260974">
            <w:pPr>
              <w:rPr>
                <w:rFonts w:eastAsia="Times New Roman"/>
                <w:sz w:val="20"/>
                <w:szCs w:val="20"/>
              </w:rPr>
            </w:pPr>
          </w:p>
        </w:tc>
        <w:tc>
          <w:tcPr>
            <w:tcW w:w="50" w:type="pct"/>
            <w:vAlign w:val="center"/>
            <w:hideMark/>
          </w:tcPr>
          <w:p w14:paraId="6F4CDB3E" w14:textId="77777777" w:rsidR="00260974" w:rsidRDefault="00260974">
            <w:pPr>
              <w:rPr>
                <w:rFonts w:eastAsia="Times New Roman"/>
                <w:sz w:val="20"/>
                <w:szCs w:val="20"/>
              </w:rPr>
            </w:pPr>
          </w:p>
        </w:tc>
        <w:tc>
          <w:tcPr>
            <w:tcW w:w="50" w:type="pct"/>
            <w:vAlign w:val="center"/>
            <w:hideMark/>
          </w:tcPr>
          <w:p w14:paraId="7283D933" w14:textId="77777777" w:rsidR="00260974" w:rsidRDefault="00260974">
            <w:pPr>
              <w:rPr>
                <w:rFonts w:eastAsia="Times New Roman"/>
                <w:sz w:val="20"/>
                <w:szCs w:val="20"/>
              </w:rPr>
            </w:pPr>
          </w:p>
        </w:tc>
        <w:tc>
          <w:tcPr>
            <w:tcW w:w="650" w:type="pct"/>
            <w:vAlign w:val="center"/>
            <w:hideMark/>
          </w:tcPr>
          <w:p w14:paraId="47306726" w14:textId="77777777" w:rsidR="00260974" w:rsidRDefault="00260974">
            <w:pPr>
              <w:rPr>
                <w:rFonts w:eastAsia="Times New Roman"/>
                <w:sz w:val="20"/>
                <w:szCs w:val="20"/>
              </w:rPr>
            </w:pPr>
          </w:p>
        </w:tc>
      </w:tr>
      <w:tr w:rsidR="00260974" w14:paraId="305B56FA" w14:textId="77777777">
        <w:trPr>
          <w:divId w:val="1597324399"/>
        </w:trPr>
        <w:tc>
          <w:tcPr>
            <w:tcW w:w="0" w:type="auto"/>
            <w:tcMar>
              <w:top w:w="30" w:type="dxa"/>
              <w:left w:w="30" w:type="dxa"/>
              <w:bottom w:w="30" w:type="dxa"/>
              <w:right w:w="30" w:type="dxa"/>
            </w:tcMar>
            <w:vAlign w:val="bottom"/>
            <w:hideMark/>
          </w:tcPr>
          <w:p w14:paraId="2A147AB0"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B36BDB"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743D9A0E" w14:textId="77777777" w:rsidR="00260974" w:rsidRDefault="00260974">
            <w:pPr>
              <w:jc w:val="left"/>
              <w:divId w:val="1926377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4C01B2"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50E9F82F" w14:textId="77777777" w:rsidR="00260974" w:rsidRDefault="00260974">
            <w:pPr>
              <w:jc w:val="left"/>
              <w:divId w:val="11056151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AE2F9EB" w14:textId="77777777" w:rsidR="00260974" w:rsidRDefault="00260974">
            <w:pPr>
              <w:jc w:val="center"/>
              <w:rPr>
                <w:rFonts w:eastAsia="Times New Roman"/>
                <w:sz w:val="20"/>
                <w:szCs w:val="20"/>
              </w:rPr>
            </w:pPr>
            <w:r>
              <w:rPr>
                <w:rFonts w:ascii="Arial" w:eastAsia="Times New Roman" w:hAnsi="Arial" w:cs="Arial"/>
                <w:b/>
                <w:bCs/>
                <w:sz w:val="20"/>
                <w:szCs w:val="20"/>
              </w:rPr>
              <w:t>Estimated</w:t>
            </w:r>
          </w:p>
          <w:p w14:paraId="309A73DB" w14:textId="77777777" w:rsidR="00260974" w:rsidRDefault="00260974">
            <w:pPr>
              <w:jc w:val="center"/>
              <w:rPr>
                <w:rFonts w:eastAsia="Times New Roman"/>
                <w:sz w:val="20"/>
                <w:szCs w:val="20"/>
              </w:rPr>
            </w:pPr>
            <w:r>
              <w:rPr>
                <w:rFonts w:ascii="Arial" w:eastAsia="Times New Roman" w:hAnsi="Arial" w:cs="Arial"/>
                <w:b/>
                <w:bCs/>
                <w:sz w:val="20"/>
                <w:szCs w:val="20"/>
              </w:rPr>
              <w:t>Useful Life</w:t>
            </w:r>
          </w:p>
        </w:tc>
      </w:tr>
      <w:tr w:rsidR="00260974" w14:paraId="6F28292D" w14:textId="77777777">
        <w:trPr>
          <w:divId w:val="1597324399"/>
        </w:trPr>
        <w:tc>
          <w:tcPr>
            <w:tcW w:w="0" w:type="auto"/>
            <w:tcMar>
              <w:top w:w="30" w:type="dxa"/>
              <w:left w:w="30" w:type="dxa"/>
              <w:bottom w:w="30" w:type="dxa"/>
              <w:right w:w="30" w:type="dxa"/>
            </w:tcMar>
            <w:vAlign w:val="bottom"/>
            <w:hideMark/>
          </w:tcPr>
          <w:p w14:paraId="3B24740F" w14:textId="77777777" w:rsidR="00260974" w:rsidRDefault="00260974">
            <w:pPr>
              <w:jc w:val="left"/>
              <w:divId w:val="7405685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008548FB"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c>
          <w:tcPr>
            <w:tcW w:w="0" w:type="auto"/>
            <w:tcMar>
              <w:top w:w="30" w:type="dxa"/>
              <w:left w:w="30" w:type="dxa"/>
              <w:bottom w:w="30" w:type="dxa"/>
              <w:right w:w="30" w:type="dxa"/>
            </w:tcMar>
            <w:vAlign w:val="bottom"/>
            <w:hideMark/>
          </w:tcPr>
          <w:p w14:paraId="144D7D62" w14:textId="77777777" w:rsidR="00260974" w:rsidRDefault="00260974">
            <w:pPr>
              <w:jc w:val="left"/>
              <w:divId w:val="174348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CFD4EB"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years)</w:t>
            </w:r>
          </w:p>
        </w:tc>
      </w:tr>
      <w:tr w:rsidR="00260974" w14:paraId="08289333" w14:textId="77777777">
        <w:trPr>
          <w:divId w:val="1597324399"/>
        </w:trPr>
        <w:tc>
          <w:tcPr>
            <w:tcW w:w="0" w:type="auto"/>
            <w:tcMar>
              <w:top w:w="30" w:type="dxa"/>
              <w:left w:w="30" w:type="dxa"/>
              <w:bottom w:w="30" w:type="dxa"/>
              <w:right w:w="30" w:type="dxa"/>
            </w:tcMar>
            <w:vAlign w:val="bottom"/>
            <w:hideMark/>
          </w:tcPr>
          <w:p w14:paraId="72C097DC" w14:textId="77777777" w:rsidR="00260974" w:rsidRDefault="00260974">
            <w:pPr>
              <w:rPr>
                <w:rFonts w:eastAsia="Times New Roman"/>
                <w:sz w:val="20"/>
                <w:szCs w:val="20"/>
              </w:rPr>
            </w:pPr>
            <w:r>
              <w:rPr>
                <w:rFonts w:ascii="Arial" w:eastAsia="Times New Roman" w:hAnsi="Arial" w:cs="Arial"/>
                <w:b/>
                <w:bCs/>
                <w:sz w:val="20"/>
                <w:szCs w:val="20"/>
              </w:rPr>
              <w:t>Property and Equipment:</w:t>
            </w:r>
          </w:p>
        </w:tc>
        <w:tc>
          <w:tcPr>
            <w:tcW w:w="0" w:type="auto"/>
            <w:gridSpan w:val="3"/>
            <w:tcMar>
              <w:top w:w="30" w:type="dxa"/>
              <w:left w:w="30" w:type="dxa"/>
              <w:bottom w:w="30" w:type="dxa"/>
              <w:right w:w="30" w:type="dxa"/>
            </w:tcMar>
            <w:vAlign w:val="bottom"/>
            <w:hideMark/>
          </w:tcPr>
          <w:p w14:paraId="618EBE24" w14:textId="77777777" w:rsidR="00260974" w:rsidRDefault="00260974">
            <w:pPr>
              <w:jc w:val="left"/>
              <w:divId w:val="969018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16895" w14:textId="77777777" w:rsidR="00260974" w:rsidRDefault="00260974">
            <w:pPr>
              <w:divId w:val="2079740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B5FF7B" w14:textId="77777777" w:rsidR="00260974" w:rsidRDefault="00260974">
            <w:pPr>
              <w:divId w:val="1944263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170C58" w14:textId="77777777" w:rsidR="00260974" w:rsidRDefault="00260974">
            <w:pPr>
              <w:divId w:val="107897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414CB4" w14:textId="77777777" w:rsidR="00260974" w:rsidRDefault="00260974">
            <w:pPr>
              <w:divId w:val="2130052895"/>
              <w:rPr>
                <w:rFonts w:eastAsia="Times New Roman"/>
                <w:sz w:val="20"/>
                <w:szCs w:val="20"/>
              </w:rPr>
            </w:pPr>
            <w:r>
              <w:rPr>
                <w:rFonts w:ascii="inherit" w:eastAsia="Times New Roman" w:hAnsi="inherit"/>
                <w:sz w:val="20"/>
                <w:szCs w:val="20"/>
              </w:rPr>
              <w:t> </w:t>
            </w:r>
          </w:p>
        </w:tc>
      </w:tr>
      <w:tr w:rsidR="00260974" w14:paraId="17FDCD57" w14:textId="77777777">
        <w:trPr>
          <w:divId w:val="1597324399"/>
        </w:trPr>
        <w:tc>
          <w:tcPr>
            <w:tcW w:w="0" w:type="auto"/>
            <w:shd w:val="clear" w:color="auto" w:fill="E2EFD9"/>
            <w:tcMar>
              <w:top w:w="30" w:type="dxa"/>
              <w:left w:w="30" w:type="dxa"/>
              <w:bottom w:w="30" w:type="dxa"/>
              <w:right w:w="30" w:type="dxa"/>
            </w:tcMar>
            <w:vAlign w:val="bottom"/>
            <w:hideMark/>
          </w:tcPr>
          <w:p w14:paraId="17A3BE1B" w14:textId="77777777" w:rsidR="00260974" w:rsidRDefault="00260974">
            <w:pPr>
              <w:rPr>
                <w:rFonts w:eastAsia="Times New Roman"/>
                <w:sz w:val="20"/>
                <w:szCs w:val="20"/>
              </w:rPr>
            </w:pPr>
            <w:r>
              <w:rPr>
                <w:rFonts w:ascii="DIN Next LT Pro Light" w:eastAsia="Times New Roman" w:hAnsi="DIN Next LT Pro Light"/>
                <w:sz w:val="20"/>
                <w:szCs w:val="20"/>
              </w:rPr>
              <w:t>Land</w:t>
            </w:r>
          </w:p>
        </w:tc>
        <w:tc>
          <w:tcPr>
            <w:tcW w:w="0" w:type="auto"/>
            <w:shd w:val="clear" w:color="auto" w:fill="E2EFD9"/>
            <w:tcMar>
              <w:top w:w="30" w:type="dxa"/>
              <w:left w:w="30" w:type="dxa"/>
              <w:bottom w:w="30" w:type="dxa"/>
              <w:right w:w="0" w:type="dxa"/>
            </w:tcMar>
            <w:vAlign w:val="bottom"/>
            <w:hideMark/>
          </w:tcPr>
          <w:p w14:paraId="7FC0DC9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4DB4AF9" w14:textId="77777777" w:rsidR="00260974" w:rsidRDefault="00260974">
            <w:pPr>
              <w:jc w:val="right"/>
              <w:rPr>
                <w:rFonts w:eastAsia="Times New Roman"/>
                <w:sz w:val="20"/>
                <w:szCs w:val="20"/>
              </w:rPr>
            </w:pPr>
            <w:r>
              <w:rPr>
                <w:rFonts w:ascii="DIN Next LT Pro Light" w:eastAsia="Times New Roman" w:hAnsi="DIN Next LT Pro Light"/>
                <w:sz w:val="20"/>
                <w:szCs w:val="20"/>
              </w:rPr>
              <w:t>218</w:t>
            </w:r>
          </w:p>
        </w:tc>
        <w:tc>
          <w:tcPr>
            <w:tcW w:w="0" w:type="auto"/>
            <w:shd w:val="clear" w:color="auto" w:fill="E2EFD9"/>
            <w:vAlign w:val="bottom"/>
            <w:hideMark/>
          </w:tcPr>
          <w:p w14:paraId="0BD7FC4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F56CF4" w14:textId="77777777" w:rsidR="00260974" w:rsidRDefault="00260974">
            <w:pPr>
              <w:divId w:val="76954890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D61CBF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BD9CDC4" w14:textId="77777777" w:rsidR="00260974" w:rsidRDefault="00260974">
            <w:pPr>
              <w:jc w:val="right"/>
              <w:rPr>
                <w:rFonts w:eastAsia="Times New Roman"/>
                <w:sz w:val="20"/>
                <w:szCs w:val="20"/>
              </w:rPr>
            </w:pPr>
            <w:r>
              <w:rPr>
                <w:rFonts w:ascii="DIN Next LT Pro Light" w:eastAsia="Times New Roman" w:hAnsi="DIN Next LT Pro Light"/>
                <w:sz w:val="20"/>
                <w:szCs w:val="20"/>
              </w:rPr>
              <w:t>218</w:t>
            </w:r>
          </w:p>
        </w:tc>
        <w:tc>
          <w:tcPr>
            <w:tcW w:w="0" w:type="auto"/>
            <w:shd w:val="clear" w:color="auto" w:fill="E2EFD9"/>
            <w:vAlign w:val="bottom"/>
            <w:hideMark/>
          </w:tcPr>
          <w:p w14:paraId="7DB7C3A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DD9A348" w14:textId="77777777" w:rsidR="00260974" w:rsidRDefault="00260974">
            <w:pPr>
              <w:divId w:val="4240612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7159AAE3" w14:textId="77777777" w:rsidR="00260974" w:rsidRDefault="00260974">
            <w:pPr>
              <w:jc w:val="center"/>
              <w:rPr>
                <w:rFonts w:eastAsia="Times New Roman"/>
                <w:sz w:val="20"/>
                <w:szCs w:val="20"/>
              </w:rPr>
            </w:pPr>
            <w:r>
              <w:rPr>
                <w:rFonts w:ascii="DIN Next LT Pro Light" w:eastAsia="Times New Roman" w:hAnsi="DIN Next LT Pro Light"/>
                <w:sz w:val="20"/>
                <w:szCs w:val="20"/>
              </w:rPr>
              <w:t>(A)</w:t>
            </w:r>
          </w:p>
        </w:tc>
      </w:tr>
      <w:tr w:rsidR="00260974" w14:paraId="48C142CB" w14:textId="77777777">
        <w:trPr>
          <w:divId w:val="1597324399"/>
        </w:trPr>
        <w:tc>
          <w:tcPr>
            <w:tcW w:w="0" w:type="auto"/>
            <w:tcMar>
              <w:top w:w="30" w:type="dxa"/>
              <w:left w:w="30" w:type="dxa"/>
              <w:bottom w:w="30" w:type="dxa"/>
              <w:right w:w="30" w:type="dxa"/>
            </w:tcMar>
            <w:vAlign w:val="bottom"/>
            <w:hideMark/>
          </w:tcPr>
          <w:p w14:paraId="7EBB3448" w14:textId="77777777" w:rsidR="00260974" w:rsidRDefault="00260974">
            <w:pPr>
              <w:jc w:val="left"/>
              <w:rPr>
                <w:rFonts w:eastAsia="Times New Roman"/>
                <w:sz w:val="20"/>
                <w:szCs w:val="20"/>
              </w:rPr>
            </w:pPr>
            <w:r>
              <w:rPr>
                <w:rFonts w:ascii="DIN Next LT Pro Light" w:eastAsia="Times New Roman" w:hAnsi="DIN Next LT Pro Light"/>
                <w:sz w:val="20"/>
                <w:szCs w:val="20"/>
              </w:rPr>
              <w:t>Building</w:t>
            </w:r>
          </w:p>
        </w:tc>
        <w:tc>
          <w:tcPr>
            <w:tcW w:w="0" w:type="auto"/>
            <w:gridSpan w:val="2"/>
            <w:tcMar>
              <w:top w:w="30" w:type="dxa"/>
              <w:left w:w="30" w:type="dxa"/>
              <w:bottom w:w="30" w:type="dxa"/>
              <w:right w:w="0" w:type="dxa"/>
            </w:tcMar>
            <w:vAlign w:val="bottom"/>
            <w:hideMark/>
          </w:tcPr>
          <w:p w14:paraId="6ED19867" w14:textId="77777777" w:rsidR="00260974" w:rsidRDefault="00260974">
            <w:pPr>
              <w:jc w:val="right"/>
              <w:rPr>
                <w:rFonts w:eastAsia="Times New Roman"/>
                <w:sz w:val="20"/>
                <w:szCs w:val="20"/>
              </w:rPr>
            </w:pPr>
            <w:r>
              <w:rPr>
                <w:rFonts w:ascii="DIN Next LT Pro Light" w:eastAsia="Times New Roman" w:hAnsi="DIN Next LT Pro Light"/>
                <w:sz w:val="20"/>
                <w:szCs w:val="20"/>
              </w:rPr>
              <w:t>339</w:t>
            </w:r>
          </w:p>
        </w:tc>
        <w:tc>
          <w:tcPr>
            <w:tcW w:w="0" w:type="auto"/>
            <w:vAlign w:val="bottom"/>
            <w:hideMark/>
          </w:tcPr>
          <w:p w14:paraId="79D0972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242ECF6" w14:textId="77777777" w:rsidR="00260974" w:rsidRDefault="00260974">
            <w:pPr>
              <w:divId w:val="1547333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896BB6" w14:textId="77777777" w:rsidR="00260974" w:rsidRDefault="00260974">
            <w:pPr>
              <w:jc w:val="right"/>
              <w:rPr>
                <w:rFonts w:eastAsia="Times New Roman"/>
                <w:sz w:val="20"/>
                <w:szCs w:val="20"/>
              </w:rPr>
            </w:pPr>
            <w:r>
              <w:rPr>
                <w:rFonts w:ascii="DIN Next LT Pro Light" w:eastAsia="Times New Roman" w:hAnsi="DIN Next LT Pro Light"/>
                <w:sz w:val="20"/>
                <w:szCs w:val="20"/>
              </w:rPr>
              <w:t>348</w:t>
            </w:r>
          </w:p>
        </w:tc>
        <w:tc>
          <w:tcPr>
            <w:tcW w:w="0" w:type="auto"/>
            <w:vAlign w:val="bottom"/>
            <w:hideMark/>
          </w:tcPr>
          <w:p w14:paraId="6EF616D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1D7C591" w14:textId="77777777" w:rsidR="00260974" w:rsidRDefault="00260974">
            <w:pPr>
              <w:divId w:val="2082286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C34F2C" w14:textId="77777777" w:rsidR="00260974" w:rsidRDefault="00260974">
            <w:pPr>
              <w:jc w:val="center"/>
              <w:rPr>
                <w:rFonts w:eastAsia="Times New Roman"/>
                <w:sz w:val="20"/>
                <w:szCs w:val="20"/>
              </w:rPr>
            </w:pPr>
            <w:r>
              <w:rPr>
                <w:rFonts w:ascii="DIN Next LT Pro Light" w:eastAsia="Times New Roman" w:hAnsi="DIN Next LT Pro Light"/>
                <w:sz w:val="20"/>
                <w:szCs w:val="20"/>
              </w:rPr>
              <w:t>25-30</w:t>
            </w:r>
          </w:p>
        </w:tc>
      </w:tr>
      <w:tr w:rsidR="00260974" w14:paraId="7F6F2167" w14:textId="77777777">
        <w:trPr>
          <w:divId w:val="1597324399"/>
        </w:trPr>
        <w:tc>
          <w:tcPr>
            <w:tcW w:w="0" w:type="auto"/>
            <w:shd w:val="clear" w:color="auto" w:fill="E2EFD9"/>
            <w:tcMar>
              <w:top w:w="30" w:type="dxa"/>
              <w:left w:w="30" w:type="dxa"/>
              <w:bottom w:w="30" w:type="dxa"/>
              <w:right w:w="30" w:type="dxa"/>
            </w:tcMar>
            <w:vAlign w:val="bottom"/>
            <w:hideMark/>
          </w:tcPr>
          <w:p w14:paraId="392C50AB" w14:textId="77777777" w:rsidR="00260974" w:rsidRDefault="00260974">
            <w:pPr>
              <w:jc w:val="left"/>
              <w:rPr>
                <w:rFonts w:eastAsia="Times New Roman"/>
                <w:sz w:val="20"/>
                <w:szCs w:val="20"/>
              </w:rPr>
            </w:pPr>
            <w:r>
              <w:rPr>
                <w:rFonts w:ascii="DIN Next LT Pro Light" w:eastAsia="Times New Roman" w:hAnsi="DIN Next LT Pro Light"/>
                <w:sz w:val="20"/>
                <w:szCs w:val="20"/>
              </w:rPr>
              <w:t>Test equipment</w:t>
            </w:r>
          </w:p>
        </w:tc>
        <w:tc>
          <w:tcPr>
            <w:tcW w:w="0" w:type="auto"/>
            <w:gridSpan w:val="2"/>
            <w:shd w:val="clear" w:color="auto" w:fill="E2EFD9"/>
            <w:tcMar>
              <w:top w:w="30" w:type="dxa"/>
              <w:left w:w="30" w:type="dxa"/>
              <w:bottom w:w="30" w:type="dxa"/>
              <w:right w:w="0" w:type="dxa"/>
            </w:tcMar>
            <w:vAlign w:val="bottom"/>
            <w:hideMark/>
          </w:tcPr>
          <w:p w14:paraId="741F91AD" w14:textId="77777777" w:rsidR="00260974" w:rsidRDefault="00260974">
            <w:pPr>
              <w:jc w:val="right"/>
              <w:rPr>
                <w:rFonts w:eastAsia="Times New Roman"/>
                <w:sz w:val="20"/>
                <w:szCs w:val="20"/>
              </w:rPr>
            </w:pPr>
            <w:r>
              <w:rPr>
                <w:rFonts w:ascii="DIN Next LT Pro Light" w:eastAsia="Times New Roman" w:hAnsi="DIN Next LT Pro Light"/>
                <w:sz w:val="20"/>
                <w:szCs w:val="20"/>
              </w:rPr>
              <w:t>516</w:t>
            </w:r>
          </w:p>
        </w:tc>
        <w:tc>
          <w:tcPr>
            <w:tcW w:w="0" w:type="auto"/>
            <w:shd w:val="clear" w:color="auto" w:fill="E2EFD9"/>
            <w:vAlign w:val="bottom"/>
            <w:hideMark/>
          </w:tcPr>
          <w:p w14:paraId="7A2486B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65117D5" w14:textId="77777777" w:rsidR="00260974" w:rsidRDefault="00260974">
            <w:pPr>
              <w:divId w:val="147869045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00C423C" w14:textId="77777777" w:rsidR="00260974" w:rsidRDefault="00260974">
            <w:pPr>
              <w:jc w:val="right"/>
              <w:rPr>
                <w:rFonts w:eastAsia="Times New Roman"/>
                <w:sz w:val="20"/>
                <w:szCs w:val="20"/>
              </w:rPr>
            </w:pPr>
            <w:r>
              <w:rPr>
                <w:rFonts w:ascii="DIN Next LT Pro Light" w:eastAsia="Times New Roman" w:hAnsi="DIN Next LT Pro Light"/>
                <w:sz w:val="20"/>
                <w:szCs w:val="20"/>
              </w:rPr>
              <w:t>462</w:t>
            </w:r>
          </w:p>
        </w:tc>
        <w:tc>
          <w:tcPr>
            <w:tcW w:w="0" w:type="auto"/>
            <w:shd w:val="clear" w:color="auto" w:fill="E2EFD9"/>
            <w:vAlign w:val="bottom"/>
            <w:hideMark/>
          </w:tcPr>
          <w:p w14:paraId="0155DB4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CAFB34" w14:textId="77777777" w:rsidR="00260974" w:rsidRDefault="00260974">
            <w:pPr>
              <w:divId w:val="9248087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6713D8C0" w14:textId="77777777" w:rsidR="00260974" w:rsidRDefault="00260974">
            <w:pPr>
              <w:jc w:val="center"/>
              <w:rPr>
                <w:rFonts w:eastAsia="Times New Roman"/>
                <w:sz w:val="20"/>
                <w:szCs w:val="20"/>
              </w:rPr>
            </w:pPr>
            <w:r>
              <w:rPr>
                <w:rFonts w:ascii="DIN Next LT Pro Light" w:eastAsia="Times New Roman" w:hAnsi="DIN Next LT Pro Light"/>
                <w:sz w:val="20"/>
                <w:szCs w:val="20"/>
              </w:rPr>
              <w:t>3-5</w:t>
            </w:r>
          </w:p>
        </w:tc>
      </w:tr>
      <w:tr w:rsidR="00260974" w14:paraId="55A4D09B" w14:textId="77777777">
        <w:trPr>
          <w:divId w:val="1597324399"/>
        </w:trPr>
        <w:tc>
          <w:tcPr>
            <w:tcW w:w="0" w:type="auto"/>
            <w:tcMar>
              <w:top w:w="30" w:type="dxa"/>
              <w:left w:w="30" w:type="dxa"/>
              <w:bottom w:w="30" w:type="dxa"/>
              <w:right w:w="30" w:type="dxa"/>
            </w:tcMar>
            <w:vAlign w:val="bottom"/>
            <w:hideMark/>
          </w:tcPr>
          <w:p w14:paraId="65615C95" w14:textId="77777777" w:rsidR="00260974" w:rsidRDefault="00260974">
            <w:pPr>
              <w:jc w:val="left"/>
              <w:rPr>
                <w:rFonts w:eastAsia="Times New Roman"/>
                <w:sz w:val="20"/>
                <w:szCs w:val="20"/>
              </w:rPr>
            </w:pPr>
            <w:r>
              <w:rPr>
                <w:rFonts w:ascii="DIN Next LT Pro Light" w:eastAsia="Times New Roman" w:hAnsi="DIN Next LT Pro Light"/>
                <w:sz w:val="20"/>
                <w:szCs w:val="20"/>
              </w:rPr>
              <w:t>Computer equipment</w:t>
            </w:r>
          </w:p>
        </w:tc>
        <w:tc>
          <w:tcPr>
            <w:tcW w:w="0" w:type="auto"/>
            <w:gridSpan w:val="2"/>
            <w:tcMar>
              <w:top w:w="30" w:type="dxa"/>
              <w:left w:w="30" w:type="dxa"/>
              <w:bottom w:w="30" w:type="dxa"/>
              <w:right w:w="0" w:type="dxa"/>
            </w:tcMar>
            <w:vAlign w:val="bottom"/>
            <w:hideMark/>
          </w:tcPr>
          <w:p w14:paraId="6329BD2F" w14:textId="77777777" w:rsidR="00260974" w:rsidRDefault="00260974">
            <w:pPr>
              <w:jc w:val="right"/>
              <w:rPr>
                <w:rFonts w:eastAsia="Times New Roman"/>
                <w:sz w:val="20"/>
                <w:szCs w:val="20"/>
              </w:rPr>
            </w:pPr>
            <w:r>
              <w:rPr>
                <w:rFonts w:ascii="DIN Next LT Pro Light" w:eastAsia="Times New Roman" w:hAnsi="DIN Next LT Pro Light"/>
                <w:sz w:val="20"/>
                <w:szCs w:val="20"/>
              </w:rPr>
              <w:t>522</w:t>
            </w:r>
          </w:p>
        </w:tc>
        <w:tc>
          <w:tcPr>
            <w:tcW w:w="0" w:type="auto"/>
            <w:vAlign w:val="bottom"/>
            <w:hideMark/>
          </w:tcPr>
          <w:p w14:paraId="534B93F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578F135" w14:textId="77777777" w:rsidR="00260974" w:rsidRDefault="00260974">
            <w:pPr>
              <w:divId w:val="1379747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CA3CBE" w14:textId="77777777" w:rsidR="00260974" w:rsidRDefault="00260974">
            <w:pPr>
              <w:jc w:val="right"/>
              <w:rPr>
                <w:rFonts w:eastAsia="Times New Roman"/>
                <w:sz w:val="20"/>
                <w:szCs w:val="20"/>
              </w:rPr>
            </w:pPr>
            <w:r>
              <w:rPr>
                <w:rFonts w:ascii="DIN Next LT Pro Light" w:eastAsia="Times New Roman" w:hAnsi="DIN Next LT Pro Light"/>
                <w:sz w:val="20"/>
                <w:szCs w:val="20"/>
              </w:rPr>
              <w:t>285</w:t>
            </w:r>
          </w:p>
        </w:tc>
        <w:tc>
          <w:tcPr>
            <w:tcW w:w="0" w:type="auto"/>
            <w:vAlign w:val="bottom"/>
            <w:hideMark/>
          </w:tcPr>
          <w:p w14:paraId="7889319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24075A0" w14:textId="77777777" w:rsidR="00260974" w:rsidRDefault="00260974">
            <w:pPr>
              <w:divId w:val="243150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ED5A0F" w14:textId="77777777" w:rsidR="00260974" w:rsidRDefault="00260974">
            <w:pPr>
              <w:jc w:val="center"/>
              <w:rPr>
                <w:rFonts w:eastAsia="Times New Roman"/>
                <w:sz w:val="20"/>
                <w:szCs w:val="20"/>
              </w:rPr>
            </w:pPr>
            <w:r>
              <w:rPr>
                <w:rFonts w:ascii="DIN Next LT Pro Light" w:eastAsia="Times New Roman" w:hAnsi="DIN Next LT Pro Light"/>
                <w:sz w:val="20"/>
                <w:szCs w:val="20"/>
              </w:rPr>
              <w:t>3-5</w:t>
            </w:r>
          </w:p>
        </w:tc>
      </w:tr>
      <w:tr w:rsidR="00260974" w14:paraId="40538078" w14:textId="77777777">
        <w:trPr>
          <w:divId w:val="1597324399"/>
        </w:trPr>
        <w:tc>
          <w:tcPr>
            <w:tcW w:w="0" w:type="auto"/>
            <w:shd w:val="clear" w:color="auto" w:fill="E2EFD9"/>
            <w:tcMar>
              <w:top w:w="30" w:type="dxa"/>
              <w:left w:w="30" w:type="dxa"/>
              <w:bottom w:w="30" w:type="dxa"/>
              <w:right w:w="30" w:type="dxa"/>
            </w:tcMar>
            <w:vAlign w:val="bottom"/>
            <w:hideMark/>
          </w:tcPr>
          <w:p w14:paraId="2EE3BE60" w14:textId="77777777" w:rsidR="00260974" w:rsidRDefault="00260974">
            <w:pPr>
              <w:jc w:val="left"/>
              <w:rPr>
                <w:rFonts w:eastAsia="Times New Roman"/>
                <w:sz w:val="20"/>
                <w:szCs w:val="20"/>
              </w:rPr>
            </w:pPr>
            <w:r>
              <w:rPr>
                <w:rFonts w:ascii="DIN Next LT Pro Light" w:eastAsia="Times New Roman" w:hAnsi="DIN Next LT Pro Light"/>
                <w:sz w:val="20"/>
                <w:szCs w:val="20"/>
              </w:rPr>
              <w:t>Leasehold improvements</w:t>
            </w:r>
          </w:p>
        </w:tc>
        <w:tc>
          <w:tcPr>
            <w:tcW w:w="0" w:type="auto"/>
            <w:gridSpan w:val="2"/>
            <w:shd w:val="clear" w:color="auto" w:fill="E2EFD9"/>
            <w:tcMar>
              <w:top w:w="30" w:type="dxa"/>
              <w:left w:w="30" w:type="dxa"/>
              <w:bottom w:w="30" w:type="dxa"/>
              <w:right w:w="0" w:type="dxa"/>
            </w:tcMar>
            <w:vAlign w:val="bottom"/>
            <w:hideMark/>
          </w:tcPr>
          <w:p w14:paraId="720B2A36" w14:textId="77777777" w:rsidR="00260974" w:rsidRDefault="00260974">
            <w:pPr>
              <w:jc w:val="right"/>
              <w:rPr>
                <w:rFonts w:eastAsia="Times New Roman"/>
                <w:sz w:val="20"/>
                <w:szCs w:val="20"/>
              </w:rPr>
            </w:pPr>
            <w:r>
              <w:rPr>
                <w:rFonts w:ascii="DIN Next LT Pro Light" w:eastAsia="Times New Roman" w:hAnsi="DIN Next LT Pro Light"/>
                <w:sz w:val="20"/>
                <w:szCs w:val="20"/>
              </w:rPr>
              <w:t>263</w:t>
            </w:r>
          </w:p>
        </w:tc>
        <w:tc>
          <w:tcPr>
            <w:tcW w:w="0" w:type="auto"/>
            <w:shd w:val="clear" w:color="auto" w:fill="E2EFD9"/>
            <w:vAlign w:val="bottom"/>
            <w:hideMark/>
          </w:tcPr>
          <w:p w14:paraId="315F427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E84C763" w14:textId="77777777" w:rsidR="00260974" w:rsidRDefault="00260974">
            <w:pPr>
              <w:divId w:val="62720521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6E1EEBE" w14:textId="77777777" w:rsidR="00260974" w:rsidRDefault="00260974">
            <w:pPr>
              <w:jc w:val="right"/>
              <w:rPr>
                <w:rFonts w:eastAsia="Times New Roman"/>
                <w:sz w:val="20"/>
                <w:szCs w:val="20"/>
              </w:rPr>
            </w:pPr>
            <w:r>
              <w:rPr>
                <w:rFonts w:ascii="DIN Next LT Pro Light" w:eastAsia="Times New Roman" w:hAnsi="DIN Next LT Pro Light"/>
                <w:sz w:val="20"/>
                <w:szCs w:val="20"/>
              </w:rPr>
              <w:t>198</w:t>
            </w:r>
          </w:p>
        </w:tc>
        <w:tc>
          <w:tcPr>
            <w:tcW w:w="0" w:type="auto"/>
            <w:shd w:val="clear" w:color="auto" w:fill="E2EFD9"/>
            <w:vAlign w:val="bottom"/>
            <w:hideMark/>
          </w:tcPr>
          <w:p w14:paraId="1490B75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ED5F639" w14:textId="77777777" w:rsidR="00260974" w:rsidRDefault="00260974">
            <w:pPr>
              <w:divId w:val="207049388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153A0FA" w14:textId="77777777" w:rsidR="00260974" w:rsidRDefault="00260974">
            <w:pPr>
              <w:jc w:val="center"/>
              <w:rPr>
                <w:rFonts w:eastAsia="Times New Roman"/>
                <w:sz w:val="20"/>
                <w:szCs w:val="20"/>
              </w:rPr>
            </w:pPr>
            <w:r>
              <w:rPr>
                <w:rFonts w:ascii="DIN Next LT Pro Light" w:eastAsia="Times New Roman" w:hAnsi="DIN Next LT Pro Light"/>
                <w:sz w:val="20"/>
                <w:szCs w:val="20"/>
              </w:rPr>
              <w:t>(B)</w:t>
            </w:r>
          </w:p>
        </w:tc>
      </w:tr>
      <w:tr w:rsidR="00260974" w14:paraId="2A3987B6" w14:textId="77777777">
        <w:trPr>
          <w:divId w:val="1597324399"/>
        </w:trPr>
        <w:tc>
          <w:tcPr>
            <w:tcW w:w="0" w:type="auto"/>
            <w:tcMar>
              <w:top w:w="30" w:type="dxa"/>
              <w:left w:w="30" w:type="dxa"/>
              <w:bottom w:w="30" w:type="dxa"/>
              <w:right w:w="30" w:type="dxa"/>
            </w:tcMar>
            <w:vAlign w:val="bottom"/>
            <w:hideMark/>
          </w:tcPr>
          <w:p w14:paraId="5E7459C7" w14:textId="77777777" w:rsidR="00260974" w:rsidRDefault="00260974">
            <w:pPr>
              <w:jc w:val="left"/>
              <w:rPr>
                <w:rFonts w:eastAsia="Times New Roman"/>
                <w:sz w:val="20"/>
                <w:szCs w:val="20"/>
              </w:rPr>
            </w:pPr>
            <w:r>
              <w:rPr>
                <w:rFonts w:ascii="DIN Next LT Pro Light" w:eastAsia="Times New Roman" w:hAnsi="DIN Next LT Pro Light"/>
                <w:sz w:val="20"/>
                <w:szCs w:val="20"/>
              </w:rPr>
              <w:t>Software and licenses</w:t>
            </w:r>
          </w:p>
        </w:tc>
        <w:tc>
          <w:tcPr>
            <w:tcW w:w="0" w:type="auto"/>
            <w:gridSpan w:val="2"/>
            <w:tcMar>
              <w:top w:w="30" w:type="dxa"/>
              <w:left w:w="30" w:type="dxa"/>
              <w:bottom w:w="30" w:type="dxa"/>
              <w:right w:w="0" w:type="dxa"/>
            </w:tcMar>
            <w:vAlign w:val="bottom"/>
            <w:hideMark/>
          </w:tcPr>
          <w:p w14:paraId="30A50D7F" w14:textId="77777777" w:rsidR="00260974" w:rsidRDefault="00260974">
            <w:pPr>
              <w:jc w:val="right"/>
              <w:rPr>
                <w:rFonts w:eastAsia="Times New Roman"/>
                <w:sz w:val="20"/>
                <w:szCs w:val="20"/>
              </w:rPr>
            </w:pPr>
            <w:r>
              <w:rPr>
                <w:rFonts w:ascii="DIN Next LT Pro Light" w:eastAsia="Times New Roman" w:hAnsi="DIN Next LT Pro Light"/>
                <w:sz w:val="20"/>
                <w:szCs w:val="20"/>
              </w:rPr>
              <w:t>109</w:t>
            </w:r>
          </w:p>
        </w:tc>
        <w:tc>
          <w:tcPr>
            <w:tcW w:w="0" w:type="auto"/>
            <w:vAlign w:val="bottom"/>
            <w:hideMark/>
          </w:tcPr>
          <w:p w14:paraId="470391A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EF8CA87" w14:textId="77777777" w:rsidR="00260974" w:rsidRDefault="00260974">
            <w:pPr>
              <w:divId w:val="697581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7E82B8" w14:textId="77777777" w:rsidR="00260974" w:rsidRDefault="00260974">
            <w:pPr>
              <w:jc w:val="right"/>
              <w:rPr>
                <w:rFonts w:eastAsia="Times New Roman"/>
                <w:sz w:val="20"/>
                <w:szCs w:val="20"/>
              </w:rPr>
            </w:pPr>
            <w:r>
              <w:rPr>
                <w:rFonts w:ascii="DIN Next LT Pro Light" w:eastAsia="Times New Roman" w:hAnsi="DIN Next LT Pro Light"/>
                <w:sz w:val="20"/>
                <w:szCs w:val="20"/>
              </w:rPr>
              <w:t>88</w:t>
            </w:r>
          </w:p>
        </w:tc>
        <w:tc>
          <w:tcPr>
            <w:tcW w:w="0" w:type="auto"/>
            <w:vAlign w:val="bottom"/>
            <w:hideMark/>
          </w:tcPr>
          <w:p w14:paraId="6569B96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3FAF8EB" w14:textId="77777777" w:rsidR="00260974" w:rsidRDefault="00260974">
            <w:pPr>
              <w:divId w:val="713312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2C07F1" w14:textId="77777777" w:rsidR="00260974" w:rsidRDefault="00260974">
            <w:pPr>
              <w:jc w:val="center"/>
              <w:rPr>
                <w:rFonts w:eastAsia="Times New Roman"/>
                <w:sz w:val="20"/>
                <w:szCs w:val="20"/>
              </w:rPr>
            </w:pPr>
            <w:r>
              <w:rPr>
                <w:rFonts w:ascii="DIN Next LT Pro Light" w:eastAsia="Times New Roman" w:hAnsi="DIN Next LT Pro Light"/>
                <w:sz w:val="20"/>
                <w:szCs w:val="20"/>
              </w:rPr>
              <w:t>3-5</w:t>
            </w:r>
          </w:p>
        </w:tc>
      </w:tr>
      <w:tr w:rsidR="00260974" w14:paraId="370FB15E" w14:textId="77777777">
        <w:trPr>
          <w:divId w:val="1597324399"/>
        </w:trPr>
        <w:tc>
          <w:tcPr>
            <w:tcW w:w="0" w:type="auto"/>
            <w:shd w:val="clear" w:color="auto" w:fill="E2EFD9"/>
            <w:tcMar>
              <w:top w:w="30" w:type="dxa"/>
              <w:left w:w="30" w:type="dxa"/>
              <w:bottom w:w="30" w:type="dxa"/>
              <w:right w:w="30" w:type="dxa"/>
            </w:tcMar>
            <w:vAlign w:val="bottom"/>
            <w:hideMark/>
          </w:tcPr>
          <w:p w14:paraId="7C181EF7" w14:textId="77777777" w:rsidR="00260974" w:rsidRDefault="00260974">
            <w:pPr>
              <w:jc w:val="left"/>
              <w:rPr>
                <w:rFonts w:eastAsia="Times New Roman"/>
                <w:sz w:val="20"/>
                <w:szCs w:val="20"/>
              </w:rPr>
            </w:pPr>
            <w:r>
              <w:rPr>
                <w:rFonts w:ascii="DIN Next LT Pro Light" w:eastAsia="Times New Roman" w:hAnsi="DIN Next LT Pro Light"/>
                <w:sz w:val="20"/>
                <w:szCs w:val="20"/>
              </w:rPr>
              <w:t>Office furniture and equipment</w:t>
            </w:r>
          </w:p>
        </w:tc>
        <w:tc>
          <w:tcPr>
            <w:tcW w:w="0" w:type="auto"/>
            <w:gridSpan w:val="2"/>
            <w:shd w:val="clear" w:color="auto" w:fill="E2EFD9"/>
            <w:tcMar>
              <w:top w:w="30" w:type="dxa"/>
              <w:left w:w="30" w:type="dxa"/>
              <w:bottom w:w="30" w:type="dxa"/>
              <w:right w:w="0" w:type="dxa"/>
            </w:tcMar>
            <w:vAlign w:val="bottom"/>
            <w:hideMark/>
          </w:tcPr>
          <w:p w14:paraId="4468DF5E" w14:textId="77777777" w:rsidR="00260974" w:rsidRDefault="00260974">
            <w:pPr>
              <w:jc w:val="right"/>
              <w:rPr>
                <w:rFonts w:eastAsia="Times New Roman"/>
                <w:sz w:val="20"/>
                <w:szCs w:val="20"/>
              </w:rPr>
            </w:pPr>
            <w:r>
              <w:rPr>
                <w:rFonts w:ascii="DIN Next LT Pro Light" w:eastAsia="Times New Roman" w:hAnsi="DIN Next LT Pro Light"/>
                <w:sz w:val="20"/>
                <w:szCs w:val="20"/>
              </w:rPr>
              <w:t>69</w:t>
            </w:r>
          </w:p>
        </w:tc>
        <w:tc>
          <w:tcPr>
            <w:tcW w:w="0" w:type="auto"/>
            <w:shd w:val="clear" w:color="auto" w:fill="E2EFD9"/>
            <w:vAlign w:val="bottom"/>
            <w:hideMark/>
          </w:tcPr>
          <w:p w14:paraId="064DF9E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87819AE" w14:textId="77777777" w:rsidR="00260974" w:rsidRDefault="00260974">
            <w:pPr>
              <w:divId w:val="171326886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27E2C76" w14:textId="77777777" w:rsidR="00260974" w:rsidRDefault="00260974">
            <w:pPr>
              <w:jc w:val="right"/>
              <w:rPr>
                <w:rFonts w:eastAsia="Times New Roman"/>
                <w:sz w:val="20"/>
                <w:szCs w:val="20"/>
              </w:rPr>
            </w:pPr>
            <w:r>
              <w:rPr>
                <w:rFonts w:ascii="DIN Next LT Pro Light" w:eastAsia="Times New Roman" w:hAnsi="DIN Next LT Pro Light"/>
                <w:sz w:val="20"/>
                <w:szCs w:val="20"/>
              </w:rPr>
              <w:t>79</w:t>
            </w:r>
          </w:p>
        </w:tc>
        <w:tc>
          <w:tcPr>
            <w:tcW w:w="0" w:type="auto"/>
            <w:shd w:val="clear" w:color="auto" w:fill="E2EFD9"/>
            <w:vAlign w:val="bottom"/>
            <w:hideMark/>
          </w:tcPr>
          <w:p w14:paraId="2D7C754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AABC012" w14:textId="77777777" w:rsidR="00260974" w:rsidRDefault="00260974">
            <w:pPr>
              <w:divId w:val="183468255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9F42A83" w14:textId="77777777" w:rsidR="00260974" w:rsidRDefault="00260974">
            <w:pPr>
              <w:jc w:val="center"/>
              <w:rPr>
                <w:rFonts w:eastAsia="Times New Roman"/>
                <w:sz w:val="20"/>
                <w:szCs w:val="20"/>
              </w:rPr>
            </w:pPr>
            <w:r>
              <w:rPr>
                <w:rFonts w:ascii="DIN Next LT Pro Light" w:eastAsia="Times New Roman" w:hAnsi="DIN Next LT Pro Light"/>
                <w:sz w:val="20"/>
                <w:szCs w:val="20"/>
              </w:rPr>
              <w:t>5</w:t>
            </w:r>
          </w:p>
        </w:tc>
      </w:tr>
      <w:tr w:rsidR="00260974" w14:paraId="20D3982D" w14:textId="77777777">
        <w:trPr>
          <w:divId w:val="1597324399"/>
        </w:trPr>
        <w:tc>
          <w:tcPr>
            <w:tcW w:w="0" w:type="auto"/>
            <w:tcMar>
              <w:top w:w="30" w:type="dxa"/>
              <w:left w:w="30" w:type="dxa"/>
              <w:bottom w:w="30" w:type="dxa"/>
              <w:right w:w="30" w:type="dxa"/>
            </w:tcMar>
            <w:vAlign w:val="bottom"/>
            <w:hideMark/>
          </w:tcPr>
          <w:p w14:paraId="70142B74" w14:textId="77777777" w:rsidR="00260974" w:rsidRDefault="00260974">
            <w:pPr>
              <w:jc w:val="left"/>
              <w:rPr>
                <w:rFonts w:eastAsia="Times New Roman"/>
                <w:sz w:val="20"/>
                <w:szCs w:val="20"/>
              </w:rPr>
            </w:pPr>
            <w:r>
              <w:rPr>
                <w:rFonts w:ascii="DIN Next LT Pro Light" w:eastAsia="Times New Roman" w:hAnsi="DIN Next LT Pro Light"/>
                <w:sz w:val="20"/>
                <w:szCs w:val="20"/>
              </w:rPr>
              <w:t>Capital leases</w:t>
            </w:r>
          </w:p>
        </w:tc>
        <w:tc>
          <w:tcPr>
            <w:tcW w:w="0" w:type="auto"/>
            <w:gridSpan w:val="2"/>
            <w:tcMar>
              <w:top w:w="30" w:type="dxa"/>
              <w:left w:w="30" w:type="dxa"/>
              <w:bottom w:w="30" w:type="dxa"/>
              <w:right w:w="0" w:type="dxa"/>
            </w:tcMar>
            <w:vAlign w:val="bottom"/>
            <w:hideMark/>
          </w:tcPr>
          <w:p w14:paraId="50D3E5D8" w14:textId="77777777" w:rsidR="00260974" w:rsidRDefault="00260974">
            <w:pPr>
              <w:jc w:val="right"/>
              <w:rPr>
                <w:rFonts w:eastAsia="Times New Roman"/>
                <w:sz w:val="20"/>
                <w:szCs w:val="20"/>
              </w:rPr>
            </w:pPr>
            <w:r>
              <w:rPr>
                <w:rFonts w:ascii="DIN Next LT Pro Light" w:eastAsia="Times New Roman" w:hAnsi="DIN Next LT Pro Light"/>
                <w:sz w:val="20"/>
                <w:szCs w:val="20"/>
              </w:rPr>
              <w:t>28</w:t>
            </w:r>
          </w:p>
        </w:tc>
        <w:tc>
          <w:tcPr>
            <w:tcW w:w="0" w:type="auto"/>
            <w:vAlign w:val="bottom"/>
            <w:hideMark/>
          </w:tcPr>
          <w:p w14:paraId="6C256E1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2FDC517" w14:textId="77777777" w:rsidR="00260974" w:rsidRDefault="00260974">
            <w:pPr>
              <w:divId w:val="603077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7F080F" w14:textId="77777777" w:rsidR="00260974" w:rsidRDefault="00260974">
            <w:pPr>
              <w:jc w:val="right"/>
              <w:rPr>
                <w:rFonts w:eastAsia="Times New Roman"/>
                <w:sz w:val="20"/>
                <w:szCs w:val="20"/>
              </w:rPr>
            </w:pPr>
            <w:r>
              <w:rPr>
                <w:rFonts w:ascii="DIN Next LT Pro Light" w:eastAsia="Times New Roman" w:hAnsi="DIN Next LT Pro Light"/>
                <w:sz w:val="20"/>
                <w:szCs w:val="20"/>
              </w:rPr>
              <w:t>28</w:t>
            </w:r>
          </w:p>
        </w:tc>
        <w:tc>
          <w:tcPr>
            <w:tcW w:w="0" w:type="auto"/>
            <w:vAlign w:val="bottom"/>
            <w:hideMark/>
          </w:tcPr>
          <w:p w14:paraId="0064CEF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6639C76" w14:textId="77777777" w:rsidR="00260974" w:rsidRDefault="00260974">
            <w:pPr>
              <w:divId w:val="315954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763B74" w14:textId="77777777" w:rsidR="00260974" w:rsidRDefault="00260974">
            <w:pPr>
              <w:jc w:val="center"/>
              <w:rPr>
                <w:rFonts w:eastAsia="Times New Roman"/>
                <w:sz w:val="20"/>
                <w:szCs w:val="20"/>
              </w:rPr>
            </w:pPr>
            <w:r>
              <w:rPr>
                <w:rFonts w:ascii="DIN Next LT Pro Light" w:eastAsia="Times New Roman" w:hAnsi="DIN Next LT Pro Light"/>
                <w:sz w:val="20"/>
                <w:szCs w:val="20"/>
              </w:rPr>
              <w:t>(B)</w:t>
            </w:r>
          </w:p>
        </w:tc>
      </w:tr>
      <w:tr w:rsidR="00260974" w14:paraId="2BFB2E6C" w14:textId="77777777">
        <w:trPr>
          <w:divId w:val="1597324399"/>
        </w:trPr>
        <w:tc>
          <w:tcPr>
            <w:tcW w:w="0" w:type="auto"/>
            <w:shd w:val="clear" w:color="auto" w:fill="E2EFD9"/>
            <w:tcMar>
              <w:top w:w="30" w:type="dxa"/>
              <w:left w:w="30" w:type="dxa"/>
              <w:bottom w:w="30" w:type="dxa"/>
              <w:right w:w="30" w:type="dxa"/>
            </w:tcMar>
            <w:vAlign w:val="bottom"/>
            <w:hideMark/>
          </w:tcPr>
          <w:p w14:paraId="7081B150" w14:textId="77777777" w:rsidR="00260974" w:rsidRDefault="00260974">
            <w:pPr>
              <w:jc w:val="left"/>
              <w:rPr>
                <w:rFonts w:eastAsia="Times New Roman"/>
                <w:sz w:val="20"/>
                <w:szCs w:val="20"/>
              </w:rPr>
            </w:pPr>
            <w:r>
              <w:rPr>
                <w:rFonts w:ascii="DIN Next LT Pro Light" w:eastAsia="Times New Roman" w:hAnsi="DIN Next LT Pro Light"/>
                <w:sz w:val="20"/>
                <w:szCs w:val="20"/>
              </w:rPr>
              <w:t>Construction in process</w:t>
            </w:r>
          </w:p>
        </w:tc>
        <w:tc>
          <w:tcPr>
            <w:tcW w:w="0" w:type="auto"/>
            <w:gridSpan w:val="2"/>
            <w:shd w:val="clear" w:color="auto" w:fill="E2EFD9"/>
            <w:tcMar>
              <w:top w:w="30" w:type="dxa"/>
              <w:left w:w="30" w:type="dxa"/>
              <w:bottom w:w="30" w:type="dxa"/>
              <w:right w:w="0" w:type="dxa"/>
            </w:tcMar>
            <w:vAlign w:val="bottom"/>
            <w:hideMark/>
          </w:tcPr>
          <w:p w14:paraId="3A7C4864" w14:textId="77777777" w:rsidR="00260974" w:rsidRDefault="00260974">
            <w:pPr>
              <w:jc w:val="right"/>
              <w:rPr>
                <w:rFonts w:eastAsia="Times New Roman"/>
                <w:sz w:val="20"/>
                <w:szCs w:val="20"/>
              </w:rPr>
            </w:pPr>
            <w:r>
              <w:rPr>
                <w:rFonts w:ascii="DIN Next LT Pro Light" w:eastAsia="Times New Roman" w:hAnsi="DIN Next LT Pro Light"/>
                <w:sz w:val="20"/>
                <w:szCs w:val="20"/>
              </w:rPr>
              <w:t>107</w:t>
            </w:r>
          </w:p>
        </w:tc>
        <w:tc>
          <w:tcPr>
            <w:tcW w:w="0" w:type="auto"/>
            <w:shd w:val="clear" w:color="auto" w:fill="E2EFD9"/>
            <w:vAlign w:val="bottom"/>
            <w:hideMark/>
          </w:tcPr>
          <w:p w14:paraId="4CF207C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2078BC" w14:textId="77777777" w:rsidR="00260974" w:rsidRDefault="00260974">
            <w:pPr>
              <w:divId w:val="127737471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4C4CDA5" w14:textId="77777777" w:rsidR="00260974" w:rsidRDefault="00260974">
            <w:pPr>
              <w:jc w:val="right"/>
              <w:rPr>
                <w:rFonts w:eastAsia="Times New Roman"/>
                <w:sz w:val="20"/>
                <w:szCs w:val="20"/>
              </w:rPr>
            </w:pPr>
            <w:r>
              <w:rPr>
                <w:rFonts w:ascii="DIN Next LT Pro Light" w:eastAsia="Times New Roman" w:hAnsi="DIN Next LT Pro Light"/>
                <w:sz w:val="20"/>
                <w:szCs w:val="20"/>
              </w:rPr>
              <w:t>31</w:t>
            </w:r>
          </w:p>
        </w:tc>
        <w:tc>
          <w:tcPr>
            <w:tcW w:w="0" w:type="auto"/>
            <w:shd w:val="clear" w:color="auto" w:fill="E2EFD9"/>
            <w:vAlign w:val="bottom"/>
            <w:hideMark/>
          </w:tcPr>
          <w:p w14:paraId="0D11E47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276ABE9" w14:textId="77777777" w:rsidR="00260974" w:rsidRDefault="00260974">
            <w:pPr>
              <w:divId w:val="182573248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DADB4BB" w14:textId="77777777" w:rsidR="00260974" w:rsidRDefault="00260974">
            <w:pPr>
              <w:jc w:val="center"/>
              <w:rPr>
                <w:rFonts w:eastAsia="Times New Roman"/>
                <w:sz w:val="20"/>
                <w:szCs w:val="20"/>
              </w:rPr>
            </w:pPr>
            <w:r>
              <w:rPr>
                <w:rFonts w:ascii="DIN Next LT Pro Light" w:eastAsia="Times New Roman" w:hAnsi="DIN Next LT Pro Light"/>
                <w:sz w:val="20"/>
                <w:szCs w:val="20"/>
              </w:rPr>
              <w:t>(C)</w:t>
            </w:r>
          </w:p>
        </w:tc>
      </w:tr>
      <w:tr w:rsidR="00260974" w14:paraId="77C2ECCB" w14:textId="77777777">
        <w:trPr>
          <w:divId w:val="1597324399"/>
        </w:trPr>
        <w:tc>
          <w:tcPr>
            <w:tcW w:w="0" w:type="auto"/>
            <w:tcMar>
              <w:top w:w="30" w:type="dxa"/>
              <w:left w:w="420" w:type="dxa"/>
              <w:bottom w:w="30" w:type="dxa"/>
              <w:right w:w="30" w:type="dxa"/>
            </w:tcMar>
            <w:vAlign w:val="bottom"/>
            <w:hideMark/>
          </w:tcPr>
          <w:p w14:paraId="5E30B076" w14:textId="77777777" w:rsidR="00260974" w:rsidRDefault="00260974">
            <w:pPr>
              <w:jc w:val="left"/>
              <w:rPr>
                <w:rFonts w:eastAsia="Times New Roman"/>
                <w:sz w:val="20"/>
                <w:szCs w:val="20"/>
              </w:rPr>
            </w:pPr>
            <w:r>
              <w:rPr>
                <w:rFonts w:ascii="DIN Next LT Pro Light" w:eastAsia="Times New Roman" w:hAnsi="DIN Next LT Pro Light"/>
                <w:sz w:val="20"/>
                <w:szCs w:val="20"/>
              </w:rPr>
              <w:t>Total property and equipment, gross</w:t>
            </w:r>
          </w:p>
        </w:tc>
        <w:tc>
          <w:tcPr>
            <w:tcW w:w="0" w:type="auto"/>
            <w:gridSpan w:val="2"/>
            <w:tcBorders>
              <w:top w:val="single" w:sz="6" w:space="0" w:color="000000"/>
            </w:tcBorders>
            <w:tcMar>
              <w:top w:w="30" w:type="dxa"/>
              <w:left w:w="30" w:type="dxa"/>
              <w:bottom w:w="30" w:type="dxa"/>
              <w:right w:w="0" w:type="dxa"/>
            </w:tcMar>
            <w:vAlign w:val="bottom"/>
            <w:hideMark/>
          </w:tcPr>
          <w:p w14:paraId="0CEE86CC" w14:textId="77777777" w:rsidR="00260974" w:rsidRDefault="00260974">
            <w:pPr>
              <w:jc w:val="right"/>
              <w:rPr>
                <w:rFonts w:eastAsia="Times New Roman"/>
                <w:sz w:val="20"/>
                <w:szCs w:val="20"/>
              </w:rPr>
            </w:pPr>
            <w:r>
              <w:rPr>
                <w:rFonts w:ascii="DIN Next LT Pro Light" w:eastAsia="Times New Roman" w:hAnsi="DIN Next LT Pro Light"/>
                <w:sz w:val="20"/>
                <w:szCs w:val="20"/>
              </w:rPr>
              <w:t>2,171</w:t>
            </w:r>
          </w:p>
        </w:tc>
        <w:tc>
          <w:tcPr>
            <w:tcW w:w="0" w:type="auto"/>
            <w:tcBorders>
              <w:top w:val="single" w:sz="6" w:space="0" w:color="000000"/>
            </w:tcBorders>
            <w:vAlign w:val="bottom"/>
            <w:hideMark/>
          </w:tcPr>
          <w:p w14:paraId="35B5F11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FEFB76F" w14:textId="77777777" w:rsidR="00260974" w:rsidRDefault="00260974">
            <w:pPr>
              <w:divId w:val="18591954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5CE541" w14:textId="77777777" w:rsidR="00260974" w:rsidRDefault="00260974">
            <w:pPr>
              <w:jc w:val="right"/>
              <w:rPr>
                <w:rFonts w:eastAsia="Times New Roman"/>
                <w:sz w:val="20"/>
                <w:szCs w:val="20"/>
              </w:rPr>
            </w:pPr>
            <w:r>
              <w:rPr>
                <w:rFonts w:ascii="DIN Next LT Pro Light" w:eastAsia="Times New Roman" w:hAnsi="DIN Next LT Pro Light"/>
                <w:sz w:val="20"/>
                <w:szCs w:val="20"/>
              </w:rPr>
              <w:t>1,737</w:t>
            </w:r>
          </w:p>
        </w:tc>
        <w:tc>
          <w:tcPr>
            <w:tcW w:w="0" w:type="auto"/>
            <w:tcBorders>
              <w:top w:val="single" w:sz="6" w:space="0" w:color="000000"/>
            </w:tcBorders>
            <w:vAlign w:val="bottom"/>
            <w:hideMark/>
          </w:tcPr>
          <w:p w14:paraId="68D3D6D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1E5C2FC" w14:textId="77777777" w:rsidR="00260974" w:rsidRDefault="00260974">
            <w:pPr>
              <w:divId w:val="813450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75FEF7"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3386B62D" w14:textId="77777777">
        <w:trPr>
          <w:divId w:val="1597324399"/>
        </w:trPr>
        <w:tc>
          <w:tcPr>
            <w:tcW w:w="0" w:type="auto"/>
            <w:shd w:val="clear" w:color="auto" w:fill="E2EFD9"/>
            <w:tcMar>
              <w:top w:w="30" w:type="dxa"/>
              <w:left w:w="30" w:type="dxa"/>
              <w:bottom w:w="30" w:type="dxa"/>
              <w:right w:w="30" w:type="dxa"/>
            </w:tcMar>
            <w:vAlign w:val="bottom"/>
            <w:hideMark/>
          </w:tcPr>
          <w:p w14:paraId="0C032840" w14:textId="77777777" w:rsidR="00260974" w:rsidRDefault="00260974">
            <w:pPr>
              <w:rPr>
                <w:rFonts w:eastAsia="Times New Roman"/>
                <w:sz w:val="20"/>
                <w:szCs w:val="20"/>
              </w:rPr>
            </w:pPr>
            <w:r>
              <w:rPr>
                <w:rFonts w:ascii="DIN Next LT Pro Light" w:eastAsia="Times New Roman" w:hAnsi="DIN Next LT Pro Light"/>
                <w:sz w:val="20"/>
                <w:szCs w:val="20"/>
              </w:rPr>
              <w:t>Accumulated depreciation and amortization</w:t>
            </w:r>
          </w:p>
        </w:tc>
        <w:tc>
          <w:tcPr>
            <w:tcW w:w="0" w:type="auto"/>
            <w:gridSpan w:val="2"/>
            <w:shd w:val="clear" w:color="auto" w:fill="E2EFD9"/>
            <w:tcMar>
              <w:top w:w="30" w:type="dxa"/>
              <w:left w:w="30" w:type="dxa"/>
              <w:bottom w:w="30" w:type="dxa"/>
              <w:right w:w="0" w:type="dxa"/>
            </w:tcMar>
            <w:vAlign w:val="bottom"/>
            <w:hideMark/>
          </w:tcPr>
          <w:p w14:paraId="702BE681" w14:textId="77777777" w:rsidR="00260974" w:rsidRDefault="00260974">
            <w:pPr>
              <w:jc w:val="right"/>
              <w:rPr>
                <w:rFonts w:eastAsia="Times New Roman"/>
                <w:sz w:val="20"/>
                <w:szCs w:val="20"/>
              </w:rPr>
            </w:pPr>
            <w:r>
              <w:rPr>
                <w:rFonts w:ascii="DIN Next LT Pro Light" w:eastAsia="Times New Roman" w:hAnsi="DIN Next LT Pro Light"/>
                <w:sz w:val="20"/>
                <w:szCs w:val="20"/>
              </w:rPr>
              <w:t>(767</w:t>
            </w:r>
          </w:p>
        </w:tc>
        <w:tc>
          <w:tcPr>
            <w:tcW w:w="0" w:type="auto"/>
            <w:shd w:val="clear" w:color="auto" w:fill="E2EFD9"/>
            <w:tcMar>
              <w:top w:w="30" w:type="dxa"/>
              <w:left w:w="0" w:type="dxa"/>
              <w:bottom w:w="30" w:type="dxa"/>
              <w:right w:w="30" w:type="dxa"/>
            </w:tcMar>
            <w:vAlign w:val="bottom"/>
            <w:hideMark/>
          </w:tcPr>
          <w:p w14:paraId="5F36D91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6338632" w14:textId="77777777" w:rsidR="00260974" w:rsidRDefault="00260974">
            <w:pPr>
              <w:divId w:val="1377714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1B01E82" w14:textId="77777777" w:rsidR="00260974" w:rsidRDefault="00260974">
            <w:pPr>
              <w:jc w:val="right"/>
              <w:rPr>
                <w:rFonts w:eastAsia="Times New Roman"/>
                <w:sz w:val="20"/>
                <w:szCs w:val="20"/>
              </w:rPr>
            </w:pPr>
            <w:r>
              <w:rPr>
                <w:rFonts w:ascii="DIN Next LT Pro Light" w:eastAsia="Times New Roman" w:hAnsi="DIN Next LT Pro Light"/>
                <w:sz w:val="20"/>
                <w:szCs w:val="20"/>
              </w:rPr>
              <w:t>(740</w:t>
            </w:r>
          </w:p>
        </w:tc>
        <w:tc>
          <w:tcPr>
            <w:tcW w:w="0" w:type="auto"/>
            <w:shd w:val="clear" w:color="auto" w:fill="E2EFD9"/>
            <w:tcMar>
              <w:top w:w="30" w:type="dxa"/>
              <w:left w:w="0" w:type="dxa"/>
              <w:bottom w:w="30" w:type="dxa"/>
              <w:right w:w="30" w:type="dxa"/>
            </w:tcMar>
            <w:vAlign w:val="bottom"/>
            <w:hideMark/>
          </w:tcPr>
          <w:p w14:paraId="2C8F1BB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092842E9" w14:textId="77777777" w:rsidR="00260974" w:rsidRDefault="00260974">
            <w:pPr>
              <w:divId w:val="53971108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689B93EC"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1EA3468A" w14:textId="77777777">
        <w:trPr>
          <w:divId w:val="1597324399"/>
        </w:trPr>
        <w:tc>
          <w:tcPr>
            <w:tcW w:w="0" w:type="auto"/>
            <w:tcMar>
              <w:top w:w="30" w:type="dxa"/>
              <w:left w:w="420" w:type="dxa"/>
              <w:bottom w:w="30" w:type="dxa"/>
              <w:right w:w="30" w:type="dxa"/>
            </w:tcMar>
            <w:vAlign w:val="bottom"/>
            <w:hideMark/>
          </w:tcPr>
          <w:p w14:paraId="5207B656" w14:textId="77777777" w:rsidR="00260974" w:rsidRDefault="00260974">
            <w:pPr>
              <w:rPr>
                <w:rFonts w:eastAsia="Times New Roman"/>
                <w:sz w:val="20"/>
                <w:szCs w:val="20"/>
              </w:rPr>
            </w:pPr>
            <w:r>
              <w:rPr>
                <w:rFonts w:ascii="DIN Next LT Pro Light" w:eastAsia="Times New Roman" w:hAnsi="DIN Next LT Pro Light"/>
                <w:sz w:val="20"/>
                <w:szCs w:val="20"/>
              </w:rPr>
              <w:t>Total property and equipment,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EAE0D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C0DC58" w14:textId="77777777" w:rsidR="00260974" w:rsidRDefault="00260974">
            <w:pPr>
              <w:jc w:val="right"/>
              <w:rPr>
                <w:rFonts w:eastAsia="Times New Roman"/>
                <w:sz w:val="20"/>
                <w:szCs w:val="20"/>
              </w:rPr>
            </w:pPr>
            <w:r>
              <w:rPr>
                <w:rFonts w:ascii="DIN Next LT Pro Light" w:eastAsia="Times New Roman" w:hAnsi="DIN Next LT Pro Light"/>
                <w:sz w:val="20"/>
                <w:szCs w:val="20"/>
              </w:rPr>
              <w:t>1,404</w:t>
            </w:r>
          </w:p>
        </w:tc>
        <w:tc>
          <w:tcPr>
            <w:tcW w:w="0" w:type="auto"/>
            <w:tcBorders>
              <w:top w:val="single" w:sz="6" w:space="0" w:color="000000"/>
              <w:bottom w:val="double" w:sz="6" w:space="0" w:color="000000"/>
            </w:tcBorders>
            <w:vAlign w:val="bottom"/>
            <w:hideMark/>
          </w:tcPr>
          <w:p w14:paraId="66D1EAF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E2F0AA0" w14:textId="77777777" w:rsidR="00260974" w:rsidRDefault="00260974">
            <w:pPr>
              <w:divId w:val="3607115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B7654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B4533E" w14:textId="77777777" w:rsidR="00260974" w:rsidRDefault="00260974">
            <w:pPr>
              <w:jc w:val="right"/>
              <w:rPr>
                <w:rFonts w:eastAsia="Times New Roman"/>
                <w:sz w:val="20"/>
                <w:szCs w:val="20"/>
              </w:rPr>
            </w:pPr>
            <w:r>
              <w:rPr>
                <w:rFonts w:ascii="DIN Next LT Pro Light" w:eastAsia="Times New Roman" w:hAnsi="DIN Next LT Pro Light"/>
                <w:sz w:val="20"/>
                <w:szCs w:val="20"/>
              </w:rPr>
              <w:t>997</w:t>
            </w:r>
          </w:p>
        </w:tc>
        <w:tc>
          <w:tcPr>
            <w:tcW w:w="0" w:type="auto"/>
            <w:tcBorders>
              <w:top w:val="single" w:sz="6" w:space="0" w:color="000000"/>
              <w:bottom w:val="double" w:sz="6" w:space="0" w:color="000000"/>
            </w:tcBorders>
            <w:vAlign w:val="bottom"/>
            <w:hideMark/>
          </w:tcPr>
          <w:p w14:paraId="53EA493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E06A435" w14:textId="77777777" w:rsidR="00260974" w:rsidRDefault="00260974">
            <w:pPr>
              <w:divId w:val="1031882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D66311"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260974" w14:paraId="0CE72FED" w14:textId="77777777">
        <w:trPr>
          <w:tblCellSpacing w:w="0" w:type="dxa"/>
        </w:trPr>
        <w:tc>
          <w:tcPr>
            <w:tcW w:w="360" w:type="dxa"/>
            <w:vAlign w:val="center"/>
            <w:hideMark/>
          </w:tcPr>
          <w:p w14:paraId="78D5DAEB" w14:textId="77777777" w:rsidR="00260974" w:rsidRDefault="00260974">
            <w:pPr>
              <w:rPr>
                <w:rFonts w:eastAsia="Times New Roman"/>
                <w:sz w:val="20"/>
                <w:szCs w:val="20"/>
              </w:rPr>
            </w:pPr>
          </w:p>
        </w:tc>
        <w:tc>
          <w:tcPr>
            <w:tcW w:w="0" w:type="auto"/>
            <w:vAlign w:val="center"/>
            <w:hideMark/>
          </w:tcPr>
          <w:p w14:paraId="3F3C71D1" w14:textId="77777777" w:rsidR="00260974" w:rsidRDefault="00260974">
            <w:pPr>
              <w:rPr>
                <w:rFonts w:eastAsia="Times New Roman"/>
                <w:sz w:val="20"/>
                <w:szCs w:val="20"/>
              </w:rPr>
            </w:pPr>
          </w:p>
        </w:tc>
      </w:tr>
      <w:tr w:rsidR="00260974" w14:paraId="2F697F81" w14:textId="77777777">
        <w:trPr>
          <w:tblCellSpacing w:w="0" w:type="dxa"/>
        </w:trPr>
        <w:tc>
          <w:tcPr>
            <w:tcW w:w="0" w:type="auto"/>
            <w:hideMark/>
          </w:tcPr>
          <w:p w14:paraId="1C265823" w14:textId="77777777" w:rsidR="00260974" w:rsidRDefault="00260974">
            <w:pPr>
              <w:spacing w:line="288" w:lineRule="auto"/>
              <w:divId w:val="2084446891"/>
              <w:rPr>
                <w:rFonts w:eastAsia="Times New Roman"/>
                <w:sz w:val="16"/>
                <w:szCs w:val="16"/>
              </w:rPr>
            </w:pPr>
            <w:r>
              <w:rPr>
                <w:rFonts w:ascii="DIN Next LT Pro Light" w:eastAsia="Times New Roman" w:hAnsi="DIN Next LT Pro Light"/>
                <w:sz w:val="16"/>
                <w:szCs w:val="16"/>
              </w:rPr>
              <w:t>(A)</w:t>
            </w:r>
          </w:p>
        </w:tc>
        <w:tc>
          <w:tcPr>
            <w:tcW w:w="0" w:type="auto"/>
            <w:hideMark/>
          </w:tcPr>
          <w:p w14:paraId="061003AC"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Land is a non-depreciable asset.</w:t>
            </w:r>
          </w:p>
        </w:tc>
      </w:tr>
    </w:tbl>
    <w:p w14:paraId="7D4D3D2B"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260974" w14:paraId="70329C8E" w14:textId="77777777">
        <w:trPr>
          <w:tblCellSpacing w:w="0" w:type="dxa"/>
        </w:trPr>
        <w:tc>
          <w:tcPr>
            <w:tcW w:w="360" w:type="dxa"/>
            <w:vAlign w:val="center"/>
            <w:hideMark/>
          </w:tcPr>
          <w:p w14:paraId="17309B80" w14:textId="77777777" w:rsidR="00260974" w:rsidRDefault="00260974">
            <w:pPr>
              <w:jc w:val="left"/>
              <w:rPr>
                <w:rFonts w:eastAsia="Times New Roman"/>
                <w:sz w:val="20"/>
                <w:szCs w:val="20"/>
              </w:rPr>
            </w:pPr>
          </w:p>
        </w:tc>
        <w:tc>
          <w:tcPr>
            <w:tcW w:w="0" w:type="auto"/>
            <w:vAlign w:val="center"/>
            <w:hideMark/>
          </w:tcPr>
          <w:p w14:paraId="3ECA4129" w14:textId="77777777" w:rsidR="00260974" w:rsidRDefault="00260974">
            <w:pPr>
              <w:rPr>
                <w:rFonts w:eastAsia="Times New Roman"/>
                <w:sz w:val="20"/>
                <w:szCs w:val="20"/>
              </w:rPr>
            </w:pPr>
          </w:p>
        </w:tc>
      </w:tr>
      <w:tr w:rsidR="00260974" w14:paraId="6113785F" w14:textId="77777777">
        <w:trPr>
          <w:tblCellSpacing w:w="0" w:type="dxa"/>
        </w:trPr>
        <w:tc>
          <w:tcPr>
            <w:tcW w:w="0" w:type="auto"/>
            <w:hideMark/>
          </w:tcPr>
          <w:p w14:paraId="60ACEB8B" w14:textId="77777777" w:rsidR="00260974" w:rsidRDefault="00260974">
            <w:pPr>
              <w:spacing w:line="288" w:lineRule="auto"/>
              <w:divId w:val="439380039"/>
              <w:rPr>
                <w:rFonts w:eastAsia="Times New Roman"/>
                <w:sz w:val="16"/>
                <w:szCs w:val="16"/>
              </w:rPr>
            </w:pPr>
            <w:r>
              <w:rPr>
                <w:rFonts w:ascii="DIN Next LT Pro Light" w:eastAsia="Times New Roman" w:hAnsi="DIN Next LT Pro Light"/>
                <w:sz w:val="16"/>
                <w:szCs w:val="16"/>
              </w:rPr>
              <w:t>(B)</w:t>
            </w:r>
          </w:p>
        </w:tc>
        <w:tc>
          <w:tcPr>
            <w:tcW w:w="0" w:type="auto"/>
            <w:hideMark/>
          </w:tcPr>
          <w:p w14:paraId="64D52C5A"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Leasehold improvements and capital leases are amortized based on the lesser of either the asset’s estimated useful life or the remaining expected lease term.</w:t>
            </w:r>
          </w:p>
        </w:tc>
      </w:tr>
    </w:tbl>
    <w:p w14:paraId="42FDC222" w14:textId="77777777" w:rsidR="00260974" w:rsidRDefault="00260974">
      <w:pPr>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751"/>
      </w:tblGrid>
      <w:tr w:rsidR="00260974" w14:paraId="2838A8E4" w14:textId="77777777">
        <w:trPr>
          <w:tblCellSpacing w:w="0" w:type="dxa"/>
        </w:trPr>
        <w:tc>
          <w:tcPr>
            <w:tcW w:w="360" w:type="dxa"/>
            <w:vAlign w:val="center"/>
            <w:hideMark/>
          </w:tcPr>
          <w:p w14:paraId="1C0D623A" w14:textId="77777777" w:rsidR="00260974" w:rsidRDefault="00260974">
            <w:pPr>
              <w:jc w:val="left"/>
              <w:rPr>
                <w:rFonts w:eastAsia="Times New Roman"/>
                <w:sz w:val="20"/>
                <w:szCs w:val="20"/>
              </w:rPr>
            </w:pPr>
          </w:p>
        </w:tc>
        <w:tc>
          <w:tcPr>
            <w:tcW w:w="0" w:type="auto"/>
            <w:vAlign w:val="center"/>
            <w:hideMark/>
          </w:tcPr>
          <w:p w14:paraId="487E16AC" w14:textId="77777777" w:rsidR="00260974" w:rsidRDefault="00260974">
            <w:pPr>
              <w:rPr>
                <w:rFonts w:eastAsia="Times New Roman"/>
                <w:sz w:val="20"/>
                <w:szCs w:val="20"/>
              </w:rPr>
            </w:pPr>
          </w:p>
        </w:tc>
      </w:tr>
      <w:tr w:rsidR="00260974" w14:paraId="0E6A57D1" w14:textId="77777777">
        <w:trPr>
          <w:tblCellSpacing w:w="0" w:type="dxa"/>
        </w:trPr>
        <w:tc>
          <w:tcPr>
            <w:tcW w:w="0" w:type="auto"/>
            <w:hideMark/>
          </w:tcPr>
          <w:p w14:paraId="20B3F597" w14:textId="77777777" w:rsidR="00260974" w:rsidRDefault="00260974">
            <w:pPr>
              <w:spacing w:line="288" w:lineRule="auto"/>
              <w:divId w:val="1889684460"/>
              <w:rPr>
                <w:rFonts w:eastAsia="Times New Roman"/>
                <w:sz w:val="16"/>
                <w:szCs w:val="16"/>
              </w:rPr>
            </w:pPr>
            <w:r>
              <w:rPr>
                <w:rFonts w:ascii="DIN Next LT Pro Light" w:eastAsia="Times New Roman" w:hAnsi="DIN Next LT Pro Light"/>
                <w:sz w:val="16"/>
                <w:szCs w:val="16"/>
              </w:rPr>
              <w:t>(C)</w:t>
            </w:r>
          </w:p>
        </w:tc>
        <w:tc>
          <w:tcPr>
            <w:tcW w:w="0" w:type="auto"/>
            <w:hideMark/>
          </w:tcPr>
          <w:p w14:paraId="32E175A0"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Construction in process represents assets that are not available for their intended use as of the balance sheet date.</w:t>
            </w:r>
          </w:p>
        </w:tc>
      </w:tr>
    </w:tbl>
    <w:p w14:paraId="20B7947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Depreciation expense for fiscal years 2019, 2018, and 2017 was $233 million, $144 million, and $118 million, respectively.</w:t>
      </w:r>
    </w:p>
    <w:p w14:paraId="3DC855A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Accumulated amortization of leasehold improvements and capital leases was $189 million and $178 million as of January 27, 2019 and January 28, 2018, respectively. </w:t>
      </w:r>
    </w:p>
    <w:tbl>
      <w:tblPr>
        <w:tblW w:w="5000" w:type="pct"/>
        <w:tblCellMar>
          <w:left w:w="0" w:type="dxa"/>
          <w:right w:w="0" w:type="dxa"/>
        </w:tblCellMar>
        <w:tblLook w:val="04A0" w:firstRow="1" w:lastRow="0" w:firstColumn="1" w:lastColumn="0" w:noHBand="0" w:noVBand="1"/>
      </w:tblPr>
      <w:tblGrid>
        <w:gridCol w:w="5793"/>
        <w:gridCol w:w="133"/>
        <w:gridCol w:w="982"/>
        <w:gridCol w:w="89"/>
        <w:gridCol w:w="105"/>
        <w:gridCol w:w="133"/>
        <w:gridCol w:w="982"/>
        <w:gridCol w:w="89"/>
      </w:tblGrid>
      <w:tr w:rsidR="00260974" w14:paraId="6B93055F" w14:textId="77777777">
        <w:trPr>
          <w:divId w:val="1395004995"/>
        </w:trPr>
        <w:tc>
          <w:tcPr>
            <w:tcW w:w="0" w:type="auto"/>
            <w:gridSpan w:val="8"/>
            <w:vAlign w:val="center"/>
            <w:hideMark/>
          </w:tcPr>
          <w:p w14:paraId="498AC421" w14:textId="77777777" w:rsidR="00260974" w:rsidRDefault="00260974">
            <w:pPr>
              <w:spacing w:line="288" w:lineRule="auto"/>
              <w:rPr>
                <w:rFonts w:eastAsia="Times New Roman"/>
                <w:sz w:val="20"/>
                <w:szCs w:val="20"/>
              </w:rPr>
            </w:pPr>
          </w:p>
        </w:tc>
      </w:tr>
      <w:tr w:rsidR="00260974" w14:paraId="3E1276A6" w14:textId="77777777">
        <w:trPr>
          <w:divId w:val="1395004995"/>
        </w:trPr>
        <w:tc>
          <w:tcPr>
            <w:tcW w:w="3650" w:type="pct"/>
            <w:vAlign w:val="center"/>
            <w:hideMark/>
          </w:tcPr>
          <w:p w14:paraId="0241F01F" w14:textId="77777777" w:rsidR="00260974" w:rsidRDefault="00260974">
            <w:pPr>
              <w:rPr>
                <w:rFonts w:eastAsia="Times New Roman"/>
                <w:sz w:val="20"/>
                <w:szCs w:val="20"/>
              </w:rPr>
            </w:pPr>
          </w:p>
        </w:tc>
        <w:tc>
          <w:tcPr>
            <w:tcW w:w="50" w:type="pct"/>
            <w:vAlign w:val="center"/>
            <w:hideMark/>
          </w:tcPr>
          <w:p w14:paraId="36A58A3D" w14:textId="77777777" w:rsidR="00260974" w:rsidRDefault="00260974">
            <w:pPr>
              <w:rPr>
                <w:rFonts w:eastAsia="Times New Roman"/>
                <w:sz w:val="20"/>
                <w:szCs w:val="20"/>
              </w:rPr>
            </w:pPr>
          </w:p>
        </w:tc>
        <w:tc>
          <w:tcPr>
            <w:tcW w:w="550" w:type="pct"/>
            <w:vAlign w:val="center"/>
            <w:hideMark/>
          </w:tcPr>
          <w:p w14:paraId="07B509C0" w14:textId="77777777" w:rsidR="00260974" w:rsidRDefault="00260974">
            <w:pPr>
              <w:rPr>
                <w:rFonts w:eastAsia="Times New Roman"/>
                <w:sz w:val="20"/>
                <w:szCs w:val="20"/>
              </w:rPr>
            </w:pPr>
          </w:p>
        </w:tc>
        <w:tc>
          <w:tcPr>
            <w:tcW w:w="50" w:type="pct"/>
            <w:vAlign w:val="center"/>
            <w:hideMark/>
          </w:tcPr>
          <w:p w14:paraId="4743CF16" w14:textId="77777777" w:rsidR="00260974" w:rsidRDefault="00260974">
            <w:pPr>
              <w:rPr>
                <w:rFonts w:eastAsia="Times New Roman"/>
                <w:sz w:val="20"/>
                <w:szCs w:val="20"/>
              </w:rPr>
            </w:pPr>
          </w:p>
        </w:tc>
        <w:tc>
          <w:tcPr>
            <w:tcW w:w="50" w:type="pct"/>
            <w:vAlign w:val="center"/>
            <w:hideMark/>
          </w:tcPr>
          <w:p w14:paraId="0F6C4BA6" w14:textId="77777777" w:rsidR="00260974" w:rsidRDefault="00260974">
            <w:pPr>
              <w:rPr>
                <w:rFonts w:eastAsia="Times New Roman"/>
                <w:sz w:val="20"/>
                <w:szCs w:val="20"/>
              </w:rPr>
            </w:pPr>
          </w:p>
        </w:tc>
        <w:tc>
          <w:tcPr>
            <w:tcW w:w="50" w:type="pct"/>
            <w:vAlign w:val="center"/>
            <w:hideMark/>
          </w:tcPr>
          <w:p w14:paraId="489ECBD0" w14:textId="77777777" w:rsidR="00260974" w:rsidRDefault="00260974">
            <w:pPr>
              <w:rPr>
                <w:rFonts w:eastAsia="Times New Roman"/>
                <w:sz w:val="20"/>
                <w:szCs w:val="20"/>
              </w:rPr>
            </w:pPr>
          </w:p>
        </w:tc>
        <w:tc>
          <w:tcPr>
            <w:tcW w:w="550" w:type="pct"/>
            <w:vAlign w:val="center"/>
            <w:hideMark/>
          </w:tcPr>
          <w:p w14:paraId="0EFDC05C" w14:textId="77777777" w:rsidR="00260974" w:rsidRDefault="00260974">
            <w:pPr>
              <w:rPr>
                <w:rFonts w:eastAsia="Times New Roman"/>
                <w:sz w:val="20"/>
                <w:szCs w:val="20"/>
              </w:rPr>
            </w:pPr>
          </w:p>
        </w:tc>
        <w:tc>
          <w:tcPr>
            <w:tcW w:w="50" w:type="pct"/>
            <w:vAlign w:val="center"/>
            <w:hideMark/>
          </w:tcPr>
          <w:p w14:paraId="37C93C13" w14:textId="77777777" w:rsidR="00260974" w:rsidRDefault="00260974">
            <w:pPr>
              <w:rPr>
                <w:rFonts w:eastAsia="Times New Roman"/>
                <w:sz w:val="20"/>
                <w:szCs w:val="20"/>
              </w:rPr>
            </w:pPr>
          </w:p>
        </w:tc>
      </w:tr>
      <w:tr w:rsidR="00260974" w14:paraId="418E9915" w14:textId="77777777">
        <w:trPr>
          <w:divId w:val="1395004995"/>
        </w:trPr>
        <w:tc>
          <w:tcPr>
            <w:tcW w:w="0" w:type="auto"/>
            <w:tcMar>
              <w:top w:w="30" w:type="dxa"/>
              <w:left w:w="30" w:type="dxa"/>
              <w:bottom w:w="30" w:type="dxa"/>
              <w:right w:w="30" w:type="dxa"/>
            </w:tcMar>
            <w:vAlign w:val="bottom"/>
            <w:hideMark/>
          </w:tcPr>
          <w:p w14:paraId="655E9EA9"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F9A9DC"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79F64F69" w14:textId="77777777" w:rsidR="00260974" w:rsidRDefault="00260974">
            <w:pPr>
              <w:jc w:val="left"/>
              <w:divId w:val="1810901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515DF6"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4F0C91D8" w14:textId="77777777">
        <w:trPr>
          <w:divId w:val="1395004995"/>
        </w:trPr>
        <w:tc>
          <w:tcPr>
            <w:tcW w:w="0" w:type="auto"/>
            <w:tcMar>
              <w:top w:w="30" w:type="dxa"/>
              <w:left w:w="30" w:type="dxa"/>
              <w:bottom w:w="30" w:type="dxa"/>
              <w:right w:w="30" w:type="dxa"/>
            </w:tcMar>
            <w:vAlign w:val="bottom"/>
            <w:hideMark/>
          </w:tcPr>
          <w:p w14:paraId="16939811" w14:textId="77777777" w:rsidR="00260974" w:rsidRDefault="00260974">
            <w:pPr>
              <w:jc w:val="left"/>
              <w:divId w:val="166751870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373D8B0F"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5CCCF8F" w14:textId="77777777">
        <w:trPr>
          <w:divId w:val="1395004995"/>
        </w:trPr>
        <w:tc>
          <w:tcPr>
            <w:tcW w:w="0" w:type="auto"/>
            <w:tcMar>
              <w:top w:w="30" w:type="dxa"/>
              <w:left w:w="30" w:type="dxa"/>
              <w:bottom w:w="30" w:type="dxa"/>
              <w:right w:w="30" w:type="dxa"/>
            </w:tcMar>
            <w:vAlign w:val="bottom"/>
            <w:hideMark/>
          </w:tcPr>
          <w:p w14:paraId="3043EBAE" w14:textId="77777777" w:rsidR="00260974" w:rsidRDefault="00260974">
            <w:pPr>
              <w:rPr>
                <w:rFonts w:eastAsia="Times New Roman"/>
                <w:sz w:val="20"/>
                <w:szCs w:val="20"/>
              </w:rPr>
            </w:pPr>
            <w:r>
              <w:rPr>
                <w:rFonts w:ascii="Arial" w:eastAsia="Times New Roman" w:hAnsi="Arial" w:cs="Arial"/>
                <w:b/>
                <w:bCs/>
                <w:sz w:val="20"/>
                <w:szCs w:val="20"/>
              </w:rPr>
              <w:t>Accrued and Other Current Liabilities:</w:t>
            </w:r>
          </w:p>
        </w:tc>
        <w:tc>
          <w:tcPr>
            <w:tcW w:w="0" w:type="auto"/>
            <w:gridSpan w:val="3"/>
            <w:tcMar>
              <w:top w:w="30" w:type="dxa"/>
              <w:left w:w="30" w:type="dxa"/>
              <w:bottom w:w="30" w:type="dxa"/>
              <w:right w:w="30" w:type="dxa"/>
            </w:tcMar>
            <w:vAlign w:val="bottom"/>
            <w:hideMark/>
          </w:tcPr>
          <w:p w14:paraId="38B52E61" w14:textId="77777777" w:rsidR="00260974" w:rsidRDefault="00260974">
            <w:pPr>
              <w:jc w:val="left"/>
              <w:divId w:val="1019042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C1139C" w14:textId="77777777" w:rsidR="00260974" w:rsidRDefault="00260974">
            <w:pPr>
              <w:divId w:val="495190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1A0F61" w14:textId="77777777" w:rsidR="00260974" w:rsidRDefault="00260974">
            <w:pPr>
              <w:divId w:val="1123042090"/>
              <w:rPr>
                <w:rFonts w:eastAsia="Times New Roman"/>
                <w:sz w:val="20"/>
                <w:szCs w:val="20"/>
              </w:rPr>
            </w:pPr>
            <w:r>
              <w:rPr>
                <w:rFonts w:ascii="inherit" w:eastAsia="Times New Roman" w:hAnsi="inherit"/>
                <w:sz w:val="20"/>
                <w:szCs w:val="20"/>
              </w:rPr>
              <w:t> </w:t>
            </w:r>
          </w:p>
        </w:tc>
      </w:tr>
      <w:tr w:rsidR="00260974" w14:paraId="68761E1B" w14:textId="77777777">
        <w:trPr>
          <w:divId w:val="1395004995"/>
        </w:trPr>
        <w:tc>
          <w:tcPr>
            <w:tcW w:w="0" w:type="auto"/>
            <w:shd w:val="clear" w:color="auto" w:fill="E2EFD9"/>
            <w:tcMar>
              <w:top w:w="30" w:type="dxa"/>
              <w:left w:w="30" w:type="dxa"/>
              <w:bottom w:w="30" w:type="dxa"/>
              <w:right w:w="30" w:type="dxa"/>
            </w:tcMar>
            <w:vAlign w:val="bottom"/>
            <w:hideMark/>
          </w:tcPr>
          <w:p w14:paraId="5D437A30" w14:textId="77777777" w:rsidR="00260974" w:rsidRDefault="00260974">
            <w:pPr>
              <w:rPr>
                <w:rFonts w:eastAsia="Times New Roman"/>
                <w:sz w:val="20"/>
                <w:szCs w:val="20"/>
              </w:rPr>
            </w:pPr>
            <w:r>
              <w:rPr>
                <w:rFonts w:ascii="DIN Next LT Pro Light" w:eastAsia="Times New Roman" w:hAnsi="DIN Next LT Pro Light"/>
                <w:sz w:val="20"/>
                <w:szCs w:val="20"/>
              </w:rPr>
              <w:t>Customer program accruals</w:t>
            </w:r>
          </w:p>
        </w:tc>
        <w:tc>
          <w:tcPr>
            <w:tcW w:w="0" w:type="auto"/>
            <w:shd w:val="clear" w:color="auto" w:fill="E2EFD9"/>
            <w:tcMar>
              <w:top w:w="30" w:type="dxa"/>
              <w:left w:w="30" w:type="dxa"/>
              <w:bottom w:w="30" w:type="dxa"/>
              <w:right w:w="0" w:type="dxa"/>
            </w:tcMar>
            <w:vAlign w:val="bottom"/>
            <w:hideMark/>
          </w:tcPr>
          <w:p w14:paraId="00B36A1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DF9C859" w14:textId="77777777" w:rsidR="00260974" w:rsidRDefault="00260974">
            <w:pPr>
              <w:jc w:val="right"/>
              <w:rPr>
                <w:rFonts w:eastAsia="Times New Roman"/>
                <w:sz w:val="20"/>
                <w:szCs w:val="20"/>
              </w:rPr>
            </w:pPr>
            <w:r>
              <w:rPr>
                <w:rFonts w:ascii="DIN Next LT Pro Light" w:eastAsia="Times New Roman" w:hAnsi="DIN Next LT Pro Light"/>
                <w:sz w:val="20"/>
                <w:szCs w:val="20"/>
              </w:rPr>
              <w:t>302</w:t>
            </w:r>
          </w:p>
        </w:tc>
        <w:tc>
          <w:tcPr>
            <w:tcW w:w="0" w:type="auto"/>
            <w:shd w:val="clear" w:color="auto" w:fill="E2EFD9"/>
            <w:vAlign w:val="bottom"/>
            <w:hideMark/>
          </w:tcPr>
          <w:p w14:paraId="7287EFE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40C2432" w14:textId="77777777" w:rsidR="00260974" w:rsidRDefault="00260974">
            <w:pPr>
              <w:divId w:val="112689501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0D58EE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BD8B7C5" w14:textId="77777777" w:rsidR="00260974" w:rsidRDefault="00260974">
            <w:pPr>
              <w:jc w:val="right"/>
              <w:rPr>
                <w:rFonts w:eastAsia="Times New Roman"/>
                <w:sz w:val="20"/>
                <w:szCs w:val="20"/>
              </w:rPr>
            </w:pPr>
            <w:r>
              <w:rPr>
                <w:rFonts w:ascii="DIN Next LT Pro Light" w:eastAsia="Times New Roman" w:hAnsi="DIN Next LT Pro Light"/>
                <w:sz w:val="20"/>
                <w:szCs w:val="20"/>
              </w:rPr>
              <w:t>181</w:t>
            </w:r>
          </w:p>
        </w:tc>
        <w:tc>
          <w:tcPr>
            <w:tcW w:w="0" w:type="auto"/>
            <w:shd w:val="clear" w:color="auto" w:fill="E2EFD9"/>
            <w:vAlign w:val="bottom"/>
            <w:hideMark/>
          </w:tcPr>
          <w:p w14:paraId="240ED7B6" w14:textId="77777777" w:rsidR="00260974" w:rsidRDefault="00260974">
            <w:pPr>
              <w:jc w:val="left"/>
              <w:rPr>
                <w:rFonts w:eastAsia="Times New Roman"/>
                <w:sz w:val="20"/>
                <w:szCs w:val="20"/>
              </w:rPr>
            </w:pPr>
          </w:p>
        </w:tc>
      </w:tr>
      <w:tr w:rsidR="00260974" w14:paraId="3CC18F1C" w14:textId="77777777">
        <w:trPr>
          <w:divId w:val="1395004995"/>
        </w:trPr>
        <w:tc>
          <w:tcPr>
            <w:tcW w:w="0" w:type="auto"/>
            <w:tcMar>
              <w:top w:w="30" w:type="dxa"/>
              <w:left w:w="30" w:type="dxa"/>
              <w:bottom w:w="30" w:type="dxa"/>
              <w:right w:w="30" w:type="dxa"/>
            </w:tcMar>
            <w:vAlign w:val="bottom"/>
            <w:hideMark/>
          </w:tcPr>
          <w:p w14:paraId="166DEC78" w14:textId="77777777" w:rsidR="00260974" w:rsidRDefault="00260974">
            <w:pPr>
              <w:rPr>
                <w:rFonts w:eastAsia="Times New Roman"/>
                <w:sz w:val="20"/>
                <w:szCs w:val="20"/>
              </w:rPr>
            </w:pPr>
            <w:r>
              <w:rPr>
                <w:rFonts w:ascii="DIN Next LT Pro Light" w:eastAsia="Times New Roman" w:hAnsi="DIN Next LT Pro Light"/>
                <w:sz w:val="20"/>
                <w:szCs w:val="20"/>
              </w:rPr>
              <w:t>Accrued payroll and related expenses</w:t>
            </w:r>
          </w:p>
        </w:tc>
        <w:tc>
          <w:tcPr>
            <w:tcW w:w="0" w:type="auto"/>
            <w:gridSpan w:val="2"/>
            <w:tcMar>
              <w:top w:w="30" w:type="dxa"/>
              <w:left w:w="30" w:type="dxa"/>
              <w:bottom w:w="30" w:type="dxa"/>
              <w:right w:w="0" w:type="dxa"/>
            </w:tcMar>
            <w:vAlign w:val="bottom"/>
            <w:hideMark/>
          </w:tcPr>
          <w:p w14:paraId="12157856" w14:textId="77777777" w:rsidR="00260974" w:rsidRDefault="00260974">
            <w:pPr>
              <w:jc w:val="right"/>
              <w:rPr>
                <w:rFonts w:eastAsia="Times New Roman"/>
                <w:sz w:val="20"/>
                <w:szCs w:val="20"/>
              </w:rPr>
            </w:pPr>
            <w:r>
              <w:rPr>
                <w:rFonts w:ascii="DIN Next LT Pro Light" w:eastAsia="Times New Roman" w:hAnsi="DIN Next LT Pro Light"/>
                <w:sz w:val="20"/>
                <w:szCs w:val="20"/>
              </w:rPr>
              <w:t>186</w:t>
            </w:r>
          </w:p>
        </w:tc>
        <w:tc>
          <w:tcPr>
            <w:tcW w:w="0" w:type="auto"/>
            <w:vAlign w:val="bottom"/>
            <w:hideMark/>
          </w:tcPr>
          <w:p w14:paraId="5CB62C5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3CF1EA7" w14:textId="77777777" w:rsidR="00260974" w:rsidRDefault="00260974">
            <w:pPr>
              <w:divId w:val="681055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D7D6D7" w14:textId="77777777" w:rsidR="00260974" w:rsidRDefault="00260974">
            <w:pPr>
              <w:jc w:val="right"/>
              <w:rPr>
                <w:rFonts w:eastAsia="Times New Roman"/>
                <w:sz w:val="20"/>
                <w:szCs w:val="20"/>
              </w:rPr>
            </w:pPr>
            <w:r>
              <w:rPr>
                <w:rFonts w:ascii="DIN Next LT Pro Light" w:eastAsia="Times New Roman" w:hAnsi="DIN Next LT Pro Light"/>
                <w:sz w:val="20"/>
                <w:szCs w:val="20"/>
              </w:rPr>
              <w:t>172</w:t>
            </w:r>
          </w:p>
        </w:tc>
        <w:tc>
          <w:tcPr>
            <w:tcW w:w="0" w:type="auto"/>
            <w:vAlign w:val="bottom"/>
            <w:hideMark/>
          </w:tcPr>
          <w:p w14:paraId="3259DEB5" w14:textId="77777777" w:rsidR="00260974" w:rsidRDefault="00260974">
            <w:pPr>
              <w:jc w:val="left"/>
              <w:rPr>
                <w:rFonts w:eastAsia="Times New Roman"/>
                <w:sz w:val="20"/>
                <w:szCs w:val="20"/>
              </w:rPr>
            </w:pPr>
          </w:p>
        </w:tc>
      </w:tr>
      <w:tr w:rsidR="00260974" w14:paraId="389F5189" w14:textId="77777777">
        <w:trPr>
          <w:divId w:val="1395004995"/>
        </w:trPr>
        <w:tc>
          <w:tcPr>
            <w:tcW w:w="0" w:type="auto"/>
            <w:shd w:val="clear" w:color="auto" w:fill="E2EFD9"/>
            <w:tcMar>
              <w:top w:w="30" w:type="dxa"/>
              <w:left w:w="30" w:type="dxa"/>
              <w:bottom w:w="30" w:type="dxa"/>
              <w:right w:w="30" w:type="dxa"/>
            </w:tcMar>
            <w:vAlign w:val="bottom"/>
            <w:hideMark/>
          </w:tcPr>
          <w:p w14:paraId="689BF857" w14:textId="77777777" w:rsidR="00260974" w:rsidRDefault="00260974">
            <w:pPr>
              <w:rPr>
                <w:rFonts w:eastAsia="Times New Roman"/>
                <w:sz w:val="20"/>
                <w:szCs w:val="20"/>
              </w:rPr>
            </w:pPr>
            <w:r>
              <w:rPr>
                <w:rFonts w:ascii="DIN Next LT Pro Light" w:eastAsia="Times New Roman" w:hAnsi="DIN Next LT Pro Light"/>
                <w:sz w:val="20"/>
                <w:szCs w:val="20"/>
              </w:rPr>
              <w:t>Deferred revenue (1)</w:t>
            </w:r>
          </w:p>
        </w:tc>
        <w:tc>
          <w:tcPr>
            <w:tcW w:w="0" w:type="auto"/>
            <w:gridSpan w:val="2"/>
            <w:shd w:val="clear" w:color="auto" w:fill="E2EFD9"/>
            <w:tcMar>
              <w:top w:w="30" w:type="dxa"/>
              <w:left w:w="30" w:type="dxa"/>
              <w:bottom w:w="30" w:type="dxa"/>
              <w:right w:w="0" w:type="dxa"/>
            </w:tcMar>
            <w:vAlign w:val="bottom"/>
            <w:hideMark/>
          </w:tcPr>
          <w:p w14:paraId="42931346" w14:textId="77777777" w:rsidR="00260974" w:rsidRDefault="00260974">
            <w:pPr>
              <w:jc w:val="right"/>
              <w:rPr>
                <w:rFonts w:eastAsia="Times New Roman"/>
                <w:sz w:val="20"/>
                <w:szCs w:val="20"/>
              </w:rPr>
            </w:pPr>
            <w:r>
              <w:rPr>
                <w:rFonts w:ascii="DIN Next LT Pro Light" w:eastAsia="Times New Roman" w:hAnsi="DIN Next LT Pro Light"/>
                <w:sz w:val="20"/>
                <w:szCs w:val="20"/>
              </w:rPr>
              <w:t>92</w:t>
            </w:r>
          </w:p>
        </w:tc>
        <w:tc>
          <w:tcPr>
            <w:tcW w:w="0" w:type="auto"/>
            <w:shd w:val="clear" w:color="auto" w:fill="E2EFD9"/>
            <w:vAlign w:val="bottom"/>
            <w:hideMark/>
          </w:tcPr>
          <w:p w14:paraId="1F572CF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E64AC9C" w14:textId="77777777" w:rsidR="00260974" w:rsidRDefault="00260974">
            <w:pPr>
              <w:divId w:val="114689417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73ED54F" w14:textId="77777777" w:rsidR="00260974" w:rsidRDefault="00260974">
            <w:pPr>
              <w:jc w:val="right"/>
              <w:rPr>
                <w:rFonts w:eastAsia="Times New Roman"/>
                <w:sz w:val="20"/>
                <w:szCs w:val="20"/>
              </w:rPr>
            </w:pPr>
            <w:r>
              <w:rPr>
                <w:rFonts w:ascii="DIN Next LT Pro Light" w:eastAsia="Times New Roman" w:hAnsi="DIN Next LT Pro Light"/>
                <w:sz w:val="20"/>
                <w:szCs w:val="20"/>
              </w:rPr>
              <w:t>53</w:t>
            </w:r>
          </w:p>
        </w:tc>
        <w:tc>
          <w:tcPr>
            <w:tcW w:w="0" w:type="auto"/>
            <w:shd w:val="clear" w:color="auto" w:fill="E2EFD9"/>
            <w:vAlign w:val="bottom"/>
            <w:hideMark/>
          </w:tcPr>
          <w:p w14:paraId="3089FC43" w14:textId="77777777" w:rsidR="00260974" w:rsidRDefault="00260974">
            <w:pPr>
              <w:jc w:val="left"/>
              <w:rPr>
                <w:rFonts w:eastAsia="Times New Roman"/>
                <w:sz w:val="20"/>
                <w:szCs w:val="20"/>
              </w:rPr>
            </w:pPr>
          </w:p>
        </w:tc>
      </w:tr>
      <w:tr w:rsidR="00260974" w14:paraId="3B974DA1" w14:textId="77777777">
        <w:trPr>
          <w:divId w:val="1395004995"/>
        </w:trPr>
        <w:tc>
          <w:tcPr>
            <w:tcW w:w="0" w:type="auto"/>
            <w:tcMar>
              <w:top w:w="30" w:type="dxa"/>
              <w:left w:w="30" w:type="dxa"/>
              <w:bottom w:w="30" w:type="dxa"/>
              <w:right w:w="30" w:type="dxa"/>
            </w:tcMar>
            <w:vAlign w:val="bottom"/>
            <w:hideMark/>
          </w:tcPr>
          <w:p w14:paraId="5307BB47" w14:textId="77777777" w:rsidR="00260974" w:rsidRDefault="00260974">
            <w:pPr>
              <w:rPr>
                <w:rFonts w:eastAsia="Times New Roman"/>
                <w:sz w:val="20"/>
                <w:szCs w:val="20"/>
              </w:rPr>
            </w:pPr>
            <w:r>
              <w:rPr>
                <w:rFonts w:ascii="DIN Next LT Pro Light" w:eastAsia="Times New Roman" w:hAnsi="DIN Next LT Pro Light"/>
                <w:sz w:val="20"/>
                <w:szCs w:val="20"/>
              </w:rPr>
              <w:t>Taxes payable</w:t>
            </w:r>
          </w:p>
        </w:tc>
        <w:tc>
          <w:tcPr>
            <w:tcW w:w="0" w:type="auto"/>
            <w:gridSpan w:val="2"/>
            <w:tcMar>
              <w:top w:w="30" w:type="dxa"/>
              <w:left w:w="30" w:type="dxa"/>
              <w:bottom w:w="30" w:type="dxa"/>
              <w:right w:w="0" w:type="dxa"/>
            </w:tcMar>
            <w:vAlign w:val="bottom"/>
            <w:hideMark/>
          </w:tcPr>
          <w:p w14:paraId="6AA869B5" w14:textId="77777777" w:rsidR="00260974" w:rsidRDefault="00260974">
            <w:pPr>
              <w:jc w:val="right"/>
              <w:rPr>
                <w:rFonts w:eastAsia="Times New Roman"/>
                <w:sz w:val="20"/>
                <w:szCs w:val="20"/>
              </w:rPr>
            </w:pPr>
            <w:r>
              <w:rPr>
                <w:rFonts w:ascii="DIN Next LT Pro Light" w:eastAsia="Times New Roman" w:hAnsi="DIN Next LT Pro Light"/>
                <w:sz w:val="20"/>
                <w:szCs w:val="20"/>
              </w:rPr>
              <w:t>91</w:t>
            </w:r>
          </w:p>
        </w:tc>
        <w:tc>
          <w:tcPr>
            <w:tcW w:w="0" w:type="auto"/>
            <w:vAlign w:val="bottom"/>
            <w:hideMark/>
          </w:tcPr>
          <w:p w14:paraId="59EC399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6695055" w14:textId="77777777" w:rsidR="00260974" w:rsidRDefault="00260974">
            <w:pPr>
              <w:divId w:val="481701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3BB2DC" w14:textId="77777777" w:rsidR="00260974" w:rsidRDefault="00260974">
            <w:pPr>
              <w:jc w:val="right"/>
              <w:rPr>
                <w:rFonts w:eastAsia="Times New Roman"/>
                <w:sz w:val="20"/>
                <w:szCs w:val="20"/>
              </w:rPr>
            </w:pPr>
            <w:r>
              <w:rPr>
                <w:rFonts w:ascii="DIN Next LT Pro Light" w:eastAsia="Times New Roman" w:hAnsi="DIN Next LT Pro Light"/>
                <w:sz w:val="20"/>
                <w:szCs w:val="20"/>
              </w:rPr>
              <w:t>33</w:t>
            </w:r>
          </w:p>
        </w:tc>
        <w:tc>
          <w:tcPr>
            <w:tcW w:w="0" w:type="auto"/>
            <w:vAlign w:val="bottom"/>
            <w:hideMark/>
          </w:tcPr>
          <w:p w14:paraId="0A495D92" w14:textId="77777777" w:rsidR="00260974" w:rsidRDefault="00260974">
            <w:pPr>
              <w:jc w:val="left"/>
              <w:rPr>
                <w:rFonts w:eastAsia="Times New Roman"/>
                <w:sz w:val="20"/>
                <w:szCs w:val="20"/>
              </w:rPr>
            </w:pPr>
          </w:p>
        </w:tc>
      </w:tr>
      <w:tr w:rsidR="00260974" w14:paraId="303B788A" w14:textId="77777777">
        <w:trPr>
          <w:divId w:val="1395004995"/>
        </w:trPr>
        <w:tc>
          <w:tcPr>
            <w:tcW w:w="0" w:type="auto"/>
            <w:shd w:val="clear" w:color="auto" w:fill="E2EFD9"/>
            <w:tcMar>
              <w:top w:w="30" w:type="dxa"/>
              <w:left w:w="30" w:type="dxa"/>
              <w:bottom w:w="30" w:type="dxa"/>
              <w:right w:w="30" w:type="dxa"/>
            </w:tcMar>
            <w:vAlign w:val="bottom"/>
            <w:hideMark/>
          </w:tcPr>
          <w:p w14:paraId="3689FE0B" w14:textId="77777777" w:rsidR="00260974" w:rsidRDefault="00260974">
            <w:pPr>
              <w:rPr>
                <w:rFonts w:eastAsia="Times New Roman"/>
                <w:sz w:val="20"/>
                <w:szCs w:val="20"/>
              </w:rPr>
            </w:pPr>
            <w:r>
              <w:rPr>
                <w:rFonts w:ascii="DIN Next LT Pro Light" w:eastAsia="Times New Roman" w:hAnsi="DIN Next LT Pro Light"/>
                <w:sz w:val="20"/>
                <w:szCs w:val="20"/>
              </w:rPr>
              <w:t>Accrued legal settlement costs</w:t>
            </w:r>
          </w:p>
        </w:tc>
        <w:tc>
          <w:tcPr>
            <w:tcW w:w="0" w:type="auto"/>
            <w:gridSpan w:val="2"/>
            <w:shd w:val="clear" w:color="auto" w:fill="E2EFD9"/>
            <w:tcMar>
              <w:top w:w="30" w:type="dxa"/>
              <w:left w:w="30" w:type="dxa"/>
              <w:bottom w:w="30" w:type="dxa"/>
              <w:right w:w="0" w:type="dxa"/>
            </w:tcMar>
            <w:vAlign w:val="bottom"/>
            <w:hideMark/>
          </w:tcPr>
          <w:p w14:paraId="66E3BCB1" w14:textId="77777777" w:rsidR="00260974" w:rsidRDefault="00260974">
            <w:pPr>
              <w:jc w:val="right"/>
              <w:rPr>
                <w:rFonts w:eastAsia="Times New Roman"/>
                <w:sz w:val="20"/>
                <w:szCs w:val="20"/>
              </w:rPr>
            </w:pPr>
            <w:r>
              <w:rPr>
                <w:rFonts w:ascii="DIN Next LT Pro Light" w:eastAsia="Times New Roman" w:hAnsi="DIN Next LT Pro Light"/>
                <w:sz w:val="20"/>
                <w:szCs w:val="20"/>
              </w:rPr>
              <w:t>24</w:t>
            </w:r>
          </w:p>
        </w:tc>
        <w:tc>
          <w:tcPr>
            <w:tcW w:w="0" w:type="auto"/>
            <w:shd w:val="clear" w:color="auto" w:fill="E2EFD9"/>
            <w:vAlign w:val="bottom"/>
            <w:hideMark/>
          </w:tcPr>
          <w:p w14:paraId="49CAC43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2D5693E" w14:textId="77777777" w:rsidR="00260974" w:rsidRDefault="00260974">
            <w:pPr>
              <w:divId w:val="176842767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033100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51FB4965" w14:textId="77777777" w:rsidR="00260974" w:rsidRDefault="00260974">
            <w:pPr>
              <w:jc w:val="left"/>
              <w:rPr>
                <w:rFonts w:eastAsia="Times New Roman"/>
                <w:sz w:val="20"/>
                <w:szCs w:val="20"/>
              </w:rPr>
            </w:pPr>
          </w:p>
        </w:tc>
      </w:tr>
      <w:tr w:rsidR="00260974" w14:paraId="0F128E29" w14:textId="77777777">
        <w:trPr>
          <w:divId w:val="1395004995"/>
        </w:trPr>
        <w:tc>
          <w:tcPr>
            <w:tcW w:w="0" w:type="auto"/>
            <w:tcMar>
              <w:top w:w="30" w:type="dxa"/>
              <w:left w:w="30" w:type="dxa"/>
              <w:bottom w:w="30" w:type="dxa"/>
              <w:right w:w="30" w:type="dxa"/>
            </w:tcMar>
            <w:vAlign w:val="bottom"/>
            <w:hideMark/>
          </w:tcPr>
          <w:p w14:paraId="748C1F98" w14:textId="77777777" w:rsidR="00260974" w:rsidRDefault="00260974">
            <w:pPr>
              <w:rPr>
                <w:rFonts w:eastAsia="Times New Roman"/>
                <w:sz w:val="20"/>
                <w:szCs w:val="20"/>
              </w:rPr>
            </w:pPr>
            <w:r>
              <w:rPr>
                <w:rFonts w:ascii="DIN Next LT Pro Light" w:eastAsia="Times New Roman" w:hAnsi="DIN Next LT Pro Light"/>
                <w:sz w:val="20"/>
                <w:szCs w:val="20"/>
              </w:rPr>
              <w:t>Coupon interest on debt obligations</w:t>
            </w:r>
          </w:p>
        </w:tc>
        <w:tc>
          <w:tcPr>
            <w:tcW w:w="0" w:type="auto"/>
            <w:gridSpan w:val="2"/>
            <w:tcMar>
              <w:top w:w="30" w:type="dxa"/>
              <w:left w:w="30" w:type="dxa"/>
              <w:bottom w:w="30" w:type="dxa"/>
              <w:right w:w="0" w:type="dxa"/>
            </w:tcMar>
            <w:vAlign w:val="bottom"/>
            <w:hideMark/>
          </w:tcPr>
          <w:p w14:paraId="3EA505C7" w14:textId="77777777" w:rsidR="00260974" w:rsidRDefault="00260974">
            <w:pPr>
              <w:jc w:val="right"/>
              <w:rPr>
                <w:rFonts w:eastAsia="Times New Roman"/>
                <w:sz w:val="20"/>
                <w:szCs w:val="20"/>
              </w:rPr>
            </w:pPr>
            <w:r>
              <w:rPr>
                <w:rFonts w:ascii="DIN Next LT Pro Light" w:eastAsia="Times New Roman" w:hAnsi="DIN Next LT Pro Light"/>
                <w:sz w:val="20"/>
                <w:szCs w:val="20"/>
              </w:rPr>
              <w:t>20</w:t>
            </w:r>
          </w:p>
        </w:tc>
        <w:tc>
          <w:tcPr>
            <w:tcW w:w="0" w:type="auto"/>
            <w:vAlign w:val="bottom"/>
            <w:hideMark/>
          </w:tcPr>
          <w:p w14:paraId="5BDB6AF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BA4B253" w14:textId="77777777" w:rsidR="00260974" w:rsidRDefault="00260974">
            <w:pPr>
              <w:divId w:val="347145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59CD07" w14:textId="77777777" w:rsidR="00260974" w:rsidRDefault="00260974">
            <w:pPr>
              <w:jc w:val="right"/>
              <w:rPr>
                <w:rFonts w:eastAsia="Times New Roman"/>
                <w:sz w:val="20"/>
                <w:szCs w:val="20"/>
              </w:rPr>
            </w:pPr>
            <w:r>
              <w:rPr>
                <w:rFonts w:ascii="DIN Next LT Pro Light" w:eastAsia="Times New Roman" w:hAnsi="DIN Next LT Pro Light"/>
                <w:sz w:val="20"/>
                <w:szCs w:val="20"/>
              </w:rPr>
              <w:t>20</w:t>
            </w:r>
          </w:p>
        </w:tc>
        <w:tc>
          <w:tcPr>
            <w:tcW w:w="0" w:type="auto"/>
            <w:vAlign w:val="bottom"/>
            <w:hideMark/>
          </w:tcPr>
          <w:p w14:paraId="381B6C32" w14:textId="77777777" w:rsidR="00260974" w:rsidRDefault="00260974">
            <w:pPr>
              <w:jc w:val="left"/>
              <w:rPr>
                <w:rFonts w:eastAsia="Times New Roman"/>
                <w:sz w:val="20"/>
                <w:szCs w:val="20"/>
              </w:rPr>
            </w:pPr>
          </w:p>
        </w:tc>
      </w:tr>
      <w:tr w:rsidR="00260974" w14:paraId="1CDBF07D" w14:textId="77777777">
        <w:trPr>
          <w:divId w:val="1395004995"/>
        </w:trPr>
        <w:tc>
          <w:tcPr>
            <w:tcW w:w="0" w:type="auto"/>
            <w:shd w:val="clear" w:color="auto" w:fill="E2EFD9"/>
            <w:tcMar>
              <w:top w:w="30" w:type="dxa"/>
              <w:left w:w="30" w:type="dxa"/>
              <w:bottom w:w="30" w:type="dxa"/>
              <w:right w:w="30" w:type="dxa"/>
            </w:tcMar>
            <w:vAlign w:val="bottom"/>
            <w:hideMark/>
          </w:tcPr>
          <w:p w14:paraId="55E4861F" w14:textId="77777777" w:rsidR="00260974" w:rsidRDefault="00260974">
            <w:pPr>
              <w:rPr>
                <w:rFonts w:eastAsia="Times New Roman"/>
                <w:sz w:val="20"/>
                <w:szCs w:val="20"/>
              </w:rPr>
            </w:pPr>
            <w:r>
              <w:rPr>
                <w:rFonts w:ascii="DIN Next LT Pro Light" w:eastAsia="Times New Roman" w:hAnsi="DIN Next LT Pro Light"/>
                <w:sz w:val="20"/>
                <w:szCs w:val="20"/>
              </w:rPr>
              <w:t>Warranty accrual (2)</w:t>
            </w:r>
          </w:p>
        </w:tc>
        <w:tc>
          <w:tcPr>
            <w:tcW w:w="0" w:type="auto"/>
            <w:gridSpan w:val="2"/>
            <w:shd w:val="clear" w:color="auto" w:fill="E2EFD9"/>
            <w:tcMar>
              <w:top w:w="30" w:type="dxa"/>
              <w:left w:w="30" w:type="dxa"/>
              <w:bottom w:w="30" w:type="dxa"/>
              <w:right w:w="0" w:type="dxa"/>
            </w:tcMar>
            <w:vAlign w:val="bottom"/>
            <w:hideMark/>
          </w:tcPr>
          <w:p w14:paraId="3AFA3B30" w14:textId="77777777" w:rsidR="00260974" w:rsidRDefault="00260974">
            <w:pPr>
              <w:jc w:val="right"/>
              <w:rPr>
                <w:rFonts w:eastAsia="Times New Roman"/>
                <w:sz w:val="20"/>
                <w:szCs w:val="20"/>
              </w:rPr>
            </w:pPr>
            <w:r>
              <w:rPr>
                <w:rFonts w:ascii="DIN Next LT Pro Light" w:eastAsia="Times New Roman" w:hAnsi="DIN Next LT Pro Light"/>
                <w:sz w:val="20"/>
                <w:szCs w:val="20"/>
              </w:rPr>
              <w:t>18</w:t>
            </w:r>
          </w:p>
        </w:tc>
        <w:tc>
          <w:tcPr>
            <w:tcW w:w="0" w:type="auto"/>
            <w:shd w:val="clear" w:color="auto" w:fill="E2EFD9"/>
            <w:vAlign w:val="bottom"/>
            <w:hideMark/>
          </w:tcPr>
          <w:p w14:paraId="2CBD77C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BA9EBBB" w14:textId="77777777" w:rsidR="00260974" w:rsidRDefault="00260974">
            <w:pPr>
              <w:divId w:val="104387244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0C5533A"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shd w:val="clear" w:color="auto" w:fill="E2EFD9"/>
            <w:vAlign w:val="bottom"/>
            <w:hideMark/>
          </w:tcPr>
          <w:p w14:paraId="6D16C04B" w14:textId="77777777" w:rsidR="00260974" w:rsidRDefault="00260974">
            <w:pPr>
              <w:jc w:val="left"/>
              <w:rPr>
                <w:rFonts w:eastAsia="Times New Roman"/>
                <w:sz w:val="20"/>
                <w:szCs w:val="20"/>
              </w:rPr>
            </w:pPr>
          </w:p>
        </w:tc>
      </w:tr>
      <w:tr w:rsidR="00260974" w14:paraId="7C46F952" w14:textId="77777777">
        <w:trPr>
          <w:divId w:val="1395004995"/>
        </w:trPr>
        <w:tc>
          <w:tcPr>
            <w:tcW w:w="0" w:type="auto"/>
            <w:tcMar>
              <w:top w:w="30" w:type="dxa"/>
              <w:left w:w="30" w:type="dxa"/>
              <w:bottom w:w="30" w:type="dxa"/>
              <w:right w:w="30" w:type="dxa"/>
            </w:tcMar>
            <w:vAlign w:val="bottom"/>
            <w:hideMark/>
          </w:tcPr>
          <w:p w14:paraId="3CA5ACF9" w14:textId="77777777" w:rsidR="00260974" w:rsidRDefault="00260974">
            <w:pPr>
              <w:rPr>
                <w:rFonts w:eastAsia="Times New Roman"/>
                <w:sz w:val="20"/>
                <w:szCs w:val="20"/>
              </w:rPr>
            </w:pPr>
            <w:r>
              <w:rPr>
                <w:rFonts w:ascii="DIN Next LT Pro Light" w:eastAsia="Times New Roman" w:hAnsi="DIN Next LT Pro Light"/>
                <w:sz w:val="20"/>
                <w:szCs w:val="20"/>
              </w:rPr>
              <w:t>Professional service fees</w:t>
            </w:r>
          </w:p>
        </w:tc>
        <w:tc>
          <w:tcPr>
            <w:tcW w:w="0" w:type="auto"/>
            <w:gridSpan w:val="2"/>
            <w:tcMar>
              <w:top w:w="30" w:type="dxa"/>
              <w:left w:w="30" w:type="dxa"/>
              <w:bottom w:w="30" w:type="dxa"/>
              <w:right w:w="0" w:type="dxa"/>
            </w:tcMar>
            <w:vAlign w:val="bottom"/>
            <w:hideMark/>
          </w:tcPr>
          <w:p w14:paraId="3AE9A3D3" w14:textId="77777777" w:rsidR="00260974" w:rsidRDefault="00260974">
            <w:pPr>
              <w:jc w:val="right"/>
              <w:rPr>
                <w:rFonts w:eastAsia="Times New Roman"/>
                <w:sz w:val="20"/>
                <w:szCs w:val="20"/>
              </w:rPr>
            </w:pPr>
            <w:r>
              <w:rPr>
                <w:rFonts w:ascii="DIN Next LT Pro Light" w:eastAsia="Times New Roman" w:hAnsi="DIN Next LT Pro Light"/>
                <w:sz w:val="20"/>
                <w:szCs w:val="20"/>
              </w:rPr>
              <w:t>14</w:t>
            </w:r>
          </w:p>
        </w:tc>
        <w:tc>
          <w:tcPr>
            <w:tcW w:w="0" w:type="auto"/>
            <w:vAlign w:val="bottom"/>
            <w:hideMark/>
          </w:tcPr>
          <w:p w14:paraId="303EA78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EAE9427" w14:textId="77777777" w:rsidR="00260974" w:rsidRDefault="00260974">
            <w:pPr>
              <w:divId w:val="2007248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768465"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vAlign w:val="bottom"/>
            <w:hideMark/>
          </w:tcPr>
          <w:p w14:paraId="6FC1E3A4" w14:textId="77777777" w:rsidR="00260974" w:rsidRDefault="00260974">
            <w:pPr>
              <w:jc w:val="left"/>
              <w:rPr>
                <w:rFonts w:eastAsia="Times New Roman"/>
                <w:sz w:val="20"/>
                <w:szCs w:val="20"/>
              </w:rPr>
            </w:pPr>
          </w:p>
        </w:tc>
      </w:tr>
      <w:tr w:rsidR="00260974" w14:paraId="57FBC859" w14:textId="77777777">
        <w:trPr>
          <w:divId w:val="1395004995"/>
        </w:trPr>
        <w:tc>
          <w:tcPr>
            <w:tcW w:w="0" w:type="auto"/>
            <w:shd w:val="clear" w:color="auto" w:fill="E2EFD9"/>
            <w:tcMar>
              <w:top w:w="30" w:type="dxa"/>
              <w:left w:w="30" w:type="dxa"/>
              <w:bottom w:w="30" w:type="dxa"/>
              <w:right w:w="30" w:type="dxa"/>
            </w:tcMar>
            <w:vAlign w:val="bottom"/>
            <w:hideMark/>
          </w:tcPr>
          <w:p w14:paraId="49D7AA9C" w14:textId="77777777" w:rsidR="00260974" w:rsidRDefault="00260974">
            <w:pPr>
              <w:rPr>
                <w:rFonts w:eastAsia="Times New Roman"/>
                <w:sz w:val="20"/>
                <w:szCs w:val="20"/>
              </w:rPr>
            </w:pPr>
            <w:r>
              <w:rPr>
                <w:rFonts w:ascii="DIN Next LT Pro Light" w:eastAsia="Times New Roman" w:hAnsi="DIN Next LT Pro Light"/>
                <w:sz w:val="20"/>
                <w:szCs w:val="20"/>
              </w:rPr>
              <w:t>Accrued royalties</w:t>
            </w:r>
          </w:p>
        </w:tc>
        <w:tc>
          <w:tcPr>
            <w:tcW w:w="0" w:type="auto"/>
            <w:gridSpan w:val="2"/>
            <w:shd w:val="clear" w:color="auto" w:fill="E2EFD9"/>
            <w:tcMar>
              <w:top w:w="30" w:type="dxa"/>
              <w:left w:w="30" w:type="dxa"/>
              <w:bottom w:w="30" w:type="dxa"/>
              <w:right w:w="0" w:type="dxa"/>
            </w:tcMar>
            <w:vAlign w:val="bottom"/>
            <w:hideMark/>
          </w:tcPr>
          <w:p w14:paraId="71B90B32" w14:textId="77777777" w:rsidR="00260974" w:rsidRDefault="00260974">
            <w:pPr>
              <w:jc w:val="right"/>
              <w:rPr>
                <w:rFonts w:eastAsia="Times New Roman"/>
                <w:sz w:val="20"/>
                <w:szCs w:val="20"/>
              </w:rPr>
            </w:pPr>
            <w:r>
              <w:rPr>
                <w:rFonts w:ascii="DIN Next LT Pro Light" w:eastAsia="Times New Roman" w:hAnsi="DIN Next LT Pro Light"/>
                <w:sz w:val="20"/>
                <w:szCs w:val="20"/>
              </w:rPr>
              <w:t>10</w:t>
            </w:r>
          </w:p>
        </w:tc>
        <w:tc>
          <w:tcPr>
            <w:tcW w:w="0" w:type="auto"/>
            <w:shd w:val="clear" w:color="auto" w:fill="E2EFD9"/>
            <w:vAlign w:val="bottom"/>
            <w:hideMark/>
          </w:tcPr>
          <w:p w14:paraId="62EF65E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5259974" w14:textId="77777777" w:rsidR="00260974" w:rsidRDefault="00260974">
            <w:pPr>
              <w:divId w:val="175828892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E7CA9A4" w14:textId="77777777" w:rsidR="00260974" w:rsidRDefault="00260974">
            <w:pPr>
              <w:jc w:val="right"/>
              <w:rPr>
                <w:rFonts w:eastAsia="Times New Roman"/>
                <w:sz w:val="20"/>
                <w:szCs w:val="20"/>
              </w:rPr>
            </w:pPr>
            <w:r>
              <w:rPr>
                <w:rFonts w:ascii="DIN Next LT Pro Light" w:eastAsia="Times New Roman" w:hAnsi="DIN Next LT Pro Light"/>
                <w:sz w:val="20"/>
                <w:szCs w:val="20"/>
              </w:rPr>
              <w:t>17</w:t>
            </w:r>
          </w:p>
        </w:tc>
        <w:tc>
          <w:tcPr>
            <w:tcW w:w="0" w:type="auto"/>
            <w:shd w:val="clear" w:color="auto" w:fill="E2EFD9"/>
            <w:vAlign w:val="bottom"/>
            <w:hideMark/>
          </w:tcPr>
          <w:p w14:paraId="6F84E2C0" w14:textId="77777777" w:rsidR="00260974" w:rsidRDefault="00260974">
            <w:pPr>
              <w:jc w:val="left"/>
              <w:rPr>
                <w:rFonts w:eastAsia="Times New Roman"/>
                <w:sz w:val="20"/>
                <w:szCs w:val="20"/>
              </w:rPr>
            </w:pPr>
          </w:p>
        </w:tc>
      </w:tr>
      <w:tr w:rsidR="00260974" w14:paraId="0AB0A042" w14:textId="77777777">
        <w:trPr>
          <w:divId w:val="1395004995"/>
        </w:trPr>
        <w:tc>
          <w:tcPr>
            <w:tcW w:w="0" w:type="auto"/>
            <w:tcMar>
              <w:top w:w="30" w:type="dxa"/>
              <w:left w:w="30" w:type="dxa"/>
              <w:bottom w:w="30" w:type="dxa"/>
              <w:right w:w="30" w:type="dxa"/>
            </w:tcMar>
            <w:vAlign w:val="bottom"/>
            <w:hideMark/>
          </w:tcPr>
          <w:p w14:paraId="7141EE0C" w14:textId="77777777" w:rsidR="00260974" w:rsidRDefault="00260974">
            <w:pPr>
              <w:rPr>
                <w:rFonts w:eastAsia="Times New Roman"/>
                <w:sz w:val="20"/>
                <w:szCs w:val="20"/>
              </w:rPr>
            </w:pPr>
            <w:r>
              <w:rPr>
                <w:rFonts w:ascii="DIN Next LT Pro Light" w:eastAsia="Times New Roman" w:hAnsi="DIN Next LT Pro Light"/>
                <w:sz w:val="20"/>
                <w:szCs w:val="20"/>
              </w:rPr>
              <w:t>Other</w:t>
            </w:r>
          </w:p>
        </w:tc>
        <w:tc>
          <w:tcPr>
            <w:tcW w:w="0" w:type="auto"/>
            <w:gridSpan w:val="2"/>
            <w:tcMar>
              <w:top w:w="30" w:type="dxa"/>
              <w:left w:w="30" w:type="dxa"/>
              <w:bottom w:w="30" w:type="dxa"/>
              <w:right w:w="0" w:type="dxa"/>
            </w:tcMar>
            <w:vAlign w:val="bottom"/>
            <w:hideMark/>
          </w:tcPr>
          <w:p w14:paraId="09563BE6" w14:textId="77777777" w:rsidR="00260974" w:rsidRDefault="00260974">
            <w:pPr>
              <w:jc w:val="right"/>
              <w:rPr>
                <w:rFonts w:eastAsia="Times New Roman"/>
                <w:sz w:val="20"/>
                <w:szCs w:val="20"/>
              </w:rPr>
            </w:pPr>
            <w:r>
              <w:rPr>
                <w:rFonts w:ascii="DIN Next LT Pro Light" w:eastAsia="Times New Roman" w:hAnsi="DIN Next LT Pro Light"/>
                <w:sz w:val="20"/>
                <w:szCs w:val="20"/>
              </w:rPr>
              <w:t>61</w:t>
            </w:r>
          </w:p>
        </w:tc>
        <w:tc>
          <w:tcPr>
            <w:tcW w:w="0" w:type="auto"/>
            <w:vAlign w:val="bottom"/>
            <w:hideMark/>
          </w:tcPr>
          <w:p w14:paraId="4C448BA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CAE0F68" w14:textId="77777777" w:rsidR="00260974" w:rsidRDefault="00260974">
            <w:pPr>
              <w:divId w:val="1423332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91FA26" w14:textId="77777777" w:rsidR="00260974" w:rsidRDefault="00260974">
            <w:pPr>
              <w:jc w:val="right"/>
              <w:rPr>
                <w:rFonts w:eastAsia="Times New Roman"/>
                <w:sz w:val="20"/>
                <w:szCs w:val="20"/>
              </w:rPr>
            </w:pPr>
            <w:r>
              <w:rPr>
                <w:rFonts w:ascii="DIN Next LT Pro Light" w:eastAsia="Times New Roman" w:hAnsi="DIN Next LT Pro Light"/>
                <w:sz w:val="20"/>
                <w:szCs w:val="20"/>
              </w:rPr>
              <w:t>36</w:t>
            </w:r>
          </w:p>
        </w:tc>
        <w:tc>
          <w:tcPr>
            <w:tcW w:w="0" w:type="auto"/>
            <w:vAlign w:val="bottom"/>
            <w:hideMark/>
          </w:tcPr>
          <w:p w14:paraId="473656E6" w14:textId="77777777" w:rsidR="00260974" w:rsidRDefault="00260974">
            <w:pPr>
              <w:jc w:val="left"/>
              <w:rPr>
                <w:rFonts w:eastAsia="Times New Roman"/>
                <w:sz w:val="20"/>
                <w:szCs w:val="20"/>
              </w:rPr>
            </w:pPr>
          </w:p>
        </w:tc>
      </w:tr>
      <w:tr w:rsidR="00260974" w14:paraId="3A244ADE" w14:textId="77777777">
        <w:trPr>
          <w:divId w:val="1395004995"/>
        </w:trPr>
        <w:tc>
          <w:tcPr>
            <w:tcW w:w="0" w:type="auto"/>
            <w:shd w:val="clear" w:color="auto" w:fill="E2EFD9"/>
            <w:tcMar>
              <w:top w:w="30" w:type="dxa"/>
              <w:left w:w="420" w:type="dxa"/>
              <w:bottom w:w="30" w:type="dxa"/>
              <w:right w:w="30" w:type="dxa"/>
            </w:tcMar>
            <w:vAlign w:val="bottom"/>
            <w:hideMark/>
          </w:tcPr>
          <w:p w14:paraId="3500AA44" w14:textId="77777777" w:rsidR="00260974" w:rsidRDefault="00260974">
            <w:pPr>
              <w:rPr>
                <w:rFonts w:eastAsia="Times New Roman"/>
                <w:sz w:val="20"/>
                <w:szCs w:val="20"/>
              </w:rPr>
            </w:pPr>
            <w:r>
              <w:rPr>
                <w:rFonts w:ascii="DIN Next LT Pro Light" w:eastAsia="Times New Roman" w:hAnsi="DIN Next LT Pro Light"/>
                <w:sz w:val="20"/>
                <w:szCs w:val="20"/>
              </w:rPr>
              <w:t>Total accrued and other current liabilities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590C59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DF86E32" w14:textId="77777777" w:rsidR="00260974" w:rsidRDefault="00260974">
            <w:pPr>
              <w:jc w:val="right"/>
              <w:rPr>
                <w:rFonts w:eastAsia="Times New Roman"/>
                <w:sz w:val="20"/>
                <w:szCs w:val="20"/>
              </w:rPr>
            </w:pPr>
            <w:r>
              <w:rPr>
                <w:rFonts w:ascii="DIN Next LT Pro Light" w:eastAsia="Times New Roman" w:hAnsi="DIN Next LT Pro Light"/>
                <w:sz w:val="20"/>
                <w:szCs w:val="20"/>
              </w:rPr>
              <w:t>818</w:t>
            </w:r>
          </w:p>
        </w:tc>
        <w:tc>
          <w:tcPr>
            <w:tcW w:w="0" w:type="auto"/>
            <w:tcBorders>
              <w:top w:val="single" w:sz="6" w:space="0" w:color="000000"/>
              <w:bottom w:val="double" w:sz="6" w:space="0" w:color="000000"/>
            </w:tcBorders>
            <w:shd w:val="clear" w:color="auto" w:fill="E2EFD9"/>
            <w:vAlign w:val="bottom"/>
            <w:hideMark/>
          </w:tcPr>
          <w:p w14:paraId="4EA84D4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9A88F54" w14:textId="77777777" w:rsidR="00260974" w:rsidRDefault="00260974">
            <w:pPr>
              <w:divId w:val="4387646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28F65C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23F6798" w14:textId="77777777" w:rsidR="00260974" w:rsidRDefault="00260974">
            <w:pPr>
              <w:jc w:val="right"/>
              <w:rPr>
                <w:rFonts w:eastAsia="Times New Roman"/>
                <w:sz w:val="20"/>
                <w:szCs w:val="20"/>
              </w:rPr>
            </w:pPr>
            <w:r>
              <w:rPr>
                <w:rFonts w:ascii="DIN Next LT Pro Light" w:eastAsia="Times New Roman" w:hAnsi="DIN Next LT Pro Light"/>
                <w:sz w:val="20"/>
                <w:szCs w:val="20"/>
              </w:rPr>
              <w:t>542</w:t>
            </w:r>
          </w:p>
        </w:tc>
        <w:tc>
          <w:tcPr>
            <w:tcW w:w="0" w:type="auto"/>
            <w:tcBorders>
              <w:top w:val="single" w:sz="6" w:space="0" w:color="000000"/>
              <w:bottom w:val="double" w:sz="6" w:space="0" w:color="000000"/>
            </w:tcBorders>
            <w:shd w:val="clear" w:color="auto" w:fill="E2EFD9"/>
            <w:vAlign w:val="bottom"/>
            <w:hideMark/>
          </w:tcPr>
          <w:p w14:paraId="2575FAD4" w14:textId="77777777" w:rsidR="00260974" w:rsidRDefault="00260974">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260974" w14:paraId="316CB113" w14:textId="77777777">
        <w:trPr>
          <w:tblCellSpacing w:w="0" w:type="dxa"/>
        </w:trPr>
        <w:tc>
          <w:tcPr>
            <w:tcW w:w="360" w:type="dxa"/>
            <w:vAlign w:val="center"/>
            <w:hideMark/>
          </w:tcPr>
          <w:p w14:paraId="1D58F4CD" w14:textId="77777777" w:rsidR="00260974" w:rsidRDefault="00260974">
            <w:pPr>
              <w:rPr>
                <w:rFonts w:eastAsia="Times New Roman"/>
                <w:sz w:val="20"/>
                <w:szCs w:val="20"/>
              </w:rPr>
            </w:pPr>
          </w:p>
        </w:tc>
        <w:tc>
          <w:tcPr>
            <w:tcW w:w="0" w:type="auto"/>
            <w:vAlign w:val="center"/>
            <w:hideMark/>
          </w:tcPr>
          <w:p w14:paraId="78B42141" w14:textId="77777777" w:rsidR="00260974" w:rsidRDefault="00260974">
            <w:pPr>
              <w:rPr>
                <w:rFonts w:eastAsia="Times New Roman"/>
                <w:sz w:val="20"/>
                <w:szCs w:val="20"/>
              </w:rPr>
            </w:pPr>
          </w:p>
        </w:tc>
      </w:tr>
      <w:tr w:rsidR="00260974" w14:paraId="4708D937" w14:textId="77777777">
        <w:trPr>
          <w:tblCellSpacing w:w="0" w:type="dxa"/>
        </w:trPr>
        <w:tc>
          <w:tcPr>
            <w:tcW w:w="0" w:type="auto"/>
            <w:hideMark/>
          </w:tcPr>
          <w:p w14:paraId="31D2067C" w14:textId="77777777" w:rsidR="00260974" w:rsidRDefault="00260974">
            <w:pPr>
              <w:spacing w:line="288" w:lineRule="auto"/>
              <w:divId w:val="92436034"/>
              <w:rPr>
                <w:rFonts w:eastAsia="Times New Roman"/>
                <w:sz w:val="16"/>
                <w:szCs w:val="16"/>
              </w:rPr>
            </w:pPr>
            <w:r>
              <w:rPr>
                <w:rFonts w:ascii="DIN Next LT Pro Light" w:eastAsia="Times New Roman" w:hAnsi="DIN Next LT Pro Light"/>
                <w:sz w:val="16"/>
                <w:szCs w:val="16"/>
              </w:rPr>
              <w:t>(1)</w:t>
            </w:r>
          </w:p>
        </w:tc>
        <w:tc>
          <w:tcPr>
            <w:tcW w:w="0" w:type="auto"/>
            <w:hideMark/>
          </w:tcPr>
          <w:p w14:paraId="614FA20E"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Deferred revenue primarily includes customer advances and deferrals related to license and development arrangements and PCS.</w:t>
            </w:r>
          </w:p>
        </w:tc>
      </w:tr>
    </w:tbl>
    <w:p w14:paraId="3981DC90"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533"/>
      </w:tblGrid>
      <w:tr w:rsidR="00260974" w14:paraId="3420EFB4" w14:textId="77777777">
        <w:trPr>
          <w:tblCellSpacing w:w="0" w:type="dxa"/>
        </w:trPr>
        <w:tc>
          <w:tcPr>
            <w:tcW w:w="360" w:type="dxa"/>
            <w:vAlign w:val="center"/>
            <w:hideMark/>
          </w:tcPr>
          <w:p w14:paraId="45F74206" w14:textId="77777777" w:rsidR="00260974" w:rsidRDefault="00260974">
            <w:pPr>
              <w:jc w:val="left"/>
              <w:rPr>
                <w:rFonts w:eastAsia="Times New Roman"/>
                <w:sz w:val="20"/>
                <w:szCs w:val="20"/>
              </w:rPr>
            </w:pPr>
          </w:p>
        </w:tc>
        <w:tc>
          <w:tcPr>
            <w:tcW w:w="0" w:type="auto"/>
            <w:vAlign w:val="center"/>
            <w:hideMark/>
          </w:tcPr>
          <w:p w14:paraId="39ACC57C" w14:textId="77777777" w:rsidR="00260974" w:rsidRDefault="00260974">
            <w:pPr>
              <w:rPr>
                <w:rFonts w:eastAsia="Times New Roman"/>
                <w:sz w:val="20"/>
                <w:szCs w:val="20"/>
              </w:rPr>
            </w:pPr>
          </w:p>
        </w:tc>
      </w:tr>
      <w:tr w:rsidR="00260974" w14:paraId="6670E74F" w14:textId="77777777">
        <w:trPr>
          <w:tblCellSpacing w:w="0" w:type="dxa"/>
        </w:trPr>
        <w:tc>
          <w:tcPr>
            <w:tcW w:w="0" w:type="auto"/>
            <w:hideMark/>
          </w:tcPr>
          <w:p w14:paraId="6E989512" w14:textId="77777777" w:rsidR="00260974" w:rsidRDefault="00260974">
            <w:pPr>
              <w:spacing w:line="288" w:lineRule="auto"/>
              <w:divId w:val="1855263443"/>
              <w:rPr>
                <w:rFonts w:eastAsia="Times New Roman"/>
                <w:sz w:val="16"/>
                <w:szCs w:val="16"/>
              </w:rPr>
            </w:pPr>
            <w:r>
              <w:rPr>
                <w:rFonts w:ascii="DIN Next LT Pro Light" w:eastAsia="Times New Roman" w:hAnsi="DIN Next LT Pro Light"/>
                <w:sz w:val="16"/>
                <w:szCs w:val="16"/>
              </w:rPr>
              <w:t>(2)</w:t>
            </w:r>
          </w:p>
        </w:tc>
        <w:tc>
          <w:tcPr>
            <w:tcW w:w="0" w:type="auto"/>
            <w:hideMark/>
          </w:tcPr>
          <w:p w14:paraId="6E9BB4B8"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Refer to Note 12 of these Notes to the Consolidated Financial Statements for a discussion regarding warranties.</w:t>
            </w:r>
          </w:p>
        </w:tc>
      </w:tr>
    </w:tbl>
    <w:p w14:paraId="1466B444" w14:textId="77777777" w:rsidR="00260974" w:rsidRDefault="00260974">
      <w:pPr>
        <w:jc w:val="left"/>
        <w:divId w:val="656806287"/>
        <w:rPr>
          <w:rFonts w:eastAsia="Times New Roman"/>
          <w:sz w:val="20"/>
          <w:szCs w:val="20"/>
        </w:rPr>
      </w:pPr>
    </w:p>
    <w:p w14:paraId="431E6421"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60</w:t>
      </w:r>
    </w:p>
    <w:p w14:paraId="7FF40E24" w14:textId="77777777" w:rsidR="00260974" w:rsidRDefault="00260974">
      <w:pPr>
        <w:jc w:val="left"/>
        <w:rPr>
          <w:rFonts w:eastAsia="Times New Roman"/>
          <w:sz w:val="20"/>
          <w:szCs w:val="20"/>
        </w:rPr>
      </w:pPr>
      <w:r>
        <w:rPr>
          <w:rFonts w:eastAsia="Times New Roman"/>
          <w:sz w:val="20"/>
          <w:szCs w:val="20"/>
        </w:rPr>
        <w:pict w14:anchorId="15A10F16">
          <v:rect id="_x0000_i1084" style="width:0;height:1.5pt" o:hralign="center" o:hrstd="t" o:hr="t" fillcolor="#a0a0a0" stroked="f"/>
        </w:pict>
      </w:r>
    </w:p>
    <w:p w14:paraId="50CF7835" w14:textId="77777777" w:rsidR="00260974" w:rsidRDefault="00260974">
      <w:pPr>
        <w:spacing w:line="288" w:lineRule="auto"/>
        <w:divId w:val="600996490"/>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42437048" w14:textId="77777777" w:rsidR="00260974" w:rsidRDefault="00260974">
      <w:pPr>
        <w:spacing w:line="288" w:lineRule="auto"/>
        <w:jc w:val="center"/>
        <w:divId w:val="600996490"/>
        <w:rPr>
          <w:rFonts w:eastAsia="Times New Roman"/>
          <w:sz w:val="20"/>
          <w:szCs w:val="20"/>
        </w:rPr>
      </w:pPr>
      <w:r>
        <w:rPr>
          <w:rFonts w:ascii="Arial" w:eastAsia="Times New Roman" w:hAnsi="Arial" w:cs="Arial"/>
          <w:b/>
          <w:bCs/>
          <w:sz w:val="20"/>
          <w:szCs w:val="20"/>
        </w:rPr>
        <w:t>NVIDIA CORPORATION AND SUBSIDIARIES</w:t>
      </w:r>
    </w:p>
    <w:p w14:paraId="30374AA1" w14:textId="77777777" w:rsidR="00260974" w:rsidRDefault="00260974">
      <w:pPr>
        <w:spacing w:line="288" w:lineRule="auto"/>
        <w:jc w:val="center"/>
        <w:divId w:val="600996490"/>
        <w:rPr>
          <w:rFonts w:eastAsia="Times New Roman"/>
          <w:sz w:val="20"/>
          <w:szCs w:val="20"/>
        </w:rPr>
      </w:pPr>
      <w:r>
        <w:rPr>
          <w:rFonts w:ascii="Arial" w:eastAsia="Times New Roman" w:hAnsi="Arial" w:cs="Arial"/>
          <w:b/>
          <w:bCs/>
          <w:sz w:val="20"/>
          <w:szCs w:val="20"/>
        </w:rPr>
        <w:t>NOTES TO THE CONSOLIDATED FINANCIAL STATEMENTS</w:t>
      </w:r>
    </w:p>
    <w:p w14:paraId="5436DF79" w14:textId="77777777" w:rsidR="00260974" w:rsidRDefault="00260974">
      <w:pPr>
        <w:spacing w:line="288" w:lineRule="auto"/>
        <w:jc w:val="center"/>
        <w:divId w:val="600996490"/>
        <w:rPr>
          <w:rFonts w:eastAsia="Times New Roman"/>
          <w:sz w:val="20"/>
          <w:szCs w:val="20"/>
        </w:rPr>
      </w:pPr>
      <w:r>
        <w:rPr>
          <w:rFonts w:ascii="Arial" w:eastAsia="Times New Roman" w:hAnsi="Arial" w:cs="Arial"/>
          <w:b/>
          <w:bCs/>
          <w:sz w:val="20"/>
          <w:szCs w:val="20"/>
        </w:rPr>
        <w:t>(Continued)</w:t>
      </w:r>
    </w:p>
    <w:p w14:paraId="58280EC1" w14:textId="77777777" w:rsidR="00260974" w:rsidRDefault="00260974">
      <w:pPr>
        <w:spacing w:line="288" w:lineRule="auto"/>
        <w:divId w:val="600996490"/>
        <w:rPr>
          <w:rFonts w:eastAsia="Times New Roman"/>
          <w:sz w:val="20"/>
          <w:szCs w:val="20"/>
        </w:rPr>
      </w:pPr>
    </w:p>
    <w:p w14:paraId="13CAEE3D" w14:textId="77777777" w:rsidR="00260974" w:rsidRDefault="00260974">
      <w:pPr>
        <w:jc w:val="left"/>
        <w:divId w:val="6018404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793"/>
        <w:gridCol w:w="133"/>
        <w:gridCol w:w="982"/>
        <w:gridCol w:w="89"/>
        <w:gridCol w:w="105"/>
        <w:gridCol w:w="133"/>
        <w:gridCol w:w="982"/>
        <w:gridCol w:w="89"/>
      </w:tblGrid>
      <w:tr w:rsidR="00260974" w14:paraId="1EA750C7" w14:textId="77777777">
        <w:trPr>
          <w:divId w:val="1879008571"/>
          <w:jc w:val="center"/>
        </w:trPr>
        <w:tc>
          <w:tcPr>
            <w:tcW w:w="0" w:type="auto"/>
            <w:gridSpan w:val="8"/>
            <w:vAlign w:val="center"/>
            <w:hideMark/>
          </w:tcPr>
          <w:p w14:paraId="6B2251C1" w14:textId="77777777" w:rsidR="00260974" w:rsidRDefault="00260974">
            <w:pPr>
              <w:rPr>
                <w:rFonts w:eastAsia="Times New Roman"/>
                <w:sz w:val="20"/>
                <w:szCs w:val="20"/>
              </w:rPr>
            </w:pPr>
          </w:p>
        </w:tc>
      </w:tr>
      <w:tr w:rsidR="00260974" w14:paraId="02E03109" w14:textId="77777777">
        <w:trPr>
          <w:divId w:val="1879008571"/>
          <w:jc w:val="center"/>
        </w:trPr>
        <w:tc>
          <w:tcPr>
            <w:tcW w:w="3650" w:type="pct"/>
            <w:vAlign w:val="center"/>
            <w:hideMark/>
          </w:tcPr>
          <w:p w14:paraId="13D298EB" w14:textId="77777777" w:rsidR="00260974" w:rsidRDefault="00260974">
            <w:pPr>
              <w:rPr>
                <w:rFonts w:eastAsia="Times New Roman"/>
                <w:sz w:val="20"/>
                <w:szCs w:val="20"/>
              </w:rPr>
            </w:pPr>
          </w:p>
        </w:tc>
        <w:tc>
          <w:tcPr>
            <w:tcW w:w="50" w:type="pct"/>
            <w:vAlign w:val="center"/>
            <w:hideMark/>
          </w:tcPr>
          <w:p w14:paraId="114132CF" w14:textId="77777777" w:rsidR="00260974" w:rsidRDefault="00260974">
            <w:pPr>
              <w:rPr>
                <w:rFonts w:eastAsia="Times New Roman"/>
                <w:sz w:val="20"/>
                <w:szCs w:val="20"/>
              </w:rPr>
            </w:pPr>
          </w:p>
        </w:tc>
        <w:tc>
          <w:tcPr>
            <w:tcW w:w="550" w:type="pct"/>
            <w:vAlign w:val="center"/>
            <w:hideMark/>
          </w:tcPr>
          <w:p w14:paraId="0D46F4F6" w14:textId="77777777" w:rsidR="00260974" w:rsidRDefault="00260974">
            <w:pPr>
              <w:rPr>
                <w:rFonts w:eastAsia="Times New Roman"/>
                <w:sz w:val="20"/>
                <w:szCs w:val="20"/>
              </w:rPr>
            </w:pPr>
          </w:p>
        </w:tc>
        <w:tc>
          <w:tcPr>
            <w:tcW w:w="50" w:type="pct"/>
            <w:vAlign w:val="center"/>
            <w:hideMark/>
          </w:tcPr>
          <w:p w14:paraId="763038F6" w14:textId="77777777" w:rsidR="00260974" w:rsidRDefault="00260974">
            <w:pPr>
              <w:rPr>
                <w:rFonts w:eastAsia="Times New Roman"/>
                <w:sz w:val="20"/>
                <w:szCs w:val="20"/>
              </w:rPr>
            </w:pPr>
          </w:p>
        </w:tc>
        <w:tc>
          <w:tcPr>
            <w:tcW w:w="50" w:type="pct"/>
            <w:vAlign w:val="center"/>
            <w:hideMark/>
          </w:tcPr>
          <w:p w14:paraId="33062D07" w14:textId="77777777" w:rsidR="00260974" w:rsidRDefault="00260974">
            <w:pPr>
              <w:rPr>
                <w:rFonts w:eastAsia="Times New Roman"/>
                <w:sz w:val="20"/>
                <w:szCs w:val="20"/>
              </w:rPr>
            </w:pPr>
          </w:p>
        </w:tc>
        <w:tc>
          <w:tcPr>
            <w:tcW w:w="50" w:type="pct"/>
            <w:vAlign w:val="center"/>
            <w:hideMark/>
          </w:tcPr>
          <w:p w14:paraId="0EFA4288" w14:textId="77777777" w:rsidR="00260974" w:rsidRDefault="00260974">
            <w:pPr>
              <w:rPr>
                <w:rFonts w:eastAsia="Times New Roman"/>
                <w:sz w:val="20"/>
                <w:szCs w:val="20"/>
              </w:rPr>
            </w:pPr>
          </w:p>
        </w:tc>
        <w:tc>
          <w:tcPr>
            <w:tcW w:w="550" w:type="pct"/>
            <w:vAlign w:val="center"/>
            <w:hideMark/>
          </w:tcPr>
          <w:p w14:paraId="31D71ED8" w14:textId="77777777" w:rsidR="00260974" w:rsidRDefault="00260974">
            <w:pPr>
              <w:rPr>
                <w:rFonts w:eastAsia="Times New Roman"/>
                <w:sz w:val="20"/>
                <w:szCs w:val="20"/>
              </w:rPr>
            </w:pPr>
          </w:p>
        </w:tc>
        <w:tc>
          <w:tcPr>
            <w:tcW w:w="50" w:type="pct"/>
            <w:vAlign w:val="center"/>
            <w:hideMark/>
          </w:tcPr>
          <w:p w14:paraId="24C70A3B" w14:textId="77777777" w:rsidR="00260974" w:rsidRDefault="00260974">
            <w:pPr>
              <w:rPr>
                <w:rFonts w:eastAsia="Times New Roman"/>
                <w:sz w:val="20"/>
                <w:szCs w:val="20"/>
              </w:rPr>
            </w:pPr>
          </w:p>
        </w:tc>
      </w:tr>
      <w:tr w:rsidR="00260974" w14:paraId="11EE6AE5" w14:textId="77777777">
        <w:trPr>
          <w:divId w:val="1879008571"/>
          <w:jc w:val="center"/>
        </w:trPr>
        <w:tc>
          <w:tcPr>
            <w:tcW w:w="0" w:type="auto"/>
            <w:tcMar>
              <w:top w:w="30" w:type="dxa"/>
              <w:left w:w="30" w:type="dxa"/>
              <w:bottom w:w="30" w:type="dxa"/>
              <w:right w:w="30" w:type="dxa"/>
            </w:tcMar>
            <w:vAlign w:val="bottom"/>
            <w:hideMark/>
          </w:tcPr>
          <w:p w14:paraId="6DC5D133"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F794CE"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2D147662" w14:textId="77777777" w:rsidR="00260974" w:rsidRDefault="00260974">
            <w:pPr>
              <w:jc w:val="left"/>
              <w:divId w:val="15351888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0E5563"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0DEA7908" w14:textId="77777777">
        <w:trPr>
          <w:divId w:val="1879008571"/>
          <w:jc w:val="center"/>
        </w:trPr>
        <w:tc>
          <w:tcPr>
            <w:tcW w:w="0" w:type="auto"/>
            <w:tcMar>
              <w:top w:w="30" w:type="dxa"/>
              <w:left w:w="30" w:type="dxa"/>
              <w:bottom w:w="30" w:type="dxa"/>
              <w:right w:w="30" w:type="dxa"/>
            </w:tcMar>
            <w:vAlign w:val="bottom"/>
            <w:hideMark/>
          </w:tcPr>
          <w:p w14:paraId="028781F3" w14:textId="77777777" w:rsidR="00260974" w:rsidRDefault="00260974">
            <w:pPr>
              <w:jc w:val="left"/>
              <w:divId w:val="12558654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239107F1"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026A2074" w14:textId="77777777">
        <w:trPr>
          <w:divId w:val="1879008571"/>
          <w:jc w:val="center"/>
        </w:trPr>
        <w:tc>
          <w:tcPr>
            <w:tcW w:w="0" w:type="auto"/>
            <w:tcMar>
              <w:top w:w="30" w:type="dxa"/>
              <w:left w:w="30" w:type="dxa"/>
              <w:bottom w:w="30" w:type="dxa"/>
              <w:right w:w="30" w:type="dxa"/>
            </w:tcMar>
            <w:vAlign w:val="bottom"/>
            <w:hideMark/>
          </w:tcPr>
          <w:p w14:paraId="7731CF2A" w14:textId="77777777" w:rsidR="00260974" w:rsidRDefault="00260974">
            <w:pPr>
              <w:rPr>
                <w:rFonts w:eastAsia="Times New Roman"/>
                <w:sz w:val="20"/>
                <w:szCs w:val="20"/>
              </w:rPr>
            </w:pPr>
            <w:r>
              <w:rPr>
                <w:rFonts w:ascii="Arial" w:eastAsia="Times New Roman" w:hAnsi="Arial" w:cs="Arial"/>
                <w:b/>
                <w:bCs/>
                <w:sz w:val="20"/>
                <w:szCs w:val="20"/>
              </w:rPr>
              <w:t>Other Long-Term Liabilities:</w:t>
            </w:r>
          </w:p>
        </w:tc>
        <w:tc>
          <w:tcPr>
            <w:tcW w:w="0" w:type="auto"/>
            <w:gridSpan w:val="3"/>
            <w:tcMar>
              <w:top w:w="30" w:type="dxa"/>
              <w:left w:w="30" w:type="dxa"/>
              <w:bottom w:w="30" w:type="dxa"/>
              <w:right w:w="30" w:type="dxa"/>
            </w:tcMar>
            <w:vAlign w:val="bottom"/>
            <w:hideMark/>
          </w:tcPr>
          <w:p w14:paraId="4CE5855A" w14:textId="77777777" w:rsidR="00260974" w:rsidRDefault="00260974">
            <w:pPr>
              <w:jc w:val="left"/>
              <w:divId w:val="1363244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39BAB8" w14:textId="77777777" w:rsidR="00260974" w:rsidRDefault="00260974">
            <w:pPr>
              <w:divId w:val="1288775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BCE355" w14:textId="77777777" w:rsidR="00260974" w:rsidRDefault="00260974">
            <w:pPr>
              <w:divId w:val="829173207"/>
              <w:rPr>
                <w:rFonts w:eastAsia="Times New Roman"/>
                <w:sz w:val="20"/>
                <w:szCs w:val="20"/>
              </w:rPr>
            </w:pPr>
            <w:r>
              <w:rPr>
                <w:rFonts w:ascii="inherit" w:eastAsia="Times New Roman" w:hAnsi="inherit"/>
                <w:sz w:val="20"/>
                <w:szCs w:val="20"/>
              </w:rPr>
              <w:t> </w:t>
            </w:r>
          </w:p>
        </w:tc>
      </w:tr>
      <w:tr w:rsidR="00260974" w14:paraId="521FB57A" w14:textId="77777777">
        <w:trPr>
          <w:divId w:val="1879008571"/>
          <w:jc w:val="center"/>
        </w:trPr>
        <w:tc>
          <w:tcPr>
            <w:tcW w:w="0" w:type="auto"/>
            <w:shd w:val="clear" w:color="auto" w:fill="E2EFD9"/>
            <w:tcMar>
              <w:top w:w="30" w:type="dxa"/>
              <w:left w:w="30" w:type="dxa"/>
              <w:bottom w:w="30" w:type="dxa"/>
              <w:right w:w="30" w:type="dxa"/>
            </w:tcMar>
            <w:vAlign w:val="bottom"/>
            <w:hideMark/>
          </w:tcPr>
          <w:p w14:paraId="3C6BBD42" w14:textId="77777777" w:rsidR="00260974" w:rsidRDefault="00260974">
            <w:pPr>
              <w:rPr>
                <w:rFonts w:eastAsia="Times New Roman"/>
                <w:sz w:val="20"/>
                <w:szCs w:val="20"/>
              </w:rPr>
            </w:pPr>
            <w:r>
              <w:rPr>
                <w:rFonts w:ascii="DIN Next LT Pro Light" w:eastAsia="Times New Roman" w:hAnsi="DIN Next LT Pro Light"/>
                <w:sz w:val="20"/>
                <w:szCs w:val="20"/>
              </w:rPr>
              <w:t>Income tax payable (1)</w:t>
            </w:r>
          </w:p>
        </w:tc>
        <w:tc>
          <w:tcPr>
            <w:tcW w:w="0" w:type="auto"/>
            <w:shd w:val="clear" w:color="auto" w:fill="E2EFD9"/>
            <w:tcMar>
              <w:top w:w="30" w:type="dxa"/>
              <w:left w:w="30" w:type="dxa"/>
              <w:bottom w:w="30" w:type="dxa"/>
              <w:right w:w="0" w:type="dxa"/>
            </w:tcMar>
            <w:vAlign w:val="bottom"/>
            <w:hideMark/>
          </w:tcPr>
          <w:p w14:paraId="0C4872E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26C13C7" w14:textId="77777777" w:rsidR="00260974" w:rsidRDefault="00260974">
            <w:pPr>
              <w:jc w:val="right"/>
              <w:rPr>
                <w:rFonts w:eastAsia="Times New Roman"/>
                <w:sz w:val="20"/>
                <w:szCs w:val="20"/>
              </w:rPr>
            </w:pPr>
            <w:r>
              <w:rPr>
                <w:rFonts w:ascii="DIN Next LT Pro Light" w:eastAsia="Times New Roman" w:hAnsi="DIN Next LT Pro Light"/>
                <w:sz w:val="20"/>
                <w:szCs w:val="20"/>
              </w:rPr>
              <w:t>513</w:t>
            </w:r>
          </w:p>
        </w:tc>
        <w:tc>
          <w:tcPr>
            <w:tcW w:w="0" w:type="auto"/>
            <w:shd w:val="clear" w:color="auto" w:fill="E2EFD9"/>
            <w:vAlign w:val="bottom"/>
            <w:hideMark/>
          </w:tcPr>
          <w:p w14:paraId="173FA4A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9CF2C2" w14:textId="77777777" w:rsidR="00260974" w:rsidRDefault="00260974">
            <w:pPr>
              <w:divId w:val="37801453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319F6F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624FAC9" w14:textId="77777777" w:rsidR="00260974" w:rsidRDefault="00260974">
            <w:pPr>
              <w:jc w:val="right"/>
              <w:rPr>
                <w:rFonts w:eastAsia="Times New Roman"/>
                <w:sz w:val="20"/>
                <w:szCs w:val="20"/>
              </w:rPr>
            </w:pPr>
            <w:r>
              <w:rPr>
                <w:rFonts w:ascii="DIN Next LT Pro Light" w:eastAsia="Times New Roman" w:hAnsi="DIN Next LT Pro Light"/>
                <w:sz w:val="20"/>
                <w:szCs w:val="20"/>
              </w:rPr>
              <w:t>559</w:t>
            </w:r>
          </w:p>
        </w:tc>
        <w:tc>
          <w:tcPr>
            <w:tcW w:w="0" w:type="auto"/>
            <w:shd w:val="clear" w:color="auto" w:fill="E2EFD9"/>
            <w:vAlign w:val="bottom"/>
            <w:hideMark/>
          </w:tcPr>
          <w:p w14:paraId="63B5D7AB" w14:textId="77777777" w:rsidR="00260974" w:rsidRDefault="00260974">
            <w:pPr>
              <w:jc w:val="left"/>
              <w:rPr>
                <w:rFonts w:eastAsia="Times New Roman"/>
                <w:sz w:val="20"/>
                <w:szCs w:val="20"/>
              </w:rPr>
            </w:pPr>
          </w:p>
        </w:tc>
      </w:tr>
      <w:tr w:rsidR="00260974" w14:paraId="7A84F082" w14:textId="77777777">
        <w:trPr>
          <w:divId w:val="1879008571"/>
          <w:jc w:val="center"/>
        </w:trPr>
        <w:tc>
          <w:tcPr>
            <w:tcW w:w="0" w:type="auto"/>
            <w:tcMar>
              <w:top w:w="30" w:type="dxa"/>
              <w:left w:w="30" w:type="dxa"/>
              <w:bottom w:w="30" w:type="dxa"/>
              <w:right w:w="30" w:type="dxa"/>
            </w:tcMar>
            <w:vAlign w:val="bottom"/>
            <w:hideMark/>
          </w:tcPr>
          <w:p w14:paraId="2581FAEA" w14:textId="77777777" w:rsidR="00260974" w:rsidRDefault="00260974">
            <w:pPr>
              <w:rPr>
                <w:rFonts w:eastAsia="Times New Roman"/>
                <w:sz w:val="20"/>
                <w:szCs w:val="20"/>
              </w:rPr>
            </w:pPr>
            <w:r>
              <w:rPr>
                <w:rFonts w:ascii="DIN Next LT Pro Light" w:eastAsia="Times New Roman" w:hAnsi="DIN Next LT Pro Light"/>
                <w:sz w:val="20"/>
                <w:szCs w:val="20"/>
              </w:rPr>
              <w:t>Deferred revenue (2)</w:t>
            </w:r>
          </w:p>
        </w:tc>
        <w:tc>
          <w:tcPr>
            <w:tcW w:w="0" w:type="auto"/>
            <w:gridSpan w:val="2"/>
            <w:tcMar>
              <w:top w:w="30" w:type="dxa"/>
              <w:left w:w="30" w:type="dxa"/>
              <w:bottom w:w="30" w:type="dxa"/>
              <w:right w:w="0" w:type="dxa"/>
            </w:tcMar>
            <w:vAlign w:val="bottom"/>
            <w:hideMark/>
          </w:tcPr>
          <w:p w14:paraId="0683A493" w14:textId="77777777" w:rsidR="00260974" w:rsidRDefault="00260974">
            <w:pPr>
              <w:jc w:val="right"/>
              <w:rPr>
                <w:rFonts w:eastAsia="Times New Roman"/>
                <w:sz w:val="20"/>
                <w:szCs w:val="20"/>
              </w:rPr>
            </w:pPr>
            <w:r>
              <w:rPr>
                <w:rFonts w:ascii="DIN Next LT Pro Light" w:eastAsia="Times New Roman" w:hAnsi="DIN Next LT Pro Light"/>
                <w:sz w:val="20"/>
                <w:szCs w:val="20"/>
              </w:rPr>
              <w:t>46</w:t>
            </w:r>
          </w:p>
        </w:tc>
        <w:tc>
          <w:tcPr>
            <w:tcW w:w="0" w:type="auto"/>
            <w:vAlign w:val="bottom"/>
            <w:hideMark/>
          </w:tcPr>
          <w:p w14:paraId="034D4C6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77903AE" w14:textId="77777777" w:rsidR="00260974" w:rsidRDefault="00260974">
            <w:pPr>
              <w:divId w:val="1040132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8EF226"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vAlign w:val="bottom"/>
            <w:hideMark/>
          </w:tcPr>
          <w:p w14:paraId="6EEC4E4E" w14:textId="77777777" w:rsidR="00260974" w:rsidRDefault="00260974">
            <w:pPr>
              <w:jc w:val="left"/>
              <w:rPr>
                <w:rFonts w:eastAsia="Times New Roman"/>
                <w:sz w:val="20"/>
                <w:szCs w:val="20"/>
              </w:rPr>
            </w:pPr>
          </w:p>
        </w:tc>
      </w:tr>
      <w:tr w:rsidR="00260974" w14:paraId="6258B865" w14:textId="77777777">
        <w:trPr>
          <w:divId w:val="1879008571"/>
          <w:jc w:val="center"/>
        </w:trPr>
        <w:tc>
          <w:tcPr>
            <w:tcW w:w="0" w:type="auto"/>
            <w:shd w:val="clear" w:color="auto" w:fill="E2EFD9"/>
            <w:tcMar>
              <w:top w:w="30" w:type="dxa"/>
              <w:left w:w="30" w:type="dxa"/>
              <w:bottom w:w="30" w:type="dxa"/>
              <w:right w:w="30" w:type="dxa"/>
            </w:tcMar>
            <w:vAlign w:val="bottom"/>
            <w:hideMark/>
          </w:tcPr>
          <w:p w14:paraId="590B93E6" w14:textId="77777777" w:rsidR="00260974" w:rsidRDefault="00260974">
            <w:pPr>
              <w:rPr>
                <w:rFonts w:eastAsia="Times New Roman"/>
                <w:sz w:val="20"/>
                <w:szCs w:val="20"/>
              </w:rPr>
            </w:pPr>
            <w:r>
              <w:rPr>
                <w:rFonts w:ascii="DIN Next LT Pro Light" w:eastAsia="Times New Roman" w:hAnsi="DIN Next LT Pro Light"/>
                <w:sz w:val="20"/>
                <w:szCs w:val="20"/>
              </w:rPr>
              <w:t>Deferred rent</w:t>
            </w:r>
          </w:p>
        </w:tc>
        <w:tc>
          <w:tcPr>
            <w:tcW w:w="0" w:type="auto"/>
            <w:gridSpan w:val="2"/>
            <w:shd w:val="clear" w:color="auto" w:fill="E2EFD9"/>
            <w:tcMar>
              <w:top w:w="30" w:type="dxa"/>
              <w:left w:w="30" w:type="dxa"/>
              <w:bottom w:w="30" w:type="dxa"/>
              <w:right w:w="0" w:type="dxa"/>
            </w:tcMar>
            <w:vAlign w:val="bottom"/>
            <w:hideMark/>
          </w:tcPr>
          <w:p w14:paraId="2C35D551" w14:textId="77777777" w:rsidR="00260974" w:rsidRDefault="00260974">
            <w:pPr>
              <w:jc w:val="right"/>
              <w:rPr>
                <w:rFonts w:eastAsia="Times New Roman"/>
                <w:sz w:val="20"/>
                <w:szCs w:val="20"/>
              </w:rPr>
            </w:pPr>
            <w:r>
              <w:rPr>
                <w:rFonts w:ascii="DIN Next LT Pro Light" w:eastAsia="Times New Roman" w:hAnsi="DIN Next LT Pro Light"/>
                <w:sz w:val="20"/>
                <w:szCs w:val="20"/>
              </w:rPr>
              <w:t>21</w:t>
            </w:r>
          </w:p>
        </w:tc>
        <w:tc>
          <w:tcPr>
            <w:tcW w:w="0" w:type="auto"/>
            <w:shd w:val="clear" w:color="auto" w:fill="E2EFD9"/>
            <w:vAlign w:val="bottom"/>
            <w:hideMark/>
          </w:tcPr>
          <w:p w14:paraId="28455A7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7AB8EF9" w14:textId="77777777" w:rsidR="00260974" w:rsidRDefault="00260974">
            <w:pPr>
              <w:divId w:val="142792285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B98ABD7" w14:textId="77777777" w:rsidR="00260974" w:rsidRDefault="00260974">
            <w:pPr>
              <w:jc w:val="right"/>
              <w:rPr>
                <w:rFonts w:eastAsia="Times New Roman"/>
                <w:sz w:val="20"/>
                <w:szCs w:val="20"/>
              </w:rPr>
            </w:pPr>
            <w:r>
              <w:rPr>
                <w:rFonts w:ascii="DIN Next LT Pro Light" w:eastAsia="Times New Roman" w:hAnsi="DIN Next LT Pro Light"/>
                <w:sz w:val="20"/>
                <w:szCs w:val="20"/>
              </w:rPr>
              <w:t>9</w:t>
            </w:r>
          </w:p>
        </w:tc>
        <w:tc>
          <w:tcPr>
            <w:tcW w:w="0" w:type="auto"/>
            <w:shd w:val="clear" w:color="auto" w:fill="E2EFD9"/>
            <w:vAlign w:val="bottom"/>
            <w:hideMark/>
          </w:tcPr>
          <w:p w14:paraId="0B053897" w14:textId="77777777" w:rsidR="00260974" w:rsidRDefault="00260974">
            <w:pPr>
              <w:jc w:val="left"/>
              <w:rPr>
                <w:rFonts w:eastAsia="Times New Roman"/>
                <w:sz w:val="20"/>
                <w:szCs w:val="20"/>
              </w:rPr>
            </w:pPr>
          </w:p>
        </w:tc>
      </w:tr>
      <w:tr w:rsidR="00260974" w14:paraId="7F06B2ED" w14:textId="77777777">
        <w:trPr>
          <w:divId w:val="1879008571"/>
          <w:jc w:val="center"/>
        </w:trPr>
        <w:tc>
          <w:tcPr>
            <w:tcW w:w="0" w:type="auto"/>
            <w:tcMar>
              <w:top w:w="30" w:type="dxa"/>
              <w:left w:w="30" w:type="dxa"/>
              <w:bottom w:w="30" w:type="dxa"/>
              <w:right w:w="30" w:type="dxa"/>
            </w:tcMar>
            <w:vAlign w:val="bottom"/>
            <w:hideMark/>
          </w:tcPr>
          <w:p w14:paraId="00A6D5BC" w14:textId="77777777" w:rsidR="00260974" w:rsidRDefault="00260974">
            <w:pPr>
              <w:rPr>
                <w:rFonts w:eastAsia="Times New Roman"/>
                <w:sz w:val="20"/>
                <w:szCs w:val="20"/>
              </w:rPr>
            </w:pPr>
            <w:r>
              <w:rPr>
                <w:rFonts w:ascii="DIN Next LT Pro Light" w:eastAsia="Times New Roman" w:hAnsi="DIN Next LT Pro Light"/>
                <w:sz w:val="20"/>
                <w:szCs w:val="20"/>
              </w:rPr>
              <w:t>Employee benefits liability</w:t>
            </w:r>
          </w:p>
        </w:tc>
        <w:tc>
          <w:tcPr>
            <w:tcW w:w="0" w:type="auto"/>
            <w:gridSpan w:val="2"/>
            <w:tcMar>
              <w:top w:w="30" w:type="dxa"/>
              <w:left w:w="30" w:type="dxa"/>
              <w:bottom w:w="30" w:type="dxa"/>
              <w:right w:w="0" w:type="dxa"/>
            </w:tcMar>
            <w:vAlign w:val="bottom"/>
            <w:hideMark/>
          </w:tcPr>
          <w:p w14:paraId="1B623503" w14:textId="77777777" w:rsidR="00260974" w:rsidRDefault="00260974">
            <w:pPr>
              <w:jc w:val="right"/>
              <w:rPr>
                <w:rFonts w:eastAsia="Times New Roman"/>
                <w:sz w:val="20"/>
                <w:szCs w:val="20"/>
              </w:rPr>
            </w:pPr>
            <w:r>
              <w:rPr>
                <w:rFonts w:ascii="DIN Next LT Pro Light" w:eastAsia="Times New Roman" w:hAnsi="DIN Next LT Pro Light"/>
                <w:sz w:val="20"/>
                <w:szCs w:val="20"/>
              </w:rPr>
              <w:t>20</w:t>
            </w:r>
          </w:p>
        </w:tc>
        <w:tc>
          <w:tcPr>
            <w:tcW w:w="0" w:type="auto"/>
            <w:vAlign w:val="bottom"/>
            <w:hideMark/>
          </w:tcPr>
          <w:p w14:paraId="219871E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056B100" w14:textId="77777777" w:rsidR="00260974" w:rsidRDefault="00260974">
            <w:pPr>
              <w:divId w:val="1577009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D13BC8" w14:textId="77777777" w:rsidR="00260974" w:rsidRDefault="00260974">
            <w:pPr>
              <w:jc w:val="right"/>
              <w:rPr>
                <w:rFonts w:eastAsia="Times New Roman"/>
                <w:sz w:val="20"/>
                <w:szCs w:val="20"/>
              </w:rPr>
            </w:pPr>
            <w:r>
              <w:rPr>
                <w:rFonts w:ascii="DIN Next LT Pro Light" w:eastAsia="Times New Roman" w:hAnsi="DIN Next LT Pro Light"/>
                <w:sz w:val="20"/>
                <w:szCs w:val="20"/>
              </w:rPr>
              <w:t>12</w:t>
            </w:r>
          </w:p>
        </w:tc>
        <w:tc>
          <w:tcPr>
            <w:tcW w:w="0" w:type="auto"/>
            <w:vAlign w:val="bottom"/>
            <w:hideMark/>
          </w:tcPr>
          <w:p w14:paraId="1DEF43BF" w14:textId="77777777" w:rsidR="00260974" w:rsidRDefault="00260974">
            <w:pPr>
              <w:jc w:val="left"/>
              <w:rPr>
                <w:rFonts w:eastAsia="Times New Roman"/>
                <w:sz w:val="20"/>
                <w:szCs w:val="20"/>
              </w:rPr>
            </w:pPr>
          </w:p>
        </w:tc>
      </w:tr>
      <w:tr w:rsidR="00260974" w14:paraId="587F97E6" w14:textId="77777777">
        <w:trPr>
          <w:divId w:val="1879008571"/>
          <w:jc w:val="center"/>
        </w:trPr>
        <w:tc>
          <w:tcPr>
            <w:tcW w:w="0" w:type="auto"/>
            <w:shd w:val="clear" w:color="auto" w:fill="E2EFD9"/>
            <w:tcMar>
              <w:top w:w="30" w:type="dxa"/>
              <w:left w:w="30" w:type="dxa"/>
              <w:bottom w:w="30" w:type="dxa"/>
              <w:right w:w="30" w:type="dxa"/>
            </w:tcMar>
            <w:vAlign w:val="bottom"/>
            <w:hideMark/>
          </w:tcPr>
          <w:p w14:paraId="3F0B254F" w14:textId="77777777" w:rsidR="00260974" w:rsidRDefault="00260974">
            <w:pPr>
              <w:rPr>
                <w:rFonts w:eastAsia="Times New Roman"/>
                <w:sz w:val="20"/>
                <w:szCs w:val="20"/>
              </w:rPr>
            </w:pPr>
            <w:r>
              <w:rPr>
                <w:rFonts w:ascii="DIN Next LT Pro Light" w:eastAsia="Times New Roman" w:hAnsi="DIN Next LT Pro Light"/>
                <w:sz w:val="20"/>
                <w:szCs w:val="20"/>
              </w:rPr>
              <w:t>Deferred income tax liability</w:t>
            </w:r>
          </w:p>
        </w:tc>
        <w:tc>
          <w:tcPr>
            <w:tcW w:w="0" w:type="auto"/>
            <w:gridSpan w:val="2"/>
            <w:shd w:val="clear" w:color="auto" w:fill="E2EFD9"/>
            <w:tcMar>
              <w:top w:w="30" w:type="dxa"/>
              <w:left w:w="30" w:type="dxa"/>
              <w:bottom w:w="30" w:type="dxa"/>
              <w:right w:w="0" w:type="dxa"/>
            </w:tcMar>
            <w:vAlign w:val="bottom"/>
            <w:hideMark/>
          </w:tcPr>
          <w:p w14:paraId="29A3213D" w14:textId="77777777" w:rsidR="00260974" w:rsidRDefault="00260974">
            <w:pPr>
              <w:jc w:val="right"/>
              <w:rPr>
                <w:rFonts w:eastAsia="Times New Roman"/>
                <w:sz w:val="20"/>
                <w:szCs w:val="20"/>
              </w:rPr>
            </w:pPr>
            <w:r>
              <w:rPr>
                <w:rFonts w:ascii="DIN Next LT Pro Light" w:eastAsia="Times New Roman" w:hAnsi="DIN Next LT Pro Light"/>
                <w:sz w:val="20"/>
                <w:szCs w:val="20"/>
              </w:rPr>
              <w:t>19</w:t>
            </w:r>
          </w:p>
        </w:tc>
        <w:tc>
          <w:tcPr>
            <w:tcW w:w="0" w:type="auto"/>
            <w:shd w:val="clear" w:color="auto" w:fill="E2EFD9"/>
            <w:vAlign w:val="bottom"/>
            <w:hideMark/>
          </w:tcPr>
          <w:p w14:paraId="723EFD5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5891CA9" w14:textId="77777777" w:rsidR="00260974" w:rsidRDefault="00260974">
            <w:pPr>
              <w:divId w:val="13965753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81D7290" w14:textId="77777777" w:rsidR="00260974" w:rsidRDefault="00260974">
            <w:pPr>
              <w:jc w:val="right"/>
              <w:rPr>
                <w:rFonts w:eastAsia="Times New Roman"/>
                <w:sz w:val="20"/>
                <w:szCs w:val="20"/>
              </w:rPr>
            </w:pPr>
            <w:r>
              <w:rPr>
                <w:rFonts w:ascii="DIN Next LT Pro Light" w:eastAsia="Times New Roman" w:hAnsi="DIN Next LT Pro Light"/>
                <w:sz w:val="20"/>
                <w:szCs w:val="20"/>
              </w:rPr>
              <w:t>18</w:t>
            </w:r>
          </w:p>
        </w:tc>
        <w:tc>
          <w:tcPr>
            <w:tcW w:w="0" w:type="auto"/>
            <w:shd w:val="clear" w:color="auto" w:fill="E2EFD9"/>
            <w:vAlign w:val="bottom"/>
            <w:hideMark/>
          </w:tcPr>
          <w:p w14:paraId="0CC0B8D6" w14:textId="77777777" w:rsidR="00260974" w:rsidRDefault="00260974">
            <w:pPr>
              <w:jc w:val="left"/>
              <w:rPr>
                <w:rFonts w:eastAsia="Times New Roman"/>
                <w:sz w:val="20"/>
                <w:szCs w:val="20"/>
              </w:rPr>
            </w:pPr>
          </w:p>
        </w:tc>
      </w:tr>
      <w:tr w:rsidR="00260974" w14:paraId="40936576" w14:textId="77777777">
        <w:trPr>
          <w:divId w:val="1879008571"/>
          <w:jc w:val="center"/>
        </w:trPr>
        <w:tc>
          <w:tcPr>
            <w:tcW w:w="0" w:type="auto"/>
            <w:tcMar>
              <w:top w:w="30" w:type="dxa"/>
              <w:left w:w="30" w:type="dxa"/>
              <w:bottom w:w="30" w:type="dxa"/>
              <w:right w:w="30" w:type="dxa"/>
            </w:tcMar>
            <w:vAlign w:val="bottom"/>
            <w:hideMark/>
          </w:tcPr>
          <w:p w14:paraId="31F32833" w14:textId="77777777" w:rsidR="00260974" w:rsidRDefault="00260974">
            <w:pPr>
              <w:rPr>
                <w:rFonts w:eastAsia="Times New Roman"/>
                <w:sz w:val="20"/>
                <w:szCs w:val="20"/>
              </w:rPr>
            </w:pPr>
            <w:r>
              <w:rPr>
                <w:rFonts w:ascii="DIN Next LT Pro Light" w:eastAsia="Times New Roman" w:hAnsi="DIN Next LT Pro Ligh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859F79B" w14:textId="77777777" w:rsidR="00260974" w:rsidRDefault="00260974">
            <w:pPr>
              <w:jc w:val="right"/>
              <w:rPr>
                <w:rFonts w:eastAsia="Times New Roman"/>
                <w:sz w:val="20"/>
                <w:szCs w:val="20"/>
              </w:rPr>
            </w:pPr>
            <w:r>
              <w:rPr>
                <w:rFonts w:ascii="DIN Next LT Pro Light" w:eastAsia="Times New Roman" w:hAnsi="DIN Next LT Pro Light"/>
                <w:sz w:val="20"/>
                <w:szCs w:val="20"/>
              </w:rPr>
              <w:t>14</w:t>
            </w:r>
          </w:p>
        </w:tc>
        <w:tc>
          <w:tcPr>
            <w:tcW w:w="0" w:type="auto"/>
            <w:tcBorders>
              <w:bottom w:val="single" w:sz="6" w:space="0" w:color="000000"/>
            </w:tcBorders>
            <w:vAlign w:val="bottom"/>
            <w:hideMark/>
          </w:tcPr>
          <w:p w14:paraId="0E7CCF4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5297637" w14:textId="77777777" w:rsidR="00260974" w:rsidRDefault="00260974">
            <w:pPr>
              <w:divId w:val="673920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A9137F" w14:textId="77777777" w:rsidR="00260974" w:rsidRDefault="00260974">
            <w:pPr>
              <w:jc w:val="right"/>
              <w:rPr>
                <w:rFonts w:eastAsia="Times New Roman"/>
                <w:sz w:val="20"/>
                <w:szCs w:val="20"/>
              </w:rPr>
            </w:pPr>
            <w:r>
              <w:rPr>
                <w:rFonts w:ascii="DIN Next LT Pro Light" w:eastAsia="Times New Roman" w:hAnsi="DIN Next LT Pro Light"/>
                <w:sz w:val="20"/>
                <w:szCs w:val="20"/>
              </w:rPr>
              <w:t>19</w:t>
            </w:r>
          </w:p>
        </w:tc>
        <w:tc>
          <w:tcPr>
            <w:tcW w:w="0" w:type="auto"/>
            <w:vAlign w:val="bottom"/>
            <w:hideMark/>
          </w:tcPr>
          <w:p w14:paraId="2B5D97C0" w14:textId="77777777" w:rsidR="00260974" w:rsidRDefault="00260974">
            <w:pPr>
              <w:jc w:val="left"/>
              <w:rPr>
                <w:rFonts w:eastAsia="Times New Roman"/>
                <w:sz w:val="20"/>
                <w:szCs w:val="20"/>
              </w:rPr>
            </w:pPr>
          </w:p>
        </w:tc>
      </w:tr>
      <w:tr w:rsidR="00260974" w14:paraId="4919AE95" w14:textId="77777777">
        <w:trPr>
          <w:divId w:val="1879008571"/>
          <w:jc w:val="center"/>
        </w:trPr>
        <w:tc>
          <w:tcPr>
            <w:tcW w:w="0" w:type="auto"/>
            <w:shd w:val="clear" w:color="auto" w:fill="E2EFD9"/>
            <w:tcMar>
              <w:top w:w="30" w:type="dxa"/>
              <w:left w:w="420" w:type="dxa"/>
              <w:bottom w:w="30" w:type="dxa"/>
              <w:right w:w="30" w:type="dxa"/>
            </w:tcMar>
            <w:vAlign w:val="bottom"/>
            <w:hideMark/>
          </w:tcPr>
          <w:p w14:paraId="71A83FFF" w14:textId="77777777" w:rsidR="00260974" w:rsidRDefault="00260974">
            <w:pPr>
              <w:rPr>
                <w:rFonts w:eastAsia="Times New Roman"/>
                <w:sz w:val="20"/>
                <w:szCs w:val="20"/>
              </w:rPr>
            </w:pPr>
            <w:r>
              <w:rPr>
                <w:rFonts w:ascii="DIN Next LT Pro Light" w:eastAsia="Times New Roman" w:hAnsi="DIN Next LT Pro Light"/>
                <w:sz w:val="20"/>
                <w:szCs w:val="20"/>
              </w:rPr>
              <w:t>Total other long-term liabilities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EAC1B9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BAA3BF5" w14:textId="77777777" w:rsidR="00260974" w:rsidRDefault="00260974">
            <w:pPr>
              <w:jc w:val="right"/>
              <w:rPr>
                <w:rFonts w:eastAsia="Times New Roman"/>
                <w:sz w:val="20"/>
                <w:szCs w:val="20"/>
              </w:rPr>
            </w:pPr>
            <w:r>
              <w:rPr>
                <w:rFonts w:ascii="DIN Next LT Pro Light" w:eastAsia="Times New Roman" w:hAnsi="DIN Next LT Pro Light"/>
                <w:sz w:val="20"/>
                <w:szCs w:val="20"/>
              </w:rPr>
              <w:t>633</w:t>
            </w:r>
          </w:p>
        </w:tc>
        <w:tc>
          <w:tcPr>
            <w:tcW w:w="0" w:type="auto"/>
            <w:tcBorders>
              <w:top w:val="single" w:sz="6" w:space="0" w:color="000000"/>
              <w:bottom w:val="double" w:sz="6" w:space="0" w:color="000000"/>
            </w:tcBorders>
            <w:shd w:val="clear" w:color="auto" w:fill="E2EFD9"/>
            <w:vAlign w:val="bottom"/>
            <w:hideMark/>
          </w:tcPr>
          <w:p w14:paraId="1CCAD4E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C56BD3F" w14:textId="77777777" w:rsidR="00260974" w:rsidRDefault="00260974">
            <w:pPr>
              <w:divId w:val="12480343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16A6E21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B3D76A3" w14:textId="77777777" w:rsidR="00260974" w:rsidRDefault="00260974">
            <w:pPr>
              <w:jc w:val="right"/>
              <w:rPr>
                <w:rFonts w:eastAsia="Times New Roman"/>
                <w:sz w:val="20"/>
                <w:szCs w:val="20"/>
              </w:rPr>
            </w:pPr>
            <w:r>
              <w:rPr>
                <w:rFonts w:ascii="DIN Next LT Pro Light" w:eastAsia="Times New Roman" w:hAnsi="DIN Next LT Pro Light"/>
                <w:sz w:val="20"/>
                <w:szCs w:val="20"/>
              </w:rPr>
              <w:t>632</w:t>
            </w:r>
          </w:p>
        </w:tc>
        <w:tc>
          <w:tcPr>
            <w:tcW w:w="0" w:type="auto"/>
            <w:tcBorders>
              <w:top w:val="single" w:sz="6" w:space="0" w:color="000000"/>
              <w:bottom w:val="double" w:sz="6" w:space="0" w:color="000000"/>
            </w:tcBorders>
            <w:shd w:val="clear" w:color="auto" w:fill="E2EFD9"/>
            <w:vAlign w:val="bottom"/>
            <w:hideMark/>
          </w:tcPr>
          <w:p w14:paraId="1FFD079C" w14:textId="77777777" w:rsidR="00260974" w:rsidRDefault="00260974">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260974" w14:paraId="63BD912F" w14:textId="77777777">
        <w:trPr>
          <w:tblCellSpacing w:w="0" w:type="dxa"/>
        </w:trPr>
        <w:tc>
          <w:tcPr>
            <w:tcW w:w="360" w:type="dxa"/>
            <w:vAlign w:val="center"/>
            <w:hideMark/>
          </w:tcPr>
          <w:p w14:paraId="794B6BD5" w14:textId="77777777" w:rsidR="00260974" w:rsidRDefault="00260974">
            <w:pPr>
              <w:jc w:val="center"/>
              <w:rPr>
                <w:rFonts w:eastAsia="Times New Roman"/>
                <w:sz w:val="20"/>
                <w:szCs w:val="20"/>
              </w:rPr>
            </w:pPr>
          </w:p>
        </w:tc>
        <w:tc>
          <w:tcPr>
            <w:tcW w:w="0" w:type="auto"/>
            <w:vAlign w:val="center"/>
            <w:hideMark/>
          </w:tcPr>
          <w:p w14:paraId="5D74C52F" w14:textId="77777777" w:rsidR="00260974" w:rsidRDefault="00260974">
            <w:pPr>
              <w:rPr>
                <w:rFonts w:eastAsia="Times New Roman"/>
                <w:sz w:val="20"/>
                <w:szCs w:val="20"/>
              </w:rPr>
            </w:pPr>
          </w:p>
        </w:tc>
      </w:tr>
      <w:tr w:rsidR="00260974" w14:paraId="255F630E" w14:textId="77777777">
        <w:trPr>
          <w:tblCellSpacing w:w="0" w:type="dxa"/>
        </w:trPr>
        <w:tc>
          <w:tcPr>
            <w:tcW w:w="0" w:type="auto"/>
            <w:hideMark/>
          </w:tcPr>
          <w:p w14:paraId="7A77B49A" w14:textId="77777777" w:rsidR="00260974" w:rsidRDefault="00260974">
            <w:pPr>
              <w:spacing w:line="288" w:lineRule="auto"/>
              <w:divId w:val="900291714"/>
              <w:rPr>
                <w:rFonts w:eastAsia="Times New Roman"/>
                <w:sz w:val="16"/>
                <w:szCs w:val="16"/>
              </w:rPr>
            </w:pPr>
            <w:r>
              <w:rPr>
                <w:rFonts w:ascii="DIN Next LT Pro Light" w:eastAsia="Times New Roman" w:hAnsi="DIN Next LT Pro Light"/>
                <w:sz w:val="16"/>
                <w:szCs w:val="16"/>
              </w:rPr>
              <w:t>(1)</w:t>
            </w:r>
          </w:p>
        </w:tc>
        <w:tc>
          <w:tcPr>
            <w:tcW w:w="0" w:type="auto"/>
            <w:hideMark/>
          </w:tcPr>
          <w:p w14:paraId="5D5873CD"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 xml:space="preserve">As of January 27, 2019, represents the long-term portion of the one-time transition tax payable of $350 million, as well as unrecognized tax benefits of $142 million and related interest and penalties of $21 million. </w:t>
            </w:r>
          </w:p>
        </w:tc>
      </w:tr>
    </w:tbl>
    <w:p w14:paraId="5767D2EC"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151"/>
      </w:tblGrid>
      <w:tr w:rsidR="00260974" w14:paraId="2FC8C6FB" w14:textId="77777777">
        <w:trPr>
          <w:tblCellSpacing w:w="0" w:type="dxa"/>
        </w:trPr>
        <w:tc>
          <w:tcPr>
            <w:tcW w:w="360" w:type="dxa"/>
            <w:vAlign w:val="center"/>
            <w:hideMark/>
          </w:tcPr>
          <w:p w14:paraId="45138279" w14:textId="77777777" w:rsidR="00260974" w:rsidRDefault="00260974">
            <w:pPr>
              <w:jc w:val="left"/>
              <w:rPr>
                <w:rFonts w:eastAsia="Times New Roman"/>
                <w:sz w:val="20"/>
                <w:szCs w:val="20"/>
              </w:rPr>
            </w:pPr>
          </w:p>
        </w:tc>
        <w:tc>
          <w:tcPr>
            <w:tcW w:w="0" w:type="auto"/>
            <w:vAlign w:val="center"/>
            <w:hideMark/>
          </w:tcPr>
          <w:p w14:paraId="18813486" w14:textId="77777777" w:rsidR="00260974" w:rsidRDefault="00260974">
            <w:pPr>
              <w:rPr>
                <w:rFonts w:eastAsia="Times New Roman"/>
                <w:sz w:val="20"/>
                <w:szCs w:val="20"/>
              </w:rPr>
            </w:pPr>
          </w:p>
        </w:tc>
      </w:tr>
      <w:tr w:rsidR="00260974" w14:paraId="6D4800F8" w14:textId="77777777">
        <w:trPr>
          <w:tblCellSpacing w:w="0" w:type="dxa"/>
        </w:trPr>
        <w:tc>
          <w:tcPr>
            <w:tcW w:w="0" w:type="auto"/>
            <w:hideMark/>
          </w:tcPr>
          <w:p w14:paraId="44865DE8" w14:textId="77777777" w:rsidR="00260974" w:rsidRDefault="00260974">
            <w:pPr>
              <w:spacing w:line="288" w:lineRule="auto"/>
              <w:divId w:val="1293705063"/>
              <w:rPr>
                <w:rFonts w:eastAsia="Times New Roman"/>
                <w:sz w:val="16"/>
                <w:szCs w:val="16"/>
              </w:rPr>
            </w:pPr>
            <w:r>
              <w:rPr>
                <w:rFonts w:ascii="DIN Next LT Pro Light" w:eastAsia="Times New Roman" w:hAnsi="DIN Next LT Pro Light"/>
                <w:sz w:val="16"/>
                <w:szCs w:val="16"/>
              </w:rPr>
              <w:t>(2)</w:t>
            </w:r>
          </w:p>
        </w:tc>
        <w:tc>
          <w:tcPr>
            <w:tcW w:w="0" w:type="auto"/>
            <w:hideMark/>
          </w:tcPr>
          <w:p w14:paraId="71CD5523"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Deferred revenue primarily includes deferrals related to license and development arrangements and PCS.</w:t>
            </w:r>
          </w:p>
        </w:tc>
      </w:tr>
    </w:tbl>
    <w:p w14:paraId="7E5A219A" w14:textId="77777777" w:rsidR="00260974" w:rsidRDefault="00260974">
      <w:pPr>
        <w:spacing w:line="288" w:lineRule="auto"/>
        <w:rPr>
          <w:rFonts w:eastAsia="Times New Roman"/>
          <w:sz w:val="22"/>
        </w:rPr>
      </w:pPr>
      <w:bookmarkStart w:id="45" w:name="s4498A577655F584EAF75F56BE0E17AFB"/>
      <w:bookmarkEnd w:id="45"/>
      <w:r>
        <w:rPr>
          <w:rFonts w:ascii="Arial" w:eastAsia="Times New Roman" w:hAnsi="Arial" w:cs="Arial"/>
          <w:b/>
          <w:bCs/>
          <w:color w:val="76B900"/>
          <w:sz w:val="22"/>
        </w:rPr>
        <w:t>Note 10 - Derivative Financial Instruments</w:t>
      </w:r>
    </w:p>
    <w:p w14:paraId="62C8065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enter into foreign currency forward contracts to mitigate the impact of foreign currency exchange rate movements on our operating expenses. We designate these contracts as cash flow hedges and assess the effectiveness of the hedge relationships on a spot to spot basis. Gains or losses on the contracts are recorded in accumulated other comprehensive income or loss and reclassified to operating expense when the related operating expenses are recognized in earnings or ineffectiveness should occur. The fair value of the contracts was not significant as of January 27, 2019 and January 28, 2018.</w:t>
      </w:r>
    </w:p>
    <w:p w14:paraId="2EA8C32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also enter into foreign currency forward contracts to mitigate the impact of foreign currency movements on monetary assets and liabilities that are denominated in currencies other than U.S. dollar. These forward contracts were not designated for hedge accounting treatment. Therefore, the change in fair value of these contracts is recorded in other income or expense and offsets the change in fair value of the hedged foreign currency denominated monetary assets and liabilities, which is also recorded in other income or expense.</w:t>
      </w:r>
    </w:p>
    <w:p w14:paraId="1B54615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table below presents the notional value of our foreign currency forward contracts outstanding as of January 27, 2019 and January 28, 2018:</w:t>
      </w:r>
    </w:p>
    <w:tbl>
      <w:tblPr>
        <w:tblW w:w="5000" w:type="pct"/>
        <w:jc w:val="center"/>
        <w:tblCellMar>
          <w:left w:w="0" w:type="dxa"/>
          <w:right w:w="0" w:type="dxa"/>
        </w:tblCellMar>
        <w:tblLook w:val="04A0" w:firstRow="1" w:lastRow="0" w:firstColumn="1" w:lastColumn="0" w:noHBand="0" w:noVBand="1"/>
      </w:tblPr>
      <w:tblGrid>
        <w:gridCol w:w="5793"/>
        <w:gridCol w:w="133"/>
        <w:gridCol w:w="982"/>
        <w:gridCol w:w="89"/>
        <w:gridCol w:w="105"/>
        <w:gridCol w:w="133"/>
        <w:gridCol w:w="982"/>
        <w:gridCol w:w="89"/>
      </w:tblGrid>
      <w:tr w:rsidR="00260974" w14:paraId="5523C3CA" w14:textId="77777777">
        <w:trPr>
          <w:divId w:val="1920096338"/>
          <w:jc w:val="center"/>
        </w:trPr>
        <w:tc>
          <w:tcPr>
            <w:tcW w:w="0" w:type="auto"/>
            <w:gridSpan w:val="8"/>
            <w:vAlign w:val="center"/>
            <w:hideMark/>
          </w:tcPr>
          <w:p w14:paraId="0F268E0A" w14:textId="77777777" w:rsidR="00260974" w:rsidRDefault="00260974">
            <w:pPr>
              <w:spacing w:line="288" w:lineRule="auto"/>
              <w:rPr>
                <w:rFonts w:eastAsia="Times New Roman"/>
                <w:sz w:val="20"/>
                <w:szCs w:val="20"/>
              </w:rPr>
            </w:pPr>
          </w:p>
        </w:tc>
      </w:tr>
      <w:tr w:rsidR="00260974" w14:paraId="433E7198" w14:textId="77777777">
        <w:trPr>
          <w:divId w:val="1920096338"/>
          <w:jc w:val="center"/>
        </w:trPr>
        <w:tc>
          <w:tcPr>
            <w:tcW w:w="3650" w:type="pct"/>
            <w:vAlign w:val="center"/>
            <w:hideMark/>
          </w:tcPr>
          <w:p w14:paraId="581AF206" w14:textId="77777777" w:rsidR="00260974" w:rsidRDefault="00260974">
            <w:pPr>
              <w:rPr>
                <w:rFonts w:eastAsia="Times New Roman"/>
                <w:sz w:val="20"/>
                <w:szCs w:val="20"/>
              </w:rPr>
            </w:pPr>
          </w:p>
        </w:tc>
        <w:tc>
          <w:tcPr>
            <w:tcW w:w="50" w:type="pct"/>
            <w:vAlign w:val="center"/>
            <w:hideMark/>
          </w:tcPr>
          <w:p w14:paraId="1CC3C1A0" w14:textId="77777777" w:rsidR="00260974" w:rsidRDefault="00260974">
            <w:pPr>
              <w:rPr>
                <w:rFonts w:eastAsia="Times New Roman"/>
                <w:sz w:val="20"/>
                <w:szCs w:val="20"/>
              </w:rPr>
            </w:pPr>
          </w:p>
        </w:tc>
        <w:tc>
          <w:tcPr>
            <w:tcW w:w="550" w:type="pct"/>
            <w:vAlign w:val="center"/>
            <w:hideMark/>
          </w:tcPr>
          <w:p w14:paraId="1CE7CAC1" w14:textId="77777777" w:rsidR="00260974" w:rsidRDefault="00260974">
            <w:pPr>
              <w:rPr>
                <w:rFonts w:eastAsia="Times New Roman"/>
                <w:sz w:val="20"/>
                <w:szCs w:val="20"/>
              </w:rPr>
            </w:pPr>
          </w:p>
        </w:tc>
        <w:tc>
          <w:tcPr>
            <w:tcW w:w="50" w:type="pct"/>
            <w:vAlign w:val="center"/>
            <w:hideMark/>
          </w:tcPr>
          <w:p w14:paraId="035A075D" w14:textId="77777777" w:rsidR="00260974" w:rsidRDefault="00260974">
            <w:pPr>
              <w:rPr>
                <w:rFonts w:eastAsia="Times New Roman"/>
                <w:sz w:val="20"/>
                <w:szCs w:val="20"/>
              </w:rPr>
            </w:pPr>
          </w:p>
        </w:tc>
        <w:tc>
          <w:tcPr>
            <w:tcW w:w="50" w:type="pct"/>
            <w:vAlign w:val="center"/>
            <w:hideMark/>
          </w:tcPr>
          <w:p w14:paraId="2FD92592" w14:textId="77777777" w:rsidR="00260974" w:rsidRDefault="00260974">
            <w:pPr>
              <w:rPr>
                <w:rFonts w:eastAsia="Times New Roman"/>
                <w:sz w:val="20"/>
                <w:szCs w:val="20"/>
              </w:rPr>
            </w:pPr>
          </w:p>
        </w:tc>
        <w:tc>
          <w:tcPr>
            <w:tcW w:w="50" w:type="pct"/>
            <w:vAlign w:val="center"/>
            <w:hideMark/>
          </w:tcPr>
          <w:p w14:paraId="38832104" w14:textId="77777777" w:rsidR="00260974" w:rsidRDefault="00260974">
            <w:pPr>
              <w:rPr>
                <w:rFonts w:eastAsia="Times New Roman"/>
                <w:sz w:val="20"/>
                <w:szCs w:val="20"/>
              </w:rPr>
            </w:pPr>
          </w:p>
        </w:tc>
        <w:tc>
          <w:tcPr>
            <w:tcW w:w="550" w:type="pct"/>
            <w:vAlign w:val="center"/>
            <w:hideMark/>
          </w:tcPr>
          <w:p w14:paraId="19965B2A" w14:textId="77777777" w:rsidR="00260974" w:rsidRDefault="00260974">
            <w:pPr>
              <w:rPr>
                <w:rFonts w:eastAsia="Times New Roman"/>
                <w:sz w:val="20"/>
                <w:szCs w:val="20"/>
              </w:rPr>
            </w:pPr>
          </w:p>
        </w:tc>
        <w:tc>
          <w:tcPr>
            <w:tcW w:w="50" w:type="pct"/>
            <w:vAlign w:val="center"/>
            <w:hideMark/>
          </w:tcPr>
          <w:p w14:paraId="38342363" w14:textId="77777777" w:rsidR="00260974" w:rsidRDefault="00260974">
            <w:pPr>
              <w:rPr>
                <w:rFonts w:eastAsia="Times New Roman"/>
                <w:sz w:val="20"/>
                <w:szCs w:val="20"/>
              </w:rPr>
            </w:pPr>
          </w:p>
        </w:tc>
      </w:tr>
      <w:tr w:rsidR="00260974" w14:paraId="592A0C3E" w14:textId="77777777">
        <w:trPr>
          <w:divId w:val="1920096338"/>
          <w:jc w:val="center"/>
        </w:trPr>
        <w:tc>
          <w:tcPr>
            <w:tcW w:w="0" w:type="auto"/>
            <w:tcMar>
              <w:top w:w="30" w:type="dxa"/>
              <w:left w:w="30" w:type="dxa"/>
              <w:bottom w:w="30" w:type="dxa"/>
              <w:right w:w="30" w:type="dxa"/>
            </w:tcMar>
            <w:vAlign w:val="bottom"/>
            <w:hideMark/>
          </w:tcPr>
          <w:p w14:paraId="4D98ABE2" w14:textId="77777777" w:rsidR="00260974" w:rsidRDefault="00260974">
            <w:pPr>
              <w:divId w:val="1124420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06EADE"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256D4AD3" w14:textId="77777777" w:rsidR="00260974" w:rsidRDefault="00260974">
            <w:pPr>
              <w:jc w:val="left"/>
              <w:divId w:val="354691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DC4403"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1F7352A6" w14:textId="77777777">
        <w:trPr>
          <w:divId w:val="1920096338"/>
          <w:jc w:val="center"/>
        </w:trPr>
        <w:tc>
          <w:tcPr>
            <w:tcW w:w="0" w:type="auto"/>
            <w:tcMar>
              <w:top w:w="30" w:type="dxa"/>
              <w:left w:w="30" w:type="dxa"/>
              <w:bottom w:w="30" w:type="dxa"/>
              <w:right w:w="30" w:type="dxa"/>
            </w:tcMar>
            <w:vAlign w:val="bottom"/>
            <w:hideMark/>
          </w:tcPr>
          <w:p w14:paraId="3D2488C1"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7"/>
            <w:tcMar>
              <w:top w:w="30" w:type="dxa"/>
              <w:left w:w="30" w:type="dxa"/>
              <w:bottom w:w="30" w:type="dxa"/>
              <w:right w:w="0" w:type="dxa"/>
            </w:tcMar>
            <w:vAlign w:val="bottom"/>
            <w:hideMark/>
          </w:tcPr>
          <w:p w14:paraId="3D9F32F9"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32DC0B54" w14:textId="77777777">
        <w:trPr>
          <w:divId w:val="1920096338"/>
          <w:jc w:val="center"/>
        </w:trPr>
        <w:tc>
          <w:tcPr>
            <w:tcW w:w="0" w:type="auto"/>
            <w:shd w:val="clear" w:color="auto" w:fill="E2EFD9"/>
            <w:tcMar>
              <w:top w:w="30" w:type="dxa"/>
              <w:left w:w="30" w:type="dxa"/>
              <w:bottom w:w="30" w:type="dxa"/>
              <w:right w:w="30" w:type="dxa"/>
            </w:tcMar>
            <w:vAlign w:val="bottom"/>
            <w:hideMark/>
          </w:tcPr>
          <w:p w14:paraId="26367C21" w14:textId="77777777" w:rsidR="00260974" w:rsidRDefault="00260974">
            <w:pPr>
              <w:jc w:val="left"/>
              <w:rPr>
                <w:rFonts w:eastAsia="Times New Roman"/>
                <w:sz w:val="20"/>
                <w:szCs w:val="20"/>
              </w:rPr>
            </w:pPr>
            <w:r>
              <w:rPr>
                <w:rFonts w:ascii="DIN Next LT Pro Light" w:eastAsia="Times New Roman" w:hAnsi="DIN Next LT Pro Light"/>
                <w:sz w:val="20"/>
                <w:szCs w:val="20"/>
              </w:rPr>
              <w:t>Designated as cash flow hedges</w:t>
            </w:r>
          </w:p>
        </w:tc>
        <w:tc>
          <w:tcPr>
            <w:tcW w:w="0" w:type="auto"/>
            <w:shd w:val="clear" w:color="auto" w:fill="E2EFD9"/>
            <w:tcMar>
              <w:top w:w="30" w:type="dxa"/>
              <w:left w:w="30" w:type="dxa"/>
              <w:bottom w:w="30" w:type="dxa"/>
              <w:right w:w="0" w:type="dxa"/>
            </w:tcMar>
            <w:vAlign w:val="bottom"/>
            <w:hideMark/>
          </w:tcPr>
          <w:p w14:paraId="1344BEF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F5E5C9F" w14:textId="77777777" w:rsidR="00260974" w:rsidRDefault="00260974">
            <w:pPr>
              <w:jc w:val="right"/>
              <w:rPr>
                <w:rFonts w:eastAsia="Times New Roman"/>
                <w:sz w:val="20"/>
                <w:szCs w:val="20"/>
              </w:rPr>
            </w:pPr>
            <w:r>
              <w:rPr>
                <w:rFonts w:ascii="DIN Next LT Pro Light" w:eastAsia="Times New Roman" w:hAnsi="DIN Next LT Pro Light"/>
                <w:sz w:val="20"/>
                <w:szCs w:val="20"/>
              </w:rPr>
              <w:t>408</w:t>
            </w:r>
          </w:p>
        </w:tc>
        <w:tc>
          <w:tcPr>
            <w:tcW w:w="0" w:type="auto"/>
            <w:shd w:val="clear" w:color="auto" w:fill="E2EFD9"/>
            <w:vAlign w:val="bottom"/>
            <w:hideMark/>
          </w:tcPr>
          <w:p w14:paraId="721432A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BE70F6D" w14:textId="77777777" w:rsidR="00260974" w:rsidRDefault="00260974">
            <w:pPr>
              <w:divId w:val="184512215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A47804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410AF54" w14:textId="77777777" w:rsidR="00260974" w:rsidRDefault="00260974">
            <w:pPr>
              <w:jc w:val="right"/>
              <w:rPr>
                <w:rFonts w:eastAsia="Times New Roman"/>
                <w:sz w:val="20"/>
                <w:szCs w:val="20"/>
              </w:rPr>
            </w:pPr>
            <w:r>
              <w:rPr>
                <w:rFonts w:ascii="DIN Next LT Pro Light" w:eastAsia="Times New Roman" w:hAnsi="DIN Next LT Pro Light"/>
                <w:sz w:val="20"/>
                <w:szCs w:val="20"/>
              </w:rPr>
              <w:t>104</w:t>
            </w:r>
          </w:p>
        </w:tc>
        <w:tc>
          <w:tcPr>
            <w:tcW w:w="0" w:type="auto"/>
            <w:shd w:val="clear" w:color="auto" w:fill="E2EFD9"/>
            <w:vAlign w:val="bottom"/>
            <w:hideMark/>
          </w:tcPr>
          <w:p w14:paraId="6F2328AB" w14:textId="77777777" w:rsidR="00260974" w:rsidRDefault="00260974">
            <w:pPr>
              <w:jc w:val="left"/>
              <w:rPr>
                <w:rFonts w:eastAsia="Times New Roman"/>
                <w:sz w:val="20"/>
                <w:szCs w:val="20"/>
              </w:rPr>
            </w:pPr>
          </w:p>
        </w:tc>
      </w:tr>
      <w:tr w:rsidR="00260974" w14:paraId="7B1A3137" w14:textId="77777777">
        <w:trPr>
          <w:divId w:val="1920096338"/>
          <w:jc w:val="center"/>
        </w:trPr>
        <w:tc>
          <w:tcPr>
            <w:tcW w:w="0" w:type="auto"/>
            <w:tcMar>
              <w:top w:w="30" w:type="dxa"/>
              <w:left w:w="30" w:type="dxa"/>
              <w:bottom w:w="30" w:type="dxa"/>
              <w:right w:w="30" w:type="dxa"/>
            </w:tcMar>
            <w:vAlign w:val="bottom"/>
            <w:hideMark/>
          </w:tcPr>
          <w:p w14:paraId="3EAB5BE0" w14:textId="77777777" w:rsidR="00260974" w:rsidRDefault="00260974">
            <w:pPr>
              <w:rPr>
                <w:rFonts w:eastAsia="Times New Roman"/>
                <w:sz w:val="20"/>
                <w:szCs w:val="20"/>
              </w:rPr>
            </w:pPr>
            <w:r>
              <w:rPr>
                <w:rFonts w:ascii="DIN Next LT Pro Light" w:eastAsia="Times New Roman" w:hAnsi="DIN Next LT Pro Light"/>
                <w:sz w:val="20"/>
                <w:szCs w:val="20"/>
              </w:rPr>
              <w:t>Not designated for hedge accounting</w:t>
            </w:r>
          </w:p>
        </w:tc>
        <w:tc>
          <w:tcPr>
            <w:tcW w:w="0" w:type="auto"/>
            <w:tcMar>
              <w:top w:w="30" w:type="dxa"/>
              <w:left w:w="30" w:type="dxa"/>
              <w:bottom w:w="30" w:type="dxa"/>
              <w:right w:w="0" w:type="dxa"/>
            </w:tcMar>
            <w:vAlign w:val="bottom"/>
            <w:hideMark/>
          </w:tcPr>
          <w:p w14:paraId="4EF0695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8069EBF" w14:textId="77777777" w:rsidR="00260974" w:rsidRDefault="00260974">
            <w:pPr>
              <w:jc w:val="right"/>
              <w:rPr>
                <w:rFonts w:eastAsia="Times New Roman"/>
                <w:sz w:val="20"/>
                <w:szCs w:val="20"/>
              </w:rPr>
            </w:pPr>
            <w:r>
              <w:rPr>
                <w:rFonts w:ascii="DIN Next LT Pro Light" w:eastAsia="Times New Roman" w:hAnsi="DIN Next LT Pro Light"/>
                <w:sz w:val="20"/>
                <w:szCs w:val="20"/>
              </w:rPr>
              <w:t>241</w:t>
            </w:r>
          </w:p>
        </w:tc>
        <w:tc>
          <w:tcPr>
            <w:tcW w:w="0" w:type="auto"/>
            <w:vAlign w:val="bottom"/>
            <w:hideMark/>
          </w:tcPr>
          <w:p w14:paraId="31050BA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99D190E" w14:textId="77777777" w:rsidR="00260974" w:rsidRDefault="00260974">
            <w:pPr>
              <w:divId w:val="1020469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D6EC9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23EAFF8" w14:textId="77777777" w:rsidR="00260974" w:rsidRDefault="00260974">
            <w:pPr>
              <w:jc w:val="right"/>
              <w:rPr>
                <w:rFonts w:eastAsia="Times New Roman"/>
                <w:sz w:val="20"/>
                <w:szCs w:val="20"/>
              </w:rPr>
            </w:pPr>
            <w:r>
              <w:rPr>
                <w:rFonts w:ascii="DIN Next LT Pro Light" w:eastAsia="Times New Roman" w:hAnsi="DIN Next LT Pro Light"/>
                <w:sz w:val="20"/>
                <w:szCs w:val="20"/>
              </w:rPr>
              <w:t>94</w:t>
            </w:r>
          </w:p>
        </w:tc>
        <w:tc>
          <w:tcPr>
            <w:tcW w:w="0" w:type="auto"/>
            <w:vAlign w:val="bottom"/>
            <w:hideMark/>
          </w:tcPr>
          <w:p w14:paraId="69F1C4DD" w14:textId="77777777" w:rsidR="00260974" w:rsidRDefault="00260974">
            <w:pPr>
              <w:jc w:val="left"/>
              <w:rPr>
                <w:rFonts w:eastAsia="Times New Roman"/>
                <w:sz w:val="20"/>
                <w:szCs w:val="20"/>
              </w:rPr>
            </w:pPr>
          </w:p>
        </w:tc>
      </w:tr>
    </w:tbl>
    <w:p w14:paraId="36DF108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all designated foreign currency forward contracts mature within eighteen months. The expected realized gains and losses deferred into accumulated other comprehensive income (loss) related to foreign currency forward contracts within the next twelve months was not significant.</w:t>
      </w:r>
    </w:p>
    <w:p w14:paraId="2688F2B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During fiscal years 2019 and 2018, the impact of derivative financial instruments designated for hedge accounting treatment on other comprehensive income or loss was not significant and all such instruments were determined to be highly effective. Therefore, there were no gains or losses associated with ineffectiveness.</w:t>
      </w:r>
    </w:p>
    <w:p w14:paraId="6ED425C1" w14:textId="77777777" w:rsidR="00260974" w:rsidRDefault="00260974">
      <w:pPr>
        <w:spacing w:line="288" w:lineRule="auto"/>
        <w:rPr>
          <w:rFonts w:eastAsia="Times New Roman"/>
          <w:sz w:val="22"/>
        </w:rPr>
      </w:pPr>
      <w:bookmarkStart w:id="46" w:name="sFE63A9CCFD615EB89BDB684CB55257CA"/>
      <w:bookmarkEnd w:id="46"/>
      <w:r>
        <w:rPr>
          <w:rFonts w:ascii="Arial" w:eastAsia="Times New Roman" w:hAnsi="Arial" w:cs="Arial"/>
          <w:b/>
          <w:bCs/>
          <w:color w:val="76B900"/>
          <w:sz w:val="22"/>
        </w:rPr>
        <w:t>Note 11 - Debt</w:t>
      </w:r>
    </w:p>
    <w:p w14:paraId="5BB93DB2"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Long-Term Debt</w:t>
      </w:r>
    </w:p>
    <w:p w14:paraId="6C80B4BF" w14:textId="77777777" w:rsidR="00260974" w:rsidRDefault="00260974">
      <w:pPr>
        <w:spacing w:line="288" w:lineRule="auto"/>
        <w:rPr>
          <w:rFonts w:eastAsia="Times New Roman"/>
          <w:sz w:val="20"/>
          <w:szCs w:val="20"/>
        </w:rPr>
      </w:pPr>
      <w:r>
        <w:rPr>
          <w:rFonts w:ascii="Arial" w:eastAsia="Times New Roman" w:hAnsi="Arial" w:cs="Arial"/>
          <w:b/>
          <w:bCs/>
          <w:sz w:val="20"/>
          <w:szCs w:val="20"/>
        </w:rPr>
        <w:t>2.20% Notes Due 2021 and 3.20% Notes Due 2026</w:t>
      </w:r>
    </w:p>
    <w:p w14:paraId="20A2F07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 fiscal year 2017, we issued $1.00 billion of the 2.20% Notes Due 2021, and $1.00 billion of the 3.20% Notes Due 2026, or collectively, the Notes. Interest on the Notes is payable on March 16 and September 16 of each year, beginning on March 16, 2017. Upon 30 days' notice to holders of the Notes, we may redeem the Notes for cash prior to maturity, at redemption </w:t>
      </w:r>
    </w:p>
    <w:p w14:paraId="25F08A82" w14:textId="77777777" w:rsidR="00260974" w:rsidRDefault="00260974">
      <w:pPr>
        <w:jc w:val="left"/>
        <w:divId w:val="1935821254"/>
        <w:rPr>
          <w:rFonts w:eastAsia="Times New Roman"/>
          <w:sz w:val="20"/>
          <w:szCs w:val="20"/>
        </w:rPr>
      </w:pPr>
    </w:p>
    <w:p w14:paraId="17FE5F51"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61</w:t>
      </w:r>
    </w:p>
    <w:p w14:paraId="149B61D9" w14:textId="77777777" w:rsidR="00260974" w:rsidRDefault="00260974">
      <w:pPr>
        <w:jc w:val="left"/>
        <w:rPr>
          <w:rFonts w:eastAsia="Times New Roman"/>
          <w:sz w:val="20"/>
          <w:szCs w:val="20"/>
        </w:rPr>
      </w:pPr>
      <w:r>
        <w:rPr>
          <w:rFonts w:eastAsia="Times New Roman"/>
          <w:sz w:val="20"/>
          <w:szCs w:val="20"/>
        </w:rPr>
        <w:pict w14:anchorId="5ECC7889">
          <v:rect id="_x0000_i1085" style="width:0;height:1.5pt" o:hralign="center" o:hrstd="t" o:hr="t" fillcolor="#a0a0a0" stroked="f"/>
        </w:pict>
      </w:r>
    </w:p>
    <w:p w14:paraId="280576E2" w14:textId="77777777" w:rsidR="00260974" w:rsidRDefault="00260974">
      <w:pPr>
        <w:spacing w:line="288" w:lineRule="auto"/>
        <w:divId w:val="1190408274"/>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74AE86A7" w14:textId="77777777" w:rsidR="00260974" w:rsidRDefault="00260974">
      <w:pPr>
        <w:spacing w:line="288" w:lineRule="auto"/>
        <w:jc w:val="center"/>
        <w:divId w:val="1190408274"/>
        <w:rPr>
          <w:rFonts w:eastAsia="Times New Roman"/>
          <w:sz w:val="20"/>
          <w:szCs w:val="20"/>
        </w:rPr>
      </w:pPr>
      <w:r>
        <w:rPr>
          <w:rFonts w:ascii="Arial" w:eastAsia="Times New Roman" w:hAnsi="Arial" w:cs="Arial"/>
          <w:b/>
          <w:bCs/>
          <w:sz w:val="20"/>
          <w:szCs w:val="20"/>
        </w:rPr>
        <w:t>NVIDIA CORPORATION AND SUBSIDIARIES</w:t>
      </w:r>
    </w:p>
    <w:p w14:paraId="6670AA9A" w14:textId="77777777" w:rsidR="00260974" w:rsidRDefault="00260974">
      <w:pPr>
        <w:spacing w:line="288" w:lineRule="auto"/>
        <w:jc w:val="center"/>
        <w:divId w:val="1190408274"/>
        <w:rPr>
          <w:rFonts w:eastAsia="Times New Roman"/>
          <w:sz w:val="20"/>
          <w:szCs w:val="20"/>
        </w:rPr>
      </w:pPr>
      <w:r>
        <w:rPr>
          <w:rFonts w:ascii="Arial" w:eastAsia="Times New Roman" w:hAnsi="Arial" w:cs="Arial"/>
          <w:b/>
          <w:bCs/>
          <w:sz w:val="20"/>
          <w:szCs w:val="20"/>
        </w:rPr>
        <w:t>NOTES TO THE CONSOLIDATED FINANCIAL STATEMENTS</w:t>
      </w:r>
    </w:p>
    <w:p w14:paraId="0B4DD28E" w14:textId="77777777" w:rsidR="00260974" w:rsidRDefault="00260974">
      <w:pPr>
        <w:spacing w:line="288" w:lineRule="auto"/>
        <w:jc w:val="center"/>
        <w:divId w:val="1190408274"/>
        <w:rPr>
          <w:rFonts w:eastAsia="Times New Roman"/>
          <w:sz w:val="20"/>
          <w:szCs w:val="20"/>
        </w:rPr>
      </w:pPr>
      <w:r>
        <w:rPr>
          <w:rFonts w:ascii="Arial" w:eastAsia="Times New Roman" w:hAnsi="Arial" w:cs="Arial"/>
          <w:b/>
          <w:bCs/>
          <w:sz w:val="20"/>
          <w:szCs w:val="20"/>
        </w:rPr>
        <w:t>(Continued)</w:t>
      </w:r>
    </w:p>
    <w:p w14:paraId="439347AF" w14:textId="77777777" w:rsidR="00260974" w:rsidRDefault="00260974">
      <w:pPr>
        <w:spacing w:line="288" w:lineRule="auto"/>
        <w:divId w:val="1190408274"/>
        <w:rPr>
          <w:rFonts w:eastAsia="Times New Roman"/>
          <w:sz w:val="20"/>
          <w:szCs w:val="20"/>
        </w:rPr>
      </w:pPr>
    </w:p>
    <w:p w14:paraId="0431E3F6" w14:textId="77777777" w:rsidR="00260974" w:rsidRDefault="00260974">
      <w:pPr>
        <w:jc w:val="left"/>
        <w:divId w:val="1391617938"/>
        <w:rPr>
          <w:rFonts w:eastAsia="Times New Roman"/>
          <w:sz w:val="20"/>
          <w:szCs w:val="20"/>
        </w:rPr>
      </w:pPr>
    </w:p>
    <w:p w14:paraId="0903109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prices that include accrued and unpaid interest, if any, and a make-whole premium. However, no make-whole premium will be paid for redemptions of the Notes Due 2021 on or after August 16, 2021, or for redemptions of the Notes Due 2026 on or after June 16, 2026. The net proceeds from the Notes were $1.98 billion, after deducting debt discount and issuance costs.</w:t>
      </w:r>
    </w:p>
    <w:p w14:paraId="55A10C0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Notes are our unsecured senior obligations and rank equally in right of payment with all existing and future unsecured and unsubordinated indebtedness. The Notes are structurally subordinated to the liabilities of our subsidiaries and are effectively subordinated to any secured indebtedness to the extent of the value of the assets securing such indebtedness. All existing and future liabilities of our subsidiaries will be effectively senior to the Notes.</w:t>
      </w:r>
    </w:p>
    <w:p w14:paraId="1E5692A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carrying value of the Notes and the associated interest rates were as follows:</w:t>
      </w:r>
      <w:r>
        <w:rPr>
          <w:rFonts w:ascii="DIN Next LT Pro Light" w:eastAsia="Times New Roman" w:hAnsi="DIN Next LT Pro Light"/>
          <w:i/>
          <w:i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443"/>
        <w:gridCol w:w="105"/>
        <w:gridCol w:w="1083"/>
        <w:gridCol w:w="116"/>
        <w:gridCol w:w="894"/>
        <w:gridCol w:w="116"/>
        <w:gridCol w:w="133"/>
        <w:gridCol w:w="982"/>
        <w:gridCol w:w="107"/>
        <w:gridCol w:w="105"/>
        <w:gridCol w:w="133"/>
        <w:gridCol w:w="982"/>
        <w:gridCol w:w="107"/>
      </w:tblGrid>
      <w:tr w:rsidR="00260974" w14:paraId="62780C36" w14:textId="77777777">
        <w:trPr>
          <w:divId w:val="926304870"/>
          <w:jc w:val="center"/>
        </w:trPr>
        <w:tc>
          <w:tcPr>
            <w:tcW w:w="0" w:type="auto"/>
            <w:gridSpan w:val="13"/>
            <w:vAlign w:val="center"/>
            <w:hideMark/>
          </w:tcPr>
          <w:p w14:paraId="7A45CA8A" w14:textId="77777777" w:rsidR="00260974" w:rsidRDefault="00260974">
            <w:pPr>
              <w:spacing w:line="288" w:lineRule="auto"/>
              <w:rPr>
                <w:rFonts w:eastAsia="Times New Roman"/>
                <w:sz w:val="20"/>
                <w:szCs w:val="20"/>
              </w:rPr>
            </w:pPr>
          </w:p>
        </w:tc>
      </w:tr>
      <w:tr w:rsidR="00260974" w14:paraId="046A6B94" w14:textId="77777777">
        <w:trPr>
          <w:divId w:val="926304870"/>
          <w:jc w:val="center"/>
        </w:trPr>
        <w:tc>
          <w:tcPr>
            <w:tcW w:w="2250" w:type="pct"/>
            <w:vAlign w:val="center"/>
            <w:hideMark/>
          </w:tcPr>
          <w:p w14:paraId="32796C07" w14:textId="77777777" w:rsidR="00260974" w:rsidRDefault="00260974">
            <w:pPr>
              <w:rPr>
                <w:rFonts w:eastAsia="Times New Roman"/>
                <w:sz w:val="20"/>
                <w:szCs w:val="20"/>
              </w:rPr>
            </w:pPr>
          </w:p>
        </w:tc>
        <w:tc>
          <w:tcPr>
            <w:tcW w:w="50" w:type="pct"/>
            <w:vAlign w:val="center"/>
            <w:hideMark/>
          </w:tcPr>
          <w:p w14:paraId="77321E68" w14:textId="77777777" w:rsidR="00260974" w:rsidRDefault="00260974">
            <w:pPr>
              <w:rPr>
                <w:rFonts w:eastAsia="Times New Roman"/>
                <w:sz w:val="20"/>
                <w:szCs w:val="20"/>
              </w:rPr>
            </w:pPr>
          </w:p>
        </w:tc>
        <w:tc>
          <w:tcPr>
            <w:tcW w:w="800" w:type="pct"/>
            <w:vAlign w:val="center"/>
            <w:hideMark/>
          </w:tcPr>
          <w:p w14:paraId="58C58220" w14:textId="77777777" w:rsidR="00260974" w:rsidRDefault="00260974">
            <w:pPr>
              <w:rPr>
                <w:rFonts w:eastAsia="Times New Roman"/>
                <w:sz w:val="20"/>
                <w:szCs w:val="20"/>
              </w:rPr>
            </w:pPr>
          </w:p>
        </w:tc>
        <w:tc>
          <w:tcPr>
            <w:tcW w:w="50" w:type="pct"/>
            <w:vAlign w:val="center"/>
            <w:hideMark/>
          </w:tcPr>
          <w:p w14:paraId="2C1DF9B1" w14:textId="77777777" w:rsidR="00260974" w:rsidRDefault="00260974">
            <w:pPr>
              <w:rPr>
                <w:rFonts w:eastAsia="Times New Roman"/>
                <w:sz w:val="20"/>
                <w:szCs w:val="20"/>
              </w:rPr>
            </w:pPr>
          </w:p>
        </w:tc>
        <w:tc>
          <w:tcPr>
            <w:tcW w:w="450" w:type="pct"/>
            <w:vAlign w:val="center"/>
            <w:hideMark/>
          </w:tcPr>
          <w:p w14:paraId="1500BCA4" w14:textId="77777777" w:rsidR="00260974" w:rsidRDefault="00260974">
            <w:pPr>
              <w:rPr>
                <w:rFonts w:eastAsia="Times New Roman"/>
                <w:sz w:val="20"/>
                <w:szCs w:val="20"/>
              </w:rPr>
            </w:pPr>
          </w:p>
        </w:tc>
        <w:tc>
          <w:tcPr>
            <w:tcW w:w="50" w:type="pct"/>
            <w:vAlign w:val="center"/>
            <w:hideMark/>
          </w:tcPr>
          <w:p w14:paraId="5851A20A" w14:textId="77777777" w:rsidR="00260974" w:rsidRDefault="00260974">
            <w:pPr>
              <w:rPr>
                <w:rFonts w:eastAsia="Times New Roman"/>
                <w:sz w:val="20"/>
                <w:szCs w:val="20"/>
              </w:rPr>
            </w:pPr>
          </w:p>
        </w:tc>
        <w:tc>
          <w:tcPr>
            <w:tcW w:w="50" w:type="pct"/>
            <w:vAlign w:val="center"/>
            <w:hideMark/>
          </w:tcPr>
          <w:p w14:paraId="4EC237E4" w14:textId="77777777" w:rsidR="00260974" w:rsidRDefault="00260974">
            <w:pPr>
              <w:rPr>
                <w:rFonts w:eastAsia="Times New Roman"/>
                <w:sz w:val="20"/>
                <w:szCs w:val="20"/>
              </w:rPr>
            </w:pPr>
          </w:p>
        </w:tc>
        <w:tc>
          <w:tcPr>
            <w:tcW w:w="550" w:type="pct"/>
            <w:vAlign w:val="center"/>
            <w:hideMark/>
          </w:tcPr>
          <w:p w14:paraId="0BE71301" w14:textId="77777777" w:rsidR="00260974" w:rsidRDefault="00260974">
            <w:pPr>
              <w:rPr>
                <w:rFonts w:eastAsia="Times New Roman"/>
                <w:sz w:val="20"/>
                <w:szCs w:val="20"/>
              </w:rPr>
            </w:pPr>
          </w:p>
        </w:tc>
        <w:tc>
          <w:tcPr>
            <w:tcW w:w="50" w:type="pct"/>
            <w:vAlign w:val="center"/>
            <w:hideMark/>
          </w:tcPr>
          <w:p w14:paraId="3AD0B36D" w14:textId="77777777" w:rsidR="00260974" w:rsidRDefault="00260974">
            <w:pPr>
              <w:rPr>
                <w:rFonts w:eastAsia="Times New Roman"/>
                <w:sz w:val="20"/>
                <w:szCs w:val="20"/>
              </w:rPr>
            </w:pPr>
          </w:p>
        </w:tc>
        <w:tc>
          <w:tcPr>
            <w:tcW w:w="50" w:type="pct"/>
            <w:vAlign w:val="center"/>
            <w:hideMark/>
          </w:tcPr>
          <w:p w14:paraId="738040EC" w14:textId="77777777" w:rsidR="00260974" w:rsidRDefault="00260974">
            <w:pPr>
              <w:rPr>
                <w:rFonts w:eastAsia="Times New Roman"/>
                <w:sz w:val="20"/>
                <w:szCs w:val="20"/>
              </w:rPr>
            </w:pPr>
          </w:p>
        </w:tc>
        <w:tc>
          <w:tcPr>
            <w:tcW w:w="50" w:type="pct"/>
            <w:vAlign w:val="center"/>
            <w:hideMark/>
          </w:tcPr>
          <w:p w14:paraId="1A47A642" w14:textId="77777777" w:rsidR="00260974" w:rsidRDefault="00260974">
            <w:pPr>
              <w:rPr>
                <w:rFonts w:eastAsia="Times New Roman"/>
                <w:sz w:val="20"/>
                <w:szCs w:val="20"/>
              </w:rPr>
            </w:pPr>
          </w:p>
        </w:tc>
        <w:tc>
          <w:tcPr>
            <w:tcW w:w="550" w:type="pct"/>
            <w:vAlign w:val="center"/>
            <w:hideMark/>
          </w:tcPr>
          <w:p w14:paraId="49C1E3A7" w14:textId="77777777" w:rsidR="00260974" w:rsidRDefault="00260974">
            <w:pPr>
              <w:rPr>
                <w:rFonts w:eastAsia="Times New Roman"/>
                <w:sz w:val="20"/>
                <w:szCs w:val="20"/>
              </w:rPr>
            </w:pPr>
          </w:p>
        </w:tc>
        <w:tc>
          <w:tcPr>
            <w:tcW w:w="50" w:type="pct"/>
            <w:vAlign w:val="center"/>
            <w:hideMark/>
          </w:tcPr>
          <w:p w14:paraId="2E4767EB" w14:textId="77777777" w:rsidR="00260974" w:rsidRDefault="00260974">
            <w:pPr>
              <w:rPr>
                <w:rFonts w:eastAsia="Times New Roman"/>
                <w:sz w:val="20"/>
                <w:szCs w:val="20"/>
              </w:rPr>
            </w:pPr>
          </w:p>
        </w:tc>
      </w:tr>
      <w:tr w:rsidR="00260974" w14:paraId="71C443A1" w14:textId="77777777">
        <w:trPr>
          <w:divId w:val="926304870"/>
          <w:jc w:val="center"/>
        </w:trPr>
        <w:tc>
          <w:tcPr>
            <w:tcW w:w="0" w:type="auto"/>
            <w:tcMar>
              <w:top w:w="30" w:type="dxa"/>
              <w:left w:w="30" w:type="dxa"/>
              <w:bottom w:w="30" w:type="dxa"/>
              <w:right w:w="30" w:type="dxa"/>
            </w:tcMar>
            <w:vAlign w:val="bottom"/>
            <w:hideMark/>
          </w:tcPr>
          <w:p w14:paraId="01ADD201"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045E1D8D"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9A04BA5" w14:textId="77777777" w:rsidR="00260974" w:rsidRDefault="00260974">
            <w:pPr>
              <w:jc w:val="center"/>
              <w:rPr>
                <w:rFonts w:eastAsia="Times New Roman"/>
                <w:sz w:val="20"/>
                <w:szCs w:val="20"/>
              </w:rPr>
            </w:pPr>
            <w:r>
              <w:rPr>
                <w:rFonts w:ascii="Arial" w:eastAsia="Times New Roman" w:hAnsi="Arial" w:cs="Arial"/>
                <w:b/>
                <w:bCs/>
                <w:sz w:val="20"/>
                <w:szCs w:val="20"/>
              </w:rPr>
              <w:t>Expected</w:t>
            </w:r>
          </w:p>
          <w:p w14:paraId="0582C3DD" w14:textId="77777777" w:rsidR="00260974" w:rsidRDefault="00260974">
            <w:pPr>
              <w:jc w:val="center"/>
              <w:rPr>
                <w:rFonts w:eastAsia="Times New Roman"/>
                <w:sz w:val="20"/>
                <w:szCs w:val="20"/>
              </w:rPr>
            </w:pPr>
            <w:r>
              <w:rPr>
                <w:rFonts w:ascii="Arial" w:eastAsia="Times New Roman" w:hAnsi="Arial" w:cs="Arial"/>
                <w:b/>
                <w:bCs/>
                <w:sz w:val="20"/>
                <w:szCs w:val="20"/>
              </w:rPr>
              <w:t>Remaining Term (years)</w:t>
            </w:r>
          </w:p>
        </w:tc>
        <w:tc>
          <w:tcPr>
            <w:tcW w:w="0" w:type="auto"/>
            <w:tcMar>
              <w:top w:w="30" w:type="dxa"/>
              <w:left w:w="30" w:type="dxa"/>
              <w:bottom w:w="30" w:type="dxa"/>
              <w:right w:w="30" w:type="dxa"/>
            </w:tcMar>
            <w:vAlign w:val="bottom"/>
            <w:hideMark/>
          </w:tcPr>
          <w:p w14:paraId="04A0B218" w14:textId="77777777" w:rsidR="00260974" w:rsidRDefault="00260974">
            <w:pPr>
              <w:jc w:val="center"/>
              <w:rPr>
                <w:rFonts w:eastAsia="Times New Roman"/>
                <w:sz w:val="20"/>
                <w:szCs w:val="20"/>
              </w:rPr>
            </w:pPr>
            <w:r>
              <w:rPr>
                <w:rFonts w:ascii="Arial" w:eastAsia="Times New Roman" w:hAnsi="Arial" w:cs="Arial"/>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3DCF26A" w14:textId="77777777" w:rsidR="00260974" w:rsidRDefault="00260974">
            <w:pPr>
              <w:jc w:val="center"/>
              <w:rPr>
                <w:rFonts w:eastAsia="Times New Roman"/>
                <w:sz w:val="20"/>
                <w:szCs w:val="20"/>
              </w:rPr>
            </w:pPr>
            <w:r>
              <w:rPr>
                <w:rFonts w:ascii="Arial" w:eastAsia="Times New Roman" w:hAnsi="Arial" w:cs="Arial"/>
                <w:b/>
                <w:bCs/>
                <w:sz w:val="20"/>
                <w:szCs w:val="20"/>
              </w:rPr>
              <w:t>Effective</w:t>
            </w:r>
          </w:p>
          <w:p w14:paraId="6E4C845D" w14:textId="77777777" w:rsidR="00260974" w:rsidRDefault="00260974">
            <w:pPr>
              <w:jc w:val="center"/>
              <w:rPr>
                <w:rFonts w:eastAsia="Times New Roman"/>
                <w:sz w:val="20"/>
                <w:szCs w:val="20"/>
              </w:rPr>
            </w:pPr>
            <w:r>
              <w:rPr>
                <w:rFonts w:ascii="Arial" w:eastAsia="Times New Roman" w:hAnsi="Arial" w:cs="Arial"/>
                <w:b/>
                <w:bCs/>
                <w:sz w:val="20"/>
                <w:szCs w:val="20"/>
              </w:rPr>
              <w:t>Interest Rate</w:t>
            </w:r>
          </w:p>
        </w:tc>
        <w:tc>
          <w:tcPr>
            <w:tcW w:w="0" w:type="auto"/>
            <w:tcMar>
              <w:top w:w="30" w:type="dxa"/>
              <w:left w:w="30" w:type="dxa"/>
              <w:bottom w:w="30" w:type="dxa"/>
              <w:right w:w="30" w:type="dxa"/>
            </w:tcMar>
            <w:vAlign w:val="bottom"/>
            <w:hideMark/>
          </w:tcPr>
          <w:p w14:paraId="087EE0A8" w14:textId="77777777" w:rsidR="00260974" w:rsidRDefault="00260974">
            <w:pPr>
              <w:jc w:val="center"/>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7D4874"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0F513F31" w14:textId="77777777" w:rsidR="00260974" w:rsidRDefault="00260974">
            <w:pPr>
              <w:jc w:val="left"/>
              <w:divId w:val="28999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F2055B"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7C9077CB" w14:textId="77777777">
        <w:trPr>
          <w:divId w:val="926304870"/>
          <w:jc w:val="center"/>
        </w:trPr>
        <w:tc>
          <w:tcPr>
            <w:tcW w:w="0" w:type="auto"/>
            <w:tcMar>
              <w:top w:w="30" w:type="dxa"/>
              <w:left w:w="30" w:type="dxa"/>
              <w:bottom w:w="30" w:type="dxa"/>
              <w:right w:w="30" w:type="dxa"/>
            </w:tcMar>
            <w:vAlign w:val="bottom"/>
            <w:hideMark/>
          </w:tcPr>
          <w:p w14:paraId="116373F3"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F63D984"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49C6530"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EE299D0"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76337CF4"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304D85EB"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14:paraId="291743CA"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55B66F2D" w14:textId="77777777">
        <w:trPr>
          <w:divId w:val="926304870"/>
          <w:jc w:val="center"/>
        </w:trPr>
        <w:tc>
          <w:tcPr>
            <w:tcW w:w="0" w:type="auto"/>
            <w:shd w:val="clear" w:color="auto" w:fill="E2EFD9"/>
            <w:tcMar>
              <w:top w:w="30" w:type="dxa"/>
              <w:left w:w="30" w:type="dxa"/>
              <w:bottom w:w="30" w:type="dxa"/>
              <w:right w:w="30" w:type="dxa"/>
            </w:tcMar>
            <w:vAlign w:val="bottom"/>
            <w:hideMark/>
          </w:tcPr>
          <w:p w14:paraId="4D5097AA" w14:textId="77777777" w:rsidR="00260974" w:rsidRDefault="00260974">
            <w:pPr>
              <w:jc w:val="left"/>
              <w:rPr>
                <w:rFonts w:eastAsia="Times New Roman"/>
                <w:sz w:val="20"/>
                <w:szCs w:val="20"/>
              </w:rPr>
            </w:pPr>
            <w:r>
              <w:rPr>
                <w:rFonts w:ascii="DIN Next LT Pro Light" w:eastAsia="Times New Roman" w:hAnsi="DIN Next LT Pro Light"/>
                <w:sz w:val="20"/>
                <w:szCs w:val="20"/>
              </w:rPr>
              <w:t>2.20% Notes Due 2021</w:t>
            </w:r>
          </w:p>
        </w:tc>
        <w:tc>
          <w:tcPr>
            <w:tcW w:w="0" w:type="auto"/>
            <w:shd w:val="clear" w:color="auto" w:fill="E2EFD9"/>
            <w:tcMar>
              <w:top w:w="30" w:type="dxa"/>
              <w:left w:w="30" w:type="dxa"/>
              <w:bottom w:w="30" w:type="dxa"/>
              <w:right w:w="30" w:type="dxa"/>
            </w:tcMar>
            <w:vAlign w:val="bottom"/>
            <w:hideMark/>
          </w:tcPr>
          <w:p w14:paraId="27D72469"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039C86D9" w14:textId="77777777" w:rsidR="00260974" w:rsidRDefault="00260974">
            <w:pPr>
              <w:jc w:val="center"/>
              <w:rPr>
                <w:rFonts w:eastAsia="Times New Roman"/>
                <w:sz w:val="20"/>
                <w:szCs w:val="20"/>
              </w:rPr>
            </w:pPr>
            <w:r>
              <w:rPr>
                <w:rFonts w:ascii="DIN Next LT Pro Light" w:eastAsia="Times New Roman" w:hAnsi="DIN Next LT Pro Light"/>
                <w:sz w:val="20"/>
                <w:szCs w:val="20"/>
              </w:rPr>
              <w:t>2.6</w:t>
            </w:r>
          </w:p>
        </w:tc>
        <w:tc>
          <w:tcPr>
            <w:tcW w:w="0" w:type="auto"/>
            <w:shd w:val="clear" w:color="auto" w:fill="E2EFD9"/>
            <w:tcMar>
              <w:top w:w="30" w:type="dxa"/>
              <w:left w:w="30" w:type="dxa"/>
              <w:bottom w:w="30" w:type="dxa"/>
              <w:right w:w="30" w:type="dxa"/>
            </w:tcMar>
            <w:vAlign w:val="bottom"/>
            <w:hideMark/>
          </w:tcPr>
          <w:p w14:paraId="26EDD6E0" w14:textId="77777777" w:rsidR="00260974" w:rsidRDefault="00260974">
            <w:pPr>
              <w:jc w:val="cente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0D591104" w14:textId="77777777" w:rsidR="00260974" w:rsidRDefault="00260974">
            <w:pPr>
              <w:jc w:val="center"/>
              <w:rPr>
                <w:rFonts w:eastAsia="Times New Roman"/>
                <w:sz w:val="20"/>
                <w:szCs w:val="20"/>
              </w:rPr>
            </w:pPr>
            <w:r>
              <w:rPr>
                <w:rFonts w:ascii="DIN Next LT Pro Light" w:eastAsia="Times New Roman" w:hAnsi="DIN Next LT Pro Light"/>
                <w:sz w:val="20"/>
                <w:szCs w:val="20"/>
              </w:rPr>
              <w:t>2.38%</w:t>
            </w:r>
          </w:p>
        </w:tc>
        <w:tc>
          <w:tcPr>
            <w:tcW w:w="0" w:type="auto"/>
            <w:shd w:val="clear" w:color="auto" w:fill="E2EFD9"/>
            <w:tcMar>
              <w:top w:w="30" w:type="dxa"/>
              <w:left w:w="30" w:type="dxa"/>
              <w:bottom w:w="30" w:type="dxa"/>
              <w:right w:w="30" w:type="dxa"/>
            </w:tcMar>
            <w:vAlign w:val="bottom"/>
            <w:hideMark/>
          </w:tcPr>
          <w:p w14:paraId="2CEE7E6D"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0" w:type="dxa"/>
            </w:tcMar>
            <w:vAlign w:val="bottom"/>
            <w:hideMark/>
          </w:tcPr>
          <w:p w14:paraId="5474E95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429D02F" w14:textId="77777777" w:rsidR="00260974" w:rsidRDefault="00260974">
            <w:pPr>
              <w:jc w:val="right"/>
              <w:rPr>
                <w:rFonts w:eastAsia="Times New Roman"/>
                <w:sz w:val="20"/>
                <w:szCs w:val="20"/>
              </w:rPr>
            </w:pPr>
            <w:r>
              <w:rPr>
                <w:rFonts w:ascii="DIN Next LT Pro Light" w:eastAsia="Times New Roman" w:hAnsi="DIN Next LT Pro Light"/>
                <w:sz w:val="20"/>
                <w:szCs w:val="20"/>
              </w:rPr>
              <w:t>1,000</w:t>
            </w:r>
          </w:p>
        </w:tc>
        <w:tc>
          <w:tcPr>
            <w:tcW w:w="0" w:type="auto"/>
            <w:shd w:val="clear" w:color="auto" w:fill="E2EFD9"/>
            <w:vAlign w:val="bottom"/>
            <w:hideMark/>
          </w:tcPr>
          <w:p w14:paraId="7324596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4871624" w14:textId="77777777" w:rsidR="00260974" w:rsidRDefault="00260974">
            <w:pPr>
              <w:divId w:val="108180355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D694CC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BB439A1" w14:textId="77777777" w:rsidR="00260974" w:rsidRDefault="00260974">
            <w:pPr>
              <w:jc w:val="right"/>
              <w:rPr>
                <w:rFonts w:eastAsia="Times New Roman"/>
                <w:sz w:val="20"/>
                <w:szCs w:val="20"/>
              </w:rPr>
            </w:pPr>
            <w:r>
              <w:rPr>
                <w:rFonts w:ascii="DIN Next LT Pro Light" w:eastAsia="Times New Roman" w:hAnsi="DIN Next LT Pro Light"/>
                <w:sz w:val="20"/>
                <w:szCs w:val="20"/>
              </w:rPr>
              <w:t>1,000</w:t>
            </w:r>
          </w:p>
        </w:tc>
        <w:tc>
          <w:tcPr>
            <w:tcW w:w="0" w:type="auto"/>
            <w:shd w:val="clear" w:color="auto" w:fill="E2EFD9"/>
            <w:vAlign w:val="bottom"/>
            <w:hideMark/>
          </w:tcPr>
          <w:p w14:paraId="3C139135" w14:textId="77777777" w:rsidR="00260974" w:rsidRDefault="00260974">
            <w:pPr>
              <w:jc w:val="left"/>
              <w:rPr>
                <w:rFonts w:eastAsia="Times New Roman"/>
                <w:sz w:val="20"/>
                <w:szCs w:val="20"/>
              </w:rPr>
            </w:pPr>
          </w:p>
        </w:tc>
      </w:tr>
      <w:tr w:rsidR="00260974" w14:paraId="07675549" w14:textId="77777777">
        <w:trPr>
          <w:divId w:val="926304870"/>
          <w:jc w:val="center"/>
        </w:trPr>
        <w:tc>
          <w:tcPr>
            <w:tcW w:w="0" w:type="auto"/>
            <w:tcMar>
              <w:top w:w="30" w:type="dxa"/>
              <w:left w:w="30" w:type="dxa"/>
              <w:bottom w:w="30" w:type="dxa"/>
              <w:right w:w="30" w:type="dxa"/>
            </w:tcMar>
            <w:vAlign w:val="bottom"/>
            <w:hideMark/>
          </w:tcPr>
          <w:p w14:paraId="52D3F1C8" w14:textId="77777777" w:rsidR="00260974" w:rsidRDefault="00260974">
            <w:pPr>
              <w:rPr>
                <w:rFonts w:eastAsia="Times New Roman"/>
                <w:sz w:val="20"/>
                <w:szCs w:val="20"/>
              </w:rPr>
            </w:pPr>
            <w:r>
              <w:rPr>
                <w:rFonts w:ascii="DIN Next LT Pro Light" w:eastAsia="Times New Roman" w:hAnsi="DIN Next LT Pro Light"/>
                <w:sz w:val="20"/>
                <w:szCs w:val="20"/>
              </w:rPr>
              <w:t>3.20% Notes Due 2026</w:t>
            </w:r>
          </w:p>
        </w:tc>
        <w:tc>
          <w:tcPr>
            <w:tcW w:w="0" w:type="auto"/>
            <w:tcMar>
              <w:top w:w="30" w:type="dxa"/>
              <w:left w:w="30" w:type="dxa"/>
              <w:bottom w:w="30" w:type="dxa"/>
              <w:right w:w="30" w:type="dxa"/>
            </w:tcMar>
            <w:vAlign w:val="bottom"/>
            <w:hideMark/>
          </w:tcPr>
          <w:p w14:paraId="27EF56BB"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3DF0BF1" w14:textId="77777777" w:rsidR="00260974" w:rsidRDefault="00260974">
            <w:pPr>
              <w:jc w:val="center"/>
              <w:rPr>
                <w:rFonts w:eastAsia="Times New Roman"/>
                <w:sz w:val="20"/>
                <w:szCs w:val="20"/>
              </w:rPr>
            </w:pPr>
            <w:r>
              <w:rPr>
                <w:rFonts w:ascii="DIN Next LT Pro Light" w:eastAsia="Times New Roman" w:hAnsi="DIN Next LT Pro Light"/>
                <w:sz w:val="20"/>
                <w:szCs w:val="20"/>
              </w:rPr>
              <w:t>7.6</w:t>
            </w:r>
          </w:p>
        </w:tc>
        <w:tc>
          <w:tcPr>
            <w:tcW w:w="0" w:type="auto"/>
            <w:tcMar>
              <w:top w:w="30" w:type="dxa"/>
              <w:left w:w="30" w:type="dxa"/>
              <w:bottom w:w="30" w:type="dxa"/>
              <w:right w:w="30" w:type="dxa"/>
            </w:tcMar>
            <w:vAlign w:val="bottom"/>
            <w:hideMark/>
          </w:tcPr>
          <w:p w14:paraId="3ED9E562" w14:textId="77777777" w:rsidR="00260974" w:rsidRDefault="00260974">
            <w:pPr>
              <w:jc w:val="cente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4841A95B" w14:textId="77777777" w:rsidR="00260974" w:rsidRDefault="00260974">
            <w:pPr>
              <w:jc w:val="center"/>
              <w:rPr>
                <w:rFonts w:eastAsia="Times New Roman"/>
                <w:sz w:val="20"/>
                <w:szCs w:val="20"/>
              </w:rPr>
            </w:pPr>
            <w:r>
              <w:rPr>
                <w:rFonts w:ascii="DIN Next LT Pro Light" w:eastAsia="Times New Roman" w:hAnsi="DIN Next LT Pro Light"/>
                <w:sz w:val="20"/>
                <w:szCs w:val="20"/>
              </w:rPr>
              <w:t>3.31%</w:t>
            </w:r>
          </w:p>
        </w:tc>
        <w:tc>
          <w:tcPr>
            <w:tcW w:w="0" w:type="auto"/>
            <w:tcMar>
              <w:top w:w="30" w:type="dxa"/>
              <w:left w:w="30" w:type="dxa"/>
              <w:bottom w:w="30" w:type="dxa"/>
              <w:right w:w="30" w:type="dxa"/>
            </w:tcMar>
            <w:vAlign w:val="bottom"/>
            <w:hideMark/>
          </w:tcPr>
          <w:p w14:paraId="1A0AF036"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gridSpan w:val="2"/>
            <w:tcMar>
              <w:top w:w="30" w:type="dxa"/>
              <w:left w:w="30" w:type="dxa"/>
              <w:bottom w:w="30" w:type="dxa"/>
              <w:right w:w="0" w:type="dxa"/>
            </w:tcMar>
            <w:vAlign w:val="bottom"/>
            <w:hideMark/>
          </w:tcPr>
          <w:p w14:paraId="30AE0D87" w14:textId="77777777" w:rsidR="00260974" w:rsidRDefault="00260974">
            <w:pPr>
              <w:jc w:val="right"/>
              <w:rPr>
                <w:rFonts w:eastAsia="Times New Roman"/>
                <w:sz w:val="20"/>
                <w:szCs w:val="20"/>
              </w:rPr>
            </w:pPr>
            <w:r>
              <w:rPr>
                <w:rFonts w:ascii="DIN Next LT Pro Light" w:eastAsia="Times New Roman" w:hAnsi="DIN Next LT Pro Light"/>
                <w:sz w:val="20"/>
                <w:szCs w:val="20"/>
              </w:rPr>
              <w:t>1,000</w:t>
            </w:r>
          </w:p>
        </w:tc>
        <w:tc>
          <w:tcPr>
            <w:tcW w:w="0" w:type="auto"/>
            <w:vAlign w:val="bottom"/>
            <w:hideMark/>
          </w:tcPr>
          <w:p w14:paraId="2049B99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7612BD2" w14:textId="77777777" w:rsidR="00260974" w:rsidRDefault="00260974">
            <w:pPr>
              <w:divId w:val="943347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DAF4F2" w14:textId="77777777" w:rsidR="00260974" w:rsidRDefault="00260974">
            <w:pPr>
              <w:jc w:val="right"/>
              <w:rPr>
                <w:rFonts w:eastAsia="Times New Roman"/>
                <w:sz w:val="20"/>
                <w:szCs w:val="20"/>
              </w:rPr>
            </w:pPr>
            <w:r>
              <w:rPr>
                <w:rFonts w:ascii="DIN Next LT Pro Light" w:eastAsia="Times New Roman" w:hAnsi="DIN Next LT Pro Light"/>
                <w:sz w:val="20"/>
                <w:szCs w:val="20"/>
              </w:rPr>
              <w:t>1,000</w:t>
            </w:r>
          </w:p>
        </w:tc>
        <w:tc>
          <w:tcPr>
            <w:tcW w:w="0" w:type="auto"/>
            <w:vAlign w:val="bottom"/>
            <w:hideMark/>
          </w:tcPr>
          <w:p w14:paraId="6BF3EA10" w14:textId="77777777" w:rsidR="00260974" w:rsidRDefault="00260974">
            <w:pPr>
              <w:jc w:val="left"/>
              <w:rPr>
                <w:rFonts w:eastAsia="Times New Roman"/>
                <w:sz w:val="20"/>
                <w:szCs w:val="20"/>
              </w:rPr>
            </w:pPr>
          </w:p>
        </w:tc>
      </w:tr>
      <w:tr w:rsidR="00260974" w14:paraId="403D86DB" w14:textId="77777777">
        <w:trPr>
          <w:divId w:val="926304870"/>
          <w:jc w:val="center"/>
        </w:trPr>
        <w:tc>
          <w:tcPr>
            <w:tcW w:w="0" w:type="auto"/>
            <w:shd w:val="clear" w:color="auto" w:fill="E2EFD9"/>
            <w:tcMar>
              <w:top w:w="30" w:type="dxa"/>
              <w:left w:w="30" w:type="dxa"/>
              <w:bottom w:w="30" w:type="dxa"/>
              <w:right w:w="30" w:type="dxa"/>
            </w:tcMar>
            <w:vAlign w:val="bottom"/>
            <w:hideMark/>
          </w:tcPr>
          <w:p w14:paraId="223F9389" w14:textId="77777777" w:rsidR="00260974" w:rsidRDefault="00260974">
            <w:pPr>
              <w:rPr>
                <w:rFonts w:eastAsia="Times New Roman"/>
                <w:sz w:val="20"/>
                <w:szCs w:val="20"/>
              </w:rPr>
            </w:pPr>
            <w:r>
              <w:rPr>
                <w:rFonts w:ascii="DIN Next LT Pro Light" w:eastAsia="Times New Roman" w:hAnsi="DIN Next LT Pro Light"/>
                <w:sz w:val="20"/>
                <w:szCs w:val="20"/>
              </w:rPr>
              <w:t>Unamortized debt discount and issuance costs</w:t>
            </w:r>
          </w:p>
        </w:tc>
        <w:tc>
          <w:tcPr>
            <w:tcW w:w="0" w:type="auto"/>
            <w:shd w:val="clear" w:color="auto" w:fill="E2EFD9"/>
            <w:tcMar>
              <w:top w:w="30" w:type="dxa"/>
              <w:left w:w="30" w:type="dxa"/>
              <w:bottom w:w="30" w:type="dxa"/>
              <w:right w:w="30" w:type="dxa"/>
            </w:tcMar>
            <w:vAlign w:val="bottom"/>
            <w:hideMark/>
          </w:tcPr>
          <w:p w14:paraId="7C0BA337"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65817AE0"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3353D3FE"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31F89157"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27EC76D2"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5972351" w14:textId="77777777" w:rsidR="00260974" w:rsidRDefault="00260974">
            <w:pPr>
              <w:jc w:val="right"/>
              <w:rPr>
                <w:rFonts w:eastAsia="Times New Roman"/>
                <w:sz w:val="20"/>
                <w:szCs w:val="20"/>
              </w:rPr>
            </w:pPr>
            <w:r>
              <w:rPr>
                <w:rFonts w:ascii="DIN Next LT Pro Light" w:eastAsia="Times New Roman" w:hAnsi="DIN Next LT Pro Light"/>
                <w:sz w:val="20"/>
                <w:szCs w:val="20"/>
              </w:rPr>
              <w:t>(12</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0232A9C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6CA7F87A" w14:textId="77777777" w:rsidR="00260974" w:rsidRDefault="00260974">
            <w:pPr>
              <w:divId w:val="2114397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2F46194"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tcBorders>
              <w:bottom w:val="single" w:sz="6" w:space="0" w:color="000000"/>
            </w:tcBorders>
            <w:shd w:val="clear" w:color="auto" w:fill="E2EFD9"/>
            <w:tcMar>
              <w:top w:w="30" w:type="dxa"/>
              <w:left w:w="0" w:type="dxa"/>
              <w:bottom w:w="30" w:type="dxa"/>
              <w:right w:w="30" w:type="dxa"/>
            </w:tcMar>
            <w:vAlign w:val="bottom"/>
            <w:hideMark/>
          </w:tcPr>
          <w:p w14:paraId="74501B8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224181DD" w14:textId="77777777">
        <w:trPr>
          <w:divId w:val="926304870"/>
          <w:jc w:val="center"/>
        </w:trPr>
        <w:tc>
          <w:tcPr>
            <w:tcW w:w="0" w:type="auto"/>
            <w:tcMar>
              <w:top w:w="30" w:type="dxa"/>
              <w:left w:w="30" w:type="dxa"/>
              <w:bottom w:w="30" w:type="dxa"/>
              <w:right w:w="30" w:type="dxa"/>
            </w:tcMar>
            <w:vAlign w:val="bottom"/>
            <w:hideMark/>
          </w:tcPr>
          <w:p w14:paraId="136B4492" w14:textId="77777777" w:rsidR="00260974" w:rsidRDefault="00260974">
            <w:pPr>
              <w:rPr>
                <w:rFonts w:eastAsia="Times New Roman"/>
                <w:sz w:val="20"/>
                <w:szCs w:val="20"/>
              </w:rPr>
            </w:pPr>
            <w:r>
              <w:rPr>
                <w:rFonts w:ascii="DIN Next LT Pro Light" w:eastAsia="Times New Roman" w:hAnsi="DIN Next LT Pro Light"/>
                <w:sz w:val="20"/>
                <w:szCs w:val="20"/>
              </w:rPr>
              <w:t>Net carrying amount</w:t>
            </w:r>
          </w:p>
        </w:tc>
        <w:tc>
          <w:tcPr>
            <w:tcW w:w="0" w:type="auto"/>
            <w:tcMar>
              <w:top w:w="30" w:type="dxa"/>
              <w:left w:w="30" w:type="dxa"/>
              <w:bottom w:w="30" w:type="dxa"/>
              <w:right w:w="30" w:type="dxa"/>
            </w:tcMar>
            <w:vAlign w:val="bottom"/>
            <w:hideMark/>
          </w:tcPr>
          <w:p w14:paraId="153253AF"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46C10E5B"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77509238"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69067463"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37ABF885" w14:textId="77777777" w:rsidR="00260974" w:rsidRDefault="00260974">
            <w:pPr>
              <w:jc w:val="right"/>
              <w:rPr>
                <w:rFonts w:eastAsia="Times New Roman"/>
                <w:sz w:val="20"/>
                <w:szCs w:val="20"/>
              </w:rPr>
            </w:pPr>
            <w:r>
              <w:rPr>
                <w:rFonts w:ascii="DIN Next LT Pro Light" w:eastAsia="Times New Roman" w:hAnsi="DIN Next LT Pro Ligh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69D82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959E0B" w14:textId="77777777" w:rsidR="00260974" w:rsidRDefault="00260974">
            <w:pPr>
              <w:jc w:val="right"/>
              <w:rPr>
                <w:rFonts w:eastAsia="Times New Roman"/>
                <w:sz w:val="20"/>
                <w:szCs w:val="20"/>
              </w:rPr>
            </w:pPr>
            <w:r>
              <w:rPr>
                <w:rFonts w:ascii="DIN Next LT Pro Light" w:eastAsia="Times New Roman" w:hAnsi="DIN Next LT Pro Light"/>
                <w:sz w:val="20"/>
                <w:szCs w:val="20"/>
              </w:rPr>
              <w:t>1,988</w:t>
            </w:r>
          </w:p>
        </w:tc>
        <w:tc>
          <w:tcPr>
            <w:tcW w:w="0" w:type="auto"/>
            <w:tcBorders>
              <w:top w:val="single" w:sz="6" w:space="0" w:color="000000"/>
              <w:bottom w:val="double" w:sz="6" w:space="0" w:color="000000"/>
            </w:tcBorders>
            <w:vAlign w:val="bottom"/>
            <w:hideMark/>
          </w:tcPr>
          <w:p w14:paraId="34DCD1F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67056B0" w14:textId="77777777" w:rsidR="00260974" w:rsidRDefault="00260974">
            <w:pPr>
              <w:divId w:val="1236932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BA62D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6FE30B" w14:textId="77777777" w:rsidR="00260974" w:rsidRDefault="00260974">
            <w:pPr>
              <w:jc w:val="right"/>
              <w:rPr>
                <w:rFonts w:eastAsia="Times New Roman"/>
                <w:sz w:val="20"/>
                <w:szCs w:val="20"/>
              </w:rPr>
            </w:pPr>
            <w:r>
              <w:rPr>
                <w:rFonts w:ascii="DIN Next LT Pro Light" w:eastAsia="Times New Roman" w:hAnsi="DIN Next LT Pro Light"/>
                <w:sz w:val="20"/>
                <w:szCs w:val="20"/>
              </w:rPr>
              <w:t>1,985</w:t>
            </w:r>
          </w:p>
        </w:tc>
        <w:tc>
          <w:tcPr>
            <w:tcW w:w="0" w:type="auto"/>
            <w:tcBorders>
              <w:top w:val="single" w:sz="6" w:space="0" w:color="000000"/>
              <w:bottom w:val="double" w:sz="6" w:space="0" w:color="000000"/>
            </w:tcBorders>
            <w:vAlign w:val="bottom"/>
            <w:hideMark/>
          </w:tcPr>
          <w:p w14:paraId="02661BB4" w14:textId="77777777" w:rsidR="00260974" w:rsidRDefault="00260974">
            <w:pPr>
              <w:jc w:val="left"/>
              <w:rPr>
                <w:rFonts w:eastAsia="Times New Roman"/>
                <w:sz w:val="20"/>
                <w:szCs w:val="20"/>
              </w:rPr>
            </w:pPr>
          </w:p>
        </w:tc>
      </w:tr>
    </w:tbl>
    <w:p w14:paraId="461FBAFA"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Convertible Debt</w:t>
      </w:r>
    </w:p>
    <w:p w14:paraId="4A54E26F" w14:textId="77777777" w:rsidR="00260974" w:rsidRDefault="00260974">
      <w:pPr>
        <w:spacing w:line="288" w:lineRule="auto"/>
        <w:rPr>
          <w:rFonts w:eastAsia="Times New Roman"/>
          <w:sz w:val="20"/>
          <w:szCs w:val="20"/>
        </w:rPr>
      </w:pPr>
      <w:r>
        <w:rPr>
          <w:rFonts w:ascii="Arial" w:eastAsia="Times New Roman" w:hAnsi="Arial" w:cs="Arial"/>
          <w:b/>
          <w:bCs/>
          <w:sz w:val="20"/>
          <w:szCs w:val="20"/>
        </w:rPr>
        <w:t>1.00% Convertible Senior Notes Due 2018</w:t>
      </w:r>
    </w:p>
    <w:p w14:paraId="357F9F7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fiscal year 2014, we issued $1.50 billion of Convertible Notes. During fiscal year 2019, we paid cash to settle an aggregate of $16 million in principal amount of the Convertible Notes and issued 714 thousand shares of our common stock for the excess conversion value. The related loss on early conversions was not significant. As of January 27, 2019, there were no Convertible Notes outstanding.</w:t>
      </w:r>
    </w:p>
    <w:p w14:paraId="7C150AE4"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Note Hedges</w:t>
      </w:r>
    </w:p>
    <w:p w14:paraId="4E4FC04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Concurrently with the issuance of the Convertible Notes, we entered into the Note Hedges. Through January 27, 2019, we had received 57 million shares of our common stock from the exercise of a portion of the Note Hedges related to the settlement of $1.50 billion in principal amount of the Convertible Notes. As of January 27, 2019, there were no Note Hedges outstanding.</w:t>
      </w:r>
    </w:p>
    <w:p w14:paraId="6490D3A3"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Revolving Credit Facility</w:t>
      </w:r>
    </w:p>
    <w:p w14:paraId="2313FE9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have a Credit Agreement under which we may borrow up to $575 million for general corporate purposes and can obtain revolving loan commitments up to $425 million. As of January 27, 2019, we had not borrowed any amounts under this agreement.</w:t>
      </w:r>
    </w:p>
    <w:p w14:paraId="511BA42D"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Commercial Paper</w:t>
      </w:r>
    </w:p>
    <w:p w14:paraId="2C7635B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have a $575 million commercial paper program to support general corporate purposes. As of January 27, 2019, we had not issued any commercial paper.</w:t>
      </w:r>
    </w:p>
    <w:p w14:paraId="4DF70EAF" w14:textId="77777777" w:rsidR="00260974" w:rsidRDefault="00260974">
      <w:pPr>
        <w:spacing w:line="288" w:lineRule="auto"/>
        <w:rPr>
          <w:rFonts w:eastAsia="Times New Roman"/>
          <w:sz w:val="22"/>
        </w:rPr>
      </w:pPr>
      <w:bookmarkStart w:id="47" w:name="s84A38B18AA4D5CB7BCFA0FBF2131DD83"/>
      <w:bookmarkEnd w:id="47"/>
      <w:r>
        <w:rPr>
          <w:rFonts w:ascii="Arial" w:eastAsia="Times New Roman" w:hAnsi="Arial" w:cs="Arial"/>
          <w:b/>
          <w:bCs/>
          <w:color w:val="76B900"/>
          <w:sz w:val="22"/>
        </w:rPr>
        <w:t>Note 12 - Commitments and Contingencies</w:t>
      </w:r>
    </w:p>
    <w:p w14:paraId="19FB36AE"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Inventory Purchase Obligations</w:t>
      </w:r>
    </w:p>
    <w:p w14:paraId="556D624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we had outstanding inventory purchase obligations totaling $912 million.</w:t>
      </w:r>
    </w:p>
    <w:p w14:paraId="606089BF"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Capital Purchase Obligations</w:t>
      </w:r>
    </w:p>
    <w:p w14:paraId="72914E8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we had outstanding capital purchase obligations totaling $258 million.</w:t>
      </w:r>
    </w:p>
    <w:p w14:paraId="4B7FAC8C" w14:textId="77777777" w:rsidR="00260974" w:rsidRDefault="00260974">
      <w:pPr>
        <w:jc w:val="left"/>
        <w:divId w:val="1243375684"/>
        <w:rPr>
          <w:rFonts w:eastAsia="Times New Roman"/>
          <w:sz w:val="20"/>
          <w:szCs w:val="20"/>
        </w:rPr>
      </w:pPr>
    </w:p>
    <w:p w14:paraId="7C0B6693"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62</w:t>
      </w:r>
    </w:p>
    <w:p w14:paraId="5C6B0EEF" w14:textId="77777777" w:rsidR="00260974" w:rsidRDefault="00260974">
      <w:pPr>
        <w:jc w:val="left"/>
        <w:rPr>
          <w:rFonts w:eastAsia="Times New Roman"/>
          <w:sz w:val="20"/>
          <w:szCs w:val="20"/>
        </w:rPr>
      </w:pPr>
      <w:r>
        <w:rPr>
          <w:rFonts w:eastAsia="Times New Roman"/>
          <w:sz w:val="20"/>
          <w:szCs w:val="20"/>
        </w:rPr>
        <w:pict w14:anchorId="65390CCA">
          <v:rect id="_x0000_i1086" style="width:0;height:1.5pt" o:hralign="center" o:hrstd="t" o:hr="t" fillcolor="#a0a0a0" stroked="f"/>
        </w:pict>
      </w:r>
    </w:p>
    <w:p w14:paraId="1228D8A5" w14:textId="77777777" w:rsidR="00260974" w:rsidRDefault="00260974">
      <w:pPr>
        <w:spacing w:line="288" w:lineRule="auto"/>
        <w:divId w:val="509180653"/>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440BE20C" w14:textId="77777777" w:rsidR="00260974" w:rsidRDefault="00260974">
      <w:pPr>
        <w:spacing w:line="288" w:lineRule="auto"/>
        <w:jc w:val="center"/>
        <w:divId w:val="509180653"/>
        <w:rPr>
          <w:rFonts w:eastAsia="Times New Roman"/>
          <w:sz w:val="20"/>
          <w:szCs w:val="20"/>
        </w:rPr>
      </w:pPr>
      <w:r>
        <w:rPr>
          <w:rFonts w:ascii="Arial" w:eastAsia="Times New Roman" w:hAnsi="Arial" w:cs="Arial"/>
          <w:b/>
          <w:bCs/>
          <w:sz w:val="20"/>
          <w:szCs w:val="20"/>
        </w:rPr>
        <w:t>NVIDIA CORPORATION AND SUBSIDIARIES</w:t>
      </w:r>
    </w:p>
    <w:p w14:paraId="16EBB15E" w14:textId="77777777" w:rsidR="00260974" w:rsidRDefault="00260974">
      <w:pPr>
        <w:spacing w:line="288" w:lineRule="auto"/>
        <w:jc w:val="center"/>
        <w:divId w:val="509180653"/>
        <w:rPr>
          <w:rFonts w:eastAsia="Times New Roman"/>
          <w:sz w:val="20"/>
          <w:szCs w:val="20"/>
        </w:rPr>
      </w:pPr>
      <w:r>
        <w:rPr>
          <w:rFonts w:ascii="Arial" w:eastAsia="Times New Roman" w:hAnsi="Arial" w:cs="Arial"/>
          <w:b/>
          <w:bCs/>
          <w:sz w:val="20"/>
          <w:szCs w:val="20"/>
        </w:rPr>
        <w:t>NOTES TO THE CONSOLIDATED FINANCIAL STATEMENTS</w:t>
      </w:r>
    </w:p>
    <w:p w14:paraId="6B000FCE" w14:textId="77777777" w:rsidR="00260974" w:rsidRDefault="00260974">
      <w:pPr>
        <w:spacing w:line="288" w:lineRule="auto"/>
        <w:jc w:val="center"/>
        <w:divId w:val="509180653"/>
        <w:rPr>
          <w:rFonts w:eastAsia="Times New Roman"/>
          <w:sz w:val="20"/>
          <w:szCs w:val="20"/>
        </w:rPr>
      </w:pPr>
      <w:r>
        <w:rPr>
          <w:rFonts w:ascii="Arial" w:eastAsia="Times New Roman" w:hAnsi="Arial" w:cs="Arial"/>
          <w:b/>
          <w:bCs/>
          <w:sz w:val="20"/>
          <w:szCs w:val="20"/>
        </w:rPr>
        <w:t>(Continued)</w:t>
      </w:r>
    </w:p>
    <w:p w14:paraId="7C6B3590" w14:textId="77777777" w:rsidR="00260974" w:rsidRDefault="00260974">
      <w:pPr>
        <w:spacing w:line="288" w:lineRule="auto"/>
        <w:divId w:val="509180653"/>
        <w:rPr>
          <w:rFonts w:eastAsia="Times New Roman"/>
          <w:sz w:val="20"/>
          <w:szCs w:val="20"/>
        </w:rPr>
      </w:pPr>
    </w:p>
    <w:p w14:paraId="37F2CC86" w14:textId="77777777" w:rsidR="00260974" w:rsidRDefault="00260974">
      <w:pPr>
        <w:jc w:val="left"/>
        <w:divId w:val="2052342182"/>
        <w:rPr>
          <w:rFonts w:eastAsia="Times New Roman"/>
          <w:sz w:val="20"/>
          <w:szCs w:val="20"/>
        </w:rPr>
      </w:pPr>
    </w:p>
    <w:p w14:paraId="789D0A37"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Lease Obligations</w:t>
      </w:r>
    </w:p>
    <w:p w14:paraId="3B9DE28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headquarters complex is located in Santa Clara, California and includes ten buildings that are leased properties. Future minimum lease payments related to headquarters operating leases total $326 million over the remaining terms of the leases, including predetermined rent escalations, and are included in the future minimum lease payment schedule below.</w:t>
      </w:r>
    </w:p>
    <w:p w14:paraId="330758E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Additionally, we have other domestic and international office facilities, including datacenter space, under operating leases expiring through fiscal year 2035. </w:t>
      </w:r>
    </w:p>
    <w:p w14:paraId="3BE9D72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Future minimum lease payments under our non-cancelable operating leases as of January 27, 2019, are as follows:   </w:t>
      </w:r>
    </w:p>
    <w:tbl>
      <w:tblPr>
        <w:tblW w:w="5000" w:type="pct"/>
        <w:tblCellMar>
          <w:left w:w="0" w:type="dxa"/>
          <w:right w:w="0" w:type="dxa"/>
        </w:tblCellMar>
        <w:tblLook w:val="04A0" w:firstRow="1" w:lastRow="0" w:firstColumn="1" w:lastColumn="0" w:noHBand="0" w:noVBand="1"/>
      </w:tblPr>
      <w:tblGrid>
        <w:gridCol w:w="6711"/>
        <w:gridCol w:w="133"/>
        <w:gridCol w:w="1395"/>
        <w:gridCol w:w="67"/>
      </w:tblGrid>
      <w:tr w:rsidR="00260974" w14:paraId="2ADDF2EA" w14:textId="77777777">
        <w:trPr>
          <w:divId w:val="41253007"/>
        </w:trPr>
        <w:tc>
          <w:tcPr>
            <w:tcW w:w="0" w:type="auto"/>
            <w:gridSpan w:val="4"/>
            <w:vAlign w:val="center"/>
            <w:hideMark/>
          </w:tcPr>
          <w:p w14:paraId="14EEDE97" w14:textId="77777777" w:rsidR="00260974" w:rsidRDefault="00260974">
            <w:pPr>
              <w:spacing w:line="288" w:lineRule="auto"/>
              <w:rPr>
                <w:rFonts w:eastAsia="Times New Roman"/>
                <w:sz w:val="20"/>
                <w:szCs w:val="20"/>
              </w:rPr>
            </w:pPr>
          </w:p>
        </w:tc>
      </w:tr>
      <w:tr w:rsidR="00260974" w14:paraId="4BED41F5" w14:textId="77777777">
        <w:trPr>
          <w:divId w:val="41253007"/>
        </w:trPr>
        <w:tc>
          <w:tcPr>
            <w:tcW w:w="4050" w:type="pct"/>
            <w:vAlign w:val="center"/>
            <w:hideMark/>
          </w:tcPr>
          <w:p w14:paraId="1FBCCD5B" w14:textId="77777777" w:rsidR="00260974" w:rsidRDefault="00260974">
            <w:pPr>
              <w:rPr>
                <w:rFonts w:eastAsia="Times New Roman"/>
                <w:sz w:val="20"/>
                <w:szCs w:val="20"/>
              </w:rPr>
            </w:pPr>
          </w:p>
        </w:tc>
        <w:tc>
          <w:tcPr>
            <w:tcW w:w="50" w:type="pct"/>
            <w:vAlign w:val="center"/>
            <w:hideMark/>
          </w:tcPr>
          <w:p w14:paraId="291EE770" w14:textId="77777777" w:rsidR="00260974" w:rsidRDefault="00260974">
            <w:pPr>
              <w:rPr>
                <w:rFonts w:eastAsia="Times New Roman"/>
                <w:sz w:val="20"/>
                <w:szCs w:val="20"/>
              </w:rPr>
            </w:pPr>
          </w:p>
        </w:tc>
        <w:tc>
          <w:tcPr>
            <w:tcW w:w="850" w:type="pct"/>
            <w:vAlign w:val="center"/>
            <w:hideMark/>
          </w:tcPr>
          <w:p w14:paraId="21A18330" w14:textId="77777777" w:rsidR="00260974" w:rsidRDefault="00260974">
            <w:pPr>
              <w:rPr>
                <w:rFonts w:eastAsia="Times New Roman"/>
                <w:sz w:val="20"/>
                <w:szCs w:val="20"/>
              </w:rPr>
            </w:pPr>
          </w:p>
        </w:tc>
        <w:tc>
          <w:tcPr>
            <w:tcW w:w="50" w:type="pct"/>
            <w:vAlign w:val="center"/>
            <w:hideMark/>
          </w:tcPr>
          <w:p w14:paraId="4C329790" w14:textId="77777777" w:rsidR="00260974" w:rsidRDefault="00260974">
            <w:pPr>
              <w:rPr>
                <w:rFonts w:eastAsia="Times New Roman"/>
                <w:sz w:val="20"/>
                <w:szCs w:val="20"/>
              </w:rPr>
            </w:pPr>
          </w:p>
        </w:tc>
      </w:tr>
      <w:tr w:rsidR="00260974" w14:paraId="157D0DE6" w14:textId="77777777">
        <w:trPr>
          <w:divId w:val="41253007"/>
        </w:trPr>
        <w:tc>
          <w:tcPr>
            <w:tcW w:w="0" w:type="auto"/>
            <w:tcMar>
              <w:top w:w="30" w:type="dxa"/>
              <w:left w:w="30" w:type="dxa"/>
              <w:bottom w:w="30" w:type="dxa"/>
              <w:right w:w="30" w:type="dxa"/>
            </w:tcMar>
            <w:vAlign w:val="bottom"/>
            <w:hideMark/>
          </w:tcPr>
          <w:p w14:paraId="68083B41"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D611FE" w14:textId="77777777" w:rsidR="00260974" w:rsidRDefault="00260974">
            <w:pPr>
              <w:jc w:val="center"/>
              <w:rPr>
                <w:rFonts w:eastAsia="Times New Roman"/>
                <w:sz w:val="20"/>
                <w:szCs w:val="20"/>
              </w:rPr>
            </w:pPr>
            <w:r>
              <w:rPr>
                <w:rFonts w:ascii="Arial" w:eastAsia="Times New Roman" w:hAnsi="Arial" w:cs="Arial"/>
                <w:b/>
                <w:bCs/>
                <w:sz w:val="20"/>
                <w:szCs w:val="20"/>
              </w:rPr>
              <w:t>Future Minimum Lease Obligations</w:t>
            </w:r>
          </w:p>
        </w:tc>
      </w:tr>
      <w:tr w:rsidR="00260974" w14:paraId="4EE9CE60" w14:textId="77777777">
        <w:trPr>
          <w:divId w:val="41253007"/>
        </w:trPr>
        <w:tc>
          <w:tcPr>
            <w:tcW w:w="0" w:type="auto"/>
            <w:tcMar>
              <w:top w:w="30" w:type="dxa"/>
              <w:left w:w="30" w:type="dxa"/>
              <w:bottom w:w="30" w:type="dxa"/>
              <w:right w:w="30" w:type="dxa"/>
            </w:tcMar>
            <w:vAlign w:val="bottom"/>
            <w:hideMark/>
          </w:tcPr>
          <w:p w14:paraId="798AF51C"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Mar>
              <w:top w:w="30" w:type="dxa"/>
              <w:left w:w="30" w:type="dxa"/>
              <w:bottom w:w="30" w:type="dxa"/>
              <w:right w:w="30" w:type="dxa"/>
            </w:tcMar>
            <w:vAlign w:val="bottom"/>
            <w:hideMark/>
          </w:tcPr>
          <w:p w14:paraId="62EA3B17"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6983278F" w14:textId="77777777">
        <w:trPr>
          <w:divId w:val="41253007"/>
        </w:trPr>
        <w:tc>
          <w:tcPr>
            <w:tcW w:w="0" w:type="auto"/>
            <w:shd w:val="clear" w:color="auto" w:fill="E2EFD9"/>
            <w:tcMar>
              <w:top w:w="30" w:type="dxa"/>
              <w:left w:w="30" w:type="dxa"/>
              <w:bottom w:w="30" w:type="dxa"/>
              <w:right w:w="30" w:type="dxa"/>
            </w:tcMar>
            <w:vAlign w:val="bottom"/>
            <w:hideMark/>
          </w:tcPr>
          <w:p w14:paraId="7A9F1DBA" w14:textId="77777777" w:rsidR="00260974" w:rsidRDefault="00260974">
            <w:pPr>
              <w:rPr>
                <w:rFonts w:eastAsia="Times New Roman"/>
                <w:sz w:val="20"/>
                <w:szCs w:val="20"/>
              </w:rPr>
            </w:pPr>
            <w:r>
              <w:rPr>
                <w:rFonts w:ascii="DIN Next LT Pro Light" w:eastAsia="Times New Roman" w:hAnsi="DIN Next LT Pro Light"/>
                <w:b/>
                <w:bCs/>
                <w:sz w:val="20"/>
                <w:szCs w:val="20"/>
              </w:rPr>
              <w:t>Fiscal Year:</w:t>
            </w:r>
          </w:p>
        </w:tc>
        <w:tc>
          <w:tcPr>
            <w:tcW w:w="0" w:type="auto"/>
            <w:gridSpan w:val="3"/>
            <w:shd w:val="clear" w:color="auto" w:fill="E2EFD9"/>
            <w:tcMar>
              <w:top w:w="30" w:type="dxa"/>
              <w:left w:w="30" w:type="dxa"/>
              <w:bottom w:w="30" w:type="dxa"/>
              <w:right w:w="30" w:type="dxa"/>
            </w:tcMar>
            <w:vAlign w:val="bottom"/>
            <w:hideMark/>
          </w:tcPr>
          <w:p w14:paraId="45445524"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r>
      <w:tr w:rsidR="00260974" w14:paraId="0CA9BE19" w14:textId="77777777">
        <w:trPr>
          <w:divId w:val="41253007"/>
        </w:trPr>
        <w:tc>
          <w:tcPr>
            <w:tcW w:w="0" w:type="auto"/>
            <w:tcMar>
              <w:top w:w="30" w:type="dxa"/>
              <w:left w:w="30" w:type="dxa"/>
              <w:bottom w:w="30" w:type="dxa"/>
              <w:right w:w="30" w:type="dxa"/>
            </w:tcMar>
            <w:vAlign w:val="bottom"/>
            <w:hideMark/>
          </w:tcPr>
          <w:p w14:paraId="67917ED9" w14:textId="77777777" w:rsidR="00260974" w:rsidRDefault="00260974">
            <w:pPr>
              <w:rPr>
                <w:rFonts w:eastAsia="Times New Roman"/>
                <w:sz w:val="20"/>
                <w:szCs w:val="20"/>
              </w:rPr>
            </w:pPr>
            <w:r>
              <w:rPr>
                <w:rFonts w:ascii="DIN Next LT Pro Light" w:eastAsia="Times New Roman" w:hAnsi="DIN Next LT Pro Light"/>
                <w:sz w:val="20"/>
                <w:szCs w:val="20"/>
              </w:rPr>
              <w:t>2020</w:t>
            </w:r>
          </w:p>
        </w:tc>
        <w:tc>
          <w:tcPr>
            <w:tcW w:w="0" w:type="auto"/>
            <w:tcMar>
              <w:top w:w="30" w:type="dxa"/>
              <w:left w:w="30" w:type="dxa"/>
              <w:bottom w:w="30" w:type="dxa"/>
              <w:right w:w="0" w:type="dxa"/>
            </w:tcMar>
            <w:vAlign w:val="bottom"/>
            <w:hideMark/>
          </w:tcPr>
          <w:p w14:paraId="53BC4C3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9C567DE" w14:textId="77777777" w:rsidR="00260974" w:rsidRDefault="00260974">
            <w:pPr>
              <w:jc w:val="right"/>
              <w:rPr>
                <w:rFonts w:eastAsia="Times New Roman"/>
                <w:sz w:val="20"/>
                <w:szCs w:val="20"/>
              </w:rPr>
            </w:pPr>
            <w:r>
              <w:rPr>
                <w:rFonts w:ascii="DIN Next LT Pro Light" w:eastAsia="Times New Roman" w:hAnsi="DIN Next LT Pro Light"/>
                <w:sz w:val="20"/>
                <w:szCs w:val="20"/>
              </w:rPr>
              <w:t>100</w:t>
            </w:r>
          </w:p>
        </w:tc>
        <w:tc>
          <w:tcPr>
            <w:tcW w:w="0" w:type="auto"/>
            <w:vAlign w:val="bottom"/>
            <w:hideMark/>
          </w:tcPr>
          <w:p w14:paraId="252EBA31" w14:textId="77777777" w:rsidR="00260974" w:rsidRDefault="00260974">
            <w:pPr>
              <w:jc w:val="left"/>
              <w:rPr>
                <w:rFonts w:eastAsia="Times New Roman"/>
                <w:sz w:val="20"/>
                <w:szCs w:val="20"/>
              </w:rPr>
            </w:pPr>
          </w:p>
        </w:tc>
      </w:tr>
      <w:tr w:rsidR="00260974" w14:paraId="00A5C249" w14:textId="77777777">
        <w:trPr>
          <w:divId w:val="41253007"/>
        </w:trPr>
        <w:tc>
          <w:tcPr>
            <w:tcW w:w="0" w:type="auto"/>
            <w:shd w:val="clear" w:color="auto" w:fill="E2EFD9"/>
            <w:tcMar>
              <w:top w:w="30" w:type="dxa"/>
              <w:left w:w="30" w:type="dxa"/>
              <w:bottom w:w="30" w:type="dxa"/>
              <w:right w:w="30" w:type="dxa"/>
            </w:tcMar>
            <w:vAlign w:val="bottom"/>
            <w:hideMark/>
          </w:tcPr>
          <w:p w14:paraId="66EE85D1" w14:textId="77777777" w:rsidR="00260974" w:rsidRDefault="00260974">
            <w:pPr>
              <w:rPr>
                <w:rFonts w:eastAsia="Times New Roman"/>
                <w:sz w:val="20"/>
                <w:szCs w:val="20"/>
              </w:rPr>
            </w:pPr>
            <w:r>
              <w:rPr>
                <w:rFonts w:ascii="DIN Next LT Pro Light" w:eastAsia="Times New Roman" w:hAnsi="DIN Next LT Pro Light"/>
                <w:sz w:val="20"/>
                <w:szCs w:val="20"/>
              </w:rPr>
              <w:t>2021</w:t>
            </w:r>
          </w:p>
        </w:tc>
        <w:tc>
          <w:tcPr>
            <w:tcW w:w="0" w:type="auto"/>
            <w:gridSpan w:val="2"/>
            <w:shd w:val="clear" w:color="auto" w:fill="E2EFD9"/>
            <w:tcMar>
              <w:top w:w="30" w:type="dxa"/>
              <w:left w:w="30" w:type="dxa"/>
              <w:bottom w:w="30" w:type="dxa"/>
              <w:right w:w="0" w:type="dxa"/>
            </w:tcMar>
            <w:vAlign w:val="bottom"/>
            <w:hideMark/>
          </w:tcPr>
          <w:p w14:paraId="6790A0BA" w14:textId="77777777" w:rsidR="00260974" w:rsidRDefault="00260974">
            <w:pPr>
              <w:jc w:val="right"/>
              <w:rPr>
                <w:rFonts w:eastAsia="Times New Roman"/>
                <w:sz w:val="20"/>
                <w:szCs w:val="20"/>
              </w:rPr>
            </w:pPr>
            <w:r>
              <w:rPr>
                <w:rFonts w:ascii="DIN Next LT Pro Light" w:eastAsia="Times New Roman" w:hAnsi="DIN Next LT Pro Light"/>
                <w:sz w:val="20"/>
                <w:szCs w:val="20"/>
              </w:rPr>
              <w:t>97</w:t>
            </w:r>
          </w:p>
        </w:tc>
        <w:tc>
          <w:tcPr>
            <w:tcW w:w="0" w:type="auto"/>
            <w:shd w:val="clear" w:color="auto" w:fill="E2EFD9"/>
            <w:vAlign w:val="bottom"/>
            <w:hideMark/>
          </w:tcPr>
          <w:p w14:paraId="3272FECD" w14:textId="77777777" w:rsidR="00260974" w:rsidRDefault="00260974">
            <w:pPr>
              <w:jc w:val="left"/>
              <w:rPr>
                <w:rFonts w:eastAsia="Times New Roman"/>
                <w:sz w:val="20"/>
                <w:szCs w:val="20"/>
              </w:rPr>
            </w:pPr>
          </w:p>
        </w:tc>
      </w:tr>
      <w:tr w:rsidR="00260974" w14:paraId="78C84D7A" w14:textId="77777777">
        <w:trPr>
          <w:divId w:val="41253007"/>
        </w:trPr>
        <w:tc>
          <w:tcPr>
            <w:tcW w:w="0" w:type="auto"/>
            <w:tcMar>
              <w:top w:w="30" w:type="dxa"/>
              <w:left w:w="30" w:type="dxa"/>
              <w:bottom w:w="30" w:type="dxa"/>
              <w:right w:w="30" w:type="dxa"/>
            </w:tcMar>
            <w:vAlign w:val="bottom"/>
            <w:hideMark/>
          </w:tcPr>
          <w:p w14:paraId="721B2CC1" w14:textId="77777777" w:rsidR="00260974" w:rsidRDefault="00260974">
            <w:pPr>
              <w:rPr>
                <w:rFonts w:eastAsia="Times New Roman"/>
                <w:sz w:val="20"/>
                <w:szCs w:val="20"/>
              </w:rPr>
            </w:pPr>
            <w:r>
              <w:rPr>
                <w:rFonts w:ascii="DIN Next LT Pro Light" w:eastAsia="Times New Roman" w:hAnsi="DIN Next LT Pro Light"/>
                <w:sz w:val="20"/>
                <w:szCs w:val="20"/>
              </w:rPr>
              <w:t>2022</w:t>
            </w:r>
          </w:p>
        </w:tc>
        <w:tc>
          <w:tcPr>
            <w:tcW w:w="0" w:type="auto"/>
            <w:gridSpan w:val="2"/>
            <w:tcMar>
              <w:top w:w="30" w:type="dxa"/>
              <w:left w:w="30" w:type="dxa"/>
              <w:bottom w:w="30" w:type="dxa"/>
              <w:right w:w="0" w:type="dxa"/>
            </w:tcMar>
            <w:vAlign w:val="bottom"/>
            <w:hideMark/>
          </w:tcPr>
          <w:p w14:paraId="1790D7D6" w14:textId="77777777" w:rsidR="00260974" w:rsidRDefault="00260974">
            <w:pPr>
              <w:jc w:val="right"/>
              <w:rPr>
                <w:rFonts w:eastAsia="Times New Roman"/>
                <w:sz w:val="20"/>
                <w:szCs w:val="20"/>
              </w:rPr>
            </w:pPr>
            <w:r>
              <w:rPr>
                <w:rFonts w:ascii="DIN Next LT Pro Light" w:eastAsia="Times New Roman" w:hAnsi="DIN Next LT Pro Light"/>
                <w:sz w:val="20"/>
                <w:szCs w:val="20"/>
              </w:rPr>
              <w:t>90</w:t>
            </w:r>
          </w:p>
        </w:tc>
        <w:tc>
          <w:tcPr>
            <w:tcW w:w="0" w:type="auto"/>
            <w:vAlign w:val="bottom"/>
            <w:hideMark/>
          </w:tcPr>
          <w:p w14:paraId="2AB4E52A" w14:textId="77777777" w:rsidR="00260974" w:rsidRDefault="00260974">
            <w:pPr>
              <w:jc w:val="left"/>
              <w:rPr>
                <w:rFonts w:eastAsia="Times New Roman"/>
                <w:sz w:val="20"/>
                <w:szCs w:val="20"/>
              </w:rPr>
            </w:pPr>
          </w:p>
        </w:tc>
      </w:tr>
      <w:tr w:rsidR="00260974" w14:paraId="722C5290" w14:textId="77777777">
        <w:trPr>
          <w:divId w:val="41253007"/>
        </w:trPr>
        <w:tc>
          <w:tcPr>
            <w:tcW w:w="0" w:type="auto"/>
            <w:shd w:val="clear" w:color="auto" w:fill="E2EFD9"/>
            <w:tcMar>
              <w:top w:w="30" w:type="dxa"/>
              <w:left w:w="30" w:type="dxa"/>
              <w:bottom w:w="30" w:type="dxa"/>
              <w:right w:w="30" w:type="dxa"/>
            </w:tcMar>
            <w:vAlign w:val="bottom"/>
            <w:hideMark/>
          </w:tcPr>
          <w:p w14:paraId="37513DA1" w14:textId="77777777" w:rsidR="00260974" w:rsidRDefault="00260974">
            <w:pPr>
              <w:rPr>
                <w:rFonts w:eastAsia="Times New Roman"/>
                <w:sz w:val="20"/>
                <w:szCs w:val="20"/>
              </w:rPr>
            </w:pPr>
            <w:r>
              <w:rPr>
                <w:rFonts w:ascii="DIN Next LT Pro Light" w:eastAsia="Times New Roman" w:hAnsi="DIN Next LT Pro Light"/>
                <w:sz w:val="20"/>
                <w:szCs w:val="20"/>
              </w:rPr>
              <w:t>2023</w:t>
            </w:r>
          </w:p>
        </w:tc>
        <w:tc>
          <w:tcPr>
            <w:tcW w:w="0" w:type="auto"/>
            <w:gridSpan w:val="2"/>
            <w:shd w:val="clear" w:color="auto" w:fill="E2EFD9"/>
            <w:tcMar>
              <w:top w:w="30" w:type="dxa"/>
              <w:left w:w="30" w:type="dxa"/>
              <w:bottom w:w="30" w:type="dxa"/>
              <w:right w:w="0" w:type="dxa"/>
            </w:tcMar>
            <w:vAlign w:val="bottom"/>
            <w:hideMark/>
          </w:tcPr>
          <w:p w14:paraId="42B60A27" w14:textId="77777777" w:rsidR="00260974" w:rsidRDefault="00260974">
            <w:pPr>
              <w:jc w:val="right"/>
              <w:rPr>
                <w:rFonts w:eastAsia="Times New Roman"/>
                <w:sz w:val="20"/>
                <w:szCs w:val="20"/>
              </w:rPr>
            </w:pPr>
            <w:r>
              <w:rPr>
                <w:rFonts w:ascii="DIN Next LT Pro Light" w:eastAsia="Times New Roman" w:hAnsi="DIN Next LT Pro Light"/>
                <w:sz w:val="20"/>
                <w:szCs w:val="20"/>
              </w:rPr>
              <w:t>77</w:t>
            </w:r>
          </w:p>
        </w:tc>
        <w:tc>
          <w:tcPr>
            <w:tcW w:w="0" w:type="auto"/>
            <w:shd w:val="clear" w:color="auto" w:fill="E2EFD9"/>
            <w:vAlign w:val="bottom"/>
            <w:hideMark/>
          </w:tcPr>
          <w:p w14:paraId="5CB04AA4" w14:textId="77777777" w:rsidR="00260974" w:rsidRDefault="00260974">
            <w:pPr>
              <w:jc w:val="left"/>
              <w:rPr>
                <w:rFonts w:eastAsia="Times New Roman"/>
                <w:sz w:val="20"/>
                <w:szCs w:val="20"/>
              </w:rPr>
            </w:pPr>
          </w:p>
        </w:tc>
      </w:tr>
      <w:tr w:rsidR="00260974" w14:paraId="6BB8878C" w14:textId="77777777">
        <w:trPr>
          <w:divId w:val="41253007"/>
        </w:trPr>
        <w:tc>
          <w:tcPr>
            <w:tcW w:w="0" w:type="auto"/>
            <w:tcMar>
              <w:top w:w="30" w:type="dxa"/>
              <w:left w:w="30" w:type="dxa"/>
              <w:bottom w:w="30" w:type="dxa"/>
              <w:right w:w="30" w:type="dxa"/>
            </w:tcMar>
            <w:vAlign w:val="bottom"/>
            <w:hideMark/>
          </w:tcPr>
          <w:p w14:paraId="2968481D" w14:textId="77777777" w:rsidR="00260974" w:rsidRDefault="00260974">
            <w:pPr>
              <w:rPr>
                <w:rFonts w:eastAsia="Times New Roman"/>
                <w:sz w:val="20"/>
                <w:szCs w:val="20"/>
              </w:rPr>
            </w:pPr>
            <w:r>
              <w:rPr>
                <w:rFonts w:ascii="DIN Next LT Pro Light" w:eastAsia="Times New Roman" w:hAnsi="DIN Next LT Pro Light"/>
                <w:sz w:val="20"/>
                <w:szCs w:val="20"/>
              </w:rPr>
              <w:t>2024</w:t>
            </w:r>
          </w:p>
        </w:tc>
        <w:tc>
          <w:tcPr>
            <w:tcW w:w="0" w:type="auto"/>
            <w:gridSpan w:val="2"/>
            <w:tcMar>
              <w:top w:w="30" w:type="dxa"/>
              <w:left w:w="30" w:type="dxa"/>
              <w:bottom w:w="30" w:type="dxa"/>
              <w:right w:w="0" w:type="dxa"/>
            </w:tcMar>
            <w:vAlign w:val="bottom"/>
            <w:hideMark/>
          </w:tcPr>
          <w:p w14:paraId="20A3464C" w14:textId="77777777" w:rsidR="00260974" w:rsidRDefault="00260974">
            <w:pPr>
              <w:jc w:val="right"/>
              <w:rPr>
                <w:rFonts w:eastAsia="Times New Roman"/>
                <w:sz w:val="20"/>
                <w:szCs w:val="20"/>
              </w:rPr>
            </w:pPr>
            <w:r>
              <w:rPr>
                <w:rFonts w:ascii="DIN Next LT Pro Light" w:eastAsia="Times New Roman" w:hAnsi="DIN Next LT Pro Light"/>
                <w:sz w:val="20"/>
                <w:szCs w:val="20"/>
              </w:rPr>
              <w:t>54</w:t>
            </w:r>
          </w:p>
        </w:tc>
        <w:tc>
          <w:tcPr>
            <w:tcW w:w="0" w:type="auto"/>
            <w:vAlign w:val="bottom"/>
            <w:hideMark/>
          </w:tcPr>
          <w:p w14:paraId="32CC8935" w14:textId="77777777" w:rsidR="00260974" w:rsidRDefault="00260974">
            <w:pPr>
              <w:jc w:val="left"/>
              <w:rPr>
                <w:rFonts w:eastAsia="Times New Roman"/>
                <w:sz w:val="20"/>
                <w:szCs w:val="20"/>
              </w:rPr>
            </w:pPr>
          </w:p>
        </w:tc>
      </w:tr>
      <w:tr w:rsidR="00260974" w14:paraId="2F5BB23A" w14:textId="77777777">
        <w:trPr>
          <w:divId w:val="41253007"/>
        </w:trPr>
        <w:tc>
          <w:tcPr>
            <w:tcW w:w="0" w:type="auto"/>
            <w:shd w:val="clear" w:color="auto" w:fill="E2EFD9"/>
            <w:tcMar>
              <w:top w:w="30" w:type="dxa"/>
              <w:left w:w="30" w:type="dxa"/>
              <w:bottom w:w="30" w:type="dxa"/>
              <w:right w:w="30" w:type="dxa"/>
            </w:tcMar>
            <w:vAlign w:val="bottom"/>
            <w:hideMark/>
          </w:tcPr>
          <w:p w14:paraId="21350923" w14:textId="77777777" w:rsidR="00260974" w:rsidRDefault="00260974">
            <w:pPr>
              <w:rPr>
                <w:rFonts w:eastAsia="Times New Roman"/>
                <w:sz w:val="20"/>
                <w:szCs w:val="20"/>
              </w:rPr>
            </w:pPr>
            <w:r>
              <w:rPr>
                <w:rFonts w:ascii="DIN Next LT Pro Light" w:eastAsia="Times New Roman" w:hAnsi="DIN Next LT Pro Light"/>
                <w:sz w:val="20"/>
                <w:szCs w:val="20"/>
              </w:rPr>
              <w:t>2025 and thereafter</w:t>
            </w:r>
          </w:p>
        </w:tc>
        <w:tc>
          <w:tcPr>
            <w:tcW w:w="0" w:type="auto"/>
            <w:gridSpan w:val="2"/>
            <w:shd w:val="clear" w:color="auto" w:fill="E2EFD9"/>
            <w:tcMar>
              <w:top w:w="30" w:type="dxa"/>
              <w:left w:w="30" w:type="dxa"/>
              <w:bottom w:w="30" w:type="dxa"/>
              <w:right w:w="0" w:type="dxa"/>
            </w:tcMar>
            <w:vAlign w:val="bottom"/>
            <w:hideMark/>
          </w:tcPr>
          <w:p w14:paraId="0AAC4030" w14:textId="77777777" w:rsidR="00260974" w:rsidRDefault="00260974">
            <w:pPr>
              <w:jc w:val="right"/>
              <w:rPr>
                <w:rFonts w:eastAsia="Times New Roman"/>
                <w:sz w:val="20"/>
                <w:szCs w:val="20"/>
              </w:rPr>
            </w:pPr>
            <w:r>
              <w:rPr>
                <w:rFonts w:ascii="DIN Next LT Pro Light" w:eastAsia="Times New Roman" w:hAnsi="DIN Next LT Pro Light"/>
                <w:sz w:val="20"/>
                <w:szCs w:val="20"/>
              </w:rPr>
              <w:t>265</w:t>
            </w:r>
          </w:p>
        </w:tc>
        <w:tc>
          <w:tcPr>
            <w:tcW w:w="0" w:type="auto"/>
            <w:shd w:val="clear" w:color="auto" w:fill="E2EFD9"/>
            <w:vAlign w:val="bottom"/>
            <w:hideMark/>
          </w:tcPr>
          <w:p w14:paraId="0D2714F5" w14:textId="77777777" w:rsidR="00260974" w:rsidRDefault="00260974">
            <w:pPr>
              <w:jc w:val="left"/>
              <w:rPr>
                <w:rFonts w:eastAsia="Times New Roman"/>
                <w:sz w:val="20"/>
                <w:szCs w:val="20"/>
              </w:rPr>
            </w:pPr>
          </w:p>
        </w:tc>
      </w:tr>
      <w:tr w:rsidR="00260974" w14:paraId="6E384C16" w14:textId="77777777">
        <w:trPr>
          <w:divId w:val="41253007"/>
        </w:trPr>
        <w:tc>
          <w:tcPr>
            <w:tcW w:w="0" w:type="auto"/>
            <w:tcMar>
              <w:top w:w="30" w:type="dxa"/>
              <w:left w:w="300" w:type="dxa"/>
              <w:bottom w:w="30" w:type="dxa"/>
              <w:right w:w="30" w:type="dxa"/>
            </w:tcMar>
            <w:vAlign w:val="bottom"/>
            <w:hideMark/>
          </w:tcPr>
          <w:p w14:paraId="6BD12FE3" w14:textId="77777777" w:rsidR="00260974" w:rsidRDefault="00260974">
            <w:pPr>
              <w:rPr>
                <w:rFonts w:eastAsia="Times New Roman"/>
                <w:sz w:val="20"/>
                <w:szCs w:val="20"/>
              </w:rPr>
            </w:pPr>
            <w:r>
              <w:rPr>
                <w:rFonts w:ascii="DIN Next LT Pro Light" w:eastAsia="Times New Roman" w:hAnsi="DIN Next LT Pro Ligh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2708F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B906638" w14:textId="77777777" w:rsidR="00260974" w:rsidRDefault="00260974">
            <w:pPr>
              <w:jc w:val="right"/>
              <w:rPr>
                <w:rFonts w:eastAsia="Times New Roman"/>
                <w:sz w:val="20"/>
                <w:szCs w:val="20"/>
              </w:rPr>
            </w:pPr>
            <w:r>
              <w:rPr>
                <w:rFonts w:ascii="DIN Next LT Pro Light" w:eastAsia="Times New Roman" w:hAnsi="DIN Next LT Pro Light"/>
                <w:sz w:val="20"/>
                <w:szCs w:val="20"/>
              </w:rPr>
              <w:t>683</w:t>
            </w:r>
          </w:p>
        </w:tc>
        <w:tc>
          <w:tcPr>
            <w:tcW w:w="0" w:type="auto"/>
            <w:tcBorders>
              <w:top w:val="single" w:sz="6" w:space="0" w:color="000000"/>
              <w:bottom w:val="double" w:sz="6" w:space="0" w:color="000000"/>
            </w:tcBorders>
            <w:vAlign w:val="bottom"/>
            <w:hideMark/>
          </w:tcPr>
          <w:p w14:paraId="0DAE2E71" w14:textId="77777777" w:rsidR="00260974" w:rsidRDefault="00260974">
            <w:pPr>
              <w:jc w:val="left"/>
              <w:rPr>
                <w:rFonts w:eastAsia="Times New Roman"/>
                <w:sz w:val="20"/>
                <w:szCs w:val="20"/>
              </w:rPr>
            </w:pPr>
          </w:p>
        </w:tc>
      </w:tr>
    </w:tbl>
    <w:p w14:paraId="00CBDA3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Rent expense for fiscal years 2019, 2018, and 2017 was $80 million, $54 million, and $46 million, respectively.</w:t>
      </w:r>
    </w:p>
    <w:p w14:paraId="277E1006"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Accrual for Product Warranty Liabilities</w:t>
      </w:r>
    </w:p>
    <w:p w14:paraId="2A396C9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estimated amount of product returns and warranty liabilities was $18 million and $15 million as of January 27, 2019 and January 28, 2018, respectively.</w:t>
      </w:r>
    </w:p>
    <w:p w14:paraId="78074A2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connection with certain agreements that we have entered in the past, we have provided indemnities to cover the indemnified party for matters such as tax, product, and employee liabilities. We have included intellectual property indemnification provisions in our technology related agreements with third parties. Maximum potential future payments cannot be estimated because many of these agreements do not have a maximum stated liability. We have not recorded any liability in our Consolidated Financial Statements for such indemnifications.  </w:t>
      </w:r>
    </w:p>
    <w:p w14:paraId="4AB4E7AA"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Litigation</w:t>
      </w:r>
    </w:p>
    <w:p w14:paraId="1928420C" w14:textId="77777777" w:rsidR="00260974" w:rsidRDefault="00260974">
      <w:pPr>
        <w:spacing w:line="288" w:lineRule="auto"/>
        <w:rPr>
          <w:rFonts w:eastAsia="Times New Roman"/>
          <w:sz w:val="20"/>
          <w:szCs w:val="20"/>
        </w:rPr>
      </w:pPr>
      <w:r>
        <w:rPr>
          <w:rFonts w:ascii="Arial" w:eastAsia="Times New Roman" w:hAnsi="Arial" w:cs="Arial"/>
          <w:b/>
          <w:bCs/>
          <w:sz w:val="20"/>
          <w:szCs w:val="20"/>
        </w:rPr>
        <w:t>Polaris Innovations Limited</w:t>
      </w:r>
    </w:p>
    <w:p w14:paraId="387A7F4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May 16, 2016, Polaris Innovations Limited, or Polaris, a non-practicing entity and wholly-owned subsidiary of Quarterhill Inc. (formerly WiLAN Inc.), filed a complaint against NVIDIA for patent infringement in the United States District Court for the Western District of Texas. Polaris alleges that NVIDIA has infringed and is continuing to infringe six U.S. patents relating to the control of dynamic random-access memory, or DRAM. The complaint seeks unspecified monetary damages, enhanced damages, interest, fees, expenses, and costs against NVIDIA. On September 14, 2016, NVIDIA answered the Polaris Complaint and asserted various defenses including non-infringement and invalidity of the six Polaris patents.</w:t>
      </w:r>
    </w:p>
    <w:p w14:paraId="4E72AEF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December 5, 2016, the Texas Court granted NVIDIA’s motion to transfer and ordered the case transferred to the Northern District of California.</w:t>
      </w:r>
    </w:p>
    <w:p w14:paraId="20AF65E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Between December 7, 2016 and July 25, 2017, NVIDIA filed multiple petitions for inter partes review, or IPR, at the United States Patent and Trademark Office, or USPTO, challenging the validity of each of the patents asserted by Polaris in the U.S. litigation. The USPTO instituted IPRs for four U.S. patents and declined to institute IPRs on two U.S. patents. On June 19, 2018, the USPTO issued a Final Written Decision on one IPR, finding claims 1-23 and 28 unpatentable but that claims 24-27 were not proved unpatentable. On November 20, 2018, the USPTO issued Final Written Decisions on two IPRs, finding claims 1, 4, 8-12, 16, 18, 43, 45, and 48-51 unpatentable but that claims 2-3, 5, 14, 17, 19-23, 26-31, and 44 were not proved unpatentable. On December 4, 2018, the USPTO issued a Final Written Decision on one IPR, finding all claims unpatentable. On December 19, 2018, the USPTO issued a Final Written Decision on one IPR, finding claims 1-14 unpatentable.</w:t>
      </w:r>
    </w:p>
    <w:p w14:paraId="03E5AB96" w14:textId="77777777" w:rsidR="00260974" w:rsidRDefault="00260974">
      <w:pPr>
        <w:jc w:val="left"/>
        <w:divId w:val="996765982"/>
        <w:rPr>
          <w:rFonts w:eastAsia="Times New Roman"/>
          <w:sz w:val="20"/>
          <w:szCs w:val="20"/>
        </w:rPr>
      </w:pPr>
    </w:p>
    <w:p w14:paraId="1CF44A59"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63</w:t>
      </w:r>
    </w:p>
    <w:p w14:paraId="62D4FC4A" w14:textId="77777777" w:rsidR="00260974" w:rsidRDefault="00260974">
      <w:pPr>
        <w:jc w:val="left"/>
        <w:rPr>
          <w:rFonts w:eastAsia="Times New Roman"/>
          <w:sz w:val="20"/>
          <w:szCs w:val="20"/>
        </w:rPr>
      </w:pPr>
      <w:r>
        <w:rPr>
          <w:rFonts w:eastAsia="Times New Roman"/>
          <w:sz w:val="20"/>
          <w:szCs w:val="20"/>
        </w:rPr>
        <w:pict w14:anchorId="58AC863C">
          <v:rect id="_x0000_i1087" style="width:0;height:1.5pt" o:hralign="center" o:hrstd="t" o:hr="t" fillcolor="#a0a0a0" stroked="f"/>
        </w:pict>
      </w:r>
    </w:p>
    <w:p w14:paraId="1FDF996C" w14:textId="77777777" w:rsidR="00260974" w:rsidRDefault="00260974">
      <w:pPr>
        <w:spacing w:line="288" w:lineRule="auto"/>
        <w:divId w:val="938223630"/>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600D8558" w14:textId="77777777" w:rsidR="00260974" w:rsidRDefault="00260974">
      <w:pPr>
        <w:spacing w:line="288" w:lineRule="auto"/>
        <w:jc w:val="center"/>
        <w:divId w:val="938223630"/>
        <w:rPr>
          <w:rFonts w:eastAsia="Times New Roman"/>
          <w:sz w:val="20"/>
          <w:szCs w:val="20"/>
        </w:rPr>
      </w:pPr>
      <w:r>
        <w:rPr>
          <w:rFonts w:ascii="Arial" w:eastAsia="Times New Roman" w:hAnsi="Arial" w:cs="Arial"/>
          <w:b/>
          <w:bCs/>
          <w:sz w:val="20"/>
          <w:szCs w:val="20"/>
        </w:rPr>
        <w:t>NVIDIA CORPORATION AND SUBSIDIARIES</w:t>
      </w:r>
    </w:p>
    <w:p w14:paraId="01C17B41" w14:textId="77777777" w:rsidR="00260974" w:rsidRDefault="00260974">
      <w:pPr>
        <w:spacing w:line="288" w:lineRule="auto"/>
        <w:jc w:val="center"/>
        <w:divId w:val="938223630"/>
        <w:rPr>
          <w:rFonts w:eastAsia="Times New Roman"/>
          <w:sz w:val="20"/>
          <w:szCs w:val="20"/>
        </w:rPr>
      </w:pPr>
      <w:r>
        <w:rPr>
          <w:rFonts w:ascii="Arial" w:eastAsia="Times New Roman" w:hAnsi="Arial" w:cs="Arial"/>
          <w:b/>
          <w:bCs/>
          <w:sz w:val="20"/>
          <w:szCs w:val="20"/>
        </w:rPr>
        <w:t>NOTES TO THE CONSOLIDATED FINANCIAL STATEMENTS</w:t>
      </w:r>
    </w:p>
    <w:p w14:paraId="76A230DF" w14:textId="77777777" w:rsidR="00260974" w:rsidRDefault="00260974">
      <w:pPr>
        <w:spacing w:line="288" w:lineRule="auto"/>
        <w:jc w:val="center"/>
        <w:divId w:val="938223630"/>
        <w:rPr>
          <w:rFonts w:eastAsia="Times New Roman"/>
          <w:sz w:val="20"/>
          <w:szCs w:val="20"/>
        </w:rPr>
      </w:pPr>
      <w:r>
        <w:rPr>
          <w:rFonts w:ascii="Arial" w:eastAsia="Times New Roman" w:hAnsi="Arial" w:cs="Arial"/>
          <w:b/>
          <w:bCs/>
          <w:sz w:val="20"/>
          <w:szCs w:val="20"/>
        </w:rPr>
        <w:t>(Continued)</w:t>
      </w:r>
    </w:p>
    <w:p w14:paraId="4739C710" w14:textId="77777777" w:rsidR="00260974" w:rsidRDefault="00260974">
      <w:pPr>
        <w:spacing w:line="288" w:lineRule="auto"/>
        <w:divId w:val="938223630"/>
        <w:rPr>
          <w:rFonts w:eastAsia="Times New Roman"/>
          <w:sz w:val="20"/>
          <w:szCs w:val="20"/>
        </w:rPr>
      </w:pPr>
    </w:p>
    <w:p w14:paraId="0E967886" w14:textId="77777777" w:rsidR="00260974" w:rsidRDefault="00260974">
      <w:pPr>
        <w:jc w:val="left"/>
        <w:divId w:val="1128937675"/>
        <w:rPr>
          <w:rFonts w:eastAsia="Times New Roman"/>
          <w:sz w:val="20"/>
          <w:szCs w:val="20"/>
        </w:rPr>
      </w:pPr>
    </w:p>
    <w:p w14:paraId="3D9A59A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June 15, 2017, the California Court granted NVIDIA’s motion to stay the district court litigation pending resolution of the petitions for IPR. The California Court has not set a trial date.</w:t>
      </w:r>
    </w:p>
    <w:p w14:paraId="656D9B7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December 30, 2016, Polaris filed a complaint against NVIDIA for patent infringement in the Regional Court of Düsseldorf, Germany. Polaris alleges that NVIDIA has infringed and is continuing to infringe three patents relating to control of DRAM. On July 14, 2017, NVIDIA filed defenses to the infringement allegations including non-infringement with respect to each of the three asserted patents. On September 3, 2018, NVIDIA filed a rejoinder with additional noninfringement arguments. On December 4, 2018, NVIDIA filed a further rejoinder with additional noninfringement, nullity, and FRAND arguments.</w:t>
      </w:r>
    </w:p>
    <w:p w14:paraId="38F197C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An oral hearing is scheduled for February 21, 2019.</w:t>
      </w:r>
    </w:p>
    <w:p w14:paraId="27591AB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Between March 31, 2017 and June 12, 2017, NVIDIA filed nullity actions with the German Patent Court challenging the validity of each of the patents asserted by Polaris in the German litigation.</w:t>
      </w:r>
    </w:p>
    <w:p w14:paraId="2063B641" w14:textId="77777777" w:rsidR="00260974" w:rsidRDefault="00260974">
      <w:pPr>
        <w:spacing w:line="288" w:lineRule="auto"/>
        <w:rPr>
          <w:rFonts w:eastAsia="Times New Roman"/>
          <w:sz w:val="20"/>
          <w:szCs w:val="20"/>
        </w:rPr>
      </w:pPr>
      <w:r>
        <w:rPr>
          <w:rFonts w:ascii="Arial" w:eastAsia="Times New Roman" w:hAnsi="Arial" w:cs="Arial"/>
          <w:b/>
          <w:bCs/>
          <w:sz w:val="20"/>
          <w:szCs w:val="20"/>
        </w:rPr>
        <w:t>ZiiLabs 1 Patents Lawsuit</w:t>
      </w:r>
    </w:p>
    <w:p w14:paraId="2C539D2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October 2, 2017, ZiiLabs Inc., Ltd., or ZiiLabs, a non-practicing entity, filed a complaint in the United States District Court for the District of Delaware alleging that NVIDIA has infringed and is continuing to infringe four U.S. patents relating to GPUs, or the ZiiLabs 1 Patents. ZiiLabs is a Bermuda corporation and a wholly-owned subsidiary of Creative Technology Asia Limited, a Hong Kong company which is itself is a wholly-owned subsidiary of Creative Technology Ltd., a publicly traded Singapore company. The complaint seeks unspecified monetary damages, enhanced damages, interest, costs, and fees against NVIDIA and an injunction against further direct or indirect infringement of the ZiiLabs 1 Patents. On November 27, 2017, NVIDIA answered the ZiiLabs complaint and asserted various defenses including non-infringement and invalidity of the ZiiLabs 1 Patents.</w:t>
      </w:r>
    </w:p>
    <w:p w14:paraId="1EC19EB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January 10, 2018, ZiiLabs filed a first amended complaint asserting infringement of a fifth U.S. patent.</w:t>
      </w:r>
    </w:p>
    <w:p w14:paraId="04F2A46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February 22, 2018, the Delaware Court stayed the ZiiLabs 1 case pending the resolution of the U.S. International Trade Commission, or USITC, investigation over the ZiiLabs 2 patents.</w:t>
      </w:r>
    </w:p>
    <w:p w14:paraId="6B98E52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February 1, 2019, NVIDIA entered into an immaterial agreement in which it receives a license to the ZiiLabs patents and a dismissal of the ZiiLabs 1 and 2 Patent Lawsuits. The ZiiLabs 1 and 2 district court cases were dismissed pursuant to a stipulation of dismissal filed on February 8, 2019. The Administrative Law Judge issued an Initial Determination on February 12, 2019, granting the motion to terminate the USITC investigation addressing the ZiiLabs 2 patents.</w:t>
      </w:r>
    </w:p>
    <w:p w14:paraId="639C8AD8" w14:textId="77777777" w:rsidR="00260974" w:rsidRDefault="00260974">
      <w:pPr>
        <w:spacing w:line="288" w:lineRule="auto"/>
        <w:rPr>
          <w:rFonts w:eastAsia="Times New Roman"/>
          <w:sz w:val="20"/>
          <w:szCs w:val="20"/>
        </w:rPr>
      </w:pPr>
      <w:r>
        <w:rPr>
          <w:rFonts w:ascii="Arial" w:eastAsia="Times New Roman" w:hAnsi="Arial" w:cs="Arial"/>
          <w:b/>
          <w:bCs/>
          <w:sz w:val="20"/>
          <w:szCs w:val="20"/>
        </w:rPr>
        <w:t>ZiiLabs 2 Patents Lawsuits</w:t>
      </w:r>
    </w:p>
    <w:p w14:paraId="078773C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December 27, 2017, ZiiLabs filed a second complaint in the United States District Court for the District of Delaware alleging that NVIDIA has infringed four additional U.S. patents, or the ZiiLabs 2 Patents. The second complaint also seeks unspecified monetary damages, enhanced damages, interest, costs, and fees against NVIDIA and an injunction against further direct or indirect infringement of the ZiiLabs 2 Patents.</w:t>
      </w:r>
    </w:p>
    <w:p w14:paraId="7271AE6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February 22, 2018, the Delaware Court stayed the district court action on the ZiiLabs 2 patents pending the resolution of the USITC Investigation over the ZiiLabs 2 patents.</w:t>
      </w:r>
    </w:p>
    <w:p w14:paraId="0E3C6AB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December 29, 2017, ZiiLabs filed a request with the USITC to commence an Investigation pursuant to Section 337 of the Tariff Act of 1930 relating to the unlawful importation of certain graphics processors and products containing the same. ZiiLabs alleges that the unlawful importation results from the infringement of the ZiiLabs 2 Patents by products from respondents NVIDIA, ASUSTeK Computer Inc., ASUS Computer International, EVGA Corporation, Gigabyte Technology Co., Ltd., G.B.T. Inc., Micro-Star International Co., Ltd., MSI Computer Corp., Nintendo Co., Ltd., Nintendo of America Inc., PNY Technologies Inc., Zotac International (MCO) Ltd., and Zotac USA Inc.</w:t>
      </w:r>
    </w:p>
    <w:p w14:paraId="3ED73C2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February 28, 2018, NVIDIA and the other respondents answered the USITC complaint and asserted various defenses including non-infringement and invalidity of the four asserted ZiiLabs 2 patents.</w:t>
      </w:r>
    </w:p>
    <w:p w14:paraId="622BBB8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May 10, 2018, the Administrative Law Judge then presiding over the investigation issued an Initial Determination terminating the investigation with respect to one of the patents. On July 17, 2018, the USITC affirmed this decision on modified grounds.</w:t>
      </w:r>
    </w:p>
    <w:p w14:paraId="42C5DA39" w14:textId="77777777" w:rsidR="00260974" w:rsidRDefault="00260974">
      <w:pPr>
        <w:jc w:val="left"/>
        <w:divId w:val="1775205822"/>
        <w:rPr>
          <w:rFonts w:eastAsia="Times New Roman"/>
          <w:sz w:val="20"/>
          <w:szCs w:val="20"/>
        </w:rPr>
      </w:pPr>
    </w:p>
    <w:p w14:paraId="3B518EAE"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64</w:t>
      </w:r>
    </w:p>
    <w:p w14:paraId="42DB781C" w14:textId="77777777" w:rsidR="00260974" w:rsidRDefault="00260974">
      <w:pPr>
        <w:jc w:val="left"/>
        <w:rPr>
          <w:rFonts w:eastAsia="Times New Roman"/>
          <w:sz w:val="20"/>
          <w:szCs w:val="20"/>
        </w:rPr>
      </w:pPr>
      <w:r>
        <w:rPr>
          <w:rFonts w:eastAsia="Times New Roman"/>
          <w:sz w:val="20"/>
          <w:szCs w:val="20"/>
        </w:rPr>
        <w:pict w14:anchorId="6DA6985E">
          <v:rect id="_x0000_i1088" style="width:0;height:1.5pt" o:hralign="center" o:hrstd="t" o:hr="t" fillcolor="#a0a0a0" stroked="f"/>
        </w:pict>
      </w:r>
    </w:p>
    <w:p w14:paraId="789BAE46" w14:textId="77777777" w:rsidR="00260974" w:rsidRDefault="00260974">
      <w:pPr>
        <w:spacing w:line="288" w:lineRule="auto"/>
        <w:divId w:val="186066145"/>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0779A70C" w14:textId="77777777" w:rsidR="00260974" w:rsidRDefault="00260974">
      <w:pPr>
        <w:spacing w:line="288" w:lineRule="auto"/>
        <w:jc w:val="center"/>
        <w:divId w:val="186066145"/>
        <w:rPr>
          <w:rFonts w:eastAsia="Times New Roman"/>
          <w:sz w:val="20"/>
          <w:szCs w:val="20"/>
        </w:rPr>
      </w:pPr>
      <w:r>
        <w:rPr>
          <w:rFonts w:ascii="Arial" w:eastAsia="Times New Roman" w:hAnsi="Arial" w:cs="Arial"/>
          <w:b/>
          <w:bCs/>
          <w:sz w:val="20"/>
          <w:szCs w:val="20"/>
        </w:rPr>
        <w:t>NVIDIA CORPORATION AND SUBSIDIARIES</w:t>
      </w:r>
    </w:p>
    <w:p w14:paraId="610A3553" w14:textId="77777777" w:rsidR="00260974" w:rsidRDefault="00260974">
      <w:pPr>
        <w:spacing w:line="288" w:lineRule="auto"/>
        <w:jc w:val="center"/>
        <w:divId w:val="186066145"/>
        <w:rPr>
          <w:rFonts w:eastAsia="Times New Roman"/>
          <w:sz w:val="20"/>
          <w:szCs w:val="20"/>
        </w:rPr>
      </w:pPr>
      <w:r>
        <w:rPr>
          <w:rFonts w:ascii="Arial" w:eastAsia="Times New Roman" w:hAnsi="Arial" w:cs="Arial"/>
          <w:b/>
          <w:bCs/>
          <w:sz w:val="20"/>
          <w:szCs w:val="20"/>
        </w:rPr>
        <w:t>NOTES TO THE CONSOLIDATED FINANCIAL STATEMENTS</w:t>
      </w:r>
    </w:p>
    <w:p w14:paraId="5FAC934F" w14:textId="77777777" w:rsidR="00260974" w:rsidRDefault="00260974">
      <w:pPr>
        <w:spacing w:line="288" w:lineRule="auto"/>
        <w:jc w:val="center"/>
        <w:divId w:val="186066145"/>
        <w:rPr>
          <w:rFonts w:eastAsia="Times New Roman"/>
          <w:sz w:val="20"/>
          <w:szCs w:val="20"/>
        </w:rPr>
      </w:pPr>
      <w:r>
        <w:rPr>
          <w:rFonts w:ascii="Arial" w:eastAsia="Times New Roman" w:hAnsi="Arial" w:cs="Arial"/>
          <w:b/>
          <w:bCs/>
          <w:sz w:val="20"/>
          <w:szCs w:val="20"/>
        </w:rPr>
        <w:t>(Continued)</w:t>
      </w:r>
    </w:p>
    <w:p w14:paraId="7A9C1596" w14:textId="77777777" w:rsidR="00260974" w:rsidRDefault="00260974">
      <w:pPr>
        <w:spacing w:line="288" w:lineRule="auto"/>
        <w:divId w:val="186066145"/>
        <w:rPr>
          <w:rFonts w:eastAsia="Times New Roman"/>
          <w:sz w:val="20"/>
          <w:szCs w:val="20"/>
        </w:rPr>
      </w:pPr>
    </w:p>
    <w:p w14:paraId="50F51E2B" w14:textId="77777777" w:rsidR="00260974" w:rsidRDefault="00260974">
      <w:pPr>
        <w:jc w:val="left"/>
        <w:divId w:val="1895773001"/>
        <w:rPr>
          <w:rFonts w:eastAsia="Times New Roman"/>
          <w:sz w:val="20"/>
          <w:szCs w:val="20"/>
        </w:rPr>
      </w:pPr>
    </w:p>
    <w:p w14:paraId="6693291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October 18, 2018, the Administrative Law Judge currently presiding over the investigation issued an order construing certain claims of the three remaining patents in the investigation.</w:t>
      </w:r>
    </w:p>
    <w:p w14:paraId="369B5C0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hearing in the investigation is currently scheduled to begin on April 8, 2019. The target date for completion of the investigation is September 9, 2019.</w:t>
      </w:r>
    </w:p>
    <w:p w14:paraId="01262CC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February 1, 2019, NVIDIA entered into an immaterial agreement in which it receives a license to the ZiiLabs patents and a dismissal of the ZiiLabs 1 and 2 Patent Lawsuits. The ZiiLabs 1 and 2 district court cases were dismissed pursuant to a stipulation of dismissal filed on February 8, 2019. The Administrative Law Judge issued an Initial Determination on February 12, 2019, granting the motion to terminate the USITC investigation addressing the ZiiLabs 2 patents.</w:t>
      </w:r>
    </w:p>
    <w:p w14:paraId="30904C32" w14:textId="77777777" w:rsidR="00260974" w:rsidRDefault="00260974">
      <w:pPr>
        <w:spacing w:line="288" w:lineRule="auto"/>
        <w:rPr>
          <w:rFonts w:eastAsia="Times New Roman"/>
          <w:sz w:val="20"/>
          <w:szCs w:val="20"/>
        </w:rPr>
      </w:pPr>
      <w:r>
        <w:rPr>
          <w:rFonts w:ascii="Arial" w:eastAsia="Times New Roman" w:hAnsi="Arial" w:cs="Arial"/>
          <w:b/>
          <w:bCs/>
          <w:sz w:val="20"/>
          <w:szCs w:val="20"/>
        </w:rPr>
        <w:t>Securities Class Action and Derivative Lawsuits</w:t>
      </w:r>
    </w:p>
    <w:p w14:paraId="2AC7F0B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December 21, 2018, a purported securities class action lawsuit was filed in the United States District Court for the Northern District of California, captioned Iron Workers Joint Funds v. Nvidia Corporation, et al. (Case No. 18-cv-7669), naming as defendants NVIDIA and certain of NVIDIA’s officers. The complaint asserts that the defendants violated Section 10(b) of the Securities Exchange Act of 1934, as amended, or the Exchange Act, and SEC Rule 10b-5, by making materially false or misleading statements related to channel inventory and the impact of cryptocurrency mining on GPU demand between August 10, 2017 and November 15, 2018. The plaintiff also alleges that the NVIDIA officers who they named as defendants violated Section 20(a) of the Exchange Act. The plaintiff seeks class certification, an award of unspecified compensatory damages, an award of equitable/injunctive or other further relief as the Court may deem just and proper. On December 28, 2018, a substantially similar purported securities class action was commenced in the Northern District of California, captioned Oto v. Nvidia Corporation, et al. (Case No. 18-cv-07783), naming the same defendants, and seeking substantially similar relief. The two cases have been related and are before the same judge. A stipulation to consolidate the Iron Workers and Oto actions is pending before the Court. On February 19, 2019, a number of shareholders filed motions to consolidate the two cases and to be appointed lead plaintiff and for their respective counsel to be appointed lead counsel.</w:t>
      </w:r>
    </w:p>
    <w:p w14:paraId="536A2D3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On January 18, 2019, a shareholder, purporting to act on the behalf of NVIDIA, filed a derivative lawsuit in the Northern District of California, captioned Han v. Huang, et al. (Case No. 19-cv-00341), seeking to assert claims on behalf of NVIDIA against the members of NVIDIA’s board of directors and certain officers. The lawsuit asserts claims for breach of fiduciary duty, unjust enrichment, waste of corporate assets, and violations of Sections 14(a), 10(b), and 20(a) of the Exchange Act based on the dissemination of allegedly false and misleading statements related to channel inventory and the impact of cryptocurrency mining on GPU demand. The plaintiff is seeking unspecified damages and other relief, including reforms and improvements to NVIDIA’s corporate governance and internal procedures. On February 12, 2019, a substantially similar derivative lawsuit was filed in the Northern District of California captioned Yang v. Huang, et. al. (Case No. 19-cv-00766), naming the same named defendants, and seeking the same relief. On February 19, 2019, a third substantially similar derivative lawsuit was filed in the Northern District of California captioned The Booth Family Trust v. Huang, et. al. (Case No. 3:19-cv-00876), naming the same named defendants, and seeking substantially the same relief.</w:t>
      </w:r>
    </w:p>
    <w:p w14:paraId="2B55E79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It is possible that additional suits will be filed, or allegations received from shareholders, with respect to these same or other matters, naming us and/or our officers and directors as defendants.</w:t>
      </w:r>
    </w:p>
    <w:p w14:paraId="19A37CF4" w14:textId="77777777" w:rsidR="00260974" w:rsidRDefault="00260974">
      <w:pPr>
        <w:spacing w:line="288" w:lineRule="auto"/>
        <w:rPr>
          <w:rFonts w:eastAsia="Times New Roman"/>
          <w:sz w:val="20"/>
          <w:szCs w:val="20"/>
        </w:rPr>
      </w:pPr>
      <w:r>
        <w:rPr>
          <w:rFonts w:ascii="Arial" w:eastAsia="Times New Roman" w:hAnsi="Arial" w:cs="Arial"/>
          <w:b/>
          <w:bCs/>
          <w:sz w:val="20"/>
          <w:szCs w:val="20"/>
        </w:rPr>
        <w:t>Accounting for Loss Contingencies</w:t>
      </w:r>
    </w:p>
    <w:p w14:paraId="2FFD6D5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are engaged in legal actions not described above arising in the ordinary course of business and, while there can be no assurance of favorable outcomes, we believe that the ultimate outcome of these actions will not have a material adverse effect on our operating results, liquidity or financial position. As of January 27, 2019, with the exception of immaterial amounts, we have not recorded any accrual for contingent liabilities associated with the legal proceedings described above based on our belief that liabilities, while possible, are not probable. Further, except as specifically described above, any possible loss or range of loss in these matters cannot be reasonably estimated at this time.</w:t>
      </w:r>
    </w:p>
    <w:p w14:paraId="28586E23" w14:textId="77777777" w:rsidR="00260974" w:rsidRDefault="00260974">
      <w:pPr>
        <w:jc w:val="left"/>
        <w:divId w:val="2124767212"/>
        <w:rPr>
          <w:rFonts w:eastAsia="Times New Roman"/>
          <w:sz w:val="20"/>
          <w:szCs w:val="20"/>
        </w:rPr>
      </w:pPr>
    </w:p>
    <w:p w14:paraId="6385EBC9"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65</w:t>
      </w:r>
    </w:p>
    <w:p w14:paraId="23B36B44" w14:textId="77777777" w:rsidR="00260974" w:rsidRDefault="00260974">
      <w:pPr>
        <w:jc w:val="left"/>
        <w:rPr>
          <w:rFonts w:eastAsia="Times New Roman"/>
          <w:sz w:val="20"/>
          <w:szCs w:val="20"/>
        </w:rPr>
      </w:pPr>
      <w:r>
        <w:rPr>
          <w:rFonts w:eastAsia="Times New Roman"/>
          <w:sz w:val="20"/>
          <w:szCs w:val="20"/>
        </w:rPr>
        <w:pict w14:anchorId="2B302F8F">
          <v:rect id="_x0000_i1089" style="width:0;height:1.5pt" o:hralign="center" o:hrstd="t" o:hr="t" fillcolor="#a0a0a0" stroked="f"/>
        </w:pict>
      </w:r>
    </w:p>
    <w:bookmarkStart w:id="48" w:name="s7ADC5FDDAF2C575EBD2E7CC1C0C94557"/>
    <w:bookmarkEnd w:id="48"/>
    <w:p w14:paraId="3526E319" w14:textId="77777777" w:rsidR="00260974" w:rsidRDefault="00260974">
      <w:pPr>
        <w:spacing w:line="288" w:lineRule="auto"/>
        <w:divId w:val="292030488"/>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2FE3164B" w14:textId="77777777" w:rsidR="00260974" w:rsidRDefault="00260974">
      <w:pPr>
        <w:spacing w:line="288" w:lineRule="auto"/>
        <w:jc w:val="center"/>
        <w:divId w:val="292030488"/>
        <w:rPr>
          <w:rFonts w:eastAsia="Times New Roman"/>
          <w:sz w:val="20"/>
          <w:szCs w:val="20"/>
        </w:rPr>
      </w:pPr>
      <w:r>
        <w:rPr>
          <w:rFonts w:ascii="Arial" w:eastAsia="Times New Roman" w:hAnsi="Arial" w:cs="Arial"/>
          <w:b/>
          <w:bCs/>
          <w:sz w:val="20"/>
          <w:szCs w:val="20"/>
        </w:rPr>
        <w:t>NVIDIA CORPORATION AND SUBSIDIARIES</w:t>
      </w:r>
    </w:p>
    <w:p w14:paraId="35DAF76A" w14:textId="77777777" w:rsidR="00260974" w:rsidRDefault="00260974">
      <w:pPr>
        <w:spacing w:line="288" w:lineRule="auto"/>
        <w:jc w:val="center"/>
        <w:divId w:val="292030488"/>
        <w:rPr>
          <w:rFonts w:eastAsia="Times New Roman"/>
          <w:sz w:val="20"/>
          <w:szCs w:val="20"/>
        </w:rPr>
      </w:pPr>
      <w:r>
        <w:rPr>
          <w:rFonts w:ascii="Arial" w:eastAsia="Times New Roman" w:hAnsi="Arial" w:cs="Arial"/>
          <w:b/>
          <w:bCs/>
          <w:sz w:val="20"/>
          <w:szCs w:val="20"/>
        </w:rPr>
        <w:t>NOTES TO THE CONSOLIDATED FINANCIAL STATEMENTS</w:t>
      </w:r>
    </w:p>
    <w:p w14:paraId="2C5271E1" w14:textId="77777777" w:rsidR="00260974" w:rsidRDefault="00260974">
      <w:pPr>
        <w:spacing w:line="288" w:lineRule="auto"/>
        <w:jc w:val="center"/>
        <w:divId w:val="292030488"/>
        <w:rPr>
          <w:rFonts w:eastAsia="Times New Roman"/>
          <w:sz w:val="20"/>
          <w:szCs w:val="20"/>
        </w:rPr>
      </w:pPr>
      <w:r>
        <w:rPr>
          <w:rFonts w:ascii="Arial" w:eastAsia="Times New Roman" w:hAnsi="Arial" w:cs="Arial"/>
          <w:b/>
          <w:bCs/>
          <w:sz w:val="20"/>
          <w:szCs w:val="20"/>
        </w:rPr>
        <w:t>(Continued)</w:t>
      </w:r>
    </w:p>
    <w:p w14:paraId="71E78C71" w14:textId="77777777" w:rsidR="00260974" w:rsidRDefault="00260974">
      <w:pPr>
        <w:spacing w:line="288" w:lineRule="auto"/>
        <w:divId w:val="292030488"/>
        <w:rPr>
          <w:rFonts w:eastAsia="Times New Roman"/>
          <w:sz w:val="20"/>
          <w:szCs w:val="20"/>
        </w:rPr>
      </w:pPr>
    </w:p>
    <w:p w14:paraId="5B03C4BC" w14:textId="77777777" w:rsidR="00260974" w:rsidRDefault="00260974">
      <w:pPr>
        <w:jc w:val="left"/>
        <w:divId w:val="354812095"/>
        <w:rPr>
          <w:rFonts w:eastAsia="Times New Roman"/>
          <w:sz w:val="20"/>
          <w:szCs w:val="20"/>
        </w:rPr>
      </w:pPr>
    </w:p>
    <w:p w14:paraId="3A9F398A" w14:textId="77777777" w:rsidR="00260974" w:rsidRDefault="00260974">
      <w:pPr>
        <w:spacing w:line="288" w:lineRule="auto"/>
        <w:rPr>
          <w:rFonts w:eastAsia="Times New Roman"/>
          <w:sz w:val="22"/>
        </w:rPr>
      </w:pPr>
      <w:r>
        <w:rPr>
          <w:rFonts w:ascii="Arial" w:eastAsia="Times New Roman" w:hAnsi="Arial" w:cs="Arial"/>
          <w:b/>
          <w:bCs/>
          <w:color w:val="76B900"/>
          <w:sz w:val="22"/>
        </w:rPr>
        <w:t>Note 13 - Income Taxes</w:t>
      </w:r>
    </w:p>
    <w:p w14:paraId="096F236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income tax expense (benefit) applicable to income before income taxes consists of the following:</w:t>
      </w:r>
    </w:p>
    <w:tbl>
      <w:tblPr>
        <w:tblW w:w="5000" w:type="pct"/>
        <w:tblCellMar>
          <w:left w:w="0" w:type="dxa"/>
          <w:right w:w="0" w:type="dxa"/>
        </w:tblCellMar>
        <w:tblLook w:val="04A0" w:firstRow="1" w:lastRow="0" w:firstColumn="1" w:lastColumn="0" w:noHBand="0" w:noVBand="1"/>
      </w:tblPr>
      <w:tblGrid>
        <w:gridCol w:w="4430"/>
        <w:gridCol w:w="133"/>
        <w:gridCol w:w="982"/>
        <w:gridCol w:w="107"/>
        <w:gridCol w:w="105"/>
        <w:gridCol w:w="133"/>
        <w:gridCol w:w="982"/>
        <w:gridCol w:w="107"/>
        <w:gridCol w:w="105"/>
        <w:gridCol w:w="133"/>
        <w:gridCol w:w="982"/>
        <w:gridCol w:w="107"/>
      </w:tblGrid>
      <w:tr w:rsidR="00260974" w14:paraId="552B34A9" w14:textId="77777777">
        <w:trPr>
          <w:divId w:val="1105349033"/>
        </w:trPr>
        <w:tc>
          <w:tcPr>
            <w:tcW w:w="0" w:type="auto"/>
            <w:gridSpan w:val="12"/>
            <w:vAlign w:val="center"/>
            <w:hideMark/>
          </w:tcPr>
          <w:p w14:paraId="07AEBA3C" w14:textId="77777777" w:rsidR="00260974" w:rsidRDefault="00260974">
            <w:pPr>
              <w:spacing w:line="288" w:lineRule="auto"/>
              <w:rPr>
                <w:rFonts w:eastAsia="Times New Roman"/>
                <w:sz w:val="20"/>
                <w:szCs w:val="20"/>
              </w:rPr>
            </w:pPr>
          </w:p>
        </w:tc>
      </w:tr>
      <w:tr w:rsidR="00260974" w14:paraId="2D8C8250" w14:textId="77777777">
        <w:trPr>
          <w:divId w:val="1105349033"/>
        </w:trPr>
        <w:tc>
          <w:tcPr>
            <w:tcW w:w="2950" w:type="pct"/>
            <w:vAlign w:val="center"/>
            <w:hideMark/>
          </w:tcPr>
          <w:p w14:paraId="75901F51" w14:textId="77777777" w:rsidR="00260974" w:rsidRDefault="00260974">
            <w:pPr>
              <w:rPr>
                <w:rFonts w:eastAsia="Times New Roman"/>
                <w:sz w:val="20"/>
                <w:szCs w:val="20"/>
              </w:rPr>
            </w:pPr>
          </w:p>
        </w:tc>
        <w:tc>
          <w:tcPr>
            <w:tcW w:w="50" w:type="pct"/>
            <w:vAlign w:val="center"/>
            <w:hideMark/>
          </w:tcPr>
          <w:p w14:paraId="350E6428" w14:textId="77777777" w:rsidR="00260974" w:rsidRDefault="00260974">
            <w:pPr>
              <w:rPr>
                <w:rFonts w:eastAsia="Times New Roman"/>
                <w:sz w:val="20"/>
                <w:szCs w:val="20"/>
              </w:rPr>
            </w:pPr>
          </w:p>
        </w:tc>
        <w:tc>
          <w:tcPr>
            <w:tcW w:w="550" w:type="pct"/>
            <w:vAlign w:val="center"/>
            <w:hideMark/>
          </w:tcPr>
          <w:p w14:paraId="04252495" w14:textId="77777777" w:rsidR="00260974" w:rsidRDefault="00260974">
            <w:pPr>
              <w:rPr>
                <w:rFonts w:eastAsia="Times New Roman"/>
                <w:sz w:val="20"/>
                <w:szCs w:val="20"/>
              </w:rPr>
            </w:pPr>
          </w:p>
        </w:tc>
        <w:tc>
          <w:tcPr>
            <w:tcW w:w="50" w:type="pct"/>
            <w:vAlign w:val="center"/>
            <w:hideMark/>
          </w:tcPr>
          <w:p w14:paraId="1FF917A3" w14:textId="77777777" w:rsidR="00260974" w:rsidRDefault="00260974">
            <w:pPr>
              <w:rPr>
                <w:rFonts w:eastAsia="Times New Roman"/>
                <w:sz w:val="20"/>
                <w:szCs w:val="20"/>
              </w:rPr>
            </w:pPr>
          </w:p>
        </w:tc>
        <w:tc>
          <w:tcPr>
            <w:tcW w:w="50" w:type="pct"/>
            <w:vAlign w:val="center"/>
            <w:hideMark/>
          </w:tcPr>
          <w:p w14:paraId="320C81D6" w14:textId="77777777" w:rsidR="00260974" w:rsidRDefault="00260974">
            <w:pPr>
              <w:rPr>
                <w:rFonts w:eastAsia="Times New Roman"/>
                <w:sz w:val="20"/>
                <w:szCs w:val="20"/>
              </w:rPr>
            </w:pPr>
          </w:p>
        </w:tc>
        <w:tc>
          <w:tcPr>
            <w:tcW w:w="50" w:type="pct"/>
            <w:vAlign w:val="center"/>
            <w:hideMark/>
          </w:tcPr>
          <w:p w14:paraId="24DDBC5F" w14:textId="77777777" w:rsidR="00260974" w:rsidRDefault="00260974">
            <w:pPr>
              <w:rPr>
                <w:rFonts w:eastAsia="Times New Roman"/>
                <w:sz w:val="20"/>
                <w:szCs w:val="20"/>
              </w:rPr>
            </w:pPr>
          </w:p>
        </w:tc>
        <w:tc>
          <w:tcPr>
            <w:tcW w:w="550" w:type="pct"/>
            <w:vAlign w:val="center"/>
            <w:hideMark/>
          </w:tcPr>
          <w:p w14:paraId="699042E1" w14:textId="77777777" w:rsidR="00260974" w:rsidRDefault="00260974">
            <w:pPr>
              <w:rPr>
                <w:rFonts w:eastAsia="Times New Roman"/>
                <w:sz w:val="20"/>
                <w:szCs w:val="20"/>
              </w:rPr>
            </w:pPr>
          </w:p>
        </w:tc>
        <w:tc>
          <w:tcPr>
            <w:tcW w:w="50" w:type="pct"/>
            <w:vAlign w:val="center"/>
            <w:hideMark/>
          </w:tcPr>
          <w:p w14:paraId="5E629EAF" w14:textId="77777777" w:rsidR="00260974" w:rsidRDefault="00260974">
            <w:pPr>
              <w:rPr>
                <w:rFonts w:eastAsia="Times New Roman"/>
                <w:sz w:val="20"/>
                <w:szCs w:val="20"/>
              </w:rPr>
            </w:pPr>
          </w:p>
        </w:tc>
        <w:tc>
          <w:tcPr>
            <w:tcW w:w="50" w:type="pct"/>
            <w:vAlign w:val="center"/>
            <w:hideMark/>
          </w:tcPr>
          <w:p w14:paraId="086E7D77" w14:textId="77777777" w:rsidR="00260974" w:rsidRDefault="00260974">
            <w:pPr>
              <w:rPr>
                <w:rFonts w:eastAsia="Times New Roman"/>
                <w:sz w:val="20"/>
                <w:szCs w:val="20"/>
              </w:rPr>
            </w:pPr>
          </w:p>
        </w:tc>
        <w:tc>
          <w:tcPr>
            <w:tcW w:w="50" w:type="pct"/>
            <w:vAlign w:val="center"/>
            <w:hideMark/>
          </w:tcPr>
          <w:p w14:paraId="11CFE233" w14:textId="77777777" w:rsidR="00260974" w:rsidRDefault="00260974">
            <w:pPr>
              <w:rPr>
                <w:rFonts w:eastAsia="Times New Roman"/>
                <w:sz w:val="20"/>
                <w:szCs w:val="20"/>
              </w:rPr>
            </w:pPr>
          </w:p>
        </w:tc>
        <w:tc>
          <w:tcPr>
            <w:tcW w:w="550" w:type="pct"/>
            <w:vAlign w:val="center"/>
            <w:hideMark/>
          </w:tcPr>
          <w:p w14:paraId="6F257932" w14:textId="77777777" w:rsidR="00260974" w:rsidRDefault="00260974">
            <w:pPr>
              <w:rPr>
                <w:rFonts w:eastAsia="Times New Roman"/>
                <w:sz w:val="20"/>
                <w:szCs w:val="20"/>
              </w:rPr>
            </w:pPr>
          </w:p>
        </w:tc>
        <w:tc>
          <w:tcPr>
            <w:tcW w:w="50" w:type="pct"/>
            <w:vAlign w:val="center"/>
            <w:hideMark/>
          </w:tcPr>
          <w:p w14:paraId="0BA755A0" w14:textId="77777777" w:rsidR="00260974" w:rsidRDefault="00260974">
            <w:pPr>
              <w:rPr>
                <w:rFonts w:eastAsia="Times New Roman"/>
                <w:sz w:val="20"/>
                <w:szCs w:val="20"/>
              </w:rPr>
            </w:pPr>
          </w:p>
        </w:tc>
      </w:tr>
      <w:tr w:rsidR="00260974" w14:paraId="2D5EF35C" w14:textId="77777777">
        <w:trPr>
          <w:divId w:val="1105349033"/>
        </w:trPr>
        <w:tc>
          <w:tcPr>
            <w:tcW w:w="0" w:type="auto"/>
            <w:tcMar>
              <w:top w:w="30" w:type="dxa"/>
              <w:left w:w="30" w:type="dxa"/>
              <w:bottom w:w="30" w:type="dxa"/>
              <w:right w:w="30" w:type="dxa"/>
            </w:tcMar>
            <w:vAlign w:val="bottom"/>
            <w:hideMark/>
          </w:tcPr>
          <w:p w14:paraId="027010D5"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0425FB9"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3513606A" w14:textId="77777777">
        <w:trPr>
          <w:divId w:val="1105349033"/>
        </w:trPr>
        <w:tc>
          <w:tcPr>
            <w:tcW w:w="0" w:type="auto"/>
            <w:tcMar>
              <w:top w:w="30" w:type="dxa"/>
              <w:left w:w="30" w:type="dxa"/>
              <w:bottom w:w="30" w:type="dxa"/>
              <w:right w:w="30" w:type="dxa"/>
            </w:tcMar>
            <w:vAlign w:val="bottom"/>
            <w:hideMark/>
          </w:tcPr>
          <w:p w14:paraId="2EAACEEA"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D0AD37" w14:textId="77777777" w:rsidR="00260974" w:rsidRDefault="00260974">
            <w:pPr>
              <w:jc w:val="center"/>
              <w:rPr>
                <w:rFonts w:eastAsia="Times New Roman"/>
                <w:sz w:val="20"/>
                <w:szCs w:val="20"/>
              </w:rPr>
            </w:pPr>
            <w:r>
              <w:rPr>
                <w:rFonts w:ascii="Arial" w:eastAsia="Times New Roman" w:hAnsi="Arial" w:cs="Arial"/>
                <w:b/>
                <w:bCs/>
                <w:sz w:val="20"/>
                <w:szCs w:val="20"/>
              </w:rPr>
              <w:t>January 27,</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0591F864" w14:textId="77777777" w:rsidR="00260974" w:rsidRDefault="00260974">
            <w:pPr>
              <w:jc w:val="left"/>
              <w:divId w:val="706881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F2CCE6" w14:textId="77777777" w:rsidR="00260974" w:rsidRDefault="00260974">
            <w:pPr>
              <w:jc w:val="center"/>
              <w:rPr>
                <w:rFonts w:eastAsia="Times New Roman"/>
                <w:sz w:val="20"/>
                <w:szCs w:val="20"/>
              </w:rPr>
            </w:pPr>
            <w:r>
              <w:rPr>
                <w:rFonts w:ascii="Arial" w:eastAsia="Times New Roman" w:hAnsi="Arial" w:cs="Arial"/>
                <w:b/>
                <w:bCs/>
                <w:sz w:val="20"/>
                <w:szCs w:val="20"/>
              </w:rPr>
              <w:t>January 28,</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3CAB72B7" w14:textId="77777777" w:rsidR="00260974" w:rsidRDefault="00260974">
            <w:pPr>
              <w:jc w:val="left"/>
              <w:divId w:val="1724137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5CA42F" w14:textId="77777777" w:rsidR="00260974" w:rsidRDefault="00260974">
            <w:pPr>
              <w:jc w:val="center"/>
              <w:rPr>
                <w:rFonts w:eastAsia="Times New Roman"/>
                <w:sz w:val="20"/>
                <w:szCs w:val="20"/>
              </w:rPr>
            </w:pPr>
            <w:r>
              <w:rPr>
                <w:rFonts w:ascii="Arial" w:eastAsia="Times New Roman" w:hAnsi="Arial" w:cs="Arial"/>
                <w:b/>
                <w:bCs/>
                <w:sz w:val="20"/>
                <w:szCs w:val="20"/>
              </w:rPr>
              <w:t>January 29,</w:t>
            </w:r>
            <w:r>
              <w:rPr>
                <w:rFonts w:ascii="Arial" w:eastAsia="Times New Roman" w:hAnsi="Arial" w:cs="Arial"/>
                <w:b/>
                <w:bCs/>
                <w:sz w:val="20"/>
                <w:szCs w:val="20"/>
              </w:rPr>
              <w:br/>
              <w:t>2017</w:t>
            </w:r>
          </w:p>
        </w:tc>
      </w:tr>
      <w:tr w:rsidR="00260974" w14:paraId="0068F5DF" w14:textId="77777777">
        <w:trPr>
          <w:divId w:val="1105349033"/>
        </w:trPr>
        <w:tc>
          <w:tcPr>
            <w:tcW w:w="0" w:type="auto"/>
            <w:tcMar>
              <w:top w:w="30" w:type="dxa"/>
              <w:left w:w="30" w:type="dxa"/>
              <w:bottom w:w="30" w:type="dxa"/>
              <w:right w:w="30" w:type="dxa"/>
            </w:tcMar>
            <w:vAlign w:val="bottom"/>
            <w:hideMark/>
          </w:tcPr>
          <w:p w14:paraId="436684F8"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1"/>
            <w:tcMar>
              <w:top w:w="30" w:type="dxa"/>
              <w:left w:w="30" w:type="dxa"/>
              <w:bottom w:w="30" w:type="dxa"/>
              <w:right w:w="0" w:type="dxa"/>
            </w:tcMar>
            <w:vAlign w:val="bottom"/>
            <w:hideMark/>
          </w:tcPr>
          <w:p w14:paraId="4F07FC5A"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1AF9770F" w14:textId="77777777">
        <w:trPr>
          <w:divId w:val="1105349033"/>
        </w:trPr>
        <w:tc>
          <w:tcPr>
            <w:tcW w:w="0" w:type="auto"/>
            <w:tcMar>
              <w:top w:w="30" w:type="dxa"/>
              <w:left w:w="30" w:type="dxa"/>
              <w:bottom w:w="30" w:type="dxa"/>
              <w:right w:w="30" w:type="dxa"/>
            </w:tcMar>
            <w:vAlign w:val="bottom"/>
            <w:hideMark/>
          </w:tcPr>
          <w:p w14:paraId="55AD1213" w14:textId="77777777" w:rsidR="00260974" w:rsidRDefault="00260974">
            <w:pPr>
              <w:rPr>
                <w:rFonts w:eastAsia="Times New Roman"/>
                <w:sz w:val="20"/>
                <w:szCs w:val="20"/>
              </w:rPr>
            </w:pPr>
            <w:r>
              <w:rPr>
                <w:rFonts w:ascii="DIN Next LT Pro Light" w:eastAsia="Times New Roman" w:hAnsi="DIN Next LT Pro Light"/>
                <w:sz w:val="20"/>
                <w:szCs w:val="20"/>
              </w:rPr>
              <w:t>Current income taxes:</w:t>
            </w:r>
          </w:p>
        </w:tc>
        <w:tc>
          <w:tcPr>
            <w:tcW w:w="0" w:type="auto"/>
            <w:gridSpan w:val="3"/>
            <w:tcMar>
              <w:top w:w="30" w:type="dxa"/>
              <w:left w:w="30" w:type="dxa"/>
              <w:bottom w:w="30" w:type="dxa"/>
              <w:right w:w="30" w:type="dxa"/>
            </w:tcMar>
            <w:vAlign w:val="bottom"/>
            <w:hideMark/>
          </w:tcPr>
          <w:p w14:paraId="6B9B473B"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3F0892FA" w14:textId="77777777" w:rsidR="00260974" w:rsidRDefault="00260974">
            <w:pPr>
              <w:divId w:val="15117210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FB5411"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32D4E273" w14:textId="77777777" w:rsidR="00260974" w:rsidRDefault="00260974">
            <w:pPr>
              <w:divId w:val="1990596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001A30"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58E14B67" w14:textId="77777777">
        <w:trPr>
          <w:divId w:val="1105349033"/>
        </w:trPr>
        <w:tc>
          <w:tcPr>
            <w:tcW w:w="0" w:type="auto"/>
            <w:shd w:val="clear" w:color="auto" w:fill="E2EFD9"/>
            <w:tcMar>
              <w:top w:w="30" w:type="dxa"/>
              <w:left w:w="300" w:type="dxa"/>
              <w:bottom w:w="30" w:type="dxa"/>
              <w:right w:w="30" w:type="dxa"/>
            </w:tcMar>
            <w:vAlign w:val="bottom"/>
            <w:hideMark/>
          </w:tcPr>
          <w:p w14:paraId="6F594932" w14:textId="77777777" w:rsidR="00260974" w:rsidRDefault="00260974">
            <w:pPr>
              <w:rPr>
                <w:rFonts w:eastAsia="Times New Roman"/>
                <w:sz w:val="20"/>
                <w:szCs w:val="20"/>
              </w:rPr>
            </w:pPr>
            <w:r>
              <w:rPr>
                <w:rFonts w:ascii="DIN Next LT Pro Light" w:eastAsia="Times New Roman" w:hAnsi="DIN Next LT Pro Light"/>
                <w:sz w:val="20"/>
                <w:szCs w:val="20"/>
              </w:rPr>
              <w:t>Federal</w:t>
            </w:r>
          </w:p>
        </w:tc>
        <w:tc>
          <w:tcPr>
            <w:tcW w:w="0" w:type="auto"/>
            <w:shd w:val="clear" w:color="auto" w:fill="E2EFD9"/>
            <w:tcMar>
              <w:top w:w="30" w:type="dxa"/>
              <w:left w:w="30" w:type="dxa"/>
              <w:bottom w:w="30" w:type="dxa"/>
              <w:right w:w="0" w:type="dxa"/>
            </w:tcMar>
            <w:vAlign w:val="bottom"/>
            <w:hideMark/>
          </w:tcPr>
          <w:p w14:paraId="4F59FFB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AB3254F"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vAlign w:val="bottom"/>
            <w:hideMark/>
          </w:tcPr>
          <w:p w14:paraId="55AB12C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EFC3649" w14:textId="77777777" w:rsidR="00260974" w:rsidRDefault="00260974">
            <w:pPr>
              <w:divId w:val="11298507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CBB47C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7BCFB5A" w14:textId="77777777" w:rsidR="00260974" w:rsidRDefault="00260974">
            <w:pPr>
              <w:jc w:val="right"/>
              <w:rPr>
                <w:rFonts w:eastAsia="Times New Roman"/>
                <w:sz w:val="20"/>
                <w:szCs w:val="20"/>
              </w:rPr>
            </w:pPr>
            <w:r>
              <w:rPr>
                <w:rFonts w:ascii="DIN Next LT Pro Light" w:eastAsia="Times New Roman" w:hAnsi="DIN Next LT Pro Light"/>
                <w:sz w:val="20"/>
                <w:szCs w:val="20"/>
              </w:rPr>
              <w:t>464</w:t>
            </w:r>
          </w:p>
        </w:tc>
        <w:tc>
          <w:tcPr>
            <w:tcW w:w="0" w:type="auto"/>
            <w:shd w:val="clear" w:color="auto" w:fill="E2EFD9"/>
            <w:vAlign w:val="bottom"/>
            <w:hideMark/>
          </w:tcPr>
          <w:p w14:paraId="38037AA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885DD31" w14:textId="77777777" w:rsidR="00260974" w:rsidRDefault="00260974">
            <w:pPr>
              <w:divId w:val="79005098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283904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C4371E0" w14:textId="77777777" w:rsidR="00260974" w:rsidRDefault="00260974">
            <w:pPr>
              <w:jc w:val="right"/>
              <w:rPr>
                <w:rFonts w:eastAsia="Times New Roman"/>
                <w:sz w:val="20"/>
                <w:szCs w:val="20"/>
              </w:rPr>
            </w:pPr>
            <w:r>
              <w:rPr>
                <w:rFonts w:ascii="DIN Next LT Pro Light" w:eastAsia="Times New Roman" w:hAnsi="DIN Next LT Pro Light"/>
                <w:sz w:val="20"/>
                <w:szCs w:val="20"/>
              </w:rPr>
              <w:t>7</w:t>
            </w:r>
          </w:p>
        </w:tc>
        <w:tc>
          <w:tcPr>
            <w:tcW w:w="0" w:type="auto"/>
            <w:shd w:val="clear" w:color="auto" w:fill="E2EFD9"/>
            <w:vAlign w:val="bottom"/>
            <w:hideMark/>
          </w:tcPr>
          <w:p w14:paraId="5274760A" w14:textId="77777777" w:rsidR="00260974" w:rsidRDefault="00260974">
            <w:pPr>
              <w:jc w:val="left"/>
              <w:rPr>
                <w:rFonts w:eastAsia="Times New Roman"/>
                <w:sz w:val="20"/>
                <w:szCs w:val="20"/>
              </w:rPr>
            </w:pPr>
          </w:p>
        </w:tc>
      </w:tr>
      <w:tr w:rsidR="00260974" w14:paraId="1F6A35E2" w14:textId="77777777">
        <w:trPr>
          <w:divId w:val="1105349033"/>
        </w:trPr>
        <w:tc>
          <w:tcPr>
            <w:tcW w:w="0" w:type="auto"/>
            <w:tcMar>
              <w:top w:w="30" w:type="dxa"/>
              <w:left w:w="300" w:type="dxa"/>
              <w:bottom w:w="30" w:type="dxa"/>
              <w:right w:w="30" w:type="dxa"/>
            </w:tcMar>
            <w:vAlign w:val="bottom"/>
            <w:hideMark/>
          </w:tcPr>
          <w:p w14:paraId="56168C3A" w14:textId="77777777" w:rsidR="00260974" w:rsidRDefault="00260974">
            <w:pPr>
              <w:rPr>
                <w:rFonts w:eastAsia="Times New Roman"/>
                <w:sz w:val="20"/>
                <w:szCs w:val="20"/>
              </w:rPr>
            </w:pPr>
            <w:r>
              <w:rPr>
                <w:rFonts w:ascii="DIN Next LT Pro Light" w:eastAsia="Times New Roman" w:hAnsi="DIN Next LT Pro Light"/>
                <w:sz w:val="20"/>
                <w:szCs w:val="20"/>
              </w:rPr>
              <w:t>State</w:t>
            </w:r>
          </w:p>
        </w:tc>
        <w:tc>
          <w:tcPr>
            <w:tcW w:w="0" w:type="auto"/>
            <w:gridSpan w:val="2"/>
            <w:tcMar>
              <w:top w:w="30" w:type="dxa"/>
              <w:left w:w="30" w:type="dxa"/>
              <w:bottom w:w="30" w:type="dxa"/>
              <w:right w:w="0" w:type="dxa"/>
            </w:tcMar>
            <w:vAlign w:val="bottom"/>
            <w:hideMark/>
          </w:tcPr>
          <w:p w14:paraId="3A0E76C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57F02EE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4440FA3" w14:textId="77777777" w:rsidR="00260974" w:rsidRDefault="00260974">
            <w:pPr>
              <w:divId w:val="2029863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18B123"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78506C2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051BEE1" w14:textId="77777777" w:rsidR="00260974" w:rsidRDefault="00260974">
            <w:pPr>
              <w:divId w:val="1562784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1485E6"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7D6178F4" w14:textId="77777777" w:rsidR="00260974" w:rsidRDefault="00260974">
            <w:pPr>
              <w:jc w:val="left"/>
              <w:rPr>
                <w:rFonts w:eastAsia="Times New Roman"/>
                <w:sz w:val="20"/>
                <w:szCs w:val="20"/>
              </w:rPr>
            </w:pPr>
          </w:p>
        </w:tc>
      </w:tr>
      <w:tr w:rsidR="00260974" w14:paraId="74F55F0C" w14:textId="77777777">
        <w:trPr>
          <w:divId w:val="1105349033"/>
        </w:trPr>
        <w:tc>
          <w:tcPr>
            <w:tcW w:w="0" w:type="auto"/>
            <w:shd w:val="clear" w:color="auto" w:fill="E2EFD9"/>
            <w:tcMar>
              <w:top w:w="30" w:type="dxa"/>
              <w:left w:w="300" w:type="dxa"/>
              <w:bottom w:w="30" w:type="dxa"/>
              <w:right w:w="30" w:type="dxa"/>
            </w:tcMar>
            <w:vAlign w:val="bottom"/>
            <w:hideMark/>
          </w:tcPr>
          <w:p w14:paraId="48A1E1B6" w14:textId="77777777" w:rsidR="00260974" w:rsidRDefault="00260974">
            <w:pPr>
              <w:rPr>
                <w:rFonts w:eastAsia="Times New Roman"/>
                <w:sz w:val="20"/>
                <w:szCs w:val="20"/>
              </w:rPr>
            </w:pPr>
            <w:r>
              <w:rPr>
                <w:rFonts w:ascii="DIN Next LT Pro Light" w:eastAsia="Times New Roman" w:hAnsi="DIN Next LT Pro Light"/>
                <w:sz w:val="20"/>
                <w:szCs w:val="20"/>
              </w:rPr>
              <w:t>Foreign</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55CEF51" w14:textId="77777777" w:rsidR="00260974" w:rsidRDefault="00260974">
            <w:pPr>
              <w:jc w:val="right"/>
              <w:rPr>
                <w:rFonts w:eastAsia="Times New Roman"/>
                <w:sz w:val="20"/>
                <w:szCs w:val="20"/>
              </w:rPr>
            </w:pPr>
            <w:r>
              <w:rPr>
                <w:rFonts w:ascii="DIN Next LT Pro Light" w:eastAsia="Times New Roman" w:hAnsi="DIN Next LT Pro Light"/>
                <w:sz w:val="20"/>
                <w:szCs w:val="20"/>
              </w:rPr>
              <w:t>69</w:t>
            </w:r>
          </w:p>
        </w:tc>
        <w:tc>
          <w:tcPr>
            <w:tcW w:w="0" w:type="auto"/>
            <w:tcBorders>
              <w:bottom w:val="single" w:sz="6" w:space="0" w:color="000000"/>
            </w:tcBorders>
            <w:shd w:val="clear" w:color="auto" w:fill="E2EFD9"/>
            <w:vAlign w:val="bottom"/>
            <w:hideMark/>
          </w:tcPr>
          <w:p w14:paraId="5955B4F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80D4173" w14:textId="77777777" w:rsidR="00260974" w:rsidRDefault="00260974">
            <w:pPr>
              <w:divId w:val="607080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F94B610" w14:textId="77777777" w:rsidR="00260974" w:rsidRDefault="00260974">
            <w:pPr>
              <w:jc w:val="right"/>
              <w:rPr>
                <w:rFonts w:eastAsia="Times New Roman"/>
                <w:sz w:val="20"/>
                <w:szCs w:val="20"/>
              </w:rPr>
            </w:pPr>
            <w:r>
              <w:rPr>
                <w:rFonts w:ascii="DIN Next LT Pro Light" w:eastAsia="Times New Roman" w:hAnsi="DIN Next LT Pro Light"/>
                <w:sz w:val="20"/>
                <w:szCs w:val="20"/>
              </w:rPr>
              <w:t>43</w:t>
            </w:r>
          </w:p>
        </w:tc>
        <w:tc>
          <w:tcPr>
            <w:tcW w:w="0" w:type="auto"/>
            <w:tcBorders>
              <w:bottom w:val="single" w:sz="6" w:space="0" w:color="000000"/>
            </w:tcBorders>
            <w:shd w:val="clear" w:color="auto" w:fill="E2EFD9"/>
            <w:vAlign w:val="bottom"/>
            <w:hideMark/>
          </w:tcPr>
          <w:p w14:paraId="4719631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FC77E6" w14:textId="77777777" w:rsidR="00260974" w:rsidRDefault="00260974">
            <w:pPr>
              <w:divId w:val="6357926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77909203" w14:textId="77777777" w:rsidR="00260974" w:rsidRDefault="00260974">
            <w:pPr>
              <w:jc w:val="right"/>
              <w:rPr>
                <w:rFonts w:eastAsia="Times New Roman"/>
                <w:sz w:val="20"/>
                <w:szCs w:val="20"/>
              </w:rPr>
            </w:pPr>
            <w:r>
              <w:rPr>
                <w:rFonts w:ascii="DIN Next LT Pro Light" w:eastAsia="Times New Roman" w:hAnsi="DIN Next LT Pro Light"/>
                <w:sz w:val="20"/>
                <w:szCs w:val="20"/>
              </w:rPr>
              <w:t>34</w:t>
            </w:r>
          </w:p>
        </w:tc>
        <w:tc>
          <w:tcPr>
            <w:tcW w:w="0" w:type="auto"/>
            <w:tcBorders>
              <w:bottom w:val="single" w:sz="6" w:space="0" w:color="000000"/>
            </w:tcBorders>
            <w:shd w:val="clear" w:color="auto" w:fill="E2EFD9"/>
            <w:vAlign w:val="bottom"/>
            <w:hideMark/>
          </w:tcPr>
          <w:p w14:paraId="003E66AB" w14:textId="77777777" w:rsidR="00260974" w:rsidRDefault="00260974">
            <w:pPr>
              <w:jc w:val="left"/>
              <w:rPr>
                <w:rFonts w:eastAsia="Times New Roman"/>
                <w:sz w:val="20"/>
                <w:szCs w:val="20"/>
              </w:rPr>
            </w:pPr>
          </w:p>
        </w:tc>
      </w:tr>
      <w:tr w:rsidR="00260974" w14:paraId="23A27EA9" w14:textId="77777777">
        <w:trPr>
          <w:divId w:val="1105349033"/>
        </w:trPr>
        <w:tc>
          <w:tcPr>
            <w:tcW w:w="0" w:type="auto"/>
            <w:tcMar>
              <w:top w:w="30" w:type="dxa"/>
              <w:left w:w="30" w:type="dxa"/>
              <w:bottom w:w="30" w:type="dxa"/>
              <w:right w:w="30" w:type="dxa"/>
            </w:tcMar>
            <w:vAlign w:val="bottom"/>
            <w:hideMark/>
          </w:tcPr>
          <w:p w14:paraId="044C40A8" w14:textId="77777777" w:rsidR="00260974" w:rsidRDefault="00260974">
            <w:pPr>
              <w:rPr>
                <w:rFonts w:eastAsia="Times New Roman"/>
                <w:sz w:val="20"/>
                <w:szCs w:val="20"/>
              </w:rPr>
            </w:pPr>
            <w:r>
              <w:rPr>
                <w:rFonts w:ascii="DIN Next LT Pro Light" w:eastAsia="Times New Roman" w:hAnsi="DIN Next LT Pro Light"/>
                <w:sz w:val="20"/>
                <w:szCs w:val="20"/>
              </w:rPr>
              <w:t>Total current</w:t>
            </w:r>
          </w:p>
        </w:tc>
        <w:tc>
          <w:tcPr>
            <w:tcW w:w="0" w:type="auto"/>
            <w:gridSpan w:val="2"/>
            <w:tcBorders>
              <w:bottom w:val="single" w:sz="6" w:space="0" w:color="000000"/>
            </w:tcBorders>
            <w:tcMar>
              <w:top w:w="30" w:type="dxa"/>
              <w:left w:w="30" w:type="dxa"/>
              <w:bottom w:w="30" w:type="dxa"/>
              <w:right w:w="0" w:type="dxa"/>
            </w:tcMar>
            <w:vAlign w:val="bottom"/>
            <w:hideMark/>
          </w:tcPr>
          <w:p w14:paraId="7C59211A" w14:textId="77777777" w:rsidR="00260974" w:rsidRDefault="00260974">
            <w:pPr>
              <w:jc w:val="right"/>
              <w:rPr>
                <w:rFonts w:eastAsia="Times New Roman"/>
                <w:sz w:val="20"/>
                <w:szCs w:val="20"/>
              </w:rPr>
            </w:pPr>
            <w:r>
              <w:rPr>
                <w:rFonts w:ascii="DIN Next LT Pro Light" w:eastAsia="Times New Roman" w:hAnsi="DIN Next LT Pro Light"/>
                <w:sz w:val="20"/>
                <w:szCs w:val="20"/>
              </w:rPr>
              <w:t>70</w:t>
            </w:r>
          </w:p>
        </w:tc>
        <w:tc>
          <w:tcPr>
            <w:tcW w:w="0" w:type="auto"/>
            <w:tcBorders>
              <w:bottom w:val="single" w:sz="6" w:space="0" w:color="000000"/>
            </w:tcBorders>
            <w:vAlign w:val="bottom"/>
            <w:hideMark/>
          </w:tcPr>
          <w:p w14:paraId="0257EBD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2005C39" w14:textId="77777777" w:rsidR="00260974" w:rsidRDefault="00260974">
            <w:pPr>
              <w:divId w:val="1329677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DEAF81" w14:textId="77777777" w:rsidR="00260974" w:rsidRDefault="00260974">
            <w:pPr>
              <w:jc w:val="right"/>
              <w:rPr>
                <w:rFonts w:eastAsia="Times New Roman"/>
                <w:sz w:val="20"/>
                <w:szCs w:val="20"/>
              </w:rPr>
            </w:pPr>
            <w:r>
              <w:rPr>
                <w:rFonts w:ascii="DIN Next LT Pro Light" w:eastAsia="Times New Roman" w:hAnsi="DIN Next LT Pro Light"/>
                <w:sz w:val="20"/>
                <w:szCs w:val="20"/>
              </w:rPr>
              <w:t>508</w:t>
            </w:r>
          </w:p>
        </w:tc>
        <w:tc>
          <w:tcPr>
            <w:tcW w:w="0" w:type="auto"/>
            <w:tcBorders>
              <w:bottom w:val="single" w:sz="6" w:space="0" w:color="000000"/>
            </w:tcBorders>
            <w:vAlign w:val="bottom"/>
            <w:hideMark/>
          </w:tcPr>
          <w:p w14:paraId="13FFCC9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757874E" w14:textId="77777777" w:rsidR="00260974" w:rsidRDefault="00260974">
            <w:pPr>
              <w:divId w:val="362681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EE90C1" w14:textId="77777777" w:rsidR="00260974" w:rsidRDefault="00260974">
            <w:pPr>
              <w:jc w:val="right"/>
              <w:rPr>
                <w:rFonts w:eastAsia="Times New Roman"/>
                <w:sz w:val="20"/>
                <w:szCs w:val="20"/>
              </w:rPr>
            </w:pPr>
            <w:r>
              <w:rPr>
                <w:rFonts w:ascii="DIN Next LT Pro Light" w:eastAsia="Times New Roman" w:hAnsi="DIN Next LT Pro Light"/>
                <w:sz w:val="20"/>
                <w:szCs w:val="20"/>
              </w:rPr>
              <w:t>42</w:t>
            </w:r>
          </w:p>
        </w:tc>
        <w:tc>
          <w:tcPr>
            <w:tcW w:w="0" w:type="auto"/>
            <w:tcBorders>
              <w:bottom w:val="single" w:sz="6" w:space="0" w:color="000000"/>
            </w:tcBorders>
            <w:vAlign w:val="bottom"/>
            <w:hideMark/>
          </w:tcPr>
          <w:p w14:paraId="023418A7" w14:textId="77777777" w:rsidR="00260974" w:rsidRDefault="00260974">
            <w:pPr>
              <w:jc w:val="left"/>
              <w:rPr>
                <w:rFonts w:eastAsia="Times New Roman"/>
                <w:sz w:val="20"/>
                <w:szCs w:val="20"/>
              </w:rPr>
            </w:pPr>
          </w:p>
        </w:tc>
      </w:tr>
      <w:tr w:rsidR="00260974" w14:paraId="1F2249A4" w14:textId="77777777">
        <w:trPr>
          <w:divId w:val="1105349033"/>
        </w:trPr>
        <w:tc>
          <w:tcPr>
            <w:tcW w:w="0" w:type="auto"/>
            <w:shd w:val="clear" w:color="auto" w:fill="E2EFD9"/>
            <w:tcMar>
              <w:top w:w="30" w:type="dxa"/>
              <w:left w:w="30" w:type="dxa"/>
              <w:bottom w:w="30" w:type="dxa"/>
              <w:right w:w="30" w:type="dxa"/>
            </w:tcMar>
            <w:vAlign w:val="bottom"/>
            <w:hideMark/>
          </w:tcPr>
          <w:p w14:paraId="2BE1D185" w14:textId="77777777" w:rsidR="00260974" w:rsidRDefault="00260974">
            <w:pPr>
              <w:rPr>
                <w:rFonts w:eastAsia="Times New Roman"/>
                <w:sz w:val="20"/>
                <w:szCs w:val="20"/>
              </w:rPr>
            </w:pPr>
            <w:r>
              <w:rPr>
                <w:rFonts w:ascii="DIN Next LT Pro Light" w:eastAsia="Times New Roman" w:hAnsi="DIN Next LT Pro Light"/>
                <w:sz w:val="20"/>
                <w:szCs w:val="20"/>
              </w:rPr>
              <w:t>Deferred taxes:</w:t>
            </w:r>
          </w:p>
        </w:tc>
        <w:tc>
          <w:tcPr>
            <w:tcW w:w="0" w:type="auto"/>
            <w:gridSpan w:val="3"/>
            <w:shd w:val="clear" w:color="auto" w:fill="E2EFD9"/>
            <w:tcMar>
              <w:top w:w="30" w:type="dxa"/>
              <w:left w:w="30" w:type="dxa"/>
              <w:bottom w:w="30" w:type="dxa"/>
              <w:right w:w="30" w:type="dxa"/>
            </w:tcMar>
            <w:vAlign w:val="bottom"/>
            <w:hideMark/>
          </w:tcPr>
          <w:p w14:paraId="112FA7AC"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6C40287B" w14:textId="77777777" w:rsidR="00260974" w:rsidRDefault="00260974">
            <w:pPr>
              <w:divId w:val="1868908594"/>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745DDCF5"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4FF2A0F5" w14:textId="77777777" w:rsidR="00260974" w:rsidRDefault="00260974">
            <w:pPr>
              <w:divId w:val="1391346376"/>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2A15BDE2"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31F18046" w14:textId="77777777">
        <w:trPr>
          <w:divId w:val="1105349033"/>
        </w:trPr>
        <w:tc>
          <w:tcPr>
            <w:tcW w:w="0" w:type="auto"/>
            <w:tcMar>
              <w:top w:w="30" w:type="dxa"/>
              <w:left w:w="300" w:type="dxa"/>
              <w:bottom w:w="30" w:type="dxa"/>
              <w:right w:w="30" w:type="dxa"/>
            </w:tcMar>
            <w:vAlign w:val="bottom"/>
            <w:hideMark/>
          </w:tcPr>
          <w:p w14:paraId="016FD772" w14:textId="77777777" w:rsidR="00260974" w:rsidRDefault="00260974">
            <w:pPr>
              <w:rPr>
                <w:rFonts w:eastAsia="Times New Roman"/>
                <w:sz w:val="20"/>
                <w:szCs w:val="20"/>
              </w:rPr>
            </w:pPr>
            <w:r>
              <w:rPr>
                <w:rFonts w:ascii="DIN Next LT Pro Light" w:eastAsia="Times New Roman" w:hAnsi="DIN Next LT Pro Light"/>
                <w:sz w:val="20"/>
                <w:szCs w:val="20"/>
              </w:rPr>
              <w:t>Federal</w:t>
            </w:r>
          </w:p>
        </w:tc>
        <w:tc>
          <w:tcPr>
            <w:tcW w:w="0" w:type="auto"/>
            <w:gridSpan w:val="2"/>
            <w:tcMar>
              <w:top w:w="30" w:type="dxa"/>
              <w:left w:w="30" w:type="dxa"/>
              <w:bottom w:w="30" w:type="dxa"/>
              <w:right w:w="0" w:type="dxa"/>
            </w:tcMar>
            <w:vAlign w:val="bottom"/>
            <w:hideMark/>
          </w:tcPr>
          <w:p w14:paraId="3AA8F31A" w14:textId="77777777" w:rsidR="00260974" w:rsidRDefault="00260974">
            <w:pPr>
              <w:jc w:val="right"/>
              <w:rPr>
                <w:rFonts w:eastAsia="Times New Roman"/>
                <w:sz w:val="20"/>
                <w:szCs w:val="20"/>
              </w:rPr>
            </w:pPr>
            <w:r>
              <w:rPr>
                <w:rFonts w:ascii="DIN Next LT Pro Light" w:eastAsia="Times New Roman" w:hAnsi="DIN Next LT Pro Light"/>
                <w:sz w:val="20"/>
                <w:szCs w:val="20"/>
              </w:rPr>
              <w:t>(315</w:t>
            </w:r>
          </w:p>
        </w:tc>
        <w:tc>
          <w:tcPr>
            <w:tcW w:w="0" w:type="auto"/>
            <w:tcMar>
              <w:top w:w="30" w:type="dxa"/>
              <w:left w:w="0" w:type="dxa"/>
              <w:bottom w:w="30" w:type="dxa"/>
              <w:right w:w="30" w:type="dxa"/>
            </w:tcMar>
            <w:vAlign w:val="bottom"/>
            <w:hideMark/>
          </w:tcPr>
          <w:p w14:paraId="7E82F93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01A0D22A" w14:textId="77777777" w:rsidR="00260974" w:rsidRDefault="00260974">
            <w:pPr>
              <w:divId w:val="337732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AB3482" w14:textId="77777777" w:rsidR="00260974" w:rsidRDefault="00260974">
            <w:pPr>
              <w:jc w:val="right"/>
              <w:rPr>
                <w:rFonts w:eastAsia="Times New Roman"/>
                <w:sz w:val="20"/>
                <w:szCs w:val="20"/>
              </w:rPr>
            </w:pPr>
            <w:r>
              <w:rPr>
                <w:rFonts w:ascii="DIN Next LT Pro Light" w:eastAsia="Times New Roman" w:hAnsi="DIN Next LT Pro Light"/>
                <w:sz w:val="20"/>
                <w:szCs w:val="20"/>
              </w:rPr>
              <w:t>(376</w:t>
            </w:r>
          </w:p>
        </w:tc>
        <w:tc>
          <w:tcPr>
            <w:tcW w:w="0" w:type="auto"/>
            <w:tcMar>
              <w:top w:w="30" w:type="dxa"/>
              <w:left w:w="0" w:type="dxa"/>
              <w:bottom w:w="30" w:type="dxa"/>
              <w:right w:w="30" w:type="dxa"/>
            </w:tcMar>
            <w:vAlign w:val="bottom"/>
            <w:hideMark/>
          </w:tcPr>
          <w:p w14:paraId="700A08E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4C03D181" w14:textId="77777777" w:rsidR="00260974" w:rsidRDefault="00260974">
            <w:pPr>
              <w:divId w:val="603197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892CC9" w14:textId="77777777" w:rsidR="00260974" w:rsidRDefault="00260974">
            <w:pPr>
              <w:jc w:val="right"/>
              <w:rPr>
                <w:rFonts w:eastAsia="Times New Roman"/>
                <w:sz w:val="20"/>
                <w:szCs w:val="20"/>
              </w:rPr>
            </w:pPr>
            <w:r>
              <w:rPr>
                <w:rFonts w:ascii="DIN Next LT Pro Light" w:eastAsia="Times New Roman" w:hAnsi="DIN Next LT Pro Light"/>
                <w:sz w:val="20"/>
                <w:szCs w:val="20"/>
              </w:rPr>
              <w:t>199</w:t>
            </w:r>
          </w:p>
        </w:tc>
        <w:tc>
          <w:tcPr>
            <w:tcW w:w="0" w:type="auto"/>
            <w:vAlign w:val="bottom"/>
            <w:hideMark/>
          </w:tcPr>
          <w:p w14:paraId="2E87FC94" w14:textId="77777777" w:rsidR="00260974" w:rsidRDefault="00260974">
            <w:pPr>
              <w:jc w:val="left"/>
              <w:rPr>
                <w:rFonts w:eastAsia="Times New Roman"/>
                <w:sz w:val="20"/>
                <w:szCs w:val="20"/>
              </w:rPr>
            </w:pPr>
          </w:p>
        </w:tc>
      </w:tr>
      <w:tr w:rsidR="00260974" w14:paraId="0D46CE9A" w14:textId="77777777">
        <w:trPr>
          <w:divId w:val="1105349033"/>
        </w:trPr>
        <w:tc>
          <w:tcPr>
            <w:tcW w:w="0" w:type="auto"/>
            <w:shd w:val="clear" w:color="auto" w:fill="E2EFD9"/>
            <w:tcMar>
              <w:top w:w="30" w:type="dxa"/>
              <w:left w:w="300" w:type="dxa"/>
              <w:bottom w:w="30" w:type="dxa"/>
              <w:right w:w="30" w:type="dxa"/>
            </w:tcMar>
            <w:vAlign w:val="bottom"/>
            <w:hideMark/>
          </w:tcPr>
          <w:p w14:paraId="18D2D459" w14:textId="77777777" w:rsidR="00260974" w:rsidRDefault="00260974">
            <w:pPr>
              <w:rPr>
                <w:rFonts w:eastAsia="Times New Roman"/>
                <w:sz w:val="20"/>
                <w:szCs w:val="20"/>
              </w:rPr>
            </w:pPr>
            <w:r>
              <w:rPr>
                <w:rFonts w:ascii="DIN Next LT Pro Light" w:eastAsia="Times New Roman" w:hAnsi="DIN Next LT Pro Light"/>
                <w:sz w:val="20"/>
                <w:szCs w:val="20"/>
              </w:rPr>
              <w:t>State</w:t>
            </w:r>
          </w:p>
        </w:tc>
        <w:tc>
          <w:tcPr>
            <w:tcW w:w="0" w:type="auto"/>
            <w:gridSpan w:val="2"/>
            <w:shd w:val="clear" w:color="auto" w:fill="E2EFD9"/>
            <w:tcMar>
              <w:top w:w="30" w:type="dxa"/>
              <w:left w:w="30" w:type="dxa"/>
              <w:bottom w:w="30" w:type="dxa"/>
              <w:right w:w="0" w:type="dxa"/>
            </w:tcMar>
            <w:hideMark/>
          </w:tcPr>
          <w:p w14:paraId="6B2928C8"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250E615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B82031" w14:textId="77777777" w:rsidR="00260974" w:rsidRDefault="00260974">
            <w:pPr>
              <w:divId w:val="137607865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660" w:type="dxa"/>
              <w:bottom w:w="30" w:type="dxa"/>
              <w:right w:w="0" w:type="dxa"/>
            </w:tcMar>
            <w:hideMark/>
          </w:tcPr>
          <w:p w14:paraId="39B7C162"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59828E5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09A785F" w14:textId="77777777" w:rsidR="00260974" w:rsidRDefault="00260974">
            <w:pPr>
              <w:divId w:val="99623036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900" w:type="dxa"/>
              <w:bottom w:w="30" w:type="dxa"/>
              <w:right w:w="0" w:type="dxa"/>
            </w:tcMar>
            <w:hideMark/>
          </w:tcPr>
          <w:p w14:paraId="410877CE"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7CE8E284" w14:textId="77777777" w:rsidR="00260974" w:rsidRDefault="00260974">
            <w:pPr>
              <w:jc w:val="left"/>
              <w:rPr>
                <w:rFonts w:eastAsia="Times New Roman"/>
                <w:sz w:val="20"/>
                <w:szCs w:val="20"/>
              </w:rPr>
            </w:pPr>
          </w:p>
        </w:tc>
      </w:tr>
      <w:tr w:rsidR="00260974" w14:paraId="5D9F396F" w14:textId="77777777">
        <w:trPr>
          <w:divId w:val="1105349033"/>
        </w:trPr>
        <w:tc>
          <w:tcPr>
            <w:tcW w:w="0" w:type="auto"/>
            <w:tcMar>
              <w:top w:w="30" w:type="dxa"/>
              <w:left w:w="300" w:type="dxa"/>
              <w:bottom w:w="30" w:type="dxa"/>
              <w:right w:w="30" w:type="dxa"/>
            </w:tcMar>
            <w:vAlign w:val="bottom"/>
            <w:hideMark/>
          </w:tcPr>
          <w:p w14:paraId="7070AC1B" w14:textId="77777777" w:rsidR="00260974" w:rsidRDefault="00260974">
            <w:pPr>
              <w:rPr>
                <w:rFonts w:eastAsia="Times New Roman"/>
                <w:sz w:val="20"/>
                <w:szCs w:val="20"/>
              </w:rPr>
            </w:pPr>
            <w:r>
              <w:rPr>
                <w:rFonts w:ascii="DIN Next LT Pro Light" w:eastAsia="Times New Roman" w:hAnsi="DIN Next LT Pro Light"/>
                <w:sz w:val="20"/>
                <w:szCs w:val="20"/>
              </w:rPr>
              <w:t>Foreign</w:t>
            </w:r>
          </w:p>
        </w:tc>
        <w:tc>
          <w:tcPr>
            <w:tcW w:w="0" w:type="auto"/>
            <w:gridSpan w:val="2"/>
            <w:tcBorders>
              <w:bottom w:val="single" w:sz="6" w:space="0" w:color="000000"/>
            </w:tcBorders>
            <w:tcMar>
              <w:top w:w="30" w:type="dxa"/>
              <w:left w:w="30" w:type="dxa"/>
              <w:bottom w:w="30" w:type="dxa"/>
              <w:right w:w="0" w:type="dxa"/>
            </w:tcMar>
            <w:vAlign w:val="bottom"/>
            <w:hideMark/>
          </w:tcPr>
          <w:p w14:paraId="2D87708F"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vAlign w:val="bottom"/>
            <w:hideMark/>
          </w:tcPr>
          <w:p w14:paraId="3FF5F56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9D3D631" w14:textId="77777777" w:rsidR="00260974" w:rsidRDefault="00260974">
            <w:pPr>
              <w:divId w:val="1415514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CCFFFA" w14:textId="77777777" w:rsidR="00260974" w:rsidRDefault="00260974">
            <w:pPr>
              <w:jc w:val="right"/>
              <w:rPr>
                <w:rFonts w:eastAsia="Times New Roman"/>
                <w:sz w:val="20"/>
                <w:szCs w:val="20"/>
              </w:rPr>
            </w:pPr>
            <w:r>
              <w:rPr>
                <w:rFonts w:ascii="DIN Next LT Pro Light" w:eastAsia="Times New Roman" w:hAnsi="DIN Next LT Pro Light"/>
                <w:sz w:val="20"/>
                <w:szCs w:val="20"/>
              </w:rPr>
              <w:t>17</w:t>
            </w:r>
          </w:p>
        </w:tc>
        <w:tc>
          <w:tcPr>
            <w:tcW w:w="0" w:type="auto"/>
            <w:tcBorders>
              <w:bottom w:val="single" w:sz="6" w:space="0" w:color="000000"/>
            </w:tcBorders>
            <w:vAlign w:val="bottom"/>
            <w:hideMark/>
          </w:tcPr>
          <w:p w14:paraId="0984DC1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8FAF4CE" w14:textId="77777777" w:rsidR="00260974" w:rsidRDefault="00260974">
            <w:pPr>
              <w:divId w:val="1167596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E8E5601"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tcBorders>
              <w:bottom w:val="single" w:sz="6" w:space="0" w:color="000000"/>
            </w:tcBorders>
            <w:tcMar>
              <w:top w:w="30" w:type="dxa"/>
              <w:left w:w="0" w:type="dxa"/>
              <w:bottom w:w="30" w:type="dxa"/>
              <w:right w:w="30" w:type="dxa"/>
            </w:tcMar>
            <w:vAlign w:val="bottom"/>
            <w:hideMark/>
          </w:tcPr>
          <w:p w14:paraId="1586560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0065BFDC" w14:textId="77777777">
        <w:trPr>
          <w:divId w:val="1105349033"/>
        </w:trPr>
        <w:tc>
          <w:tcPr>
            <w:tcW w:w="0" w:type="auto"/>
            <w:shd w:val="clear" w:color="auto" w:fill="E2EFD9"/>
            <w:tcMar>
              <w:top w:w="30" w:type="dxa"/>
              <w:left w:w="30" w:type="dxa"/>
              <w:bottom w:w="30" w:type="dxa"/>
              <w:right w:w="30" w:type="dxa"/>
            </w:tcMar>
            <w:vAlign w:val="bottom"/>
            <w:hideMark/>
          </w:tcPr>
          <w:p w14:paraId="406B50EF" w14:textId="77777777" w:rsidR="00260974" w:rsidRDefault="00260974">
            <w:pPr>
              <w:rPr>
                <w:rFonts w:eastAsia="Times New Roman"/>
                <w:sz w:val="20"/>
                <w:szCs w:val="20"/>
              </w:rPr>
            </w:pPr>
            <w:r>
              <w:rPr>
                <w:rFonts w:ascii="DIN Next LT Pro Light" w:eastAsia="Times New Roman" w:hAnsi="DIN Next LT Pro Light"/>
                <w:sz w:val="20"/>
                <w:szCs w:val="20"/>
              </w:rPr>
              <w:t>Total deferred</w:t>
            </w:r>
          </w:p>
        </w:tc>
        <w:tc>
          <w:tcPr>
            <w:tcW w:w="0" w:type="auto"/>
            <w:gridSpan w:val="2"/>
            <w:shd w:val="clear" w:color="auto" w:fill="E2EFD9"/>
            <w:tcMar>
              <w:top w:w="30" w:type="dxa"/>
              <w:left w:w="30" w:type="dxa"/>
              <w:bottom w:w="30" w:type="dxa"/>
              <w:right w:w="0" w:type="dxa"/>
            </w:tcMar>
            <w:vAlign w:val="bottom"/>
            <w:hideMark/>
          </w:tcPr>
          <w:p w14:paraId="700CB318" w14:textId="77777777" w:rsidR="00260974" w:rsidRDefault="00260974">
            <w:pPr>
              <w:jc w:val="right"/>
              <w:rPr>
                <w:rFonts w:eastAsia="Times New Roman"/>
                <w:sz w:val="20"/>
                <w:szCs w:val="20"/>
              </w:rPr>
            </w:pPr>
            <w:r>
              <w:rPr>
                <w:rFonts w:ascii="DIN Next LT Pro Light" w:eastAsia="Times New Roman" w:hAnsi="DIN Next LT Pro Light"/>
                <w:sz w:val="20"/>
                <w:szCs w:val="20"/>
              </w:rPr>
              <w:t>(315</w:t>
            </w:r>
          </w:p>
        </w:tc>
        <w:tc>
          <w:tcPr>
            <w:tcW w:w="0" w:type="auto"/>
            <w:shd w:val="clear" w:color="auto" w:fill="E2EFD9"/>
            <w:tcMar>
              <w:top w:w="30" w:type="dxa"/>
              <w:left w:w="0" w:type="dxa"/>
              <w:bottom w:w="30" w:type="dxa"/>
              <w:right w:w="30" w:type="dxa"/>
            </w:tcMar>
            <w:vAlign w:val="bottom"/>
            <w:hideMark/>
          </w:tcPr>
          <w:p w14:paraId="323F8A7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AB0D778" w14:textId="77777777" w:rsidR="00260974" w:rsidRDefault="00260974">
            <w:pPr>
              <w:divId w:val="167202287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D46EC4F" w14:textId="77777777" w:rsidR="00260974" w:rsidRDefault="00260974">
            <w:pPr>
              <w:jc w:val="right"/>
              <w:rPr>
                <w:rFonts w:eastAsia="Times New Roman"/>
                <w:sz w:val="20"/>
                <w:szCs w:val="20"/>
              </w:rPr>
            </w:pPr>
            <w:r>
              <w:rPr>
                <w:rFonts w:ascii="DIN Next LT Pro Light" w:eastAsia="Times New Roman" w:hAnsi="DIN Next LT Pro Light"/>
                <w:sz w:val="20"/>
                <w:szCs w:val="20"/>
              </w:rPr>
              <w:t>(359</w:t>
            </w:r>
          </w:p>
        </w:tc>
        <w:tc>
          <w:tcPr>
            <w:tcW w:w="0" w:type="auto"/>
            <w:shd w:val="clear" w:color="auto" w:fill="E2EFD9"/>
            <w:tcMar>
              <w:top w:w="30" w:type="dxa"/>
              <w:left w:w="0" w:type="dxa"/>
              <w:bottom w:w="30" w:type="dxa"/>
              <w:right w:w="30" w:type="dxa"/>
            </w:tcMar>
            <w:vAlign w:val="bottom"/>
            <w:hideMark/>
          </w:tcPr>
          <w:p w14:paraId="24E48B1C"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6EB9871D" w14:textId="77777777" w:rsidR="00260974" w:rsidRDefault="00260974">
            <w:pPr>
              <w:divId w:val="132501432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E814A7C" w14:textId="77777777" w:rsidR="00260974" w:rsidRDefault="00260974">
            <w:pPr>
              <w:jc w:val="right"/>
              <w:rPr>
                <w:rFonts w:eastAsia="Times New Roman"/>
                <w:sz w:val="20"/>
                <w:szCs w:val="20"/>
              </w:rPr>
            </w:pPr>
            <w:r>
              <w:rPr>
                <w:rFonts w:ascii="DIN Next LT Pro Light" w:eastAsia="Times New Roman" w:hAnsi="DIN Next LT Pro Light"/>
                <w:sz w:val="20"/>
                <w:szCs w:val="20"/>
              </w:rPr>
              <w:t>197</w:t>
            </w:r>
          </w:p>
        </w:tc>
        <w:tc>
          <w:tcPr>
            <w:tcW w:w="0" w:type="auto"/>
            <w:shd w:val="clear" w:color="auto" w:fill="E2EFD9"/>
            <w:vAlign w:val="bottom"/>
            <w:hideMark/>
          </w:tcPr>
          <w:p w14:paraId="21136711" w14:textId="77777777" w:rsidR="00260974" w:rsidRDefault="00260974">
            <w:pPr>
              <w:jc w:val="left"/>
              <w:rPr>
                <w:rFonts w:eastAsia="Times New Roman"/>
                <w:sz w:val="20"/>
                <w:szCs w:val="20"/>
              </w:rPr>
            </w:pPr>
          </w:p>
        </w:tc>
      </w:tr>
      <w:tr w:rsidR="00260974" w14:paraId="3E8C708E" w14:textId="77777777">
        <w:trPr>
          <w:divId w:val="1105349033"/>
        </w:trPr>
        <w:tc>
          <w:tcPr>
            <w:tcW w:w="0" w:type="auto"/>
            <w:tcMar>
              <w:top w:w="30" w:type="dxa"/>
              <w:left w:w="660" w:type="dxa"/>
              <w:bottom w:w="30" w:type="dxa"/>
              <w:right w:w="30" w:type="dxa"/>
            </w:tcMar>
            <w:vAlign w:val="bottom"/>
            <w:hideMark/>
          </w:tcPr>
          <w:p w14:paraId="5A7E15BD" w14:textId="77777777" w:rsidR="00260974" w:rsidRDefault="00260974">
            <w:pPr>
              <w:rPr>
                <w:rFonts w:eastAsia="Times New Roman"/>
                <w:sz w:val="20"/>
                <w:szCs w:val="20"/>
              </w:rPr>
            </w:pPr>
            <w:r>
              <w:rPr>
                <w:rFonts w:ascii="DIN Next LT Pro Light" w:eastAsia="Times New Roman" w:hAnsi="DIN Next LT Pro Light"/>
                <w:sz w:val="20"/>
                <w:szCs w:val="20"/>
              </w:rPr>
              <w:t>Income tax expense (benefit)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14E40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7DC0A1" w14:textId="77777777" w:rsidR="00260974" w:rsidRDefault="00260974">
            <w:pPr>
              <w:jc w:val="right"/>
              <w:rPr>
                <w:rFonts w:eastAsia="Times New Roman"/>
                <w:sz w:val="20"/>
                <w:szCs w:val="20"/>
              </w:rPr>
            </w:pPr>
            <w:r>
              <w:rPr>
                <w:rFonts w:ascii="DIN Next LT Pro Light" w:eastAsia="Times New Roman" w:hAnsi="DIN Next LT Pro Light"/>
                <w:sz w:val="20"/>
                <w:szCs w:val="20"/>
              </w:rPr>
              <w:t>(245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153CEA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072AF725" w14:textId="77777777" w:rsidR="00260974" w:rsidRDefault="00260974">
            <w:pPr>
              <w:divId w:val="12236417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57F53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6671B1" w14:textId="77777777" w:rsidR="00260974" w:rsidRDefault="00260974">
            <w:pPr>
              <w:jc w:val="right"/>
              <w:rPr>
                <w:rFonts w:eastAsia="Times New Roman"/>
                <w:sz w:val="20"/>
                <w:szCs w:val="20"/>
              </w:rPr>
            </w:pPr>
            <w:r>
              <w:rPr>
                <w:rFonts w:ascii="DIN Next LT Pro Light" w:eastAsia="Times New Roman" w:hAnsi="DIN Next LT Pro Light"/>
                <w:sz w:val="20"/>
                <w:szCs w:val="20"/>
              </w:rPr>
              <w:t>149</w:t>
            </w:r>
          </w:p>
        </w:tc>
        <w:tc>
          <w:tcPr>
            <w:tcW w:w="0" w:type="auto"/>
            <w:tcBorders>
              <w:top w:val="single" w:sz="6" w:space="0" w:color="000000"/>
              <w:bottom w:val="double" w:sz="6" w:space="0" w:color="000000"/>
            </w:tcBorders>
            <w:vAlign w:val="bottom"/>
            <w:hideMark/>
          </w:tcPr>
          <w:p w14:paraId="4024726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1467698" w14:textId="77777777" w:rsidR="00260974" w:rsidRDefault="00260974">
            <w:pPr>
              <w:divId w:val="20182617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408B8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345EA8" w14:textId="77777777" w:rsidR="00260974" w:rsidRDefault="00260974">
            <w:pPr>
              <w:jc w:val="right"/>
              <w:rPr>
                <w:rFonts w:eastAsia="Times New Roman"/>
                <w:sz w:val="20"/>
                <w:szCs w:val="20"/>
              </w:rPr>
            </w:pPr>
            <w:r>
              <w:rPr>
                <w:rFonts w:ascii="DIN Next LT Pro Light" w:eastAsia="Times New Roman" w:hAnsi="DIN Next LT Pro Light"/>
                <w:sz w:val="20"/>
                <w:szCs w:val="20"/>
              </w:rPr>
              <w:t>239</w:t>
            </w:r>
          </w:p>
        </w:tc>
        <w:tc>
          <w:tcPr>
            <w:tcW w:w="0" w:type="auto"/>
            <w:tcBorders>
              <w:top w:val="single" w:sz="6" w:space="0" w:color="000000"/>
              <w:bottom w:val="double" w:sz="6" w:space="0" w:color="000000"/>
            </w:tcBorders>
            <w:vAlign w:val="bottom"/>
            <w:hideMark/>
          </w:tcPr>
          <w:p w14:paraId="4E200C80" w14:textId="77777777" w:rsidR="00260974" w:rsidRDefault="00260974">
            <w:pPr>
              <w:jc w:val="left"/>
              <w:rPr>
                <w:rFonts w:eastAsia="Times New Roman"/>
                <w:sz w:val="20"/>
                <w:szCs w:val="20"/>
              </w:rPr>
            </w:pPr>
          </w:p>
        </w:tc>
      </w:tr>
    </w:tbl>
    <w:p w14:paraId="2CC6BA3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Income before income tax consists of the following:</w:t>
      </w:r>
    </w:p>
    <w:tbl>
      <w:tblPr>
        <w:tblW w:w="5000" w:type="pct"/>
        <w:tblCellMar>
          <w:left w:w="0" w:type="dxa"/>
          <w:right w:w="0" w:type="dxa"/>
        </w:tblCellMar>
        <w:tblLook w:val="04A0" w:firstRow="1" w:lastRow="0" w:firstColumn="1" w:lastColumn="0" w:noHBand="0" w:noVBand="1"/>
      </w:tblPr>
      <w:tblGrid>
        <w:gridCol w:w="4484"/>
        <w:gridCol w:w="133"/>
        <w:gridCol w:w="982"/>
        <w:gridCol w:w="89"/>
        <w:gridCol w:w="105"/>
        <w:gridCol w:w="133"/>
        <w:gridCol w:w="982"/>
        <w:gridCol w:w="89"/>
        <w:gridCol w:w="105"/>
        <w:gridCol w:w="133"/>
        <w:gridCol w:w="982"/>
        <w:gridCol w:w="89"/>
      </w:tblGrid>
      <w:tr w:rsidR="00260974" w14:paraId="1E9B3A5A" w14:textId="77777777">
        <w:trPr>
          <w:divId w:val="220604539"/>
        </w:trPr>
        <w:tc>
          <w:tcPr>
            <w:tcW w:w="0" w:type="auto"/>
            <w:gridSpan w:val="12"/>
            <w:vAlign w:val="center"/>
            <w:hideMark/>
          </w:tcPr>
          <w:p w14:paraId="5EE1FC5C" w14:textId="77777777" w:rsidR="00260974" w:rsidRDefault="00260974">
            <w:pPr>
              <w:spacing w:line="288" w:lineRule="auto"/>
              <w:rPr>
                <w:rFonts w:eastAsia="Times New Roman"/>
                <w:sz w:val="20"/>
                <w:szCs w:val="20"/>
              </w:rPr>
            </w:pPr>
          </w:p>
        </w:tc>
      </w:tr>
      <w:tr w:rsidR="00260974" w14:paraId="2B19CADB" w14:textId="77777777">
        <w:trPr>
          <w:divId w:val="220604539"/>
        </w:trPr>
        <w:tc>
          <w:tcPr>
            <w:tcW w:w="2950" w:type="pct"/>
            <w:vAlign w:val="center"/>
            <w:hideMark/>
          </w:tcPr>
          <w:p w14:paraId="441A5BDF" w14:textId="77777777" w:rsidR="00260974" w:rsidRDefault="00260974">
            <w:pPr>
              <w:rPr>
                <w:rFonts w:eastAsia="Times New Roman"/>
                <w:sz w:val="20"/>
                <w:szCs w:val="20"/>
              </w:rPr>
            </w:pPr>
          </w:p>
        </w:tc>
        <w:tc>
          <w:tcPr>
            <w:tcW w:w="50" w:type="pct"/>
            <w:vAlign w:val="center"/>
            <w:hideMark/>
          </w:tcPr>
          <w:p w14:paraId="4243574C" w14:textId="77777777" w:rsidR="00260974" w:rsidRDefault="00260974">
            <w:pPr>
              <w:rPr>
                <w:rFonts w:eastAsia="Times New Roman"/>
                <w:sz w:val="20"/>
                <w:szCs w:val="20"/>
              </w:rPr>
            </w:pPr>
          </w:p>
        </w:tc>
        <w:tc>
          <w:tcPr>
            <w:tcW w:w="550" w:type="pct"/>
            <w:vAlign w:val="center"/>
            <w:hideMark/>
          </w:tcPr>
          <w:p w14:paraId="2C78DDEB" w14:textId="77777777" w:rsidR="00260974" w:rsidRDefault="00260974">
            <w:pPr>
              <w:rPr>
                <w:rFonts w:eastAsia="Times New Roman"/>
                <w:sz w:val="20"/>
                <w:szCs w:val="20"/>
              </w:rPr>
            </w:pPr>
          </w:p>
        </w:tc>
        <w:tc>
          <w:tcPr>
            <w:tcW w:w="50" w:type="pct"/>
            <w:vAlign w:val="center"/>
            <w:hideMark/>
          </w:tcPr>
          <w:p w14:paraId="33E65C02" w14:textId="77777777" w:rsidR="00260974" w:rsidRDefault="00260974">
            <w:pPr>
              <w:rPr>
                <w:rFonts w:eastAsia="Times New Roman"/>
                <w:sz w:val="20"/>
                <w:szCs w:val="20"/>
              </w:rPr>
            </w:pPr>
          </w:p>
        </w:tc>
        <w:tc>
          <w:tcPr>
            <w:tcW w:w="50" w:type="pct"/>
            <w:vAlign w:val="center"/>
            <w:hideMark/>
          </w:tcPr>
          <w:p w14:paraId="27649830" w14:textId="77777777" w:rsidR="00260974" w:rsidRDefault="00260974">
            <w:pPr>
              <w:rPr>
                <w:rFonts w:eastAsia="Times New Roman"/>
                <w:sz w:val="20"/>
                <w:szCs w:val="20"/>
              </w:rPr>
            </w:pPr>
          </w:p>
        </w:tc>
        <w:tc>
          <w:tcPr>
            <w:tcW w:w="50" w:type="pct"/>
            <w:vAlign w:val="center"/>
            <w:hideMark/>
          </w:tcPr>
          <w:p w14:paraId="592F2CA6" w14:textId="77777777" w:rsidR="00260974" w:rsidRDefault="00260974">
            <w:pPr>
              <w:rPr>
                <w:rFonts w:eastAsia="Times New Roman"/>
                <w:sz w:val="20"/>
                <w:szCs w:val="20"/>
              </w:rPr>
            </w:pPr>
          </w:p>
        </w:tc>
        <w:tc>
          <w:tcPr>
            <w:tcW w:w="550" w:type="pct"/>
            <w:vAlign w:val="center"/>
            <w:hideMark/>
          </w:tcPr>
          <w:p w14:paraId="01D0B386" w14:textId="77777777" w:rsidR="00260974" w:rsidRDefault="00260974">
            <w:pPr>
              <w:rPr>
                <w:rFonts w:eastAsia="Times New Roman"/>
                <w:sz w:val="20"/>
                <w:szCs w:val="20"/>
              </w:rPr>
            </w:pPr>
          </w:p>
        </w:tc>
        <w:tc>
          <w:tcPr>
            <w:tcW w:w="50" w:type="pct"/>
            <w:vAlign w:val="center"/>
            <w:hideMark/>
          </w:tcPr>
          <w:p w14:paraId="3E83DFA4" w14:textId="77777777" w:rsidR="00260974" w:rsidRDefault="00260974">
            <w:pPr>
              <w:rPr>
                <w:rFonts w:eastAsia="Times New Roman"/>
                <w:sz w:val="20"/>
                <w:szCs w:val="20"/>
              </w:rPr>
            </w:pPr>
          </w:p>
        </w:tc>
        <w:tc>
          <w:tcPr>
            <w:tcW w:w="50" w:type="pct"/>
            <w:vAlign w:val="center"/>
            <w:hideMark/>
          </w:tcPr>
          <w:p w14:paraId="642766C0" w14:textId="77777777" w:rsidR="00260974" w:rsidRDefault="00260974">
            <w:pPr>
              <w:rPr>
                <w:rFonts w:eastAsia="Times New Roman"/>
                <w:sz w:val="20"/>
                <w:szCs w:val="20"/>
              </w:rPr>
            </w:pPr>
          </w:p>
        </w:tc>
        <w:tc>
          <w:tcPr>
            <w:tcW w:w="50" w:type="pct"/>
            <w:vAlign w:val="center"/>
            <w:hideMark/>
          </w:tcPr>
          <w:p w14:paraId="569DD23A" w14:textId="77777777" w:rsidR="00260974" w:rsidRDefault="00260974">
            <w:pPr>
              <w:rPr>
                <w:rFonts w:eastAsia="Times New Roman"/>
                <w:sz w:val="20"/>
                <w:szCs w:val="20"/>
              </w:rPr>
            </w:pPr>
          </w:p>
        </w:tc>
        <w:tc>
          <w:tcPr>
            <w:tcW w:w="550" w:type="pct"/>
            <w:vAlign w:val="center"/>
            <w:hideMark/>
          </w:tcPr>
          <w:p w14:paraId="7F96EC49" w14:textId="77777777" w:rsidR="00260974" w:rsidRDefault="00260974">
            <w:pPr>
              <w:rPr>
                <w:rFonts w:eastAsia="Times New Roman"/>
                <w:sz w:val="20"/>
                <w:szCs w:val="20"/>
              </w:rPr>
            </w:pPr>
          </w:p>
        </w:tc>
        <w:tc>
          <w:tcPr>
            <w:tcW w:w="50" w:type="pct"/>
            <w:vAlign w:val="center"/>
            <w:hideMark/>
          </w:tcPr>
          <w:p w14:paraId="5BF397F7" w14:textId="77777777" w:rsidR="00260974" w:rsidRDefault="00260974">
            <w:pPr>
              <w:rPr>
                <w:rFonts w:eastAsia="Times New Roman"/>
                <w:sz w:val="20"/>
                <w:szCs w:val="20"/>
              </w:rPr>
            </w:pPr>
          </w:p>
        </w:tc>
      </w:tr>
      <w:tr w:rsidR="00260974" w14:paraId="62F257ED" w14:textId="77777777">
        <w:trPr>
          <w:divId w:val="220604539"/>
        </w:trPr>
        <w:tc>
          <w:tcPr>
            <w:tcW w:w="0" w:type="auto"/>
            <w:tcMar>
              <w:top w:w="30" w:type="dxa"/>
              <w:left w:w="30" w:type="dxa"/>
              <w:bottom w:w="30" w:type="dxa"/>
              <w:right w:w="30" w:type="dxa"/>
            </w:tcMar>
            <w:vAlign w:val="bottom"/>
            <w:hideMark/>
          </w:tcPr>
          <w:p w14:paraId="1787EB28"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4552ED4"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46036A38" w14:textId="77777777">
        <w:trPr>
          <w:divId w:val="220604539"/>
        </w:trPr>
        <w:tc>
          <w:tcPr>
            <w:tcW w:w="0" w:type="auto"/>
            <w:tcMar>
              <w:top w:w="30" w:type="dxa"/>
              <w:left w:w="30" w:type="dxa"/>
              <w:bottom w:w="30" w:type="dxa"/>
              <w:right w:w="30" w:type="dxa"/>
            </w:tcMar>
            <w:vAlign w:val="bottom"/>
            <w:hideMark/>
          </w:tcPr>
          <w:p w14:paraId="062401EF"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6AD157" w14:textId="77777777" w:rsidR="00260974" w:rsidRDefault="00260974">
            <w:pPr>
              <w:jc w:val="center"/>
              <w:rPr>
                <w:rFonts w:eastAsia="Times New Roman"/>
                <w:sz w:val="20"/>
                <w:szCs w:val="20"/>
              </w:rPr>
            </w:pPr>
            <w:r>
              <w:rPr>
                <w:rFonts w:ascii="Arial" w:eastAsia="Times New Roman" w:hAnsi="Arial" w:cs="Arial"/>
                <w:b/>
                <w:bCs/>
                <w:sz w:val="20"/>
                <w:szCs w:val="20"/>
              </w:rPr>
              <w:t>January 27,</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52EDD431" w14:textId="77777777" w:rsidR="00260974" w:rsidRDefault="00260974">
            <w:pPr>
              <w:jc w:val="left"/>
              <w:divId w:val="19327351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F230A0" w14:textId="77777777" w:rsidR="00260974" w:rsidRDefault="00260974">
            <w:pPr>
              <w:jc w:val="center"/>
              <w:rPr>
                <w:rFonts w:eastAsia="Times New Roman"/>
                <w:sz w:val="20"/>
                <w:szCs w:val="20"/>
              </w:rPr>
            </w:pPr>
            <w:r>
              <w:rPr>
                <w:rFonts w:ascii="Arial" w:eastAsia="Times New Roman" w:hAnsi="Arial" w:cs="Arial"/>
                <w:b/>
                <w:bCs/>
                <w:sz w:val="20"/>
                <w:szCs w:val="20"/>
              </w:rPr>
              <w:t>January 28,</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4E400EEA" w14:textId="77777777" w:rsidR="00260974" w:rsidRDefault="00260974">
            <w:pPr>
              <w:jc w:val="left"/>
              <w:divId w:val="1153451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8907F8" w14:textId="77777777" w:rsidR="00260974" w:rsidRDefault="00260974">
            <w:pPr>
              <w:jc w:val="center"/>
              <w:rPr>
                <w:rFonts w:eastAsia="Times New Roman"/>
                <w:sz w:val="20"/>
                <w:szCs w:val="20"/>
              </w:rPr>
            </w:pPr>
            <w:r>
              <w:rPr>
                <w:rFonts w:ascii="Arial" w:eastAsia="Times New Roman" w:hAnsi="Arial" w:cs="Arial"/>
                <w:b/>
                <w:bCs/>
                <w:sz w:val="20"/>
                <w:szCs w:val="20"/>
              </w:rPr>
              <w:t>January 29,</w:t>
            </w:r>
            <w:r>
              <w:rPr>
                <w:rFonts w:ascii="Arial" w:eastAsia="Times New Roman" w:hAnsi="Arial" w:cs="Arial"/>
                <w:b/>
                <w:bCs/>
                <w:sz w:val="20"/>
                <w:szCs w:val="20"/>
              </w:rPr>
              <w:br/>
              <w:t>2017</w:t>
            </w:r>
          </w:p>
        </w:tc>
      </w:tr>
      <w:tr w:rsidR="00260974" w14:paraId="2ED53AEA" w14:textId="77777777">
        <w:trPr>
          <w:divId w:val="220604539"/>
        </w:trPr>
        <w:tc>
          <w:tcPr>
            <w:tcW w:w="0" w:type="auto"/>
            <w:tcMar>
              <w:top w:w="30" w:type="dxa"/>
              <w:left w:w="30" w:type="dxa"/>
              <w:bottom w:w="30" w:type="dxa"/>
              <w:right w:w="30" w:type="dxa"/>
            </w:tcMar>
            <w:vAlign w:val="bottom"/>
            <w:hideMark/>
          </w:tcPr>
          <w:p w14:paraId="0C0EB7DF"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1"/>
            <w:tcMar>
              <w:top w:w="30" w:type="dxa"/>
              <w:left w:w="30" w:type="dxa"/>
              <w:bottom w:w="30" w:type="dxa"/>
              <w:right w:w="0" w:type="dxa"/>
            </w:tcMar>
            <w:vAlign w:val="bottom"/>
            <w:hideMark/>
          </w:tcPr>
          <w:p w14:paraId="2BB08B1A"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774EE17" w14:textId="77777777">
        <w:trPr>
          <w:divId w:val="220604539"/>
        </w:trPr>
        <w:tc>
          <w:tcPr>
            <w:tcW w:w="0" w:type="auto"/>
            <w:shd w:val="clear" w:color="auto" w:fill="E2EFD9"/>
            <w:tcMar>
              <w:top w:w="30" w:type="dxa"/>
              <w:left w:w="30" w:type="dxa"/>
              <w:bottom w:w="30" w:type="dxa"/>
              <w:right w:w="30" w:type="dxa"/>
            </w:tcMar>
            <w:vAlign w:val="bottom"/>
            <w:hideMark/>
          </w:tcPr>
          <w:p w14:paraId="4541EE03" w14:textId="77777777" w:rsidR="00260974" w:rsidRDefault="00260974">
            <w:pPr>
              <w:rPr>
                <w:rFonts w:eastAsia="Times New Roman"/>
                <w:sz w:val="20"/>
                <w:szCs w:val="20"/>
              </w:rPr>
            </w:pPr>
            <w:r>
              <w:rPr>
                <w:rFonts w:ascii="DIN Next LT Pro Light" w:eastAsia="Times New Roman" w:hAnsi="DIN Next LT Pro Light"/>
                <w:sz w:val="20"/>
                <w:szCs w:val="20"/>
              </w:rPr>
              <w:t>Domestic (1)</w:t>
            </w:r>
          </w:p>
        </w:tc>
        <w:tc>
          <w:tcPr>
            <w:tcW w:w="0" w:type="auto"/>
            <w:shd w:val="clear" w:color="auto" w:fill="E2EFD9"/>
            <w:tcMar>
              <w:top w:w="30" w:type="dxa"/>
              <w:left w:w="30" w:type="dxa"/>
              <w:bottom w:w="30" w:type="dxa"/>
              <w:right w:w="0" w:type="dxa"/>
            </w:tcMar>
            <w:vAlign w:val="bottom"/>
            <w:hideMark/>
          </w:tcPr>
          <w:p w14:paraId="0D54BC1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6C161E8" w14:textId="77777777" w:rsidR="00260974" w:rsidRDefault="00260974">
            <w:pPr>
              <w:jc w:val="right"/>
              <w:rPr>
                <w:rFonts w:eastAsia="Times New Roman"/>
                <w:sz w:val="20"/>
                <w:szCs w:val="20"/>
              </w:rPr>
            </w:pPr>
            <w:r>
              <w:rPr>
                <w:rFonts w:ascii="DIN Next LT Pro Light" w:eastAsia="Times New Roman" w:hAnsi="DIN Next LT Pro Light"/>
                <w:sz w:val="20"/>
                <w:szCs w:val="20"/>
              </w:rPr>
              <w:t>1,843</w:t>
            </w:r>
          </w:p>
        </w:tc>
        <w:tc>
          <w:tcPr>
            <w:tcW w:w="0" w:type="auto"/>
            <w:shd w:val="clear" w:color="auto" w:fill="E2EFD9"/>
            <w:vAlign w:val="bottom"/>
            <w:hideMark/>
          </w:tcPr>
          <w:p w14:paraId="43D5ABB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2877CB" w14:textId="77777777" w:rsidR="00260974" w:rsidRDefault="00260974">
            <w:pPr>
              <w:divId w:val="89207878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688A66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3656ADB" w14:textId="77777777" w:rsidR="00260974" w:rsidRDefault="00260974">
            <w:pPr>
              <w:jc w:val="right"/>
              <w:rPr>
                <w:rFonts w:eastAsia="Times New Roman"/>
                <w:sz w:val="20"/>
                <w:szCs w:val="20"/>
              </w:rPr>
            </w:pPr>
            <w:r>
              <w:rPr>
                <w:rFonts w:ascii="DIN Next LT Pro Light" w:eastAsia="Times New Roman" w:hAnsi="DIN Next LT Pro Light"/>
                <w:sz w:val="20"/>
                <w:szCs w:val="20"/>
              </w:rPr>
              <w:t>1,600</w:t>
            </w:r>
          </w:p>
        </w:tc>
        <w:tc>
          <w:tcPr>
            <w:tcW w:w="0" w:type="auto"/>
            <w:shd w:val="clear" w:color="auto" w:fill="E2EFD9"/>
            <w:vAlign w:val="bottom"/>
            <w:hideMark/>
          </w:tcPr>
          <w:p w14:paraId="04C1237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07924EE" w14:textId="77777777" w:rsidR="00260974" w:rsidRDefault="00260974">
            <w:pPr>
              <w:divId w:val="39775233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28A7C8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5D723A0" w14:textId="77777777" w:rsidR="00260974" w:rsidRDefault="00260974">
            <w:pPr>
              <w:jc w:val="right"/>
              <w:rPr>
                <w:rFonts w:eastAsia="Times New Roman"/>
                <w:sz w:val="20"/>
                <w:szCs w:val="20"/>
              </w:rPr>
            </w:pPr>
            <w:r>
              <w:rPr>
                <w:rFonts w:ascii="DIN Next LT Pro Light" w:eastAsia="Times New Roman" w:hAnsi="DIN Next LT Pro Light"/>
                <w:sz w:val="20"/>
                <w:szCs w:val="20"/>
              </w:rPr>
              <w:t>600</w:t>
            </w:r>
          </w:p>
        </w:tc>
        <w:tc>
          <w:tcPr>
            <w:tcW w:w="0" w:type="auto"/>
            <w:shd w:val="clear" w:color="auto" w:fill="E2EFD9"/>
            <w:vAlign w:val="bottom"/>
            <w:hideMark/>
          </w:tcPr>
          <w:p w14:paraId="397E905C" w14:textId="77777777" w:rsidR="00260974" w:rsidRDefault="00260974">
            <w:pPr>
              <w:jc w:val="left"/>
              <w:rPr>
                <w:rFonts w:eastAsia="Times New Roman"/>
                <w:sz w:val="20"/>
                <w:szCs w:val="20"/>
              </w:rPr>
            </w:pPr>
          </w:p>
        </w:tc>
      </w:tr>
      <w:tr w:rsidR="00260974" w14:paraId="727A6CA2" w14:textId="77777777">
        <w:trPr>
          <w:divId w:val="220604539"/>
        </w:trPr>
        <w:tc>
          <w:tcPr>
            <w:tcW w:w="0" w:type="auto"/>
            <w:tcMar>
              <w:top w:w="30" w:type="dxa"/>
              <w:left w:w="30" w:type="dxa"/>
              <w:bottom w:w="30" w:type="dxa"/>
              <w:right w:w="30" w:type="dxa"/>
            </w:tcMar>
            <w:vAlign w:val="bottom"/>
            <w:hideMark/>
          </w:tcPr>
          <w:p w14:paraId="6BDECBEF" w14:textId="77777777" w:rsidR="00260974" w:rsidRDefault="00260974">
            <w:pPr>
              <w:rPr>
                <w:rFonts w:eastAsia="Times New Roman"/>
                <w:sz w:val="20"/>
                <w:szCs w:val="20"/>
              </w:rPr>
            </w:pPr>
            <w:r>
              <w:rPr>
                <w:rFonts w:ascii="DIN Next LT Pro Light" w:eastAsia="Times New Roman" w:hAnsi="DIN Next LT Pro Light"/>
                <w:sz w:val="20"/>
                <w:szCs w:val="20"/>
              </w:rPr>
              <w:t>Foreign</w:t>
            </w:r>
          </w:p>
        </w:tc>
        <w:tc>
          <w:tcPr>
            <w:tcW w:w="0" w:type="auto"/>
            <w:gridSpan w:val="2"/>
            <w:tcMar>
              <w:top w:w="30" w:type="dxa"/>
              <w:left w:w="30" w:type="dxa"/>
              <w:bottom w:w="30" w:type="dxa"/>
              <w:right w:w="0" w:type="dxa"/>
            </w:tcMar>
            <w:vAlign w:val="bottom"/>
            <w:hideMark/>
          </w:tcPr>
          <w:p w14:paraId="5D427906" w14:textId="77777777" w:rsidR="00260974" w:rsidRDefault="00260974">
            <w:pPr>
              <w:jc w:val="right"/>
              <w:rPr>
                <w:rFonts w:eastAsia="Times New Roman"/>
                <w:sz w:val="20"/>
                <w:szCs w:val="20"/>
              </w:rPr>
            </w:pPr>
            <w:r>
              <w:rPr>
                <w:rFonts w:ascii="DIN Next LT Pro Light" w:eastAsia="Times New Roman" w:hAnsi="DIN Next LT Pro Light"/>
                <w:sz w:val="20"/>
                <w:szCs w:val="20"/>
              </w:rPr>
              <w:t>2,053</w:t>
            </w:r>
          </w:p>
        </w:tc>
        <w:tc>
          <w:tcPr>
            <w:tcW w:w="0" w:type="auto"/>
            <w:vAlign w:val="bottom"/>
            <w:hideMark/>
          </w:tcPr>
          <w:p w14:paraId="5A29B5E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D34D0F1" w14:textId="77777777" w:rsidR="00260974" w:rsidRDefault="00260974">
            <w:pPr>
              <w:divId w:val="765033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40557D" w14:textId="77777777" w:rsidR="00260974" w:rsidRDefault="00260974">
            <w:pPr>
              <w:jc w:val="right"/>
              <w:rPr>
                <w:rFonts w:eastAsia="Times New Roman"/>
                <w:sz w:val="20"/>
                <w:szCs w:val="20"/>
              </w:rPr>
            </w:pPr>
            <w:r>
              <w:rPr>
                <w:rFonts w:ascii="DIN Next LT Pro Light" w:eastAsia="Times New Roman" w:hAnsi="DIN Next LT Pro Light"/>
                <w:sz w:val="20"/>
                <w:szCs w:val="20"/>
              </w:rPr>
              <w:t>1,596</w:t>
            </w:r>
          </w:p>
        </w:tc>
        <w:tc>
          <w:tcPr>
            <w:tcW w:w="0" w:type="auto"/>
            <w:vAlign w:val="bottom"/>
            <w:hideMark/>
          </w:tcPr>
          <w:p w14:paraId="451C6F2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EE03335" w14:textId="77777777" w:rsidR="00260974" w:rsidRDefault="00260974">
            <w:pPr>
              <w:divId w:val="1320621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195983" w14:textId="77777777" w:rsidR="00260974" w:rsidRDefault="00260974">
            <w:pPr>
              <w:jc w:val="right"/>
              <w:rPr>
                <w:rFonts w:eastAsia="Times New Roman"/>
                <w:sz w:val="20"/>
                <w:szCs w:val="20"/>
              </w:rPr>
            </w:pPr>
            <w:r>
              <w:rPr>
                <w:rFonts w:ascii="DIN Next LT Pro Light" w:eastAsia="Times New Roman" w:hAnsi="DIN Next LT Pro Light"/>
                <w:sz w:val="20"/>
                <w:szCs w:val="20"/>
              </w:rPr>
              <w:t>1,305</w:t>
            </w:r>
          </w:p>
        </w:tc>
        <w:tc>
          <w:tcPr>
            <w:tcW w:w="0" w:type="auto"/>
            <w:vAlign w:val="bottom"/>
            <w:hideMark/>
          </w:tcPr>
          <w:p w14:paraId="298BC7BD" w14:textId="77777777" w:rsidR="00260974" w:rsidRDefault="00260974">
            <w:pPr>
              <w:jc w:val="left"/>
              <w:rPr>
                <w:rFonts w:eastAsia="Times New Roman"/>
                <w:sz w:val="20"/>
                <w:szCs w:val="20"/>
              </w:rPr>
            </w:pPr>
          </w:p>
        </w:tc>
      </w:tr>
      <w:tr w:rsidR="00260974" w14:paraId="5EACDC15" w14:textId="77777777">
        <w:trPr>
          <w:divId w:val="220604539"/>
        </w:trPr>
        <w:tc>
          <w:tcPr>
            <w:tcW w:w="0" w:type="auto"/>
            <w:shd w:val="clear" w:color="auto" w:fill="E2EFD9"/>
            <w:tcMar>
              <w:top w:w="30" w:type="dxa"/>
              <w:left w:w="540" w:type="dxa"/>
              <w:bottom w:w="30" w:type="dxa"/>
              <w:right w:w="30" w:type="dxa"/>
            </w:tcMar>
            <w:vAlign w:val="bottom"/>
            <w:hideMark/>
          </w:tcPr>
          <w:p w14:paraId="5DA66DEC" w14:textId="77777777" w:rsidR="00260974" w:rsidRDefault="00260974">
            <w:pPr>
              <w:rPr>
                <w:rFonts w:eastAsia="Times New Roman"/>
                <w:sz w:val="20"/>
                <w:szCs w:val="20"/>
              </w:rPr>
            </w:pPr>
            <w:r>
              <w:rPr>
                <w:rFonts w:ascii="DIN Next LT Pro Light" w:eastAsia="Times New Roman" w:hAnsi="DIN Next LT Pro Light"/>
                <w:sz w:val="20"/>
                <w:szCs w:val="20"/>
              </w:rPr>
              <w:t>Income before income tax</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4D3E64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0370391" w14:textId="77777777" w:rsidR="00260974" w:rsidRDefault="00260974">
            <w:pPr>
              <w:jc w:val="right"/>
              <w:rPr>
                <w:rFonts w:eastAsia="Times New Roman"/>
                <w:sz w:val="20"/>
                <w:szCs w:val="20"/>
              </w:rPr>
            </w:pPr>
            <w:r>
              <w:rPr>
                <w:rFonts w:ascii="DIN Next LT Pro Light" w:eastAsia="Times New Roman" w:hAnsi="DIN Next LT Pro Light"/>
                <w:sz w:val="20"/>
                <w:szCs w:val="20"/>
              </w:rPr>
              <w:t>3,896</w:t>
            </w:r>
          </w:p>
        </w:tc>
        <w:tc>
          <w:tcPr>
            <w:tcW w:w="0" w:type="auto"/>
            <w:tcBorders>
              <w:top w:val="single" w:sz="6" w:space="0" w:color="000000"/>
              <w:bottom w:val="double" w:sz="6" w:space="0" w:color="000000"/>
            </w:tcBorders>
            <w:shd w:val="clear" w:color="auto" w:fill="E2EFD9"/>
            <w:vAlign w:val="bottom"/>
            <w:hideMark/>
          </w:tcPr>
          <w:p w14:paraId="3990CB9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2DF0147" w14:textId="77777777" w:rsidR="00260974" w:rsidRDefault="00260974">
            <w:pPr>
              <w:divId w:val="8077487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040B4B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D61CBF8" w14:textId="77777777" w:rsidR="00260974" w:rsidRDefault="00260974">
            <w:pPr>
              <w:jc w:val="right"/>
              <w:rPr>
                <w:rFonts w:eastAsia="Times New Roman"/>
                <w:sz w:val="20"/>
                <w:szCs w:val="20"/>
              </w:rPr>
            </w:pPr>
            <w:r>
              <w:rPr>
                <w:rFonts w:ascii="DIN Next LT Pro Light" w:eastAsia="Times New Roman" w:hAnsi="DIN Next LT Pro Light"/>
                <w:sz w:val="20"/>
                <w:szCs w:val="20"/>
              </w:rPr>
              <w:t>3,196</w:t>
            </w:r>
          </w:p>
        </w:tc>
        <w:tc>
          <w:tcPr>
            <w:tcW w:w="0" w:type="auto"/>
            <w:tcBorders>
              <w:top w:val="single" w:sz="6" w:space="0" w:color="000000"/>
              <w:bottom w:val="double" w:sz="6" w:space="0" w:color="000000"/>
            </w:tcBorders>
            <w:shd w:val="clear" w:color="auto" w:fill="E2EFD9"/>
            <w:vAlign w:val="bottom"/>
            <w:hideMark/>
          </w:tcPr>
          <w:p w14:paraId="7BDA9A6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C620277" w14:textId="77777777" w:rsidR="00260974" w:rsidRDefault="00260974">
            <w:pPr>
              <w:divId w:val="4827012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70546C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0782472" w14:textId="77777777" w:rsidR="00260974" w:rsidRDefault="00260974">
            <w:pPr>
              <w:jc w:val="right"/>
              <w:rPr>
                <w:rFonts w:eastAsia="Times New Roman"/>
                <w:sz w:val="20"/>
                <w:szCs w:val="20"/>
              </w:rPr>
            </w:pPr>
            <w:r>
              <w:rPr>
                <w:rFonts w:ascii="DIN Next LT Pro Light" w:eastAsia="Times New Roman" w:hAnsi="DIN Next LT Pro Light"/>
                <w:sz w:val="20"/>
                <w:szCs w:val="20"/>
              </w:rPr>
              <w:t>1,905</w:t>
            </w:r>
          </w:p>
        </w:tc>
        <w:tc>
          <w:tcPr>
            <w:tcW w:w="0" w:type="auto"/>
            <w:tcBorders>
              <w:top w:val="single" w:sz="6" w:space="0" w:color="000000"/>
              <w:bottom w:val="double" w:sz="6" w:space="0" w:color="000000"/>
            </w:tcBorders>
            <w:shd w:val="clear" w:color="auto" w:fill="E2EFD9"/>
            <w:vAlign w:val="bottom"/>
            <w:hideMark/>
          </w:tcPr>
          <w:p w14:paraId="6C1AE415" w14:textId="77777777" w:rsidR="00260974" w:rsidRDefault="00260974">
            <w:pPr>
              <w:jc w:val="left"/>
              <w:rPr>
                <w:rFonts w:eastAsia="Times New Roman"/>
                <w:sz w:val="20"/>
                <w:szCs w:val="20"/>
              </w:rPr>
            </w:pPr>
          </w:p>
        </w:tc>
      </w:tr>
    </w:tbl>
    <w:tbl>
      <w:tblPr>
        <w:tblW w:w="0" w:type="auto"/>
        <w:tblCellSpacing w:w="0" w:type="dxa"/>
        <w:tblCellMar>
          <w:left w:w="0" w:type="dxa"/>
          <w:bottom w:w="180" w:type="dxa"/>
          <w:right w:w="0" w:type="dxa"/>
        </w:tblCellMar>
        <w:tblLook w:val="04A0" w:firstRow="1" w:lastRow="0" w:firstColumn="1" w:lastColumn="0" w:noHBand="0" w:noVBand="1"/>
      </w:tblPr>
      <w:tblGrid>
        <w:gridCol w:w="360"/>
        <w:gridCol w:w="480"/>
      </w:tblGrid>
      <w:tr w:rsidR="00260974" w14:paraId="787FF80A" w14:textId="77777777">
        <w:trPr>
          <w:tblCellSpacing w:w="0" w:type="dxa"/>
        </w:trPr>
        <w:tc>
          <w:tcPr>
            <w:tcW w:w="360" w:type="dxa"/>
            <w:vAlign w:val="center"/>
            <w:hideMark/>
          </w:tcPr>
          <w:p w14:paraId="2884058B" w14:textId="77777777" w:rsidR="00260974" w:rsidRDefault="00260974">
            <w:pPr>
              <w:rPr>
                <w:rFonts w:eastAsia="Times New Roman"/>
                <w:sz w:val="20"/>
                <w:szCs w:val="20"/>
              </w:rPr>
            </w:pPr>
          </w:p>
        </w:tc>
        <w:tc>
          <w:tcPr>
            <w:tcW w:w="0" w:type="auto"/>
            <w:vAlign w:val="center"/>
            <w:hideMark/>
          </w:tcPr>
          <w:p w14:paraId="6BD57F42" w14:textId="77777777" w:rsidR="00260974" w:rsidRDefault="00260974">
            <w:pPr>
              <w:rPr>
                <w:rFonts w:eastAsia="Times New Roman"/>
                <w:sz w:val="20"/>
                <w:szCs w:val="20"/>
              </w:rPr>
            </w:pPr>
          </w:p>
        </w:tc>
      </w:tr>
      <w:tr w:rsidR="00260974" w14:paraId="1D45504E" w14:textId="77777777">
        <w:trPr>
          <w:tblCellSpacing w:w="0" w:type="dxa"/>
        </w:trPr>
        <w:tc>
          <w:tcPr>
            <w:tcW w:w="0" w:type="auto"/>
            <w:hideMark/>
          </w:tcPr>
          <w:p w14:paraId="605B9B94" w14:textId="77777777" w:rsidR="00260974" w:rsidRDefault="00260974">
            <w:pPr>
              <w:spacing w:line="288" w:lineRule="auto"/>
              <w:divId w:val="2048219355"/>
              <w:rPr>
                <w:rFonts w:eastAsia="Times New Roman"/>
                <w:sz w:val="16"/>
                <w:szCs w:val="16"/>
              </w:rPr>
            </w:pPr>
            <w:r>
              <w:rPr>
                <w:rFonts w:ascii="DIN Next LT Pro Light" w:eastAsia="Times New Roman" w:hAnsi="DIN Next LT Pro Light"/>
                <w:sz w:val="16"/>
                <w:szCs w:val="16"/>
              </w:rPr>
              <w:t>(1)</w:t>
            </w:r>
          </w:p>
        </w:tc>
        <w:tc>
          <w:tcPr>
            <w:tcW w:w="0" w:type="auto"/>
            <w:hideMark/>
          </w:tcPr>
          <w:p w14:paraId="356C7806"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The increase in domestic income is primarily due to jurisdictional allocation of stock-based compensation charges.</w:t>
            </w:r>
          </w:p>
        </w:tc>
      </w:tr>
    </w:tbl>
    <w:p w14:paraId="072676D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income tax expense (benefit) differs from the amount computed by applying the U.S. federal statutory rate of 21%, 33.9%, and 35% for fiscal years 2019, 2018, and 2017, respectively, to income before income taxes as follows:</w:t>
      </w:r>
    </w:p>
    <w:tbl>
      <w:tblPr>
        <w:tblW w:w="5000" w:type="pct"/>
        <w:tblCellMar>
          <w:left w:w="0" w:type="dxa"/>
          <w:right w:w="0" w:type="dxa"/>
        </w:tblCellMar>
        <w:tblLook w:val="04A0" w:firstRow="1" w:lastRow="0" w:firstColumn="1" w:lastColumn="0" w:noHBand="0" w:noVBand="1"/>
      </w:tblPr>
      <w:tblGrid>
        <w:gridCol w:w="4430"/>
        <w:gridCol w:w="133"/>
        <w:gridCol w:w="982"/>
        <w:gridCol w:w="107"/>
        <w:gridCol w:w="105"/>
        <w:gridCol w:w="133"/>
        <w:gridCol w:w="982"/>
        <w:gridCol w:w="107"/>
        <w:gridCol w:w="105"/>
        <w:gridCol w:w="133"/>
        <w:gridCol w:w="982"/>
        <w:gridCol w:w="107"/>
      </w:tblGrid>
      <w:tr w:rsidR="00260974" w14:paraId="09B696D1" w14:textId="77777777">
        <w:trPr>
          <w:divId w:val="1247036435"/>
        </w:trPr>
        <w:tc>
          <w:tcPr>
            <w:tcW w:w="0" w:type="auto"/>
            <w:gridSpan w:val="12"/>
            <w:vAlign w:val="center"/>
            <w:hideMark/>
          </w:tcPr>
          <w:p w14:paraId="69A8BF0F" w14:textId="77777777" w:rsidR="00260974" w:rsidRDefault="00260974">
            <w:pPr>
              <w:spacing w:line="288" w:lineRule="auto"/>
              <w:rPr>
                <w:rFonts w:eastAsia="Times New Roman"/>
                <w:sz w:val="20"/>
                <w:szCs w:val="20"/>
              </w:rPr>
            </w:pPr>
          </w:p>
        </w:tc>
      </w:tr>
      <w:tr w:rsidR="00260974" w14:paraId="276D0339" w14:textId="77777777">
        <w:trPr>
          <w:divId w:val="1247036435"/>
        </w:trPr>
        <w:tc>
          <w:tcPr>
            <w:tcW w:w="2950" w:type="pct"/>
            <w:vAlign w:val="center"/>
            <w:hideMark/>
          </w:tcPr>
          <w:p w14:paraId="3CC486C6" w14:textId="77777777" w:rsidR="00260974" w:rsidRDefault="00260974">
            <w:pPr>
              <w:rPr>
                <w:rFonts w:eastAsia="Times New Roman"/>
                <w:sz w:val="20"/>
                <w:szCs w:val="20"/>
              </w:rPr>
            </w:pPr>
          </w:p>
        </w:tc>
        <w:tc>
          <w:tcPr>
            <w:tcW w:w="50" w:type="pct"/>
            <w:vAlign w:val="center"/>
            <w:hideMark/>
          </w:tcPr>
          <w:p w14:paraId="5A733245" w14:textId="77777777" w:rsidR="00260974" w:rsidRDefault="00260974">
            <w:pPr>
              <w:rPr>
                <w:rFonts w:eastAsia="Times New Roman"/>
                <w:sz w:val="20"/>
                <w:szCs w:val="20"/>
              </w:rPr>
            </w:pPr>
          </w:p>
        </w:tc>
        <w:tc>
          <w:tcPr>
            <w:tcW w:w="550" w:type="pct"/>
            <w:vAlign w:val="center"/>
            <w:hideMark/>
          </w:tcPr>
          <w:p w14:paraId="105C60D4" w14:textId="77777777" w:rsidR="00260974" w:rsidRDefault="00260974">
            <w:pPr>
              <w:rPr>
                <w:rFonts w:eastAsia="Times New Roman"/>
                <w:sz w:val="20"/>
                <w:szCs w:val="20"/>
              </w:rPr>
            </w:pPr>
          </w:p>
        </w:tc>
        <w:tc>
          <w:tcPr>
            <w:tcW w:w="50" w:type="pct"/>
            <w:vAlign w:val="center"/>
            <w:hideMark/>
          </w:tcPr>
          <w:p w14:paraId="42FB5DBD" w14:textId="77777777" w:rsidR="00260974" w:rsidRDefault="00260974">
            <w:pPr>
              <w:rPr>
                <w:rFonts w:eastAsia="Times New Roman"/>
                <w:sz w:val="20"/>
                <w:szCs w:val="20"/>
              </w:rPr>
            </w:pPr>
          </w:p>
        </w:tc>
        <w:tc>
          <w:tcPr>
            <w:tcW w:w="50" w:type="pct"/>
            <w:vAlign w:val="center"/>
            <w:hideMark/>
          </w:tcPr>
          <w:p w14:paraId="4047E265" w14:textId="77777777" w:rsidR="00260974" w:rsidRDefault="00260974">
            <w:pPr>
              <w:rPr>
                <w:rFonts w:eastAsia="Times New Roman"/>
                <w:sz w:val="20"/>
                <w:szCs w:val="20"/>
              </w:rPr>
            </w:pPr>
          </w:p>
        </w:tc>
        <w:tc>
          <w:tcPr>
            <w:tcW w:w="50" w:type="pct"/>
            <w:vAlign w:val="center"/>
            <w:hideMark/>
          </w:tcPr>
          <w:p w14:paraId="20C50227" w14:textId="77777777" w:rsidR="00260974" w:rsidRDefault="00260974">
            <w:pPr>
              <w:rPr>
                <w:rFonts w:eastAsia="Times New Roman"/>
                <w:sz w:val="20"/>
                <w:szCs w:val="20"/>
              </w:rPr>
            </w:pPr>
          </w:p>
        </w:tc>
        <w:tc>
          <w:tcPr>
            <w:tcW w:w="550" w:type="pct"/>
            <w:vAlign w:val="center"/>
            <w:hideMark/>
          </w:tcPr>
          <w:p w14:paraId="40F05441" w14:textId="77777777" w:rsidR="00260974" w:rsidRDefault="00260974">
            <w:pPr>
              <w:rPr>
                <w:rFonts w:eastAsia="Times New Roman"/>
                <w:sz w:val="20"/>
                <w:szCs w:val="20"/>
              </w:rPr>
            </w:pPr>
          </w:p>
        </w:tc>
        <w:tc>
          <w:tcPr>
            <w:tcW w:w="50" w:type="pct"/>
            <w:vAlign w:val="center"/>
            <w:hideMark/>
          </w:tcPr>
          <w:p w14:paraId="5EDD2365" w14:textId="77777777" w:rsidR="00260974" w:rsidRDefault="00260974">
            <w:pPr>
              <w:rPr>
                <w:rFonts w:eastAsia="Times New Roman"/>
                <w:sz w:val="20"/>
                <w:szCs w:val="20"/>
              </w:rPr>
            </w:pPr>
          </w:p>
        </w:tc>
        <w:tc>
          <w:tcPr>
            <w:tcW w:w="50" w:type="pct"/>
            <w:vAlign w:val="center"/>
            <w:hideMark/>
          </w:tcPr>
          <w:p w14:paraId="64A3B51A" w14:textId="77777777" w:rsidR="00260974" w:rsidRDefault="00260974">
            <w:pPr>
              <w:rPr>
                <w:rFonts w:eastAsia="Times New Roman"/>
                <w:sz w:val="20"/>
                <w:szCs w:val="20"/>
              </w:rPr>
            </w:pPr>
          </w:p>
        </w:tc>
        <w:tc>
          <w:tcPr>
            <w:tcW w:w="50" w:type="pct"/>
            <w:vAlign w:val="center"/>
            <w:hideMark/>
          </w:tcPr>
          <w:p w14:paraId="7767975C" w14:textId="77777777" w:rsidR="00260974" w:rsidRDefault="00260974">
            <w:pPr>
              <w:rPr>
                <w:rFonts w:eastAsia="Times New Roman"/>
                <w:sz w:val="20"/>
                <w:szCs w:val="20"/>
              </w:rPr>
            </w:pPr>
          </w:p>
        </w:tc>
        <w:tc>
          <w:tcPr>
            <w:tcW w:w="550" w:type="pct"/>
            <w:vAlign w:val="center"/>
            <w:hideMark/>
          </w:tcPr>
          <w:p w14:paraId="5C269A5C" w14:textId="77777777" w:rsidR="00260974" w:rsidRDefault="00260974">
            <w:pPr>
              <w:rPr>
                <w:rFonts w:eastAsia="Times New Roman"/>
                <w:sz w:val="20"/>
                <w:szCs w:val="20"/>
              </w:rPr>
            </w:pPr>
          </w:p>
        </w:tc>
        <w:tc>
          <w:tcPr>
            <w:tcW w:w="50" w:type="pct"/>
            <w:vAlign w:val="center"/>
            <w:hideMark/>
          </w:tcPr>
          <w:p w14:paraId="4FFC91AA" w14:textId="77777777" w:rsidR="00260974" w:rsidRDefault="00260974">
            <w:pPr>
              <w:rPr>
                <w:rFonts w:eastAsia="Times New Roman"/>
                <w:sz w:val="20"/>
                <w:szCs w:val="20"/>
              </w:rPr>
            </w:pPr>
          </w:p>
        </w:tc>
      </w:tr>
      <w:tr w:rsidR="00260974" w14:paraId="614FBDAF" w14:textId="77777777">
        <w:trPr>
          <w:divId w:val="1247036435"/>
        </w:trPr>
        <w:tc>
          <w:tcPr>
            <w:tcW w:w="0" w:type="auto"/>
            <w:tcMar>
              <w:top w:w="30" w:type="dxa"/>
              <w:left w:w="30" w:type="dxa"/>
              <w:bottom w:w="30" w:type="dxa"/>
              <w:right w:w="30" w:type="dxa"/>
            </w:tcMar>
            <w:vAlign w:val="bottom"/>
            <w:hideMark/>
          </w:tcPr>
          <w:p w14:paraId="1C215ABB"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6A2742D"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15C6EFCF" w14:textId="77777777">
        <w:trPr>
          <w:divId w:val="1247036435"/>
        </w:trPr>
        <w:tc>
          <w:tcPr>
            <w:tcW w:w="0" w:type="auto"/>
            <w:tcMar>
              <w:top w:w="30" w:type="dxa"/>
              <w:left w:w="30" w:type="dxa"/>
              <w:bottom w:w="30" w:type="dxa"/>
              <w:right w:w="30" w:type="dxa"/>
            </w:tcMar>
            <w:vAlign w:val="bottom"/>
            <w:hideMark/>
          </w:tcPr>
          <w:p w14:paraId="4B2CCC86"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AF0461" w14:textId="77777777" w:rsidR="00260974" w:rsidRDefault="00260974">
            <w:pPr>
              <w:jc w:val="center"/>
              <w:rPr>
                <w:rFonts w:eastAsia="Times New Roman"/>
                <w:sz w:val="20"/>
                <w:szCs w:val="20"/>
              </w:rPr>
            </w:pPr>
            <w:r>
              <w:rPr>
                <w:rFonts w:ascii="Arial" w:eastAsia="Times New Roman" w:hAnsi="Arial" w:cs="Arial"/>
                <w:b/>
                <w:bCs/>
                <w:sz w:val="20"/>
                <w:szCs w:val="20"/>
              </w:rPr>
              <w:t>January 27,</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2547AC98" w14:textId="77777777" w:rsidR="00260974" w:rsidRDefault="00260974">
            <w:pPr>
              <w:jc w:val="left"/>
              <w:divId w:val="1210030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B51544" w14:textId="77777777" w:rsidR="00260974" w:rsidRDefault="00260974">
            <w:pPr>
              <w:jc w:val="center"/>
              <w:rPr>
                <w:rFonts w:eastAsia="Times New Roman"/>
                <w:sz w:val="20"/>
                <w:szCs w:val="20"/>
              </w:rPr>
            </w:pPr>
            <w:r>
              <w:rPr>
                <w:rFonts w:ascii="Arial" w:eastAsia="Times New Roman" w:hAnsi="Arial" w:cs="Arial"/>
                <w:b/>
                <w:bCs/>
                <w:sz w:val="20"/>
                <w:szCs w:val="20"/>
              </w:rPr>
              <w:t>January 28,</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42FDA792" w14:textId="77777777" w:rsidR="00260974" w:rsidRDefault="00260974">
            <w:pPr>
              <w:jc w:val="left"/>
              <w:divId w:val="2032753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126C06" w14:textId="77777777" w:rsidR="00260974" w:rsidRDefault="00260974">
            <w:pPr>
              <w:jc w:val="center"/>
              <w:rPr>
                <w:rFonts w:eastAsia="Times New Roman"/>
                <w:sz w:val="20"/>
                <w:szCs w:val="20"/>
              </w:rPr>
            </w:pPr>
            <w:r>
              <w:rPr>
                <w:rFonts w:ascii="Arial" w:eastAsia="Times New Roman" w:hAnsi="Arial" w:cs="Arial"/>
                <w:b/>
                <w:bCs/>
                <w:sz w:val="20"/>
                <w:szCs w:val="20"/>
              </w:rPr>
              <w:t>January 29,</w:t>
            </w:r>
            <w:r>
              <w:rPr>
                <w:rFonts w:ascii="Arial" w:eastAsia="Times New Roman" w:hAnsi="Arial" w:cs="Arial"/>
                <w:b/>
                <w:bCs/>
                <w:sz w:val="20"/>
                <w:szCs w:val="20"/>
              </w:rPr>
              <w:br/>
              <w:t>2017</w:t>
            </w:r>
          </w:p>
        </w:tc>
      </w:tr>
      <w:tr w:rsidR="00260974" w14:paraId="127BFEA6" w14:textId="77777777">
        <w:trPr>
          <w:divId w:val="1247036435"/>
        </w:trPr>
        <w:tc>
          <w:tcPr>
            <w:tcW w:w="0" w:type="auto"/>
            <w:tcMar>
              <w:top w:w="30" w:type="dxa"/>
              <w:left w:w="30" w:type="dxa"/>
              <w:bottom w:w="30" w:type="dxa"/>
              <w:right w:w="30" w:type="dxa"/>
            </w:tcMar>
            <w:vAlign w:val="bottom"/>
            <w:hideMark/>
          </w:tcPr>
          <w:p w14:paraId="0BEA9292"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1"/>
            <w:tcMar>
              <w:top w:w="30" w:type="dxa"/>
              <w:left w:w="30" w:type="dxa"/>
              <w:bottom w:w="30" w:type="dxa"/>
              <w:right w:w="0" w:type="dxa"/>
            </w:tcMar>
            <w:vAlign w:val="bottom"/>
            <w:hideMark/>
          </w:tcPr>
          <w:p w14:paraId="4105B19F"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3F1E5C2" w14:textId="77777777">
        <w:trPr>
          <w:divId w:val="1247036435"/>
        </w:trPr>
        <w:tc>
          <w:tcPr>
            <w:tcW w:w="0" w:type="auto"/>
            <w:shd w:val="clear" w:color="auto" w:fill="E2EFD9"/>
            <w:tcMar>
              <w:top w:w="30" w:type="dxa"/>
              <w:left w:w="30" w:type="dxa"/>
              <w:bottom w:w="30" w:type="dxa"/>
              <w:right w:w="30" w:type="dxa"/>
            </w:tcMar>
            <w:vAlign w:val="bottom"/>
            <w:hideMark/>
          </w:tcPr>
          <w:p w14:paraId="39E4F0A2" w14:textId="77777777" w:rsidR="00260974" w:rsidRDefault="00260974">
            <w:pPr>
              <w:rPr>
                <w:rFonts w:eastAsia="Times New Roman"/>
                <w:sz w:val="20"/>
                <w:szCs w:val="20"/>
              </w:rPr>
            </w:pPr>
            <w:r>
              <w:rPr>
                <w:rFonts w:ascii="DIN Next LT Pro Light" w:eastAsia="Times New Roman" w:hAnsi="DIN Next LT Pro Light"/>
                <w:sz w:val="20"/>
                <w:szCs w:val="20"/>
              </w:rPr>
              <w:t>Tax expense computed at federal statutory rate</w:t>
            </w:r>
          </w:p>
        </w:tc>
        <w:tc>
          <w:tcPr>
            <w:tcW w:w="0" w:type="auto"/>
            <w:shd w:val="clear" w:color="auto" w:fill="E2EFD9"/>
            <w:tcMar>
              <w:top w:w="30" w:type="dxa"/>
              <w:left w:w="30" w:type="dxa"/>
              <w:bottom w:w="30" w:type="dxa"/>
              <w:right w:w="0" w:type="dxa"/>
            </w:tcMar>
            <w:vAlign w:val="bottom"/>
            <w:hideMark/>
          </w:tcPr>
          <w:p w14:paraId="1EF057E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5685B90" w14:textId="77777777" w:rsidR="00260974" w:rsidRDefault="00260974">
            <w:pPr>
              <w:jc w:val="right"/>
              <w:rPr>
                <w:rFonts w:eastAsia="Times New Roman"/>
                <w:sz w:val="20"/>
                <w:szCs w:val="20"/>
              </w:rPr>
            </w:pPr>
            <w:r>
              <w:rPr>
                <w:rFonts w:ascii="DIN Next LT Pro Light" w:eastAsia="Times New Roman" w:hAnsi="DIN Next LT Pro Light"/>
                <w:sz w:val="20"/>
                <w:szCs w:val="20"/>
              </w:rPr>
              <w:t>818</w:t>
            </w:r>
          </w:p>
        </w:tc>
        <w:tc>
          <w:tcPr>
            <w:tcW w:w="0" w:type="auto"/>
            <w:shd w:val="clear" w:color="auto" w:fill="E2EFD9"/>
            <w:vAlign w:val="bottom"/>
            <w:hideMark/>
          </w:tcPr>
          <w:p w14:paraId="0F8D4A5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A6A2A86" w14:textId="77777777" w:rsidR="00260974" w:rsidRDefault="00260974">
            <w:pPr>
              <w:divId w:val="150058122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5EE29A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CBFBBE2" w14:textId="77777777" w:rsidR="00260974" w:rsidRDefault="00260974">
            <w:pPr>
              <w:jc w:val="right"/>
              <w:rPr>
                <w:rFonts w:eastAsia="Times New Roman"/>
                <w:sz w:val="20"/>
                <w:szCs w:val="20"/>
              </w:rPr>
            </w:pPr>
            <w:r>
              <w:rPr>
                <w:rFonts w:ascii="DIN Next LT Pro Light" w:eastAsia="Times New Roman" w:hAnsi="DIN Next LT Pro Light"/>
                <w:sz w:val="20"/>
                <w:szCs w:val="20"/>
              </w:rPr>
              <w:t>1,084</w:t>
            </w:r>
          </w:p>
        </w:tc>
        <w:tc>
          <w:tcPr>
            <w:tcW w:w="0" w:type="auto"/>
            <w:shd w:val="clear" w:color="auto" w:fill="E2EFD9"/>
            <w:vAlign w:val="bottom"/>
            <w:hideMark/>
          </w:tcPr>
          <w:p w14:paraId="1297C85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3EE439E" w14:textId="77777777" w:rsidR="00260974" w:rsidRDefault="00260974">
            <w:pPr>
              <w:divId w:val="72079086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6A4E83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F6CEAA2" w14:textId="77777777" w:rsidR="00260974" w:rsidRDefault="00260974">
            <w:pPr>
              <w:jc w:val="right"/>
              <w:rPr>
                <w:rFonts w:eastAsia="Times New Roman"/>
                <w:sz w:val="20"/>
                <w:szCs w:val="20"/>
              </w:rPr>
            </w:pPr>
            <w:r>
              <w:rPr>
                <w:rFonts w:ascii="DIN Next LT Pro Light" w:eastAsia="Times New Roman" w:hAnsi="DIN Next LT Pro Light"/>
                <w:sz w:val="20"/>
                <w:szCs w:val="20"/>
              </w:rPr>
              <w:t>667</w:t>
            </w:r>
          </w:p>
        </w:tc>
        <w:tc>
          <w:tcPr>
            <w:tcW w:w="0" w:type="auto"/>
            <w:shd w:val="clear" w:color="auto" w:fill="E2EFD9"/>
            <w:vAlign w:val="bottom"/>
            <w:hideMark/>
          </w:tcPr>
          <w:p w14:paraId="5072173A" w14:textId="77777777" w:rsidR="00260974" w:rsidRDefault="00260974">
            <w:pPr>
              <w:jc w:val="left"/>
              <w:rPr>
                <w:rFonts w:eastAsia="Times New Roman"/>
                <w:sz w:val="20"/>
                <w:szCs w:val="20"/>
              </w:rPr>
            </w:pPr>
          </w:p>
        </w:tc>
      </w:tr>
      <w:tr w:rsidR="00260974" w14:paraId="48B43714" w14:textId="77777777">
        <w:trPr>
          <w:divId w:val="1247036435"/>
        </w:trPr>
        <w:tc>
          <w:tcPr>
            <w:tcW w:w="0" w:type="auto"/>
            <w:tcMar>
              <w:top w:w="30" w:type="dxa"/>
              <w:left w:w="30" w:type="dxa"/>
              <w:bottom w:w="30" w:type="dxa"/>
              <w:right w:w="30" w:type="dxa"/>
            </w:tcMar>
            <w:vAlign w:val="bottom"/>
            <w:hideMark/>
          </w:tcPr>
          <w:p w14:paraId="32082D94" w14:textId="77777777" w:rsidR="00260974" w:rsidRDefault="00260974">
            <w:pPr>
              <w:rPr>
                <w:rFonts w:eastAsia="Times New Roman"/>
                <w:sz w:val="20"/>
                <w:szCs w:val="20"/>
              </w:rPr>
            </w:pPr>
            <w:r>
              <w:rPr>
                <w:rFonts w:ascii="DIN Next LT Pro Light" w:eastAsia="Times New Roman" w:hAnsi="DIN Next LT Pro Light"/>
                <w:sz w:val="20"/>
                <w:szCs w:val="20"/>
              </w:rPr>
              <w:t>Expense (benefit) resulting from:</w:t>
            </w:r>
          </w:p>
        </w:tc>
        <w:tc>
          <w:tcPr>
            <w:tcW w:w="0" w:type="auto"/>
            <w:gridSpan w:val="3"/>
            <w:tcMar>
              <w:top w:w="30" w:type="dxa"/>
              <w:left w:w="30" w:type="dxa"/>
              <w:bottom w:w="30" w:type="dxa"/>
              <w:right w:w="30" w:type="dxa"/>
            </w:tcMar>
            <w:vAlign w:val="bottom"/>
            <w:hideMark/>
          </w:tcPr>
          <w:p w14:paraId="7EC94208" w14:textId="77777777" w:rsidR="00260974" w:rsidRDefault="00260974">
            <w:pPr>
              <w:jc w:val="left"/>
              <w:divId w:val="1654335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F720C0" w14:textId="77777777" w:rsidR="00260974" w:rsidRDefault="00260974">
            <w:pPr>
              <w:divId w:val="1543589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B01255" w14:textId="77777777" w:rsidR="00260974" w:rsidRDefault="00260974">
            <w:pPr>
              <w:divId w:val="1249847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BC23A4" w14:textId="77777777" w:rsidR="00260974" w:rsidRDefault="00260974">
            <w:pPr>
              <w:divId w:val="1203904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B01F78" w14:textId="77777777" w:rsidR="00260974" w:rsidRDefault="00260974">
            <w:pPr>
              <w:divId w:val="193887942"/>
              <w:rPr>
                <w:rFonts w:eastAsia="Times New Roman"/>
                <w:sz w:val="20"/>
                <w:szCs w:val="20"/>
              </w:rPr>
            </w:pPr>
            <w:r>
              <w:rPr>
                <w:rFonts w:ascii="inherit" w:eastAsia="Times New Roman" w:hAnsi="inherit"/>
                <w:sz w:val="20"/>
                <w:szCs w:val="20"/>
              </w:rPr>
              <w:t> </w:t>
            </w:r>
          </w:p>
        </w:tc>
      </w:tr>
      <w:tr w:rsidR="00260974" w14:paraId="18B8A108" w14:textId="77777777">
        <w:trPr>
          <w:divId w:val="1247036435"/>
        </w:trPr>
        <w:tc>
          <w:tcPr>
            <w:tcW w:w="0" w:type="auto"/>
            <w:shd w:val="clear" w:color="auto" w:fill="E2EFD9"/>
            <w:tcMar>
              <w:top w:w="30" w:type="dxa"/>
              <w:left w:w="300" w:type="dxa"/>
              <w:bottom w:w="30" w:type="dxa"/>
              <w:right w:w="30" w:type="dxa"/>
            </w:tcMar>
            <w:vAlign w:val="bottom"/>
            <w:hideMark/>
          </w:tcPr>
          <w:p w14:paraId="44B1D71A" w14:textId="77777777" w:rsidR="00260974" w:rsidRDefault="00260974">
            <w:pPr>
              <w:rPr>
                <w:rFonts w:eastAsia="Times New Roman"/>
                <w:sz w:val="20"/>
                <w:szCs w:val="20"/>
              </w:rPr>
            </w:pPr>
            <w:r>
              <w:rPr>
                <w:rFonts w:ascii="DIN Next LT Pro Light" w:eastAsia="Times New Roman" w:hAnsi="DIN Next LT Pro Light"/>
                <w:sz w:val="20"/>
                <w:szCs w:val="20"/>
              </w:rPr>
              <w:t>State income taxes, net of federal tax effect</w:t>
            </w:r>
          </w:p>
        </w:tc>
        <w:tc>
          <w:tcPr>
            <w:tcW w:w="0" w:type="auto"/>
            <w:gridSpan w:val="2"/>
            <w:shd w:val="clear" w:color="auto" w:fill="E2EFD9"/>
            <w:tcMar>
              <w:top w:w="30" w:type="dxa"/>
              <w:left w:w="30" w:type="dxa"/>
              <w:bottom w:w="30" w:type="dxa"/>
              <w:right w:w="0" w:type="dxa"/>
            </w:tcMar>
            <w:vAlign w:val="bottom"/>
            <w:hideMark/>
          </w:tcPr>
          <w:p w14:paraId="7595DC4E" w14:textId="77777777" w:rsidR="00260974" w:rsidRDefault="00260974">
            <w:pPr>
              <w:jc w:val="right"/>
              <w:rPr>
                <w:rFonts w:eastAsia="Times New Roman"/>
                <w:sz w:val="20"/>
                <w:szCs w:val="20"/>
              </w:rPr>
            </w:pPr>
            <w:r>
              <w:rPr>
                <w:rFonts w:ascii="DIN Next LT Pro Light" w:eastAsia="Times New Roman" w:hAnsi="DIN Next LT Pro Light"/>
                <w:sz w:val="20"/>
                <w:szCs w:val="20"/>
              </w:rPr>
              <w:t>23</w:t>
            </w:r>
          </w:p>
        </w:tc>
        <w:tc>
          <w:tcPr>
            <w:tcW w:w="0" w:type="auto"/>
            <w:shd w:val="clear" w:color="auto" w:fill="E2EFD9"/>
            <w:vAlign w:val="bottom"/>
            <w:hideMark/>
          </w:tcPr>
          <w:p w14:paraId="113190B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890050" w14:textId="77777777" w:rsidR="00260974" w:rsidRDefault="00260974">
            <w:pPr>
              <w:divId w:val="77602576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3DDDC5F" w14:textId="77777777" w:rsidR="00260974" w:rsidRDefault="00260974">
            <w:pPr>
              <w:jc w:val="right"/>
              <w:rPr>
                <w:rFonts w:eastAsia="Times New Roman"/>
                <w:sz w:val="20"/>
                <w:szCs w:val="20"/>
              </w:rPr>
            </w:pPr>
            <w:r>
              <w:rPr>
                <w:rFonts w:ascii="DIN Next LT Pro Light" w:eastAsia="Times New Roman" w:hAnsi="DIN Next LT Pro Light"/>
                <w:sz w:val="20"/>
                <w:szCs w:val="20"/>
              </w:rPr>
              <w:t>10</w:t>
            </w:r>
          </w:p>
        </w:tc>
        <w:tc>
          <w:tcPr>
            <w:tcW w:w="0" w:type="auto"/>
            <w:shd w:val="clear" w:color="auto" w:fill="E2EFD9"/>
            <w:vAlign w:val="bottom"/>
            <w:hideMark/>
          </w:tcPr>
          <w:p w14:paraId="515C042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2180543" w14:textId="77777777" w:rsidR="00260974" w:rsidRDefault="00260974">
            <w:pPr>
              <w:divId w:val="88245070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E8EC4E9"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shd w:val="clear" w:color="auto" w:fill="E2EFD9"/>
            <w:vAlign w:val="bottom"/>
            <w:hideMark/>
          </w:tcPr>
          <w:p w14:paraId="46251C39" w14:textId="77777777" w:rsidR="00260974" w:rsidRDefault="00260974">
            <w:pPr>
              <w:jc w:val="left"/>
              <w:rPr>
                <w:rFonts w:eastAsia="Times New Roman"/>
                <w:sz w:val="20"/>
                <w:szCs w:val="20"/>
              </w:rPr>
            </w:pPr>
          </w:p>
        </w:tc>
      </w:tr>
      <w:tr w:rsidR="00260974" w14:paraId="02220C6D" w14:textId="77777777">
        <w:trPr>
          <w:divId w:val="1247036435"/>
        </w:trPr>
        <w:tc>
          <w:tcPr>
            <w:tcW w:w="0" w:type="auto"/>
            <w:tcMar>
              <w:top w:w="30" w:type="dxa"/>
              <w:left w:w="300" w:type="dxa"/>
              <w:bottom w:w="30" w:type="dxa"/>
              <w:right w:w="30" w:type="dxa"/>
            </w:tcMar>
            <w:vAlign w:val="bottom"/>
            <w:hideMark/>
          </w:tcPr>
          <w:p w14:paraId="7E068013" w14:textId="77777777" w:rsidR="00260974" w:rsidRDefault="00260974">
            <w:pPr>
              <w:rPr>
                <w:rFonts w:eastAsia="Times New Roman"/>
                <w:sz w:val="20"/>
                <w:szCs w:val="20"/>
              </w:rPr>
            </w:pPr>
            <w:r>
              <w:rPr>
                <w:rFonts w:ascii="DIN Next LT Pro Light" w:eastAsia="Times New Roman" w:hAnsi="DIN Next LT Pro Light"/>
                <w:sz w:val="20"/>
                <w:szCs w:val="20"/>
              </w:rPr>
              <w:t>Foreign tax rate differential</w:t>
            </w:r>
          </w:p>
        </w:tc>
        <w:tc>
          <w:tcPr>
            <w:tcW w:w="0" w:type="auto"/>
            <w:gridSpan w:val="2"/>
            <w:tcMar>
              <w:top w:w="30" w:type="dxa"/>
              <w:left w:w="30" w:type="dxa"/>
              <w:bottom w:w="30" w:type="dxa"/>
              <w:right w:w="0" w:type="dxa"/>
            </w:tcMar>
            <w:vAlign w:val="bottom"/>
            <w:hideMark/>
          </w:tcPr>
          <w:p w14:paraId="5A6C66BE" w14:textId="77777777" w:rsidR="00260974" w:rsidRDefault="00260974">
            <w:pPr>
              <w:jc w:val="right"/>
              <w:rPr>
                <w:rFonts w:eastAsia="Times New Roman"/>
                <w:sz w:val="20"/>
                <w:szCs w:val="20"/>
              </w:rPr>
            </w:pPr>
            <w:r>
              <w:rPr>
                <w:rFonts w:ascii="DIN Next LT Pro Light" w:eastAsia="Times New Roman" w:hAnsi="DIN Next LT Pro Light"/>
                <w:sz w:val="20"/>
                <w:szCs w:val="20"/>
              </w:rPr>
              <w:t>(412</w:t>
            </w:r>
          </w:p>
        </w:tc>
        <w:tc>
          <w:tcPr>
            <w:tcW w:w="0" w:type="auto"/>
            <w:tcMar>
              <w:top w:w="30" w:type="dxa"/>
              <w:left w:w="0" w:type="dxa"/>
              <w:bottom w:w="30" w:type="dxa"/>
              <w:right w:w="30" w:type="dxa"/>
            </w:tcMar>
            <w:vAlign w:val="bottom"/>
            <w:hideMark/>
          </w:tcPr>
          <w:p w14:paraId="0BAE5B0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3AE69A0C" w14:textId="77777777" w:rsidR="00260974" w:rsidRDefault="00260974">
            <w:pPr>
              <w:divId w:val="1704087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B07FEC" w14:textId="77777777" w:rsidR="00260974" w:rsidRDefault="00260974">
            <w:pPr>
              <w:jc w:val="right"/>
              <w:rPr>
                <w:rFonts w:eastAsia="Times New Roman"/>
                <w:sz w:val="20"/>
                <w:szCs w:val="20"/>
              </w:rPr>
            </w:pPr>
            <w:r>
              <w:rPr>
                <w:rFonts w:ascii="DIN Next LT Pro Light" w:eastAsia="Times New Roman" w:hAnsi="DIN Next LT Pro Light"/>
                <w:sz w:val="20"/>
                <w:szCs w:val="20"/>
              </w:rPr>
              <w:t>(545</w:t>
            </w:r>
          </w:p>
        </w:tc>
        <w:tc>
          <w:tcPr>
            <w:tcW w:w="0" w:type="auto"/>
            <w:tcMar>
              <w:top w:w="30" w:type="dxa"/>
              <w:left w:w="0" w:type="dxa"/>
              <w:bottom w:w="30" w:type="dxa"/>
              <w:right w:w="30" w:type="dxa"/>
            </w:tcMar>
            <w:vAlign w:val="bottom"/>
            <w:hideMark/>
          </w:tcPr>
          <w:p w14:paraId="7D285819"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0FC8AF58" w14:textId="77777777" w:rsidR="00260974" w:rsidRDefault="00260974">
            <w:pPr>
              <w:divId w:val="1762484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FB8AFA" w14:textId="77777777" w:rsidR="00260974" w:rsidRDefault="00260974">
            <w:pPr>
              <w:jc w:val="right"/>
              <w:rPr>
                <w:rFonts w:eastAsia="Times New Roman"/>
                <w:sz w:val="20"/>
                <w:szCs w:val="20"/>
              </w:rPr>
            </w:pPr>
            <w:r>
              <w:rPr>
                <w:rFonts w:ascii="DIN Next LT Pro Light" w:eastAsia="Times New Roman" w:hAnsi="DIN Next LT Pro Light"/>
                <w:sz w:val="20"/>
                <w:szCs w:val="20"/>
              </w:rPr>
              <w:t>(315</w:t>
            </w:r>
          </w:p>
        </w:tc>
        <w:tc>
          <w:tcPr>
            <w:tcW w:w="0" w:type="auto"/>
            <w:tcMar>
              <w:top w:w="30" w:type="dxa"/>
              <w:left w:w="0" w:type="dxa"/>
              <w:bottom w:w="30" w:type="dxa"/>
              <w:right w:w="30" w:type="dxa"/>
            </w:tcMar>
            <w:vAlign w:val="bottom"/>
            <w:hideMark/>
          </w:tcPr>
          <w:p w14:paraId="6D0F61A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1AD05E8D" w14:textId="77777777">
        <w:trPr>
          <w:divId w:val="1247036435"/>
        </w:trPr>
        <w:tc>
          <w:tcPr>
            <w:tcW w:w="0" w:type="auto"/>
            <w:shd w:val="clear" w:color="auto" w:fill="E2EFD9"/>
            <w:tcMar>
              <w:top w:w="30" w:type="dxa"/>
              <w:left w:w="300" w:type="dxa"/>
              <w:bottom w:w="30" w:type="dxa"/>
              <w:right w:w="30" w:type="dxa"/>
            </w:tcMar>
            <w:vAlign w:val="bottom"/>
            <w:hideMark/>
          </w:tcPr>
          <w:p w14:paraId="6F437375" w14:textId="77777777" w:rsidR="00260974" w:rsidRDefault="00260974">
            <w:pPr>
              <w:rPr>
                <w:rFonts w:eastAsia="Times New Roman"/>
                <w:sz w:val="20"/>
                <w:szCs w:val="20"/>
              </w:rPr>
            </w:pPr>
            <w:r>
              <w:rPr>
                <w:rFonts w:ascii="DIN Next LT Pro Light" w:eastAsia="Times New Roman" w:hAnsi="DIN Next LT Pro Light"/>
                <w:sz w:val="20"/>
                <w:szCs w:val="20"/>
              </w:rPr>
              <w:t>Stock-based compensation</w:t>
            </w:r>
          </w:p>
        </w:tc>
        <w:tc>
          <w:tcPr>
            <w:tcW w:w="0" w:type="auto"/>
            <w:gridSpan w:val="2"/>
            <w:shd w:val="clear" w:color="auto" w:fill="E2EFD9"/>
            <w:tcMar>
              <w:top w:w="30" w:type="dxa"/>
              <w:left w:w="30" w:type="dxa"/>
              <w:bottom w:w="30" w:type="dxa"/>
              <w:right w:w="0" w:type="dxa"/>
            </w:tcMar>
            <w:vAlign w:val="bottom"/>
            <w:hideMark/>
          </w:tcPr>
          <w:p w14:paraId="09B142C0" w14:textId="77777777" w:rsidR="00260974" w:rsidRDefault="00260974">
            <w:pPr>
              <w:jc w:val="right"/>
              <w:rPr>
                <w:rFonts w:eastAsia="Times New Roman"/>
                <w:sz w:val="20"/>
                <w:szCs w:val="20"/>
              </w:rPr>
            </w:pPr>
            <w:r>
              <w:rPr>
                <w:rFonts w:ascii="DIN Next LT Pro Light" w:eastAsia="Times New Roman" w:hAnsi="DIN Next LT Pro Light"/>
                <w:sz w:val="20"/>
                <w:szCs w:val="20"/>
              </w:rPr>
              <w:t>(191</w:t>
            </w:r>
          </w:p>
        </w:tc>
        <w:tc>
          <w:tcPr>
            <w:tcW w:w="0" w:type="auto"/>
            <w:shd w:val="clear" w:color="auto" w:fill="E2EFD9"/>
            <w:tcMar>
              <w:top w:w="30" w:type="dxa"/>
              <w:left w:w="0" w:type="dxa"/>
              <w:bottom w:w="30" w:type="dxa"/>
              <w:right w:w="30" w:type="dxa"/>
            </w:tcMar>
            <w:vAlign w:val="bottom"/>
            <w:hideMark/>
          </w:tcPr>
          <w:p w14:paraId="705A71E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8CF8C12" w14:textId="77777777" w:rsidR="00260974" w:rsidRDefault="00260974">
            <w:pPr>
              <w:divId w:val="210779995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D3D6562" w14:textId="77777777" w:rsidR="00260974" w:rsidRDefault="00260974">
            <w:pPr>
              <w:jc w:val="right"/>
              <w:rPr>
                <w:rFonts w:eastAsia="Times New Roman"/>
                <w:sz w:val="20"/>
                <w:szCs w:val="20"/>
              </w:rPr>
            </w:pPr>
            <w:r>
              <w:rPr>
                <w:rFonts w:ascii="DIN Next LT Pro Light" w:eastAsia="Times New Roman" w:hAnsi="DIN Next LT Pro Light"/>
                <w:sz w:val="20"/>
                <w:szCs w:val="20"/>
              </w:rPr>
              <w:t>(181</w:t>
            </w:r>
          </w:p>
        </w:tc>
        <w:tc>
          <w:tcPr>
            <w:tcW w:w="0" w:type="auto"/>
            <w:shd w:val="clear" w:color="auto" w:fill="E2EFD9"/>
            <w:tcMar>
              <w:top w:w="30" w:type="dxa"/>
              <w:left w:w="0" w:type="dxa"/>
              <w:bottom w:w="30" w:type="dxa"/>
              <w:right w:w="30" w:type="dxa"/>
            </w:tcMar>
            <w:vAlign w:val="bottom"/>
            <w:hideMark/>
          </w:tcPr>
          <w:p w14:paraId="2767281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3B799268" w14:textId="77777777" w:rsidR="00260974" w:rsidRDefault="00260974">
            <w:pPr>
              <w:divId w:val="174063810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1F28562" w14:textId="77777777" w:rsidR="00260974" w:rsidRDefault="00260974">
            <w:pPr>
              <w:jc w:val="right"/>
              <w:rPr>
                <w:rFonts w:eastAsia="Times New Roman"/>
                <w:sz w:val="20"/>
                <w:szCs w:val="20"/>
              </w:rPr>
            </w:pPr>
            <w:r>
              <w:rPr>
                <w:rFonts w:ascii="DIN Next LT Pro Light" w:eastAsia="Times New Roman" w:hAnsi="DIN Next LT Pro Light"/>
                <w:sz w:val="20"/>
                <w:szCs w:val="20"/>
              </w:rPr>
              <w:t>(70</w:t>
            </w:r>
          </w:p>
        </w:tc>
        <w:tc>
          <w:tcPr>
            <w:tcW w:w="0" w:type="auto"/>
            <w:shd w:val="clear" w:color="auto" w:fill="E2EFD9"/>
            <w:tcMar>
              <w:top w:w="30" w:type="dxa"/>
              <w:left w:w="0" w:type="dxa"/>
              <w:bottom w:w="30" w:type="dxa"/>
              <w:right w:w="30" w:type="dxa"/>
            </w:tcMar>
            <w:vAlign w:val="bottom"/>
            <w:hideMark/>
          </w:tcPr>
          <w:p w14:paraId="0FF3E62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4A889CBB" w14:textId="77777777">
        <w:trPr>
          <w:divId w:val="1247036435"/>
        </w:trPr>
        <w:tc>
          <w:tcPr>
            <w:tcW w:w="0" w:type="auto"/>
            <w:tcMar>
              <w:top w:w="30" w:type="dxa"/>
              <w:left w:w="300" w:type="dxa"/>
              <w:bottom w:w="30" w:type="dxa"/>
              <w:right w:w="30" w:type="dxa"/>
            </w:tcMar>
            <w:vAlign w:val="bottom"/>
            <w:hideMark/>
          </w:tcPr>
          <w:p w14:paraId="46C8038A" w14:textId="77777777" w:rsidR="00260974" w:rsidRDefault="00260974">
            <w:pPr>
              <w:rPr>
                <w:rFonts w:eastAsia="Times New Roman"/>
                <w:sz w:val="20"/>
                <w:szCs w:val="20"/>
              </w:rPr>
            </w:pPr>
            <w:r>
              <w:rPr>
                <w:rFonts w:ascii="DIN Next LT Pro Light" w:eastAsia="Times New Roman" w:hAnsi="DIN Next LT Pro Light"/>
                <w:sz w:val="20"/>
                <w:szCs w:val="20"/>
              </w:rPr>
              <w:t>Tax Cuts and Jobs Act of 2017</w:t>
            </w:r>
          </w:p>
        </w:tc>
        <w:tc>
          <w:tcPr>
            <w:tcW w:w="0" w:type="auto"/>
            <w:gridSpan w:val="2"/>
            <w:tcMar>
              <w:top w:w="30" w:type="dxa"/>
              <w:left w:w="30" w:type="dxa"/>
              <w:bottom w:w="30" w:type="dxa"/>
              <w:right w:w="0" w:type="dxa"/>
            </w:tcMar>
            <w:vAlign w:val="bottom"/>
            <w:hideMark/>
          </w:tcPr>
          <w:p w14:paraId="023CA771" w14:textId="77777777" w:rsidR="00260974" w:rsidRDefault="00260974">
            <w:pPr>
              <w:jc w:val="right"/>
              <w:rPr>
                <w:rFonts w:eastAsia="Times New Roman"/>
                <w:sz w:val="20"/>
                <w:szCs w:val="20"/>
              </w:rPr>
            </w:pPr>
            <w:r>
              <w:rPr>
                <w:rFonts w:ascii="DIN Next LT Pro Light" w:eastAsia="Times New Roman" w:hAnsi="DIN Next LT Pro Light"/>
                <w:sz w:val="20"/>
                <w:szCs w:val="20"/>
              </w:rPr>
              <w:t>(368</w:t>
            </w:r>
          </w:p>
        </w:tc>
        <w:tc>
          <w:tcPr>
            <w:tcW w:w="0" w:type="auto"/>
            <w:tcMar>
              <w:top w:w="30" w:type="dxa"/>
              <w:left w:w="0" w:type="dxa"/>
              <w:bottom w:w="30" w:type="dxa"/>
              <w:right w:w="30" w:type="dxa"/>
            </w:tcMar>
            <w:vAlign w:val="bottom"/>
            <w:hideMark/>
          </w:tcPr>
          <w:p w14:paraId="6BF0598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7EA6F106" w14:textId="77777777" w:rsidR="00260974" w:rsidRDefault="00260974">
            <w:pPr>
              <w:divId w:val="1801265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795C74" w14:textId="77777777" w:rsidR="00260974" w:rsidRDefault="00260974">
            <w:pPr>
              <w:jc w:val="right"/>
              <w:rPr>
                <w:rFonts w:eastAsia="Times New Roman"/>
                <w:sz w:val="20"/>
                <w:szCs w:val="20"/>
              </w:rPr>
            </w:pPr>
            <w:r>
              <w:rPr>
                <w:rFonts w:ascii="DIN Next LT Pro Light" w:eastAsia="Times New Roman" w:hAnsi="DIN Next LT Pro Light"/>
                <w:sz w:val="20"/>
                <w:szCs w:val="20"/>
              </w:rPr>
              <w:t>(133</w:t>
            </w:r>
          </w:p>
        </w:tc>
        <w:tc>
          <w:tcPr>
            <w:tcW w:w="0" w:type="auto"/>
            <w:tcMar>
              <w:top w:w="30" w:type="dxa"/>
              <w:left w:w="0" w:type="dxa"/>
              <w:bottom w:w="30" w:type="dxa"/>
              <w:right w:w="30" w:type="dxa"/>
            </w:tcMar>
            <w:vAlign w:val="bottom"/>
            <w:hideMark/>
          </w:tcPr>
          <w:p w14:paraId="7BDCAFE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5C55CC25" w14:textId="77777777" w:rsidR="00260974" w:rsidRDefault="00260974">
            <w:pPr>
              <w:divId w:val="1044789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85985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3A32D0FF" w14:textId="77777777" w:rsidR="00260974" w:rsidRDefault="00260974">
            <w:pPr>
              <w:jc w:val="left"/>
              <w:rPr>
                <w:rFonts w:eastAsia="Times New Roman"/>
                <w:sz w:val="20"/>
                <w:szCs w:val="20"/>
              </w:rPr>
            </w:pPr>
          </w:p>
        </w:tc>
      </w:tr>
      <w:tr w:rsidR="00260974" w14:paraId="4079357E" w14:textId="77777777">
        <w:trPr>
          <w:divId w:val="1247036435"/>
        </w:trPr>
        <w:tc>
          <w:tcPr>
            <w:tcW w:w="0" w:type="auto"/>
            <w:shd w:val="clear" w:color="auto" w:fill="E2EFD9"/>
            <w:tcMar>
              <w:top w:w="30" w:type="dxa"/>
              <w:left w:w="300" w:type="dxa"/>
              <w:bottom w:w="30" w:type="dxa"/>
              <w:right w:w="30" w:type="dxa"/>
            </w:tcMar>
            <w:vAlign w:val="bottom"/>
            <w:hideMark/>
          </w:tcPr>
          <w:p w14:paraId="75F18075" w14:textId="77777777" w:rsidR="00260974" w:rsidRDefault="00260974">
            <w:pPr>
              <w:rPr>
                <w:rFonts w:eastAsia="Times New Roman"/>
                <w:sz w:val="20"/>
                <w:szCs w:val="20"/>
              </w:rPr>
            </w:pPr>
            <w:r>
              <w:rPr>
                <w:rFonts w:ascii="DIN Next LT Pro Light" w:eastAsia="Times New Roman" w:hAnsi="DIN Next LT Pro Light"/>
                <w:sz w:val="20"/>
                <w:szCs w:val="20"/>
              </w:rPr>
              <w:t>U.S. federal R&amp;D tax credit</w:t>
            </w:r>
          </w:p>
        </w:tc>
        <w:tc>
          <w:tcPr>
            <w:tcW w:w="0" w:type="auto"/>
            <w:gridSpan w:val="2"/>
            <w:shd w:val="clear" w:color="auto" w:fill="E2EFD9"/>
            <w:tcMar>
              <w:top w:w="30" w:type="dxa"/>
              <w:left w:w="30" w:type="dxa"/>
              <w:bottom w:w="30" w:type="dxa"/>
              <w:right w:w="0" w:type="dxa"/>
            </w:tcMar>
            <w:vAlign w:val="bottom"/>
            <w:hideMark/>
          </w:tcPr>
          <w:p w14:paraId="4CD9F021" w14:textId="77777777" w:rsidR="00260974" w:rsidRDefault="00260974">
            <w:pPr>
              <w:jc w:val="right"/>
              <w:rPr>
                <w:rFonts w:eastAsia="Times New Roman"/>
                <w:sz w:val="20"/>
                <w:szCs w:val="20"/>
              </w:rPr>
            </w:pPr>
            <w:r>
              <w:rPr>
                <w:rFonts w:ascii="DIN Next LT Pro Light" w:eastAsia="Times New Roman" w:hAnsi="DIN Next LT Pro Light"/>
                <w:sz w:val="20"/>
                <w:szCs w:val="20"/>
              </w:rPr>
              <w:t>(141</w:t>
            </w:r>
          </w:p>
        </w:tc>
        <w:tc>
          <w:tcPr>
            <w:tcW w:w="0" w:type="auto"/>
            <w:shd w:val="clear" w:color="auto" w:fill="E2EFD9"/>
            <w:tcMar>
              <w:top w:w="30" w:type="dxa"/>
              <w:left w:w="0" w:type="dxa"/>
              <w:bottom w:w="30" w:type="dxa"/>
              <w:right w:w="30" w:type="dxa"/>
            </w:tcMar>
            <w:vAlign w:val="bottom"/>
            <w:hideMark/>
          </w:tcPr>
          <w:p w14:paraId="5FDE03E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634937B8" w14:textId="77777777" w:rsidR="00260974" w:rsidRDefault="00260974">
            <w:pPr>
              <w:divId w:val="191628459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AEB7686" w14:textId="77777777" w:rsidR="00260974" w:rsidRDefault="00260974">
            <w:pPr>
              <w:jc w:val="right"/>
              <w:rPr>
                <w:rFonts w:eastAsia="Times New Roman"/>
                <w:sz w:val="20"/>
                <w:szCs w:val="20"/>
              </w:rPr>
            </w:pPr>
            <w:r>
              <w:rPr>
                <w:rFonts w:ascii="DIN Next LT Pro Light" w:eastAsia="Times New Roman" w:hAnsi="DIN Next LT Pro Light"/>
                <w:sz w:val="20"/>
                <w:szCs w:val="20"/>
              </w:rPr>
              <w:t>(87</w:t>
            </w:r>
          </w:p>
        </w:tc>
        <w:tc>
          <w:tcPr>
            <w:tcW w:w="0" w:type="auto"/>
            <w:shd w:val="clear" w:color="auto" w:fill="E2EFD9"/>
            <w:tcMar>
              <w:top w:w="30" w:type="dxa"/>
              <w:left w:w="0" w:type="dxa"/>
              <w:bottom w:w="30" w:type="dxa"/>
              <w:right w:w="30" w:type="dxa"/>
            </w:tcMar>
            <w:vAlign w:val="bottom"/>
            <w:hideMark/>
          </w:tcPr>
          <w:p w14:paraId="062E9CA5"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453C0EA1" w14:textId="77777777" w:rsidR="00260974" w:rsidRDefault="00260974">
            <w:pPr>
              <w:divId w:val="144541776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C0A022B" w14:textId="77777777" w:rsidR="00260974" w:rsidRDefault="00260974">
            <w:pPr>
              <w:jc w:val="right"/>
              <w:rPr>
                <w:rFonts w:eastAsia="Times New Roman"/>
                <w:sz w:val="20"/>
                <w:szCs w:val="20"/>
              </w:rPr>
            </w:pPr>
            <w:r>
              <w:rPr>
                <w:rFonts w:ascii="DIN Next LT Pro Light" w:eastAsia="Times New Roman" w:hAnsi="DIN Next LT Pro Light"/>
                <w:sz w:val="20"/>
                <w:szCs w:val="20"/>
              </w:rPr>
              <w:t>(52</w:t>
            </w:r>
          </w:p>
        </w:tc>
        <w:tc>
          <w:tcPr>
            <w:tcW w:w="0" w:type="auto"/>
            <w:shd w:val="clear" w:color="auto" w:fill="E2EFD9"/>
            <w:tcMar>
              <w:top w:w="30" w:type="dxa"/>
              <w:left w:w="0" w:type="dxa"/>
              <w:bottom w:w="30" w:type="dxa"/>
              <w:right w:w="30" w:type="dxa"/>
            </w:tcMar>
            <w:vAlign w:val="bottom"/>
            <w:hideMark/>
          </w:tcPr>
          <w:p w14:paraId="1701F0A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372E21F2" w14:textId="77777777">
        <w:trPr>
          <w:divId w:val="1247036435"/>
        </w:trPr>
        <w:tc>
          <w:tcPr>
            <w:tcW w:w="0" w:type="auto"/>
            <w:tcMar>
              <w:top w:w="30" w:type="dxa"/>
              <w:left w:w="300" w:type="dxa"/>
              <w:bottom w:w="30" w:type="dxa"/>
              <w:right w:w="30" w:type="dxa"/>
            </w:tcMar>
            <w:vAlign w:val="bottom"/>
            <w:hideMark/>
          </w:tcPr>
          <w:p w14:paraId="0505F6EC" w14:textId="77777777" w:rsidR="00260974" w:rsidRDefault="00260974">
            <w:pPr>
              <w:rPr>
                <w:rFonts w:eastAsia="Times New Roman"/>
                <w:sz w:val="20"/>
                <w:szCs w:val="20"/>
              </w:rPr>
            </w:pPr>
            <w:r>
              <w:rPr>
                <w:rFonts w:ascii="DIN Next LT Pro Light" w:eastAsia="Times New Roman" w:hAnsi="DIN Next LT Pro Light"/>
                <w:sz w:val="20"/>
                <w:szCs w:val="20"/>
              </w:rPr>
              <w:t>Other</w:t>
            </w:r>
          </w:p>
        </w:tc>
        <w:tc>
          <w:tcPr>
            <w:tcW w:w="0" w:type="auto"/>
            <w:gridSpan w:val="2"/>
            <w:tcMar>
              <w:top w:w="30" w:type="dxa"/>
              <w:left w:w="30" w:type="dxa"/>
              <w:bottom w:w="30" w:type="dxa"/>
              <w:right w:w="0" w:type="dxa"/>
            </w:tcMar>
            <w:vAlign w:val="bottom"/>
            <w:hideMark/>
          </w:tcPr>
          <w:p w14:paraId="50DE6E89" w14:textId="77777777" w:rsidR="00260974" w:rsidRDefault="00260974">
            <w:pPr>
              <w:jc w:val="right"/>
              <w:rPr>
                <w:rFonts w:eastAsia="Times New Roman"/>
                <w:sz w:val="20"/>
                <w:szCs w:val="20"/>
              </w:rPr>
            </w:pPr>
            <w:r>
              <w:rPr>
                <w:rFonts w:ascii="DIN Next LT Pro Light" w:eastAsia="Times New Roman" w:hAnsi="DIN Next LT Pro Light"/>
                <w:sz w:val="20"/>
                <w:szCs w:val="20"/>
              </w:rPr>
              <w:t>26</w:t>
            </w:r>
          </w:p>
        </w:tc>
        <w:tc>
          <w:tcPr>
            <w:tcW w:w="0" w:type="auto"/>
            <w:vAlign w:val="bottom"/>
            <w:hideMark/>
          </w:tcPr>
          <w:p w14:paraId="00435D7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3650342" w14:textId="77777777" w:rsidR="00260974" w:rsidRDefault="00260974">
            <w:pPr>
              <w:divId w:val="2027174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3AC5D5"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7AC44FD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8381F02" w14:textId="77777777" w:rsidR="00260974" w:rsidRDefault="00260974">
            <w:pPr>
              <w:divId w:val="433787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0A6E35" w14:textId="77777777" w:rsidR="00260974" w:rsidRDefault="00260974">
            <w:pPr>
              <w:jc w:val="right"/>
              <w:rPr>
                <w:rFonts w:eastAsia="Times New Roman"/>
                <w:sz w:val="20"/>
                <w:szCs w:val="20"/>
              </w:rPr>
            </w:pPr>
            <w:r>
              <w:rPr>
                <w:rFonts w:ascii="DIN Next LT Pro Light" w:eastAsia="Times New Roman" w:hAnsi="DIN Next LT Pro Light"/>
                <w:sz w:val="20"/>
                <w:szCs w:val="20"/>
              </w:rPr>
              <w:t>5</w:t>
            </w:r>
          </w:p>
        </w:tc>
        <w:tc>
          <w:tcPr>
            <w:tcW w:w="0" w:type="auto"/>
            <w:vAlign w:val="bottom"/>
            <w:hideMark/>
          </w:tcPr>
          <w:p w14:paraId="3732E955" w14:textId="77777777" w:rsidR="00260974" w:rsidRDefault="00260974">
            <w:pPr>
              <w:jc w:val="left"/>
              <w:rPr>
                <w:rFonts w:eastAsia="Times New Roman"/>
                <w:sz w:val="20"/>
                <w:szCs w:val="20"/>
              </w:rPr>
            </w:pPr>
          </w:p>
        </w:tc>
      </w:tr>
      <w:tr w:rsidR="00260974" w14:paraId="3C998C48" w14:textId="77777777">
        <w:trPr>
          <w:divId w:val="1247036435"/>
        </w:trPr>
        <w:tc>
          <w:tcPr>
            <w:tcW w:w="0" w:type="auto"/>
            <w:shd w:val="clear" w:color="auto" w:fill="E2EFD9"/>
            <w:tcMar>
              <w:top w:w="30" w:type="dxa"/>
              <w:left w:w="660" w:type="dxa"/>
              <w:bottom w:w="30" w:type="dxa"/>
              <w:right w:w="30" w:type="dxa"/>
            </w:tcMar>
            <w:vAlign w:val="bottom"/>
            <w:hideMark/>
          </w:tcPr>
          <w:p w14:paraId="7FD90000" w14:textId="77777777" w:rsidR="00260974" w:rsidRDefault="00260974">
            <w:pPr>
              <w:rPr>
                <w:rFonts w:eastAsia="Times New Roman"/>
                <w:sz w:val="20"/>
                <w:szCs w:val="20"/>
              </w:rPr>
            </w:pPr>
            <w:r>
              <w:rPr>
                <w:rFonts w:ascii="DIN Next LT Pro Light" w:eastAsia="Times New Roman" w:hAnsi="DIN Next LT Pro Light"/>
                <w:sz w:val="20"/>
                <w:szCs w:val="20"/>
              </w:rPr>
              <w:t>Income tax expense (benefit)</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2E1FDF4"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2D86084" w14:textId="77777777" w:rsidR="00260974" w:rsidRDefault="00260974">
            <w:pPr>
              <w:jc w:val="right"/>
              <w:rPr>
                <w:rFonts w:eastAsia="Times New Roman"/>
                <w:sz w:val="20"/>
                <w:szCs w:val="20"/>
              </w:rPr>
            </w:pPr>
            <w:r>
              <w:rPr>
                <w:rFonts w:ascii="DIN Next LT Pro Light" w:eastAsia="Times New Roman" w:hAnsi="DIN Next LT Pro Light"/>
                <w:sz w:val="20"/>
                <w:szCs w:val="20"/>
              </w:rPr>
              <w:t>(245</w:t>
            </w:r>
          </w:p>
        </w:tc>
        <w:tc>
          <w:tcPr>
            <w:tcW w:w="0" w:type="auto"/>
            <w:tcBorders>
              <w:top w:val="single" w:sz="6" w:space="0" w:color="000000"/>
              <w:bottom w:val="double" w:sz="6" w:space="0" w:color="000000"/>
            </w:tcBorders>
            <w:shd w:val="clear" w:color="auto" w:fill="E2EFD9"/>
            <w:tcMar>
              <w:top w:w="30" w:type="dxa"/>
              <w:left w:w="0" w:type="dxa"/>
              <w:bottom w:w="30" w:type="dxa"/>
              <w:right w:w="30" w:type="dxa"/>
            </w:tcMar>
            <w:vAlign w:val="bottom"/>
            <w:hideMark/>
          </w:tcPr>
          <w:p w14:paraId="71FB90D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AF0E06C" w14:textId="77777777" w:rsidR="00260974" w:rsidRDefault="00260974">
            <w:pPr>
              <w:divId w:val="2066486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5DE785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2BC3532" w14:textId="77777777" w:rsidR="00260974" w:rsidRDefault="00260974">
            <w:pPr>
              <w:jc w:val="right"/>
              <w:rPr>
                <w:rFonts w:eastAsia="Times New Roman"/>
                <w:sz w:val="20"/>
                <w:szCs w:val="20"/>
              </w:rPr>
            </w:pPr>
            <w:r>
              <w:rPr>
                <w:rFonts w:ascii="DIN Next LT Pro Light" w:eastAsia="Times New Roman" w:hAnsi="DIN Next LT Pro Light"/>
                <w:sz w:val="20"/>
                <w:szCs w:val="20"/>
              </w:rPr>
              <w:t>149</w:t>
            </w:r>
          </w:p>
        </w:tc>
        <w:tc>
          <w:tcPr>
            <w:tcW w:w="0" w:type="auto"/>
            <w:tcBorders>
              <w:top w:val="single" w:sz="6" w:space="0" w:color="000000"/>
              <w:bottom w:val="double" w:sz="6" w:space="0" w:color="000000"/>
            </w:tcBorders>
            <w:shd w:val="clear" w:color="auto" w:fill="E2EFD9"/>
            <w:vAlign w:val="bottom"/>
            <w:hideMark/>
          </w:tcPr>
          <w:p w14:paraId="2951757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150A56" w14:textId="77777777" w:rsidR="00260974" w:rsidRDefault="00260974">
            <w:pPr>
              <w:divId w:val="11224629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33A5B7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70D48081" w14:textId="77777777" w:rsidR="00260974" w:rsidRDefault="00260974">
            <w:pPr>
              <w:jc w:val="right"/>
              <w:rPr>
                <w:rFonts w:eastAsia="Times New Roman"/>
                <w:sz w:val="20"/>
                <w:szCs w:val="20"/>
              </w:rPr>
            </w:pPr>
            <w:r>
              <w:rPr>
                <w:rFonts w:ascii="DIN Next LT Pro Light" w:eastAsia="Times New Roman" w:hAnsi="DIN Next LT Pro Light"/>
                <w:sz w:val="20"/>
                <w:szCs w:val="20"/>
              </w:rPr>
              <w:t>239</w:t>
            </w:r>
          </w:p>
        </w:tc>
        <w:tc>
          <w:tcPr>
            <w:tcW w:w="0" w:type="auto"/>
            <w:tcBorders>
              <w:top w:val="single" w:sz="6" w:space="0" w:color="000000"/>
              <w:bottom w:val="double" w:sz="6" w:space="0" w:color="000000"/>
            </w:tcBorders>
            <w:shd w:val="clear" w:color="auto" w:fill="E2EFD9"/>
            <w:vAlign w:val="bottom"/>
            <w:hideMark/>
          </w:tcPr>
          <w:p w14:paraId="2352DA9D" w14:textId="77777777" w:rsidR="00260974" w:rsidRDefault="00260974">
            <w:pPr>
              <w:jc w:val="left"/>
              <w:rPr>
                <w:rFonts w:eastAsia="Times New Roman"/>
                <w:sz w:val="20"/>
                <w:szCs w:val="20"/>
              </w:rPr>
            </w:pPr>
          </w:p>
        </w:tc>
      </w:tr>
    </w:tbl>
    <w:p w14:paraId="69A7786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    </w:t>
      </w:r>
    </w:p>
    <w:p w14:paraId="58C3D85F" w14:textId="77777777" w:rsidR="00260974" w:rsidRDefault="00260974">
      <w:pPr>
        <w:spacing w:line="288" w:lineRule="auto"/>
        <w:rPr>
          <w:rFonts w:eastAsia="Times New Roman"/>
          <w:sz w:val="20"/>
          <w:szCs w:val="20"/>
        </w:rPr>
      </w:pPr>
    </w:p>
    <w:p w14:paraId="6C508821" w14:textId="77777777" w:rsidR="00260974" w:rsidRDefault="00260974">
      <w:pPr>
        <w:jc w:val="left"/>
        <w:divId w:val="815416067"/>
        <w:rPr>
          <w:rFonts w:eastAsia="Times New Roman"/>
          <w:sz w:val="20"/>
          <w:szCs w:val="20"/>
        </w:rPr>
      </w:pPr>
    </w:p>
    <w:p w14:paraId="68834F19"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66</w:t>
      </w:r>
    </w:p>
    <w:p w14:paraId="107E6EB1" w14:textId="77777777" w:rsidR="00260974" w:rsidRDefault="00260974">
      <w:pPr>
        <w:jc w:val="left"/>
        <w:rPr>
          <w:rFonts w:eastAsia="Times New Roman"/>
          <w:sz w:val="20"/>
          <w:szCs w:val="20"/>
        </w:rPr>
      </w:pPr>
      <w:r>
        <w:rPr>
          <w:rFonts w:eastAsia="Times New Roman"/>
          <w:sz w:val="20"/>
          <w:szCs w:val="20"/>
        </w:rPr>
        <w:pict w14:anchorId="729D3984">
          <v:rect id="_x0000_i1090" style="width:0;height:1.5pt" o:hralign="center" o:hrstd="t" o:hr="t" fillcolor="#a0a0a0" stroked="f"/>
        </w:pict>
      </w:r>
    </w:p>
    <w:p w14:paraId="5D693266" w14:textId="77777777" w:rsidR="00260974" w:rsidRDefault="00260974">
      <w:pPr>
        <w:spacing w:line="288" w:lineRule="auto"/>
        <w:divId w:val="1625305830"/>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27BF5271" w14:textId="77777777" w:rsidR="00260974" w:rsidRDefault="00260974">
      <w:pPr>
        <w:spacing w:line="288" w:lineRule="auto"/>
        <w:jc w:val="center"/>
        <w:divId w:val="1625305830"/>
        <w:rPr>
          <w:rFonts w:eastAsia="Times New Roman"/>
          <w:sz w:val="20"/>
          <w:szCs w:val="20"/>
        </w:rPr>
      </w:pPr>
      <w:r>
        <w:rPr>
          <w:rFonts w:ascii="Arial" w:eastAsia="Times New Roman" w:hAnsi="Arial" w:cs="Arial"/>
          <w:b/>
          <w:bCs/>
          <w:sz w:val="20"/>
          <w:szCs w:val="20"/>
        </w:rPr>
        <w:t>NVIDIA CORPORATION AND SUBSIDIARIES</w:t>
      </w:r>
    </w:p>
    <w:p w14:paraId="71CA754A" w14:textId="77777777" w:rsidR="00260974" w:rsidRDefault="00260974">
      <w:pPr>
        <w:spacing w:line="288" w:lineRule="auto"/>
        <w:jc w:val="center"/>
        <w:divId w:val="1625305830"/>
        <w:rPr>
          <w:rFonts w:eastAsia="Times New Roman"/>
          <w:sz w:val="20"/>
          <w:szCs w:val="20"/>
        </w:rPr>
      </w:pPr>
      <w:r>
        <w:rPr>
          <w:rFonts w:ascii="Arial" w:eastAsia="Times New Roman" w:hAnsi="Arial" w:cs="Arial"/>
          <w:b/>
          <w:bCs/>
          <w:sz w:val="20"/>
          <w:szCs w:val="20"/>
        </w:rPr>
        <w:t>NOTES TO THE CONSOLIDATED FINANCIAL STATEMENTS</w:t>
      </w:r>
    </w:p>
    <w:p w14:paraId="7F029995" w14:textId="77777777" w:rsidR="00260974" w:rsidRDefault="00260974">
      <w:pPr>
        <w:spacing w:line="288" w:lineRule="auto"/>
        <w:jc w:val="center"/>
        <w:divId w:val="1625305830"/>
        <w:rPr>
          <w:rFonts w:eastAsia="Times New Roman"/>
          <w:sz w:val="20"/>
          <w:szCs w:val="20"/>
        </w:rPr>
      </w:pPr>
      <w:r>
        <w:rPr>
          <w:rFonts w:ascii="Arial" w:eastAsia="Times New Roman" w:hAnsi="Arial" w:cs="Arial"/>
          <w:b/>
          <w:bCs/>
          <w:sz w:val="20"/>
          <w:szCs w:val="20"/>
        </w:rPr>
        <w:t>(Continued)</w:t>
      </w:r>
    </w:p>
    <w:p w14:paraId="21CAD328" w14:textId="77777777" w:rsidR="00260974" w:rsidRDefault="00260974">
      <w:pPr>
        <w:spacing w:line="288" w:lineRule="auto"/>
        <w:divId w:val="1625305830"/>
        <w:rPr>
          <w:rFonts w:eastAsia="Times New Roman"/>
          <w:sz w:val="20"/>
          <w:szCs w:val="20"/>
        </w:rPr>
      </w:pPr>
    </w:p>
    <w:p w14:paraId="7D1359E7" w14:textId="77777777" w:rsidR="00260974" w:rsidRDefault="00260974">
      <w:pPr>
        <w:jc w:val="left"/>
        <w:divId w:val="803692144"/>
        <w:rPr>
          <w:rFonts w:eastAsia="Times New Roman"/>
          <w:sz w:val="20"/>
          <w:szCs w:val="20"/>
        </w:rPr>
      </w:pPr>
    </w:p>
    <w:p w14:paraId="6A6CF1D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tax effect of temporary differences that gives rise to significant portions of the deferred tax assets and liabilities are presented below: </w:t>
      </w:r>
    </w:p>
    <w:tbl>
      <w:tblPr>
        <w:tblW w:w="5000" w:type="pct"/>
        <w:tblCellMar>
          <w:left w:w="0" w:type="dxa"/>
          <w:right w:w="0" w:type="dxa"/>
        </w:tblCellMar>
        <w:tblLook w:val="04A0" w:firstRow="1" w:lastRow="0" w:firstColumn="1" w:lastColumn="0" w:noHBand="0" w:noVBand="1"/>
      </w:tblPr>
      <w:tblGrid>
        <w:gridCol w:w="5757"/>
        <w:gridCol w:w="133"/>
        <w:gridCol w:w="982"/>
        <w:gridCol w:w="107"/>
        <w:gridCol w:w="105"/>
        <w:gridCol w:w="133"/>
        <w:gridCol w:w="982"/>
        <w:gridCol w:w="107"/>
      </w:tblGrid>
      <w:tr w:rsidR="00260974" w14:paraId="01570AD1" w14:textId="77777777">
        <w:trPr>
          <w:divId w:val="1310211377"/>
        </w:trPr>
        <w:tc>
          <w:tcPr>
            <w:tcW w:w="0" w:type="auto"/>
            <w:gridSpan w:val="8"/>
            <w:vAlign w:val="center"/>
            <w:hideMark/>
          </w:tcPr>
          <w:p w14:paraId="7086E048" w14:textId="77777777" w:rsidR="00260974" w:rsidRDefault="00260974">
            <w:pPr>
              <w:spacing w:line="288" w:lineRule="auto"/>
              <w:rPr>
                <w:rFonts w:eastAsia="Times New Roman"/>
                <w:sz w:val="20"/>
                <w:szCs w:val="20"/>
              </w:rPr>
            </w:pPr>
          </w:p>
        </w:tc>
      </w:tr>
      <w:tr w:rsidR="00260974" w14:paraId="008D47EF" w14:textId="77777777">
        <w:trPr>
          <w:divId w:val="1310211377"/>
        </w:trPr>
        <w:tc>
          <w:tcPr>
            <w:tcW w:w="3650" w:type="pct"/>
            <w:vAlign w:val="center"/>
            <w:hideMark/>
          </w:tcPr>
          <w:p w14:paraId="0346B3B2" w14:textId="77777777" w:rsidR="00260974" w:rsidRDefault="00260974">
            <w:pPr>
              <w:rPr>
                <w:rFonts w:eastAsia="Times New Roman"/>
                <w:sz w:val="20"/>
                <w:szCs w:val="20"/>
              </w:rPr>
            </w:pPr>
          </w:p>
        </w:tc>
        <w:tc>
          <w:tcPr>
            <w:tcW w:w="50" w:type="pct"/>
            <w:vAlign w:val="center"/>
            <w:hideMark/>
          </w:tcPr>
          <w:p w14:paraId="4A6856E2" w14:textId="77777777" w:rsidR="00260974" w:rsidRDefault="00260974">
            <w:pPr>
              <w:rPr>
                <w:rFonts w:eastAsia="Times New Roman"/>
                <w:sz w:val="20"/>
                <w:szCs w:val="20"/>
              </w:rPr>
            </w:pPr>
          </w:p>
        </w:tc>
        <w:tc>
          <w:tcPr>
            <w:tcW w:w="550" w:type="pct"/>
            <w:vAlign w:val="center"/>
            <w:hideMark/>
          </w:tcPr>
          <w:p w14:paraId="1FD9E951" w14:textId="77777777" w:rsidR="00260974" w:rsidRDefault="00260974">
            <w:pPr>
              <w:rPr>
                <w:rFonts w:eastAsia="Times New Roman"/>
                <w:sz w:val="20"/>
                <w:szCs w:val="20"/>
              </w:rPr>
            </w:pPr>
          </w:p>
        </w:tc>
        <w:tc>
          <w:tcPr>
            <w:tcW w:w="50" w:type="pct"/>
            <w:vAlign w:val="center"/>
            <w:hideMark/>
          </w:tcPr>
          <w:p w14:paraId="05D87F0D" w14:textId="77777777" w:rsidR="00260974" w:rsidRDefault="00260974">
            <w:pPr>
              <w:rPr>
                <w:rFonts w:eastAsia="Times New Roman"/>
                <w:sz w:val="20"/>
                <w:szCs w:val="20"/>
              </w:rPr>
            </w:pPr>
          </w:p>
        </w:tc>
        <w:tc>
          <w:tcPr>
            <w:tcW w:w="50" w:type="pct"/>
            <w:vAlign w:val="center"/>
            <w:hideMark/>
          </w:tcPr>
          <w:p w14:paraId="5D8ED928" w14:textId="77777777" w:rsidR="00260974" w:rsidRDefault="00260974">
            <w:pPr>
              <w:rPr>
                <w:rFonts w:eastAsia="Times New Roman"/>
                <w:sz w:val="20"/>
                <w:szCs w:val="20"/>
              </w:rPr>
            </w:pPr>
          </w:p>
        </w:tc>
        <w:tc>
          <w:tcPr>
            <w:tcW w:w="50" w:type="pct"/>
            <w:vAlign w:val="center"/>
            <w:hideMark/>
          </w:tcPr>
          <w:p w14:paraId="4C2DBFA7" w14:textId="77777777" w:rsidR="00260974" w:rsidRDefault="00260974">
            <w:pPr>
              <w:rPr>
                <w:rFonts w:eastAsia="Times New Roman"/>
                <w:sz w:val="20"/>
                <w:szCs w:val="20"/>
              </w:rPr>
            </w:pPr>
          </w:p>
        </w:tc>
        <w:tc>
          <w:tcPr>
            <w:tcW w:w="550" w:type="pct"/>
            <w:vAlign w:val="center"/>
            <w:hideMark/>
          </w:tcPr>
          <w:p w14:paraId="121E47A2" w14:textId="77777777" w:rsidR="00260974" w:rsidRDefault="00260974">
            <w:pPr>
              <w:rPr>
                <w:rFonts w:eastAsia="Times New Roman"/>
                <w:sz w:val="20"/>
                <w:szCs w:val="20"/>
              </w:rPr>
            </w:pPr>
          </w:p>
        </w:tc>
        <w:tc>
          <w:tcPr>
            <w:tcW w:w="50" w:type="pct"/>
            <w:vAlign w:val="center"/>
            <w:hideMark/>
          </w:tcPr>
          <w:p w14:paraId="2EAEBCC9" w14:textId="77777777" w:rsidR="00260974" w:rsidRDefault="00260974">
            <w:pPr>
              <w:rPr>
                <w:rFonts w:eastAsia="Times New Roman"/>
                <w:sz w:val="20"/>
                <w:szCs w:val="20"/>
              </w:rPr>
            </w:pPr>
          </w:p>
        </w:tc>
      </w:tr>
      <w:tr w:rsidR="00260974" w14:paraId="48B4451D" w14:textId="77777777">
        <w:trPr>
          <w:divId w:val="1310211377"/>
        </w:trPr>
        <w:tc>
          <w:tcPr>
            <w:tcW w:w="0" w:type="auto"/>
            <w:tcMar>
              <w:top w:w="30" w:type="dxa"/>
              <w:left w:w="30" w:type="dxa"/>
              <w:bottom w:w="30" w:type="dxa"/>
              <w:right w:w="30" w:type="dxa"/>
            </w:tcMar>
            <w:vAlign w:val="bottom"/>
            <w:hideMark/>
          </w:tcPr>
          <w:p w14:paraId="470D584B"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00FF20" w14:textId="77777777" w:rsidR="00260974" w:rsidRDefault="00260974">
            <w:pPr>
              <w:jc w:val="center"/>
              <w:rPr>
                <w:rFonts w:eastAsia="Times New Roman"/>
                <w:sz w:val="20"/>
                <w:szCs w:val="20"/>
              </w:rPr>
            </w:pPr>
            <w:r>
              <w:rPr>
                <w:rFonts w:ascii="Arial" w:eastAsia="Times New Roman" w:hAnsi="Arial" w:cs="Arial"/>
                <w:b/>
                <w:bCs/>
                <w:sz w:val="20"/>
                <w:szCs w:val="20"/>
              </w:rPr>
              <w:t>January 27,</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4F4857AD" w14:textId="77777777" w:rsidR="00260974" w:rsidRDefault="00260974">
            <w:pPr>
              <w:jc w:val="left"/>
              <w:divId w:val="4650066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5854A7" w14:textId="77777777" w:rsidR="00260974" w:rsidRDefault="00260974">
            <w:pPr>
              <w:jc w:val="center"/>
              <w:rPr>
                <w:rFonts w:eastAsia="Times New Roman"/>
                <w:sz w:val="20"/>
                <w:szCs w:val="20"/>
              </w:rPr>
            </w:pPr>
            <w:r>
              <w:rPr>
                <w:rFonts w:ascii="Arial" w:eastAsia="Times New Roman" w:hAnsi="Arial" w:cs="Arial"/>
                <w:b/>
                <w:bCs/>
                <w:sz w:val="20"/>
                <w:szCs w:val="20"/>
              </w:rPr>
              <w:t>January 28,</w:t>
            </w:r>
            <w:r>
              <w:rPr>
                <w:rFonts w:ascii="Arial" w:eastAsia="Times New Roman" w:hAnsi="Arial" w:cs="Arial"/>
                <w:b/>
                <w:bCs/>
                <w:sz w:val="20"/>
                <w:szCs w:val="20"/>
              </w:rPr>
              <w:br/>
              <w:t>2018</w:t>
            </w:r>
          </w:p>
        </w:tc>
      </w:tr>
      <w:tr w:rsidR="00260974" w14:paraId="39777D2E" w14:textId="77777777">
        <w:trPr>
          <w:divId w:val="1310211377"/>
        </w:trPr>
        <w:tc>
          <w:tcPr>
            <w:tcW w:w="0" w:type="auto"/>
            <w:tcMar>
              <w:top w:w="30" w:type="dxa"/>
              <w:left w:w="30" w:type="dxa"/>
              <w:bottom w:w="30" w:type="dxa"/>
              <w:right w:w="30" w:type="dxa"/>
            </w:tcMar>
            <w:vAlign w:val="bottom"/>
            <w:hideMark/>
          </w:tcPr>
          <w:p w14:paraId="46CC3716"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7"/>
            <w:tcMar>
              <w:top w:w="30" w:type="dxa"/>
              <w:left w:w="30" w:type="dxa"/>
              <w:bottom w:w="30" w:type="dxa"/>
              <w:right w:w="0" w:type="dxa"/>
            </w:tcMar>
            <w:vAlign w:val="bottom"/>
            <w:hideMark/>
          </w:tcPr>
          <w:p w14:paraId="236A20C2"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33ADF839" w14:textId="77777777">
        <w:trPr>
          <w:divId w:val="1310211377"/>
        </w:trPr>
        <w:tc>
          <w:tcPr>
            <w:tcW w:w="0" w:type="auto"/>
            <w:tcMar>
              <w:top w:w="30" w:type="dxa"/>
              <w:left w:w="30" w:type="dxa"/>
              <w:bottom w:w="30" w:type="dxa"/>
              <w:right w:w="30" w:type="dxa"/>
            </w:tcMar>
            <w:vAlign w:val="bottom"/>
            <w:hideMark/>
          </w:tcPr>
          <w:p w14:paraId="380A2B39" w14:textId="77777777" w:rsidR="00260974" w:rsidRDefault="00260974">
            <w:pPr>
              <w:rPr>
                <w:rFonts w:eastAsia="Times New Roman"/>
                <w:sz w:val="20"/>
                <w:szCs w:val="20"/>
              </w:rPr>
            </w:pPr>
            <w:r>
              <w:rPr>
                <w:rFonts w:ascii="DIN Next LT Pro Light" w:eastAsia="Times New Roman" w:hAnsi="DIN Next LT Pro Light"/>
                <w:b/>
                <w:bCs/>
                <w:sz w:val="20"/>
                <w:szCs w:val="20"/>
              </w:rPr>
              <w:t>Deferred tax assets:</w:t>
            </w:r>
          </w:p>
        </w:tc>
        <w:tc>
          <w:tcPr>
            <w:tcW w:w="0" w:type="auto"/>
            <w:gridSpan w:val="7"/>
            <w:tcMar>
              <w:top w:w="30" w:type="dxa"/>
              <w:left w:w="30" w:type="dxa"/>
              <w:bottom w:w="30" w:type="dxa"/>
              <w:right w:w="0" w:type="dxa"/>
            </w:tcMar>
            <w:vAlign w:val="bottom"/>
            <w:hideMark/>
          </w:tcPr>
          <w:p w14:paraId="7928F78E"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r>
      <w:tr w:rsidR="00260974" w14:paraId="5C95CDDF" w14:textId="77777777">
        <w:trPr>
          <w:divId w:val="1310211377"/>
        </w:trPr>
        <w:tc>
          <w:tcPr>
            <w:tcW w:w="0" w:type="auto"/>
            <w:shd w:val="clear" w:color="auto" w:fill="E2EFD9"/>
            <w:tcMar>
              <w:top w:w="30" w:type="dxa"/>
              <w:left w:w="300" w:type="dxa"/>
              <w:bottom w:w="30" w:type="dxa"/>
              <w:right w:w="30" w:type="dxa"/>
            </w:tcMar>
            <w:vAlign w:val="bottom"/>
            <w:hideMark/>
          </w:tcPr>
          <w:p w14:paraId="34188371" w14:textId="77777777" w:rsidR="00260974" w:rsidRDefault="00260974">
            <w:pPr>
              <w:rPr>
                <w:rFonts w:eastAsia="Times New Roman"/>
                <w:sz w:val="20"/>
                <w:szCs w:val="20"/>
              </w:rPr>
            </w:pPr>
            <w:r>
              <w:rPr>
                <w:rFonts w:ascii="DIN Next LT Pro Light" w:eastAsia="Times New Roman" w:hAnsi="DIN Next LT Pro Light"/>
                <w:sz w:val="20"/>
                <w:szCs w:val="20"/>
              </w:rPr>
              <w:t>Net operating loss carryforwards</w:t>
            </w:r>
          </w:p>
        </w:tc>
        <w:tc>
          <w:tcPr>
            <w:tcW w:w="0" w:type="auto"/>
            <w:shd w:val="clear" w:color="auto" w:fill="E2EFD9"/>
            <w:tcMar>
              <w:top w:w="30" w:type="dxa"/>
              <w:left w:w="30" w:type="dxa"/>
              <w:bottom w:w="30" w:type="dxa"/>
              <w:right w:w="0" w:type="dxa"/>
            </w:tcMar>
            <w:vAlign w:val="bottom"/>
            <w:hideMark/>
          </w:tcPr>
          <w:p w14:paraId="2B774CA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AC3C0BD" w14:textId="77777777" w:rsidR="00260974" w:rsidRDefault="00260974">
            <w:pPr>
              <w:jc w:val="right"/>
              <w:rPr>
                <w:rFonts w:eastAsia="Times New Roman"/>
                <w:sz w:val="20"/>
                <w:szCs w:val="20"/>
              </w:rPr>
            </w:pPr>
            <w:r>
              <w:rPr>
                <w:rFonts w:ascii="DIN Next LT Pro Light" w:eastAsia="Times New Roman" w:hAnsi="DIN Next LT Pro Light"/>
                <w:sz w:val="20"/>
                <w:szCs w:val="20"/>
              </w:rPr>
              <w:t>70</w:t>
            </w:r>
          </w:p>
        </w:tc>
        <w:tc>
          <w:tcPr>
            <w:tcW w:w="0" w:type="auto"/>
            <w:shd w:val="clear" w:color="auto" w:fill="E2EFD9"/>
            <w:vAlign w:val="bottom"/>
            <w:hideMark/>
          </w:tcPr>
          <w:p w14:paraId="62C5DCF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BBBB6F1" w14:textId="77777777" w:rsidR="00260974" w:rsidRDefault="00260974">
            <w:pPr>
              <w:divId w:val="179617283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B661E0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79A0021" w14:textId="77777777" w:rsidR="00260974" w:rsidRDefault="00260974">
            <w:pPr>
              <w:jc w:val="right"/>
              <w:rPr>
                <w:rFonts w:eastAsia="Times New Roman"/>
                <w:sz w:val="20"/>
                <w:szCs w:val="20"/>
              </w:rPr>
            </w:pPr>
            <w:r>
              <w:rPr>
                <w:rFonts w:ascii="DIN Next LT Pro Light" w:eastAsia="Times New Roman" w:hAnsi="DIN Next LT Pro Light"/>
                <w:sz w:val="20"/>
                <w:szCs w:val="20"/>
              </w:rPr>
              <w:t>67</w:t>
            </w:r>
          </w:p>
        </w:tc>
        <w:tc>
          <w:tcPr>
            <w:tcW w:w="0" w:type="auto"/>
            <w:shd w:val="clear" w:color="auto" w:fill="E2EFD9"/>
            <w:vAlign w:val="bottom"/>
            <w:hideMark/>
          </w:tcPr>
          <w:p w14:paraId="5A03BDD0" w14:textId="77777777" w:rsidR="00260974" w:rsidRDefault="00260974">
            <w:pPr>
              <w:jc w:val="left"/>
              <w:rPr>
                <w:rFonts w:eastAsia="Times New Roman"/>
                <w:sz w:val="20"/>
                <w:szCs w:val="20"/>
              </w:rPr>
            </w:pPr>
          </w:p>
        </w:tc>
      </w:tr>
      <w:tr w:rsidR="00260974" w14:paraId="01E4AFCD" w14:textId="77777777">
        <w:trPr>
          <w:divId w:val="1310211377"/>
        </w:trPr>
        <w:tc>
          <w:tcPr>
            <w:tcW w:w="0" w:type="auto"/>
            <w:tcMar>
              <w:top w:w="30" w:type="dxa"/>
              <w:left w:w="300" w:type="dxa"/>
              <w:bottom w:w="30" w:type="dxa"/>
              <w:right w:w="30" w:type="dxa"/>
            </w:tcMar>
            <w:vAlign w:val="bottom"/>
            <w:hideMark/>
          </w:tcPr>
          <w:p w14:paraId="7A07C0C5" w14:textId="77777777" w:rsidR="00260974" w:rsidRDefault="00260974">
            <w:pPr>
              <w:rPr>
                <w:rFonts w:eastAsia="Times New Roman"/>
                <w:sz w:val="20"/>
                <w:szCs w:val="20"/>
              </w:rPr>
            </w:pPr>
            <w:r>
              <w:rPr>
                <w:rFonts w:ascii="DIN Next LT Pro Light" w:eastAsia="Times New Roman" w:hAnsi="DIN Next LT Pro Light"/>
                <w:sz w:val="20"/>
                <w:szCs w:val="20"/>
              </w:rPr>
              <w:t>Accruals and reserves, not currently deductible for tax purposes</w:t>
            </w:r>
          </w:p>
        </w:tc>
        <w:tc>
          <w:tcPr>
            <w:tcW w:w="0" w:type="auto"/>
            <w:gridSpan w:val="2"/>
            <w:tcMar>
              <w:top w:w="30" w:type="dxa"/>
              <w:left w:w="30" w:type="dxa"/>
              <w:bottom w:w="30" w:type="dxa"/>
              <w:right w:w="0" w:type="dxa"/>
            </w:tcMar>
            <w:vAlign w:val="bottom"/>
            <w:hideMark/>
          </w:tcPr>
          <w:p w14:paraId="167B40D4" w14:textId="77777777" w:rsidR="00260974" w:rsidRDefault="00260974">
            <w:pPr>
              <w:jc w:val="right"/>
              <w:rPr>
                <w:rFonts w:eastAsia="Times New Roman"/>
                <w:sz w:val="20"/>
                <w:szCs w:val="20"/>
              </w:rPr>
            </w:pPr>
            <w:r>
              <w:rPr>
                <w:rFonts w:ascii="DIN Next LT Pro Light" w:eastAsia="Times New Roman" w:hAnsi="DIN Next LT Pro Light"/>
                <w:sz w:val="20"/>
                <w:szCs w:val="20"/>
              </w:rPr>
              <w:t>41</w:t>
            </w:r>
          </w:p>
        </w:tc>
        <w:tc>
          <w:tcPr>
            <w:tcW w:w="0" w:type="auto"/>
            <w:vAlign w:val="bottom"/>
            <w:hideMark/>
          </w:tcPr>
          <w:p w14:paraId="1172B0D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F758A2" w14:textId="77777777" w:rsidR="00260974" w:rsidRDefault="00260974">
            <w:pPr>
              <w:divId w:val="99574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103CF4" w14:textId="77777777" w:rsidR="00260974" w:rsidRDefault="00260974">
            <w:pPr>
              <w:jc w:val="right"/>
              <w:rPr>
                <w:rFonts w:eastAsia="Times New Roman"/>
                <w:sz w:val="20"/>
                <w:szCs w:val="20"/>
              </w:rPr>
            </w:pPr>
            <w:r>
              <w:rPr>
                <w:rFonts w:ascii="DIN Next LT Pro Light" w:eastAsia="Times New Roman" w:hAnsi="DIN Next LT Pro Light"/>
                <w:sz w:val="20"/>
                <w:szCs w:val="20"/>
              </w:rPr>
              <w:t>24</w:t>
            </w:r>
          </w:p>
        </w:tc>
        <w:tc>
          <w:tcPr>
            <w:tcW w:w="0" w:type="auto"/>
            <w:vAlign w:val="bottom"/>
            <w:hideMark/>
          </w:tcPr>
          <w:p w14:paraId="74FF5173" w14:textId="77777777" w:rsidR="00260974" w:rsidRDefault="00260974">
            <w:pPr>
              <w:jc w:val="left"/>
              <w:rPr>
                <w:rFonts w:eastAsia="Times New Roman"/>
                <w:sz w:val="20"/>
                <w:szCs w:val="20"/>
              </w:rPr>
            </w:pPr>
          </w:p>
        </w:tc>
      </w:tr>
      <w:tr w:rsidR="00260974" w14:paraId="59F5BD96" w14:textId="77777777">
        <w:trPr>
          <w:divId w:val="1310211377"/>
        </w:trPr>
        <w:tc>
          <w:tcPr>
            <w:tcW w:w="0" w:type="auto"/>
            <w:shd w:val="clear" w:color="auto" w:fill="E2EFD9"/>
            <w:tcMar>
              <w:top w:w="30" w:type="dxa"/>
              <w:left w:w="300" w:type="dxa"/>
              <w:bottom w:w="30" w:type="dxa"/>
              <w:right w:w="30" w:type="dxa"/>
            </w:tcMar>
            <w:vAlign w:val="bottom"/>
            <w:hideMark/>
          </w:tcPr>
          <w:p w14:paraId="3D390B3D" w14:textId="77777777" w:rsidR="00260974" w:rsidRDefault="00260974">
            <w:pPr>
              <w:rPr>
                <w:rFonts w:eastAsia="Times New Roman"/>
                <w:sz w:val="20"/>
                <w:szCs w:val="20"/>
              </w:rPr>
            </w:pPr>
            <w:r>
              <w:rPr>
                <w:rFonts w:ascii="DIN Next LT Pro Light" w:eastAsia="Times New Roman" w:hAnsi="DIN Next LT Pro Light"/>
                <w:sz w:val="20"/>
                <w:szCs w:val="20"/>
              </w:rPr>
              <w:t>Property, equipment and intangible assets</w:t>
            </w:r>
          </w:p>
        </w:tc>
        <w:tc>
          <w:tcPr>
            <w:tcW w:w="0" w:type="auto"/>
            <w:gridSpan w:val="2"/>
            <w:shd w:val="clear" w:color="auto" w:fill="E2EFD9"/>
            <w:tcMar>
              <w:top w:w="30" w:type="dxa"/>
              <w:left w:w="30" w:type="dxa"/>
              <w:bottom w:w="30" w:type="dxa"/>
              <w:right w:w="0" w:type="dxa"/>
            </w:tcMar>
            <w:vAlign w:val="bottom"/>
            <w:hideMark/>
          </w:tcPr>
          <w:p w14:paraId="5070ECBE"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shd w:val="clear" w:color="auto" w:fill="E2EFD9"/>
            <w:vAlign w:val="bottom"/>
            <w:hideMark/>
          </w:tcPr>
          <w:p w14:paraId="17370DB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616E7E6" w14:textId="77777777" w:rsidR="00260974" w:rsidRDefault="00260974">
            <w:pPr>
              <w:divId w:val="1307736189"/>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7CB2D09" w14:textId="77777777" w:rsidR="00260974" w:rsidRDefault="00260974">
            <w:pPr>
              <w:jc w:val="right"/>
              <w:rPr>
                <w:rFonts w:eastAsia="Times New Roman"/>
                <w:sz w:val="20"/>
                <w:szCs w:val="20"/>
              </w:rPr>
            </w:pPr>
            <w:r>
              <w:rPr>
                <w:rFonts w:ascii="DIN Next LT Pro Light" w:eastAsia="Times New Roman" w:hAnsi="DIN Next LT Pro Light"/>
                <w:sz w:val="20"/>
                <w:szCs w:val="20"/>
              </w:rPr>
              <w:t>32</w:t>
            </w:r>
          </w:p>
        </w:tc>
        <w:tc>
          <w:tcPr>
            <w:tcW w:w="0" w:type="auto"/>
            <w:shd w:val="clear" w:color="auto" w:fill="E2EFD9"/>
            <w:vAlign w:val="bottom"/>
            <w:hideMark/>
          </w:tcPr>
          <w:p w14:paraId="388B7AE0" w14:textId="77777777" w:rsidR="00260974" w:rsidRDefault="00260974">
            <w:pPr>
              <w:jc w:val="left"/>
              <w:rPr>
                <w:rFonts w:eastAsia="Times New Roman"/>
                <w:sz w:val="20"/>
                <w:szCs w:val="20"/>
              </w:rPr>
            </w:pPr>
          </w:p>
        </w:tc>
      </w:tr>
      <w:tr w:rsidR="00260974" w14:paraId="724DEC67" w14:textId="77777777">
        <w:trPr>
          <w:divId w:val="1310211377"/>
        </w:trPr>
        <w:tc>
          <w:tcPr>
            <w:tcW w:w="0" w:type="auto"/>
            <w:tcMar>
              <w:top w:w="30" w:type="dxa"/>
              <w:left w:w="300" w:type="dxa"/>
              <w:bottom w:w="30" w:type="dxa"/>
              <w:right w:w="30" w:type="dxa"/>
            </w:tcMar>
            <w:vAlign w:val="bottom"/>
            <w:hideMark/>
          </w:tcPr>
          <w:p w14:paraId="43771801" w14:textId="77777777" w:rsidR="00260974" w:rsidRDefault="00260974">
            <w:pPr>
              <w:rPr>
                <w:rFonts w:eastAsia="Times New Roman"/>
                <w:sz w:val="20"/>
                <w:szCs w:val="20"/>
              </w:rPr>
            </w:pPr>
            <w:r>
              <w:rPr>
                <w:rFonts w:ascii="DIN Next LT Pro Light" w:eastAsia="Times New Roman" w:hAnsi="DIN Next LT Pro Light"/>
                <w:sz w:val="20"/>
                <w:szCs w:val="20"/>
              </w:rPr>
              <w:t>Research and other tax credit carryforwards</w:t>
            </w:r>
          </w:p>
        </w:tc>
        <w:tc>
          <w:tcPr>
            <w:tcW w:w="0" w:type="auto"/>
            <w:gridSpan w:val="2"/>
            <w:tcMar>
              <w:top w:w="30" w:type="dxa"/>
              <w:left w:w="30" w:type="dxa"/>
              <w:bottom w:w="30" w:type="dxa"/>
              <w:right w:w="0" w:type="dxa"/>
            </w:tcMar>
            <w:vAlign w:val="bottom"/>
            <w:hideMark/>
          </w:tcPr>
          <w:p w14:paraId="4AE0C983" w14:textId="77777777" w:rsidR="00260974" w:rsidRDefault="00260974">
            <w:pPr>
              <w:jc w:val="right"/>
              <w:rPr>
                <w:rFonts w:eastAsia="Times New Roman"/>
                <w:sz w:val="20"/>
                <w:szCs w:val="20"/>
              </w:rPr>
            </w:pPr>
            <w:r>
              <w:rPr>
                <w:rFonts w:ascii="DIN Next LT Pro Light" w:eastAsia="Times New Roman" w:hAnsi="DIN Next LT Pro Light"/>
                <w:sz w:val="20"/>
                <w:szCs w:val="20"/>
              </w:rPr>
              <w:t>626</w:t>
            </w:r>
          </w:p>
        </w:tc>
        <w:tc>
          <w:tcPr>
            <w:tcW w:w="0" w:type="auto"/>
            <w:vAlign w:val="bottom"/>
            <w:hideMark/>
          </w:tcPr>
          <w:p w14:paraId="2C9F76B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C991E71" w14:textId="77777777" w:rsidR="00260974" w:rsidRDefault="00260974">
            <w:pPr>
              <w:divId w:val="261844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31D375" w14:textId="77777777" w:rsidR="00260974" w:rsidRDefault="00260974">
            <w:pPr>
              <w:jc w:val="right"/>
              <w:rPr>
                <w:rFonts w:eastAsia="Times New Roman"/>
                <w:sz w:val="20"/>
                <w:szCs w:val="20"/>
              </w:rPr>
            </w:pPr>
            <w:r>
              <w:rPr>
                <w:rFonts w:ascii="DIN Next LT Pro Light" w:eastAsia="Times New Roman" w:hAnsi="DIN Next LT Pro Light"/>
                <w:sz w:val="20"/>
                <w:szCs w:val="20"/>
              </w:rPr>
              <w:t>579</w:t>
            </w:r>
          </w:p>
        </w:tc>
        <w:tc>
          <w:tcPr>
            <w:tcW w:w="0" w:type="auto"/>
            <w:vAlign w:val="bottom"/>
            <w:hideMark/>
          </w:tcPr>
          <w:p w14:paraId="2789F377" w14:textId="77777777" w:rsidR="00260974" w:rsidRDefault="00260974">
            <w:pPr>
              <w:jc w:val="left"/>
              <w:rPr>
                <w:rFonts w:eastAsia="Times New Roman"/>
                <w:sz w:val="20"/>
                <w:szCs w:val="20"/>
              </w:rPr>
            </w:pPr>
          </w:p>
        </w:tc>
      </w:tr>
      <w:tr w:rsidR="00260974" w14:paraId="180B749A" w14:textId="77777777">
        <w:trPr>
          <w:divId w:val="1310211377"/>
        </w:trPr>
        <w:tc>
          <w:tcPr>
            <w:tcW w:w="0" w:type="auto"/>
            <w:shd w:val="clear" w:color="auto" w:fill="E2EFD9"/>
            <w:tcMar>
              <w:top w:w="30" w:type="dxa"/>
              <w:left w:w="300" w:type="dxa"/>
              <w:bottom w:w="30" w:type="dxa"/>
              <w:right w:w="30" w:type="dxa"/>
            </w:tcMar>
            <w:vAlign w:val="bottom"/>
            <w:hideMark/>
          </w:tcPr>
          <w:p w14:paraId="327312E5" w14:textId="77777777" w:rsidR="00260974" w:rsidRDefault="00260974">
            <w:pPr>
              <w:rPr>
                <w:rFonts w:eastAsia="Times New Roman"/>
                <w:sz w:val="20"/>
                <w:szCs w:val="20"/>
              </w:rPr>
            </w:pPr>
            <w:r>
              <w:rPr>
                <w:rFonts w:ascii="DIN Next LT Pro Light" w:eastAsia="Times New Roman" w:hAnsi="DIN Next LT Pro Light"/>
                <w:sz w:val="20"/>
                <w:szCs w:val="20"/>
              </w:rPr>
              <w:t>Stock-based compensation</w:t>
            </w:r>
          </w:p>
        </w:tc>
        <w:tc>
          <w:tcPr>
            <w:tcW w:w="0" w:type="auto"/>
            <w:gridSpan w:val="2"/>
            <w:shd w:val="clear" w:color="auto" w:fill="E2EFD9"/>
            <w:tcMar>
              <w:top w:w="30" w:type="dxa"/>
              <w:left w:w="30" w:type="dxa"/>
              <w:bottom w:w="30" w:type="dxa"/>
              <w:right w:w="0" w:type="dxa"/>
            </w:tcMar>
            <w:vAlign w:val="bottom"/>
            <w:hideMark/>
          </w:tcPr>
          <w:p w14:paraId="03A8AF31" w14:textId="77777777" w:rsidR="00260974" w:rsidRDefault="00260974">
            <w:pPr>
              <w:jc w:val="right"/>
              <w:rPr>
                <w:rFonts w:eastAsia="Times New Roman"/>
                <w:sz w:val="20"/>
                <w:szCs w:val="20"/>
              </w:rPr>
            </w:pPr>
            <w:r>
              <w:rPr>
                <w:rFonts w:ascii="DIN Next LT Pro Light" w:eastAsia="Times New Roman" w:hAnsi="DIN Next LT Pro Light"/>
                <w:sz w:val="20"/>
                <w:szCs w:val="20"/>
              </w:rPr>
              <w:t>25</w:t>
            </w:r>
          </w:p>
        </w:tc>
        <w:tc>
          <w:tcPr>
            <w:tcW w:w="0" w:type="auto"/>
            <w:shd w:val="clear" w:color="auto" w:fill="E2EFD9"/>
            <w:vAlign w:val="bottom"/>
            <w:hideMark/>
          </w:tcPr>
          <w:p w14:paraId="79558FA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27554AE" w14:textId="77777777" w:rsidR="00260974" w:rsidRDefault="00260974">
            <w:pPr>
              <w:divId w:val="3103067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A3E9504" w14:textId="77777777" w:rsidR="00260974" w:rsidRDefault="00260974">
            <w:pPr>
              <w:jc w:val="right"/>
              <w:rPr>
                <w:rFonts w:eastAsia="Times New Roman"/>
                <w:sz w:val="20"/>
                <w:szCs w:val="20"/>
              </w:rPr>
            </w:pPr>
            <w:r>
              <w:rPr>
                <w:rFonts w:ascii="DIN Next LT Pro Light" w:eastAsia="Times New Roman" w:hAnsi="DIN Next LT Pro Light"/>
                <w:sz w:val="20"/>
                <w:szCs w:val="20"/>
              </w:rPr>
              <w:t>24</w:t>
            </w:r>
          </w:p>
        </w:tc>
        <w:tc>
          <w:tcPr>
            <w:tcW w:w="0" w:type="auto"/>
            <w:shd w:val="clear" w:color="auto" w:fill="E2EFD9"/>
            <w:vAlign w:val="bottom"/>
            <w:hideMark/>
          </w:tcPr>
          <w:p w14:paraId="5DE79351" w14:textId="77777777" w:rsidR="00260974" w:rsidRDefault="00260974">
            <w:pPr>
              <w:jc w:val="left"/>
              <w:rPr>
                <w:rFonts w:eastAsia="Times New Roman"/>
                <w:sz w:val="20"/>
                <w:szCs w:val="20"/>
              </w:rPr>
            </w:pPr>
          </w:p>
        </w:tc>
      </w:tr>
      <w:tr w:rsidR="00260974" w14:paraId="4829A438" w14:textId="77777777">
        <w:trPr>
          <w:divId w:val="1310211377"/>
        </w:trPr>
        <w:tc>
          <w:tcPr>
            <w:tcW w:w="0" w:type="auto"/>
            <w:tcMar>
              <w:top w:w="30" w:type="dxa"/>
              <w:left w:w="300" w:type="dxa"/>
              <w:bottom w:w="30" w:type="dxa"/>
              <w:right w:w="30" w:type="dxa"/>
            </w:tcMar>
            <w:vAlign w:val="bottom"/>
            <w:hideMark/>
          </w:tcPr>
          <w:p w14:paraId="0A84FA2F" w14:textId="77777777" w:rsidR="00260974" w:rsidRDefault="00260974">
            <w:pPr>
              <w:rPr>
                <w:rFonts w:eastAsia="Times New Roman"/>
                <w:sz w:val="20"/>
                <w:szCs w:val="20"/>
              </w:rPr>
            </w:pPr>
            <w:r>
              <w:rPr>
                <w:rFonts w:ascii="DIN Next LT Pro Light" w:eastAsia="Times New Roman" w:hAnsi="DIN Next LT Pro Light"/>
                <w:sz w:val="20"/>
                <w:szCs w:val="20"/>
              </w:rPr>
              <w:t>GILTI deferred tax assets</w:t>
            </w:r>
          </w:p>
        </w:tc>
        <w:tc>
          <w:tcPr>
            <w:tcW w:w="0" w:type="auto"/>
            <w:gridSpan w:val="2"/>
            <w:tcBorders>
              <w:bottom w:val="single" w:sz="6" w:space="0" w:color="000000"/>
            </w:tcBorders>
            <w:tcMar>
              <w:top w:w="30" w:type="dxa"/>
              <w:left w:w="30" w:type="dxa"/>
              <w:bottom w:w="30" w:type="dxa"/>
              <w:right w:w="0" w:type="dxa"/>
            </w:tcMar>
            <w:vAlign w:val="bottom"/>
            <w:hideMark/>
          </w:tcPr>
          <w:p w14:paraId="2A7EA66E" w14:textId="77777777" w:rsidR="00260974" w:rsidRDefault="00260974">
            <w:pPr>
              <w:jc w:val="right"/>
              <w:rPr>
                <w:rFonts w:eastAsia="Times New Roman"/>
                <w:sz w:val="20"/>
                <w:szCs w:val="20"/>
              </w:rPr>
            </w:pPr>
            <w:r>
              <w:rPr>
                <w:rFonts w:ascii="DIN Next LT Pro Light" w:eastAsia="Times New Roman" w:hAnsi="DIN Next LT Pro Light"/>
                <w:sz w:val="20"/>
                <w:szCs w:val="20"/>
              </w:rPr>
              <w:t>376</w:t>
            </w:r>
          </w:p>
        </w:tc>
        <w:tc>
          <w:tcPr>
            <w:tcW w:w="0" w:type="auto"/>
            <w:tcBorders>
              <w:bottom w:val="single" w:sz="6" w:space="0" w:color="000000"/>
            </w:tcBorders>
            <w:vAlign w:val="bottom"/>
            <w:hideMark/>
          </w:tcPr>
          <w:p w14:paraId="57C39D2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66FECA9" w14:textId="77777777" w:rsidR="00260974" w:rsidRDefault="00260974">
            <w:pPr>
              <w:divId w:val="818303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D6B191"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single" w:sz="6" w:space="0" w:color="000000"/>
            </w:tcBorders>
            <w:vAlign w:val="bottom"/>
            <w:hideMark/>
          </w:tcPr>
          <w:p w14:paraId="5D66B48E" w14:textId="77777777" w:rsidR="00260974" w:rsidRDefault="00260974">
            <w:pPr>
              <w:jc w:val="left"/>
              <w:rPr>
                <w:rFonts w:eastAsia="Times New Roman"/>
                <w:sz w:val="20"/>
                <w:szCs w:val="20"/>
              </w:rPr>
            </w:pPr>
          </w:p>
        </w:tc>
      </w:tr>
      <w:tr w:rsidR="00260974" w14:paraId="3BD11082" w14:textId="77777777">
        <w:trPr>
          <w:divId w:val="1310211377"/>
        </w:trPr>
        <w:tc>
          <w:tcPr>
            <w:tcW w:w="0" w:type="auto"/>
            <w:shd w:val="clear" w:color="auto" w:fill="E2EFD9"/>
            <w:tcMar>
              <w:top w:w="30" w:type="dxa"/>
              <w:left w:w="660" w:type="dxa"/>
              <w:bottom w:w="30" w:type="dxa"/>
              <w:right w:w="30" w:type="dxa"/>
            </w:tcMar>
            <w:vAlign w:val="bottom"/>
            <w:hideMark/>
          </w:tcPr>
          <w:p w14:paraId="008DE31F" w14:textId="77777777" w:rsidR="00260974" w:rsidRDefault="00260974">
            <w:pPr>
              <w:rPr>
                <w:rFonts w:eastAsia="Times New Roman"/>
                <w:sz w:val="20"/>
                <w:szCs w:val="20"/>
              </w:rPr>
            </w:pPr>
            <w:r>
              <w:rPr>
                <w:rFonts w:ascii="DIN Next LT Pro Light" w:eastAsia="Times New Roman" w:hAnsi="DIN Next LT Pro Light"/>
                <w:sz w:val="20"/>
                <w:szCs w:val="20"/>
              </w:rPr>
              <w:t>Gross deferred tax assets</w:t>
            </w:r>
          </w:p>
        </w:tc>
        <w:tc>
          <w:tcPr>
            <w:tcW w:w="0" w:type="auto"/>
            <w:gridSpan w:val="2"/>
            <w:shd w:val="clear" w:color="auto" w:fill="E2EFD9"/>
            <w:tcMar>
              <w:top w:w="30" w:type="dxa"/>
              <w:left w:w="30" w:type="dxa"/>
              <w:bottom w:w="30" w:type="dxa"/>
              <w:right w:w="0" w:type="dxa"/>
            </w:tcMar>
            <w:vAlign w:val="bottom"/>
            <w:hideMark/>
          </w:tcPr>
          <w:p w14:paraId="5E4EC984" w14:textId="77777777" w:rsidR="00260974" w:rsidRDefault="00260974">
            <w:pPr>
              <w:jc w:val="right"/>
              <w:rPr>
                <w:rFonts w:eastAsia="Times New Roman"/>
                <w:sz w:val="20"/>
                <w:szCs w:val="20"/>
              </w:rPr>
            </w:pPr>
            <w:r>
              <w:rPr>
                <w:rFonts w:ascii="DIN Next LT Pro Light" w:eastAsia="Times New Roman" w:hAnsi="DIN Next LT Pro Light"/>
                <w:sz w:val="20"/>
                <w:szCs w:val="20"/>
              </w:rPr>
              <w:t>1,140</w:t>
            </w:r>
          </w:p>
        </w:tc>
        <w:tc>
          <w:tcPr>
            <w:tcW w:w="0" w:type="auto"/>
            <w:shd w:val="clear" w:color="auto" w:fill="E2EFD9"/>
            <w:vAlign w:val="bottom"/>
            <w:hideMark/>
          </w:tcPr>
          <w:p w14:paraId="0F95C21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F42E7CE" w14:textId="77777777" w:rsidR="00260974" w:rsidRDefault="00260974">
            <w:pPr>
              <w:divId w:val="148801162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4C3BDAD" w14:textId="77777777" w:rsidR="00260974" w:rsidRDefault="00260974">
            <w:pPr>
              <w:jc w:val="right"/>
              <w:rPr>
                <w:rFonts w:eastAsia="Times New Roman"/>
                <w:sz w:val="20"/>
                <w:szCs w:val="20"/>
              </w:rPr>
            </w:pPr>
            <w:r>
              <w:rPr>
                <w:rFonts w:ascii="DIN Next LT Pro Light" w:eastAsia="Times New Roman" w:hAnsi="DIN Next LT Pro Light"/>
                <w:sz w:val="20"/>
                <w:szCs w:val="20"/>
              </w:rPr>
              <w:t>726</w:t>
            </w:r>
          </w:p>
        </w:tc>
        <w:tc>
          <w:tcPr>
            <w:tcW w:w="0" w:type="auto"/>
            <w:shd w:val="clear" w:color="auto" w:fill="E2EFD9"/>
            <w:vAlign w:val="bottom"/>
            <w:hideMark/>
          </w:tcPr>
          <w:p w14:paraId="245068CC" w14:textId="77777777" w:rsidR="00260974" w:rsidRDefault="00260974">
            <w:pPr>
              <w:jc w:val="left"/>
              <w:rPr>
                <w:rFonts w:eastAsia="Times New Roman"/>
                <w:sz w:val="20"/>
                <w:szCs w:val="20"/>
              </w:rPr>
            </w:pPr>
          </w:p>
        </w:tc>
      </w:tr>
      <w:tr w:rsidR="00260974" w14:paraId="24E36AEE" w14:textId="77777777">
        <w:trPr>
          <w:divId w:val="1310211377"/>
        </w:trPr>
        <w:tc>
          <w:tcPr>
            <w:tcW w:w="0" w:type="auto"/>
            <w:tcMar>
              <w:top w:w="30" w:type="dxa"/>
              <w:left w:w="30" w:type="dxa"/>
              <w:bottom w:w="30" w:type="dxa"/>
              <w:right w:w="30" w:type="dxa"/>
            </w:tcMar>
            <w:vAlign w:val="bottom"/>
            <w:hideMark/>
          </w:tcPr>
          <w:p w14:paraId="5E73201E" w14:textId="77777777" w:rsidR="00260974" w:rsidRDefault="00260974">
            <w:pPr>
              <w:rPr>
                <w:rFonts w:eastAsia="Times New Roman"/>
                <w:sz w:val="20"/>
                <w:szCs w:val="20"/>
              </w:rPr>
            </w:pPr>
            <w:r>
              <w:rPr>
                <w:rFonts w:ascii="DIN Next LT Pro Light" w:eastAsia="Times New Roman" w:hAnsi="DIN Next LT Pro Light"/>
                <w:sz w:val="20"/>
                <w:szCs w:val="20"/>
              </w:rPr>
              <w:t>Less valuation allowance</w:t>
            </w:r>
          </w:p>
        </w:tc>
        <w:tc>
          <w:tcPr>
            <w:tcW w:w="0" w:type="auto"/>
            <w:gridSpan w:val="2"/>
            <w:tcBorders>
              <w:bottom w:val="single" w:sz="6" w:space="0" w:color="000000"/>
            </w:tcBorders>
            <w:tcMar>
              <w:top w:w="30" w:type="dxa"/>
              <w:left w:w="30" w:type="dxa"/>
              <w:bottom w:w="30" w:type="dxa"/>
              <w:right w:w="0" w:type="dxa"/>
            </w:tcMar>
            <w:vAlign w:val="bottom"/>
            <w:hideMark/>
          </w:tcPr>
          <w:p w14:paraId="01A41763" w14:textId="77777777" w:rsidR="00260974" w:rsidRDefault="00260974">
            <w:pPr>
              <w:jc w:val="right"/>
              <w:rPr>
                <w:rFonts w:eastAsia="Times New Roman"/>
                <w:sz w:val="20"/>
                <w:szCs w:val="20"/>
              </w:rPr>
            </w:pPr>
            <w:r>
              <w:rPr>
                <w:rFonts w:ascii="DIN Next LT Pro Light" w:eastAsia="Times New Roman" w:hAnsi="DIN Next LT Pro Light"/>
                <w:sz w:val="20"/>
                <w:szCs w:val="20"/>
              </w:rPr>
              <w:t>(562</w:t>
            </w:r>
          </w:p>
        </w:tc>
        <w:tc>
          <w:tcPr>
            <w:tcW w:w="0" w:type="auto"/>
            <w:tcBorders>
              <w:bottom w:val="single" w:sz="6" w:space="0" w:color="000000"/>
            </w:tcBorders>
            <w:tcMar>
              <w:top w:w="30" w:type="dxa"/>
              <w:left w:w="0" w:type="dxa"/>
              <w:bottom w:w="30" w:type="dxa"/>
              <w:right w:w="30" w:type="dxa"/>
            </w:tcMar>
            <w:vAlign w:val="bottom"/>
            <w:hideMark/>
          </w:tcPr>
          <w:p w14:paraId="0F21E77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22B88F8E" w14:textId="77777777" w:rsidR="00260974" w:rsidRDefault="00260974">
            <w:pPr>
              <w:divId w:val="1723820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67EDBA" w14:textId="77777777" w:rsidR="00260974" w:rsidRDefault="00260974">
            <w:pPr>
              <w:jc w:val="right"/>
              <w:rPr>
                <w:rFonts w:eastAsia="Times New Roman"/>
                <w:sz w:val="20"/>
                <w:szCs w:val="20"/>
              </w:rPr>
            </w:pPr>
            <w:r>
              <w:rPr>
                <w:rFonts w:ascii="DIN Next LT Pro Light" w:eastAsia="Times New Roman" w:hAnsi="DIN Next LT Pro Light"/>
                <w:sz w:val="20"/>
                <w:szCs w:val="20"/>
              </w:rPr>
              <w:t>(469</w:t>
            </w:r>
          </w:p>
        </w:tc>
        <w:tc>
          <w:tcPr>
            <w:tcW w:w="0" w:type="auto"/>
            <w:tcBorders>
              <w:bottom w:val="single" w:sz="6" w:space="0" w:color="000000"/>
            </w:tcBorders>
            <w:tcMar>
              <w:top w:w="30" w:type="dxa"/>
              <w:left w:w="0" w:type="dxa"/>
              <w:bottom w:w="30" w:type="dxa"/>
              <w:right w:w="30" w:type="dxa"/>
            </w:tcMar>
            <w:vAlign w:val="bottom"/>
            <w:hideMark/>
          </w:tcPr>
          <w:p w14:paraId="3717BE1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7214716D" w14:textId="77777777">
        <w:trPr>
          <w:divId w:val="1310211377"/>
        </w:trPr>
        <w:tc>
          <w:tcPr>
            <w:tcW w:w="0" w:type="auto"/>
            <w:shd w:val="clear" w:color="auto" w:fill="E2EFD9"/>
            <w:tcMar>
              <w:top w:w="30" w:type="dxa"/>
              <w:left w:w="660" w:type="dxa"/>
              <w:bottom w:w="30" w:type="dxa"/>
              <w:right w:w="30" w:type="dxa"/>
            </w:tcMar>
            <w:vAlign w:val="bottom"/>
            <w:hideMark/>
          </w:tcPr>
          <w:p w14:paraId="4389F90A" w14:textId="77777777" w:rsidR="00260974" w:rsidRDefault="00260974">
            <w:pPr>
              <w:rPr>
                <w:rFonts w:eastAsia="Times New Roman"/>
                <w:sz w:val="20"/>
                <w:szCs w:val="20"/>
              </w:rPr>
            </w:pPr>
            <w:r>
              <w:rPr>
                <w:rFonts w:ascii="DIN Next LT Pro Light" w:eastAsia="Times New Roman" w:hAnsi="DIN Next LT Pro Light"/>
                <w:sz w:val="20"/>
                <w:szCs w:val="20"/>
              </w:rPr>
              <w:t>Total deferred tax assets</w:t>
            </w:r>
          </w:p>
        </w:tc>
        <w:tc>
          <w:tcPr>
            <w:tcW w:w="0" w:type="auto"/>
            <w:gridSpan w:val="2"/>
            <w:tcBorders>
              <w:top w:val="single" w:sz="6" w:space="0" w:color="000000"/>
              <w:bottom w:val="single" w:sz="6" w:space="0" w:color="000000"/>
            </w:tcBorders>
            <w:shd w:val="clear" w:color="auto" w:fill="E2EFD9"/>
            <w:tcMar>
              <w:top w:w="30" w:type="dxa"/>
              <w:left w:w="30" w:type="dxa"/>
              <w:bottom w:w="30" w:type="dxa"/>
              <w:right w:w="0" w:type="dxa"/>
            </w:tcMar>
            <w:vAlign w:val="bottom"/>
            <w:hideMark/>
          </w:tcPr>
          <w:p w14:paraId="1F23C08A" w14:textId="77777777" w:rsidR="00260974" w:rsidRDefault="00260974">
            <w:pPr>
              <w:jc w:val="right"/>
              <w:rPr>
                <w:rFonts w:eastAsia="Times New Roman"/>
                <w:sz w:val="20"/>
                <w:szCs w:val="20"/>
              </w:rPr>
            </w:pPr>
            <w:r>
              <w:rPr>
                <w:rFonts w:ascii="DIN Next LT Pro Light" w:eastAsia="Times New Roman" w:hAnsi="DIN Next LT Pro Light"/>
                <w:sz w:val="20"/>
                <w:szCs w:val="20"/>
              </w:rPr>
              <w:t>578</w:t>
            </w:r>
          </w:p>
        </w:tc>
        <w:tc>
          <w:tcPr>
            <w:tcW w:w="0" w:type="auto"/>
            <w:tcBorders>
              <w:top w:val="single" w:sz="6" w:space="0" w:color="000000"/>
              <w:bottom w:val="single" w:sz="6" w:space="0" w:color="000000"/>
            </w:tcBorders>
            <w:shd w:val="clear" w:color="auto" w:fill="E2EFD9"/>
            <w:vAlign w:val="bottom"/>
            <w:hideMark/>
          </w:tcPr>
          <w:p w14:paraId="399E21A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27F0F38" w14:textId="77777777" w:rsidR="00260974" w:rsidRDefault="00260974">
            <w:pPr>
              <w:divId w:val="1383481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5F77863F" w14:textId="77777777" w:rsidR="00260974" w:rsidRDefault="00260974">
            <w:pPr>
              <w:jc w:val="right"/>
              <w:rPr>
                <w:rFonts w:eastAsia="Times New Roman"/>
                <w:sz w:val="20"/>
                <w:szCs w:val="20"/>
              </w:rPr>
            </w:pPr>
            <w:r>
              <w:rPr>
                <w:rFonts w:ascii="DIN Next LT Pro Light" w:eastAsia="Times New Roman" w:hAnsi="DIN Next LT Pro Light"/>
                <w:sz w:val="20"/>
                <w:szCs w:val="20"/>
              </w:rPr>
              <w:t>257</w:t>
            </w:r>
          </w:p>
        </w:tc>
        <w:tc>
          <w:tcPr>
            <w:tcW w:w="0" w:type="auto"/>
            <w:tcBorders>
              <w:bottom w:val="single" w:sz="6" w:space="0" w:color="000000"/>
            </w:tcBorders>
            <w:shd w:val="clear" w:color="auto" w:fill="E2EFD9"/>
            <w:vAlign w:val="bottom"/>
            <w:hideMark/>
          </w:tcPr>
          <w:p w14:paraId="076613DB" w14:textId="77777777" w:rsidR="00260974" w:rsidRDefault="00260974">
            <w:pPr>
              <w:jc w:val="left"/>
              <w:rPr>
                <w:rFonts w:eastAsia="Times New Roman"/>
                <w:sz w:val="20"/>
                <w:szCs w:val="20"/>
              </w:rPr>
            </w:pPr>
          </w:p>
        </w:tc>
      </w:tr>
      <w:tr w:rsidR="00260974" w14:paraId="14140702" w14:textId="77777777">
        <w:trPr>
          <w:divId w:val="1310211377"/>
        </w:trPr>
        <w:tc>
          <w:tcPr>
            <w:tcW w:w="0" w:type="auto"/>
            <w:tcMar>
              <w:top w:w="30" w:type="dxa"/>
              <w:left w:w="30" w:type="dxa"/>
              <w:bottom w:w="30" w:type="dxa"/>
              <w:right w:w="30" w:type="dxa"/>
            </w:tcMar>
            <w:vAlign w:val="bottom"/>
            <w:hideMark/>
          </w:tcPr>
          <w:p w14:paraId="15505DA2" w14:textId="77777777" w:rsidR="00260974" w:rsidRDefault="00260974">
            <w:pPr>
              <w:rPr>
                <w:rFonts w:eastAsia="Times New Roman"/>
                <w:sz w:val="20"/>
                <w:szCs w:val="20"/>
              </w:rPr>
            </w:pPr>
            <w:r>
              <w:rPr>
                <w:rFonts w:ascii="DIN Next LT Pro Light" w:eastAsia="Times New Roman" w:hAnsi="DIN Next LT Pro Light"/>
                <w:b/>
                <w:bCs/>
                <w:sz w:val="20"/>
                <w:szCs w:val="20"/>
              </w:rPr>
              <w:t>Deferred tax liabilities:</w:t>
            </w:r>
          </w:p>
        </w:tc>
        <w:tc>
          <w:tcPr>
            <w:tcW w:w="0" w:type="auto"/>
            <w:gridSpan w:val="3"/>
            <w:tcMar>
              <w:top w:w="30" w:type="dxa"/>
              <w:left w:w="30" w:type="dxa"/>
              <w:bottom w:w="30" w:type="dxa"/>
              <w:right w:w="30" w:type="dxa"/>
            </w:tcMar>
            <w:vAlign w:val="bottom"/>
            <w:hideMark/>
          </w:tcPr>
          <w:p w14:paraId="4724CD38"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69E1AE1D" w14:textId="77777777" w:rsidR="00260974" w:rsidRDefault="00260974">
            <w:pPr>
              <w:divId w:val="507911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E18766"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2C7A091A" w14:textId="77777777">
        <w:trPr>
          <w:divId w:val="1310211377"/>
        </w:trPr>
        <w:tc>
          <w:tcPr>
            <w:tcW w:w="0" w:type="auto"/>
            <w:shd w:val="clear" w:color="auto" w:fill="E2EFD9"/>
            <w:tcMar>
              <w:top w:w="30" w:type="dxa"/>
              <w:left w:w="300" w:type="dxa"/>
              <w:bottom w:w="30" w:type="dxa"/>
              <w:right w:w="30" w:type="dxa"/>
            </w:tcMar>
            <w:vAlign w:val="bottom"/>
            <w:hideMark/>
          </w:tcPr>
          <w:p w14:paraId="5F5D9EFB" w14:textId="77777777" w:rsidR="00260974" w:rsidRDefault="00260974">
            <w:pPr>
              <w:rPr>
                <w:rFonts w:eastAsia="Times New Roman"/>
                <w:sz w:val="20"/>
                <w:szCs w:val="20"/>
              </w:rPr>
            </w:pPr>
            <w:r>
              <w:rPr>
                <w:rFonts w:ascii="DIN Next LT Pro Light" w:eastAsia="Times New Roman" w:hAnsi="DIN Next LT Pro Light"/>
                <w:sz w:val="20"/>
                <w:szCs w:val="20"/>
              </w:rPr>
              <w:t>Acquired intangibles</w:t>
            </w:r>
          </w:p>
        </w:tc>
        <w:tc>
          <w:tcPr>
            <w:tcW w:w="0" w:type="auto"/>
            <w:gridSpan w:val="2"/>
            <w:shd w:val="clear" w:color="auto" w:fill="E2EFD9"/>
            <w:tcMar>
              <w:top w:w="30" w:type="dxa"/>
              <w:left w:w="30" w:type="dxa"/>
              <w:bottom w:w="30" w:type="dxa"/>
              <w:right w:w="0" w:type="dxa"/>
            </w:tcMar>
            <w:vAlign w:val="bottom"/>
            <w:hideMark/>
          </w:tcPr>
          <w:p w14:paraId="25A8F96C"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shd w:val="clear" w:color="auto" w:fill="E2EFD9"/>
            <w:tcMar>
              <w:top w:w="30" w:type="dxa"/>
              <w:left w:w="0" w:type="dxa"/>
              <w:bottom w:w="30" w:type="dxa"/>
              <w:right w:w="30" w:type="dxa"/>
            </w:tcMar>
            <w:vAlign w:val="bottom"/>
            <w:hideMark/>
          </w:tcPr>
          <w:p w14:paraId="5E756FD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A504925" w14:textId="77777777" w:rsidR="00260974" w:rsidRDefault="00260974">
            <w:pPr>
              <w:divId w:val="45549102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512F991"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shd w:val="clear" w:color="auto" w:fill="E2EFD9"/>
            <w:tcMar>
              <w:top w:w="30" w:type="dxa"/>
              <w:left w:w="0" w:type="dxa"/>
              <w:bottom w:w="30" w:type="dxa"/>
              <w:right w:w="30" w:type="dxa"/>
            </w:tcMar>
            <w:vAlign w:val="bottom"/>
            <w:hideMark/>
          </w:tcPr>
          <w:p w14:paraId="53FD037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55B46AD1" w14:textId="77777777">
        <w:trPr>
          <w:divId w:val="1310211377"/>
        </w:trPr>
        <w:tc>
          <w:tcPr>
            <w:tcW w:w="0" w:type="auto"/>
            <w:tcMar>
              <w:top w:w="30" w:type="dxa"/>
              <w:left w:w="300" w:type="dxa"/>
              <w:bottom w:w="30" w:type="dxa"/>
              <w:right w:w="30" w:type="dxa"/>
            </w:tcMar>
            <w:vAlign w:val="bottom"/>
            <w:hideMark/>
          </w:tcPr>
          <w:p w14:paraId="60BBF85E" w14:textId="77777777" w:rsidR="00260974" w:rsidRDefault="00260974">
            <w:pPr>
              <w:rPr>
                <w:rFonts w:eastAsia="Times New Roman"/>
                <w:sz w:val="20"/>
                <w:szCs w:val="20"/>
              </w:rPr>
            </w:pPr>
            <w:r>
              <w:rPr>
                <w:rFonts w:ascii="DIN Next LT Pro Light" w:eastAsia="Times New Roman" w:hAnsi="DIN Next LT Pro Light"/>
                <w:sz w:val="20"/>
                <w:szCs w:val="20"/>
              </w:rPr>
              <w:t>Unremitted earnings of foreign subsidiaries</w:t>
            </w:r>
          </w:p>
        </w:tc>
        <w:tc>
          <w:tcPr>
            <w:tcW w:w="0" w:type="auto"/>
            <w:gridSpan w:val="2"/>
            <w:tcBorders>
              <w:bottom w:val="single" w:sz="6" w:space="0" w:color="000000"/>
            </w:tcBorders>
            <w:tcMar>
              <w:top w:w="30" w:type="dxa"/>
              <w:left w:w="30" w:type="dxa"/>
              <w:bottom w:w="30" w:type="dxa"/>
              <w:right w:w="0" w:type="dxa"/>
            </w:tcMar>
            <w:vAlign w:val="bottom"/>
            <w:hideMark/>
          </w:tcPr>
          <w:p w14:paraId="26342AC2" w14:textId="77777777" w:rsidR="00260974" w:rsidRDefault="00260974">
            <w:pPr>
              <w:jc w:val="right"/>
              <w:rPr>
                <w:rFonts w:eastAsia="Times New Roman"/>
                <w:sz w:val="20"/>
                <w:szCs w:val="20"/>
              </w:rPr>
            </w:pPr>
            <w:r>
              <w:rPr>
                <w:rFonts w:ascii="DIN Next LT Pro Light" w:eastAsia="Times New Roman" w:hAnsi="DIN Next LT Pro Light"/>
                <w:sz w:val="20"/>
                <w:szCs w:val="20"/>
              </w:rPr>
              <w:t>(35</w:t>
            </w:r>
          </w:p>
        </w:tc>
        <w:tc>
          <w:tcPr>
            <w:tcW w:w="0" w:type="auto"/>
            <w:tcBorders>
              <w:bottom w:val="single" w:sz="6" w:space="0" w:color="000000"/>
            </w:tcBorders>
            <w:tcMar>
              <w:top w:w="30" w:type="dxa"/>
              <w:left w:w="0" w:type="dxa"/>
              <w:bottom w:w="30" w:type="dxa"/>
              <w:right w:w="30" w:type="dxa"/>
            </w:tcMar>
            <w:vAlign w:val="bottom"/>
            <w:hideMark/>
          </w:tcPr>
          <w:p w14:paraId="3A590A9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04F788CA" w14:textId="77777777" w:rsidR="00260974" w:rsidRDefault="00260974">
            <w:pPr>
              <w:divId w:val="676731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4769A1" w14:textId="77777777" w:rsidR="00260974" w:rsidRDefault="00260974">
            <w:pPr>
              <w:jc w:val="right"/>
              <w:rPr>
                <w:rFonts w:eastAsia="Times New Roman"/>
                <w:sz w:val="20"/>
                <w:szCs w:val="20"/>
              </w:rPr>
            </w:pPr>
            <w:r>
              <w:rPr>
                <w:rFonts w:ascii="DIN Next LT Pro Light" w:eastAsia="Times New Roman" w:hAnsi="DIN Next LT Pro Light"/>
                <w:sz w:val="20"/>
                <w:szCs w:val="20"/>
              </w:rPr>
              <w:t>(26</w:t>
            </w:r>
          </w:p>
        </w:tc>
        <w:tc>
          <w:tcPr>
            <w:tcW w:w="0" w:type="auto"/>
            <w:tcBorders>
              <w:bottom w:val="single" w:sz="6" w:space="0" w:color="000000"/>
            </w:tcBorders>
            <w:tcMar>
              <w:top w:w="30" w:type="dxa"/>
              <w:left w:w="0" w:type="dxa"/>
              <w:bottom w:w="30" w:type="dxa"/>
              <w:right w:w="30" w:type="dxa"/>
            </w:tcMar>
            <w:vAlign w:val="bottom"/>
            <w:hideMark/>
          </w:tcPr>
          <w:p w14:paraId="79ABFA7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618D3407" w14:textId="77777777">
        <w:trPr>
          <w:divId w:val="1310211377"/>
        </w:trPr>
        <w:tc>
          <w:tcPr>
            <w:tcW w:w="0" w:type="auto"/>
            <w:shd w:val="clear" w:color="auto" w:fill="E2EFD9"/>
            <w:tcMar>
              <w:top w:w="30" w:type="dxa"/>
              <w:left w:w="660" w:type="dxa"/>
              <w:bottom w:w="30" w:type="dxa"/>
              <w:right w:w="30" w:type="dxa"/>
            </w:tcMar>
            <w:vAlign w:val="bottom"/>
            <w:hideMark/>
          </w:tcPr>
          <w:p w14:paraId="0572A7C6" w14:textId="77777777" w:rsidR="00260974" w:rsidRDefault="00260974">
            <w:pPr>
              <w:rPr>
                <w:rFonts w:eastAsia="Times New Roman"/>
                <w:sz w:val="20"/>
                <w:szCs w:val="20"/>
              </w:rPr>
            </w:pPr>
            <w:r>
              <w:rPr>
                <w:rFonts w:ascii="DIN Next LT Pro Light" w:eastAsia="Times New Roman" w:hAnsi="DIN Next LT Pro Light"/>
                <w:sz w:val="20"/>
                <w:szCs w:val="20"/>
              </w:rPr>
              <w:t>Gross deferred tax liabilities</w:t>
            </w:r>
          </w:p>
        </w:tc>
        <w:tc>
          <w:tcPr>
            <w:tcW w:w="0" w:type="auto"/>
            <w:gridSpan w:val="2"/>
            <w:shd w:val="clear" w:color="auto" w:fill="E2EFD9"/>
            <w:tcMar>
              <w:top w:w="30" w:type="dxa"/>
              <w:left w:w="30" w:type="dxa"/>
              <w:bottom w:w="30" w:type="dxa"/>
              <w:right w:w="0" w:type="dxa"/>
            </w:tcMar>
            <w:vAlign w:val="bottom"/>
            <w:hideMark/>
          </w:tcPr>
          <w:p w14:paraId="1A9B1439" w14:textId="77777777" w:rsidR="00260974" w:rsidRDefault="00260974">
            <w:pPr>
              <w:jc w:val="right"/>
              <w:rPr>
                <w:rFonts w:eastAsia="Times New Roman"/>
                <w:sz w:val="20"/>
                <w:szCs w:val="20"/>
              </w:rPr>
            </w:pPr>
            <w:r>
              <w:rPr>
                <w:rFonts w:ascii="DIN Next LT Pro Light" w:eastAsia="Times New Roman" w:hAnsi="DIN Next LT Pro Light"/>
                <w:sz w:val="20"/>
                <w:szCs w:val="20"/>
              </w:rPr>
              <w:t>(37</w:t>
            </w:r>
          </w:p>
        </w:tc>
        <w:tc>
          <w:tcPr>
            <w:tcW w:w="0" w:type="auto"/>
            <w:shd w:val="clear" w:color="auto" w:fill="E2EFD9"/>
            <w:tcMar>
              <w:top w:w="30" w:type="dxa"/>
              <w:left w:w="0" w:type="dxa"/>
              <w:bottom w:w="30" w:type="dxa"/>
              <w:right w:w="30" w:type="dxa"/>
            </w:tcMar>
            <w:vAlign w:val="bottom"/>
            <w:hideMark/>
          </w:tcPr>
          <w:p w14:paraId="4A63988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69DEB034" w14:textId="77777777" w:rsidR="00260974" w:rsidRDefault="00260974">
            <w:pPr>
              <w:divId w:val="65399108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F1ABA32" w14:textId="77777777" w:rsidR="00260974" w:rsidRDefault="00260974">
            <w:pPr>
              <w:jc w:val="right"/>
              <w:rPr>
                <w:rFonts w:eastAsia="Times New Roman"/>
                <w:sz w:val="20"/>
                <w:szCs w:val="20"/>
              </w:rPr>
            </w:pPr>
            <w:r>
              <w:rPr>
                <w:rFonts w:ascii="DIN Next LT Pro Light" w:eastAsia="Times New Roman" w:hAnsi="DIN Next LT Pro Light"/>
                <w:sz w:val="20"/>
                <w:szCs w:val="20"/>
              </w:rPr>
              <w:t>(30</w:t>
            </w:r>
          </w:p>
        </w:tc>
        <w:tc>
          <w:tcPr>
            <w:tcW w:w="0" w:type="auto"/>
            <w:shd w:val="clear" w:color="auto" w:fill="E2EFD9"/>
            <w:tcMar>
              <w:top w:w="30" w:type="dxa"/>
              <w:left w:w="0" w:type="dxa"/>
              <w:bottom w:w="30" w:type="dxa"/>
              <w:right w:w="30" w:type="dxa"/>
            </w:tcMar>
            <w:vAlign w:val="bottom"/>
            <w:hideMark/>
          </w:tcPr>
          <w:p w14:paraId="5F65DAF1"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45CD9C54" w14:textId="77777777">
        <w:trPr>
          <w:divId w:val="1310211377"/>
        </w:trPr>
        <w:tc>
          <w:tcPr>
            <w:tcW w:w="0" w:type="auto"/>
            <w:tcMar>
              <w:top w:w="30" w:type="dxa"/>
              <w:left w:w="660" w:type="dxa"/>
              <w:bottom w:w="30" w:type="dxa"/>
              <w:right w:w="30" w:type="dxa"/>
            </w:tcMar>
            <w:vAlign w:val="bottom"/>
            <w:hideMark/>
          </w:tcPr>
          <w:p w14:paraId="0111E0A4" w14:textId="77777777" w:rsidR="00260974" w:rsidRDefault="00260974">
            <w:pPr>
              <w:rPr>
                <w:rFonts w:eastAsia="Times New Roman"/>
                <w:sz w:val="20"/>
                <w:szCs w:val="20"/>
              </w:rPr>
            </w:pPr>
            <w:r>
              <w:rPr>
                <w:rFonts w:ascii="DIN Next LT Pro Light" w:eastAsia="Times New Roman" w:hAnsi="DIN Next LT Pro Light"/>
                <w:b/>
                <w:bCs/>
                <w:sz w:val="20"/>
                <w:szCs w:val="20"/>
              </w:rPr>
              <w:t>Net deferred tax asset (1)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E39CD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05A759" w14:textId="77777777" w:rsidR="00260974" w:rsidRDefault="00260974">
            <w:pPr>
              <w:jc w:val="right"/>
              <w:rPr>
                <w:rFonts w:eastAsia="Times New Roman"/>
                <w:sz w:val="20"/>
                <w:szCs w:val="20"/>
              </w:rPr>
            </w:pPr>
            <w:r>
              <w:rPr>
                <w:rFonts w:ascii="DIN Next LT Pro Light" w:eastAsia="Times New Roman" w:hAnsi="DIN Next LT Pro Light"/>
                <w:sz w:val="20"/>
                <w:szCs w:val="20"/>
              </w:rPr>
              <w:t>541</w:t>
            </w:r>
          </w:p>
        </w:tc>
        <w:tc>
          <w:tcPr>
            <w:tcW w:w="0" w:type="auto"/>
            <w:tcBorders>
              <w:top w:val="single" w:sz="6" w:space="0" w:color="000000"/>
              <w:bottom w:val="double" w:sz="6" w:space="0" w:color="000000"/>
            </w:tcBorders>
            <w:vAlign w:val="bottom"/>
            <w:hideMark/>
          </w:tcPr>
          <w:p w14:paraId="7BF1D73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7DB0F73" w14:textId="77777777" w:rsidR="00260974" w:rsidRDefault="00260974">
            <w:pPr>
              <w:divId w:val="147677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EC673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D3FE0BF" w14:textId="77777777" w:rsidR="00260974" w:rsidRDefault="00260974">
            <w:pPr>
              <w:jc w:val="right"/>
              <w:rPr>
                <w:rFonts w:eastAsia="Times New Roman"/>
                <w:sz w:val="20"/>
                <w:szCs w:val="20"/>
              </w:rPr>
            </w:pPr>
            <w:r>
              <w:rPr>
                <w:rFonts w:ascii="DIN Next LT Pro Light" w:eastAsia="Times New Roman" w:hAnsi="DIN Next LT Pro Light"/>
                <w:sz w:val="20"/>
                <w:szCs w:val="20"/>
              </w:rPr>
              <w:t>227</w:t>
            </w:r>
          </w:p>
        </w:tc>
        <w:tc>
          <w:tcPr>
            <w:tcW w:w="0" w:type="auto"/>
            <w:tcBorders>
              <w:top w:val="single" w:sz="6" w:space="0" w:color="000000"/>
              <w:bottom w:val="double" w:sz="6" w:space="0" w:color="000000"/>
            </w:tcBorders>
            <w:vAlign w:val="bottom"/>
            <w:hideMark/>
          </w:tcPr>
          <w:p w14:paraId="169DFBB2" w14:textId="77777777" w:rsidR="00260974" w:rsidRDefault="00260974">
            <w:pPr>
              <w:jc w:val="left"/>
              <w:rPr>
                <w:rFonts w:eastAsia="Times New Roman"/>
                <w:sz w:val="20"/>
                <w:szCs w:val="20"/>
              </w:rPr>
            </w:pPr>
          </w:p>
        </w:tc>
      </w:tr>
    </w:tbl>
    <w:p w14:paraId="7BF312FC" w14:textId="77777777" w:rsidR="00260974" w:rsidRDefault="00260974">
      <w:pPr>
        <w:spacing w:line="288" w:lineRule="auto"/>
        <w:rPr>
          <w:rFonts w:eastAsia="Times New Roman"/>
          <w:sz w:val="20"/>
          <w:szCs w:val="20"/>
        </w:rPr>
      </w:pPr>
      <w:r>
        <w:rPr>
          <w:rFonts w:ascii="DIN Next LT Pro Light" w:eastAsia="Times New Roman" w:hAnsi="DIN Next LT Pro Light"/>
          <w:sz w:val="16"/>
          <w:szCs w:val="16"/>
        </w:rPr>
        <w:t xml:space="preserve">(1) Net deferred tax asset includes long-term deferred tax assets of $560 million and $245 million and long-term deferred tax liabilities of $19 million and $18 million for fiscal years 2019 and 2018, respectively. Long-term deferred tax assets are included in Other assets and long-term deferred tax liabilities are included in Other long-term liabilities on our Consolidated Balance Sheets. </w:t>
      </w:r>
    </w:p>
    <w:p w14:paraId="372C50E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recognized an income tax benefit of $245 million for fiscal year 2019, and income tax expense of $149 million and $239 million for fiscal years 2018, and 2017, respectively. Our annual effective tax rate was (6.3)%, 4.7%, and 12.5% for fiscal years 2019, 2018, and 2017, respectively. </w:t>
      </w:r>
    </w:p>
    <w:p w14:paraId="3A284B1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 December 2017, the TCJA was enacted into law. The TCJA significantly changed U.S. tax law, including a reduction of the U.S. federal corporate income tax rate from 35% to 21%, a requirement for companies to pay a one-time transition tax on the earnings of certain foreign subsidiaries that were previously tax deferred and the creation of new taxes (global intangible low-taxed income, or GILTI) on certain foreign-source earnings. As a fiscal year-end taxpayer, certain provisions of the TCJA began to impact us in the fourth quarter of fiscal year 2018, while other provisions impacted us beginning in fiscal year 2019.</w:t>
      </w:r>
    </w:p>
    <w:p w14:paraId="36D497E7"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In fiscal year 2018 and the first nine months of fiscal year 2019, we recorded provisional amounts for certain enactment-date effects of the TCJA by applying the SEC guidance in SAB 118 because we had not yet completed our accounting for these effects. As of January 27, 2019, we completed our accounting for all of the enactment-date income tax effects of the TCJA and recognized a reduction of $368 million to the provisional amount recorded at January 28, 2018 as a component of income tax expense (benefit). This adjustment primarily relates to the effects of electing to account for GILTI in deferred taxes, as described below. Our final tax benefit from the TCJA was $501 million. </w:t>
      </w:r>
    </w:p>
    <w:p w14:paraId="14D452C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one-time transition tax is based on the post-1986 earnings and profits, or E&amp;P, of our foreign subsidiaries. We had previously accrued deferred taxes on a portion of these same earnings. We recorded a provisional one-time transition tax liability of $971 million at January 28, 2018. Upon further analysis of the TCJA and Notices and regulations issued by the US Department of the Treasury and Internal Revenue Service, we finalized our calculations of the transition tax liability during fiscal year 2019. For fiscal year 2019, we increased our transition tax provisional amount by $33 million.</w:t>
      </w:r>
    </w:p>
    <w:p w14:paraId="3077AE2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a result of the reduction of the corporate income tax rate to 21%, companies were required to remeasure their deferred tax assets and liabilities as of the date of enactment. As a result, at January 28, 2018 we had recorded a provisional income tax expense of $43 million on the write-down of our deferred tax balance. Upon further analysis of certain aspects of the TJCA, including immediate expensing of qualified capital expenditures and refinement of our calculations, we reduced our provisional tax expense amount by $20 million.</w:t>
      </w:r>
    </w:p>
    <w:p w14:paraId="7A60C131" w14:textId="77777777" w:rsidR="00260974" w:rsidRDefault="00260974">
      <w:pPr>
        <w:jc w:val="left"/>
        <w:divId w:val="395976489"/>
        <w:rPr>
          <w:rFonts w:eastAsia="Times New Roman"/>
          <w:sz w:val="20"/>
          <w:szCs w:val="20"/>
        </w:rPr>
      </w:pPr>
    </w:p>
    <w:p w14:paraId="6CE06963"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67</w:t>
      </w:r>
    </w:p>
    <w:p w14:paraId="7837ED14" w14:textId="77777777" w:rsidR="00260974" w:rsidRDefault="00260974">
      <w:pPr>
        <w:jc w:val="left"/>
        <w:rPr>
          <w:rFonts w:eastAsia="Times New Roman"/>
          <w:sz w:val="20"/>
          <w:szCs w:val="20"/>
        </w:rPr>
      </w:pPr>
      <w:r>
        <w:rPr>
          <w:rFonts w:eastAsia="Times New Roman"/>
          <w:sz w:val="20"/>
          <w:szCs w:val="20"/>
        </w:rPr>
        <w:pict w14:anchorId="14B4827A">
          <v:rect id="_x0000_i1091" style="width:0;height:1.5pt" o:hralign="center" o:hrstd="t" o:hr="t" fillcolor="#a0a0a0" stroked="f"/>
        </w:pict>
      </w:r>
    </w:p>
    <w:p w14:paraId="148F0AAF" w14:textId="77777777" w:rsidR="00260974" w:rsidRDefault="00260974">
      <w:pPr>
        <w:spacing w:line="288" w:lineRule="auto"/>
        <w:divId w:val="2144425329"/>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4E999D23" w14:textId="77777777" w:rsidR="00260974" w:rsidRDefault="00260974">
      <w:pPr>
        <w:spacing w:line="288" w:lineRule="auto"/>
        <w:jc w:val="center"/>
        <w:divId w:val="2144425329"/>
        <w:rPr>
          <w:rFonts w:eastAsia="Times New Roman"/>
          <w:sz w:val="20"/>
          <w:szCs w:val="20"/>
        </w:rPr>
      </w:pPr>
      <w:r>
        <w:rPr>
          <w:rFonts w:ascii="Arial" w:eastAsia="Times New Roman" w:hAnsi="Arial" w:cs="Arial"/>
          <w:b/>
          <w:bCs/>
          <w:sz w:val="20"/>
          <w:szCs w:val="20"/>
        </w:rPr>
        <w:t>NVIDIA CORPORATION AND SUBSIDIARIES</w:t>
      </w:r>
    </w:p>
    <w:p w14:paraId="762E1F14" w14:textId="77777777" w:rsidR="00260974" w:rsidRDefault="00260974">
      <w:pPr>
        <w:spacing w:line="288" w:lineRule="auto"/>
        <w:jc w:val="center"/>
        <w:divId w:val="2144425329"/>
        <w:rPr>
          <w:rFonts w:eastAsia="Times New Roman"/>
          <w:sz w:val="20"/>
          <w:szCs w:val="20"/>
        </w:rPr>
      </w:pPr>
      <w:r>
        <w:rPr>
          <w:rFonts w:ascii="Arial" w:eastAsia="Times New Roman" w:hAnsi="Arial" w:cs="Arial"/>
          <w:b/>
          <w:bCs/>
          <w:sz w:val="20"/>
          <w:szCs w:val="20"/>
        </w:rPr>
        <w:t>NOTES TO THE CONSOLIDATED FINANCIAL STATEMENTS</w:t>
      </w:r>
    </w:p>
    <w:p w14:paraId="626B3A86" w14:textId="77777777" w:rsidR="00260974" w:rsidRDefault="00260974">
      <w:pPr>
        <w:spacing w:line="288" w:lineRule="auto"/>
        <w:jc w:val="center"/>
        <w:divId w:val="2144425329"/>
        <w:rPr>
          <w:rFonts w:eastAsia="Times New Roman"/>
          <w:sz w:val="20"/>
          <w:szCs w:val="20"/>
        </w:rPr>
      </w:pPr>
      <w:r>
        <w:rPr>
          <w:rFonts w:ascii="Arial" w:eastAsia="Times New Roman" w:hAnsi="Arial" w:cs="Arial"/>
          <w:b/>
          <w:bCs/>
          <w:sz w:val="20"/>
          <w:szCs w:val="20"/>
        </w:rPr>
        <w:t>(Continued)</w:t>
      </w:r>
    </w:p>
    <w:p w14:paraId="46B1150D" w14:textId="77777777" w:rsidR="00260974" w:rsidRDefault="00260974">
      <w:pPr>
        <w:spacing w:line="288" w:lineRule="auto"/>
        <w:divId w:val="2144425329"/>
        <w:rPr>
          <w:rFonts w:eastAsia="Times New Roman"/>
          <w:sz w:val="20"/>
          <w:szCs w:val="20"/>
        </w:rPr>
      </w:pPr>
    </w:p>
    <w:p w14:paraId="12815C8E" w14:textId="77777777" w:rsidR="00260974" w:rsidRDefault="00260974">
      <w:pPr>
        <w:jc w:val="left"/>
        <w:divId w:val="1883591243"/>
        <w:rPr>
          <w:rFonts w:eastAsia="Times New Roman"/>
          <w:sz w:val="20"/>
          <w:szCs w:val="20"/>
        </w:rPr>
      </w:pPr>
    </w:p>
    <w:p w14:paraId="07C87C5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The TCJA subjects a U.S. corporation to tax on its GILTI. Under U.S. GAAP, we can make an accounting policy election to either treat taxes due on the GILTI as a current period expense or factor such amounts into our measurement of deferred taxes. Because we were still evaluating the GILTI provisions as of January 28, 2018, we recorded no GILTI-related deferred balances. After further evaluation, we elected to account for GILTI deferred taxes. In fiscal year 2019, we recorded additional deferred tax assets as a net $370 million income tax benefit related to GILTI in deferred taxes. </w:t>
      </w:r>
    </w:p>
    <w:p w14:paraId="3156FDC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The decrease in the effective tax rate in fiscal year 2019 as compared to fiscal years 2018 and 2017 was primarily due to a decrease in the U.S. statutory tax rate from 33.9% to 21%, the finalization of the enactment-date income tax effects of the TCJA, higher U.S federal research tax credits and excess tax benefits related to stock-based compensation in fiscal year 2019. </w:t>
      </w:r>
    </w:p>
    <w:p w14:paraId="7151C16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decrease in the effective tax rate in fiscal year 2018 as compared to fiscal year 2017 was primarily due to the provisional impact of the tax law changes and recognition of excess tax benefits related to stock-based compensation.</w:t>
      </w:r>
    </w:p>
    <w:p w14:paraId="6874B87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effective tax rate for fiscal year 2019 was lower than the U.S. federal statutory rate of 21% due primarily to income earned in jurisdictions, including British Virgin Islands, Hong Kong, China, Taiwan and United Kingdom, where the tax rate was lower than the U.S. federal statutory tax rates, the finalization of the enactment-date income tax effects of the TCJA, favorable recognition of the U.S. federal research tax credits, and excess tax benefits related to stock-based compensation.</w:t>
      </w:r>
    </w:p>
    <w:p w14:paraId="60D6CF8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effective tax rate for fiscal years 2018 and 2017 was lower than the blended U.S. federal statutory rate of 33.9% for fiscal year 2018 and 35% for fiscal year 2017 due primarily to income earned in jurisdictions, including British Virgin Islands, Hong Kong, China, Taiwan and United Kingdom, where the tax rate was lower than the U.S. federal statutory tax rates, favorable recognition of U.S. federal research tax credits, the provisional impact of the tax law changes in 2018, and excess tax benefits related to stock-based compensation.</w:t>
      </w:r>
    </w:p>
    <w:p w14:paraId="2BE5583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and January 28, 2018, we had a valuation allowance of $562 million and $469 million, respectively, related to state and certain foreign deferred tax assets that management determined not likely to be realized due, in part, to projections of future taxable income. To the extent realization of the deferred tax assets becomes more-likely-than-not, we would recognize such deferred tax asset as an income tax benefit during the period.</w:t>
      </w:r>
    </w:p>
    <w:p w14:paraId="187744A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we had federal, state and foreign net operating loss carryforwards of $72 million, $291 million and $290 million, respectively. The federal and state carryforwards will expire beginning in fiscal year 2023 and 2020, respectively. The foreign net operating loss carryforwards of $290 million may be carried forward indefinitely. As of January 27, 2019, we had federal research tax credit carryforwards of $347 million that will begin to expire in fiscal year 2037. We have state research tax credit carryforwards of $718 million, of which $687 million is attributable to the State of California and may be carried over indefinitely, and $31 million is attributable to various other states and will expire beginning in fiscal year 2020. Our tax attributes, net operating loss and tax credit carryforwards, remain subject to audit and may be adjusted for changes or modification in tax laws, other authoritative interpretations thereof, or other facts and circumstances. Utilization of federal, state, and foreign net operating losses and tax credit carryforwards may also be subject to limitations due to ownership changes and other limitations provided by the Internal Revenue Code and similar state and foreign tax provisions. If any such limitations apply, the federal, states, or foreign net operating loss and tax credit carryforwards, as applicable, may expire or be denied before utilization.</w:t>
      </w:r>
    </w:p>
    <w:p w14:paraId="329267E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we had $477 million of gross unrecognized tax benefits, of which $432 million would affect our effective tax rate if recognized. However, approximately $82 million of the unrecognized tax benefits were related to state income tax positions taken, that, if recognized, would be in the form of a carryforward deferred tax asset that would likely attract a full valuation allowance. The $432 million of unrecognized tax benefits as of January 27, 2019 consisted of $142 million recorded in non-current income taxes payable and $290 million reflected as a reduction to the related deferred tax assets.</w:t>
      </w:r>
    </w:p>
    <w:p w14:paraId="35A80412" w14:textId="77777777" w:rsidR="00260974" w:rsidRDefault="00260974">
      <w:pPr>
        <w:jc w:val="left"/>
        <w:divId w:val="384646094"/>
        <w:rPr>
          <w:rFonts w:eastAsia="Times New Roman"/>
          <w:sz w:val="20"/>
          <w:szCs w:val="20"/>
        </w:rPr>
      </w:pPr>
    </w:p>
    <w:p w14:paraId="09B0FE82"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68</w:t>
      </w:r>
    </w:p>
    <w:p w14:paraId="66207E24" w14:textId="77777777" w:rsidR="00260974" w:rsidRDefault="00260974">
      <w:pPr>
        <w:jc w:val="left"/>
        <w:rPr>
          <w:rFonts w:eastAsia="Times New Roman"/>
          <w:sz w:val="20"/>
          <w:szCs w:val="20"/>
        </w:rPr>
      </w:pPr>
      <w:r>
        <w:rPr>
          <w:rFonts w:eastAsia="Times New Roman"/>
          <w:sz w:val="20"/>
          <w:szCs w:val="20"/>
        </w:rPr>
        <w:pict w14:anchorId="6BFE502B">
          <v:rect id="_x0000_i1092" style="width:0;height:1.5pt" o:hralign="center" o:hrstd="t" o:hr="t" fillcolor="#a0a0a0" stroked="f"/>
        </w:pict>
      </w:r>
    </w:p>
    <w:p w14:paraId="07941EC5" w14:textId="77777777" w:rsidR="00260974" w:rsidRDefault="00260974">
      <w:pPr>
        <w:spacing w:line="288" w:lineRule="auto"/>
        <w:divId w:val="1827890568"/>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586D306D" w14:textId="77777777" w:rsidR="00260974" w:rsidRDefault="00260974">
      <w:pPr>
        <w:spacing w:line="288" w:lineRule="auto"/>
        <w:jc w:val="center"/>
        <w:divId w:val="1827890568"/>
        <w:rPr>
          <w:rFonts w:eastAsia="Times New Roman"/>
          <w:sz w:val="20"/>
          <w:szCs w:val="20"/>
        </w:rPr>
      </w:pPr>
      <w:r>
        <w:rPr>
          <w:rFonts w:ascii="Arial" w:eastAsia="Times New Roman" w:hAnsi="Arial" w:cs="Arial"/>
          <w:b/>
          <w:bCs/>
          <w:sz w:val="20"/>
          <w:szCs w:val="20"/>
        </w:rPr>
        <w:t>NVIDIA CORPORATION AND SUBSIDIARIES</w:t>
      </w:r>
    </w:p>
    <w:p w14:paraId="6FE79CA9" w14:textId="77777777" w:rsidR="00260974" w:rsidRDefault="00260974">
      <w:pPr>
        <w:spacing w:line="288" w:lineRule="auto"/>
        <w:jc w:val="center"/>
        <w:divId w:val="1827890568"/>
        <w:rPr>
          <w:rFonts w:eastAsia="Times New Roman"/>
          <w:sz w:val="20"/>
          <w:szCs w:val="20"/>
        </w:rPr>
      </w:pPr>
      <w:r>
        <w:rPr>
          <w:rFonts w:ascii="Arial" w:eastAsia="Times New Roman" w:hAnsi="Arial" w:cs="Arial"/>
          <w:b/>
          <w:bCs/>
          <w:sz w:val="20"/>
          <w:szCs w:val="20"/>
        </w:rPr>
        <w:t>NOTES TO THE CONSOLIDATED FINANCIAL STATEMENTS</w:t>
      </w:r>
    </w:p>
    <w:p w14:paraId="23720225" w14:textId="77777777" w:rsidR="00260974" w:rsidRDefault="00260974">
      <w:pPr>
        <w:spacing w:line="288" w:lineRule="auto"/>
        <w:jc w:val="center"/>
        <w:divId w:val="1827890568"/>
        <w:rPr>
          <w:rFonts w:eastAsia="Times New Roman"/>
          <w:sz w:val="20"/>
          <w:szCs w:val="20"/>
        </w:rPr>
      </w:pPr>
      <w:r>
        <w:rPr>
          <w:rFonts w:ascii="Arial" w:eastAsia="Times New Roman" w:hAnsi="Arial" w:cs="Arial"/>
          <w:b/>
          <w:bCs/>
          <w:sz w:val="20"/>
          <w:szCs w:val="20"/>
        </w:rPr>
        <w:t>(Continued)</w:t>
      </w:r>
    </w:p>
    <w:p w14:paraId="67C91DEE" w14:textId="77777777" w:rsidR="00260974" w:rsidRDefault="00260974">
      <w:pPr>
        <w:spacing w:line="288" w:lineRule="auto"/>
        <w:divId w:val="1827890568"/>
        <w:rPr>
          <w:rFonts w:eastAsia="Times New Roman"/>
          <w:sz w:val="20"/>
          <w:szCs w:val="20"/>
        </w:rPr>
      </w:pPr>
    </w:p>
    <w:p w14:paraId="298E2128" w14:textId="77777777" w:rsidR="00260974" w:rsidRDefault="00260974">
      <w:pPr>
        <w:jc w:val="left"/>
        <w:divId w:val="890650580"/>
        <w:rPr>
          <w:rFonts w:eastAsia="Times New Roman"/>
          <w:sz w:val="20"/>
          <w:szCs w:val="20"/>
        </w:rPr>
      </w:pPr>
    </w:p>
    <w:p w14:paraId="4C9AD25F"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 reconciliation of gross unrecognized tax benefits is as follows:</w:t>
      </w:r>
    </w:p>
    <w:tbl>
      <w:tblPr>
        <w:tblW w:w="5000" w:type="pct"/>
        <w:tblCellMar>
          <w:left w:w="0" w:type="dxa"/>
          <w:right w:w="0" w:type="dxa"/>
        </w:tblCellMar>
        <w:tblLook w:val="04A0" w:firstRow="1" w:lastRow="0" w:firstColumn="1" w:lastColumn="0" w:noHBand="0" w:noVBand="1"/>
      </w:tblPr>
      <w:tblGrid>
        <w:gridCol w:w="4430"/>
        <w:gridCol w:w="133"/>
        <w:gridCol w:w="982"/>
        <w:gridCol w:w="107"/>
        <w:gridCol w:w="105"/>
        <w:gridCol w:w="133"/>
        <w:gridCol w:w="982"/>
        <w:gridCol w:w="107"/>
        <w:gridCol w:w="105"/>
        <w:gridCol w:w="133"/>
        <w:gridCol w:w="982"/>
        <w:gridCol w:w="107"/>
      </w:tblGrid>
      <w:tr w:rsidR="00260974" w14:paraId="1CCDABD7" w14:textId="77777777">
        <w:trPr>
          <w:divId w:val="2080399640"/>
        </w:trPr>
        <w:tc>
          <w:tcPr>
            <w:tcW w:w="0" w:type="auto"/>
            <w:gridSpan w:val="12"/>
            <w:vAlign w:val="center"/>
            <w:hideMark/>
          </w:tcPr>
          <w:p w14:paraId="6A85745B" w14:textId="77777777" w:rsidR="00260974" w:rsidRDefault="00260974">
            <w:pPr>
              <w:spacing w:line="288" w:lineRule="auto"/>
              <w:rPr>
                <w:rFonts w:eastAsia="Times New Roman"/>
                <w:sz w:val="20"/>
                <w:szCs w:val="20"/>
              </w:rPr>
            </w:pPr>
          </w:p>
        </w:tc>
      </w:tr>
      <w:tr w:rsidR="00260974" w14:paraId="0929EEC4" w14:textId="77777777">
        <w:trPr>
          <w:divId w:val="2080399640"/>
        </w:trPr>
        <w:tc>
          <w:tcPr>
            <w:tcW w:w="2950" w:type="pct"/>
            <w:vAlign w:val="center"/>
            <w:hideMark/>
          </w:tcPr>
          <w:p w14:paraId="19461659" w14:textId="77777777" w:rsidR="00260974" w:rsidRDefault="00260974">
            <w:pPr>
              <w:rPr>
                <w:rFonts w:eastAsia="Times New Roman"/>
                <w:sz w:val="20"/>
                <w:szCs w:val="20"/>
              </w:rPr>
            </w:pPr>
          </w:p>
        </w:tc>
        <w:tc>
          <w:tcPr>
            <w:tcW w:w="50" w:type="pct"/>
            <w:vAlign w:val="center"/>
            <w:hideMark/>
          </w:tcPr>
          <w:p w14:paraId="30D4137F" w14:textId="77777777" w:rsidR="00260974" w:rsidRDefault="00260974">
            <w:pPr>
              <w:rPr>
                <w:rFonts w:eastAsia="Times New Roman"/>
                <w:sz w:val="20"/>
                <w:szCs w:val="20"/>
              </w:rPr>
            </w:pPr>
          </w:p>
        </w:tc>
        <w:tc>
          <w:tcPr>
            <w:tcW w:w="550" w:type="pct"/>
            <w:vAlign w:val="center"/>
            <w:hideMark/>
          </w:tcPr>
          <w:p w14:paraId="52FCCDB2" w14:textId="77777777" w:rsidR="00260974" w:rsidRDefault="00260974">
            <w:pPr>
              <w:rPr>
                <w:rFonts w:eastAsia="Times New Roman"/>
                <w:sz w:val="20"/>
                <w:szCs w:val="20"/>
              </w:rPr>
            </w:pPr>
          </w:p>
        </w:tc>
        <w:tc>
          <w:tcPr>
            <w:tcW w:w="50" w:type="pct"/>
            <w:vAlign w:val="center"/>
            <w:hideMark/>
          </w:tcPr>
          <w:p w14:paraId="476C0858" w14:textId="77777777" w:rsidR="00260974" w:rsidRDefault="00260974">
            <w:pPr>
              <w:rPr>
                <w:rFonts w:eastAsia="Times New Roman"/>
                <w:sz w:val="20"/>
                <w:szCs w:val="20"/>
              </w:rPr>
            </w:pPr>
          </w:p>
        </w:tc>
        <w:tc>
          <w:tcPr>
            <w:tcW w:w="50" w:type="pct"/>
            <w:vAlign w:val="center"/>
            <w:hideMark/>
          </w:tcPr>
          <w:p w14:paraId="1688FA47" w14:textId="77777777" w:rsidR="00260974" w:rsidRDefault="00260974">
            <w:pPr>
              <w:rPr>
                <w:rFonts w:eastAsia="Times New Roman"/>
                <w:sz w:val="20"/>
                <w:szCs w:val="20"/>
              </w:rPr>
            </w:pPr>
          </w:p>
        </w:tc>
        <w:tc>
          <w:tcPr>
            <w:tcW w:w="50" w:type="pct"/>
            <w:vAlign w:val="center"/>
            <w:hideMark/>
          </w:tcPr>
          <w:p w14:paraId="1FF63542" w14:textId="77777777" w:rsidR="00260974" w:rsidRDefault="00260974">
            <w:pPr>
              <w:rPr>
                <w:rFonts w:eastAsia="Times New Roman"/>
                <w:sz w:val="20"/>
                <w:szCs w:val="20"/>
              </w:rPr>
            </w:pPr>
          </w:p>
        </w:tc>
        <w:tc>
          <w:tcPr>
            <w:tcW w:w="550" w:type="pct"/>
            <w:vAlign w:val="center"/>
            <w:hideMark/>
          </w:tcPr>
          <w:p w14:paraId="4365F90C" w14:textId="77777777" w:rsidR="00260974" w:rsidRDefault="00260974">
            <w:pPr>
              <w:rPr>
                <w:rFonts w:eastAsia="Times New Roman"/>
                <w:sz w:val="20"/>
                <w:szCs w:val="20"/>
              </w:rPr>
            </w:pPr>
          </w:p>
        </w:tc>
        <w:tc>
          <w:tcPr>
            <w:tcW w:w="50" w:type="pct"/>
            <w:vAlign w:val="center"/>
            <w:hideMark/>
          </w:tcPr>
          <w:p w14:paraId="3A10138E" w14:textId="77777777" w:rsidR="00260974" w:rsidRDefault="00260974">
            <w:pPr>
              <w:rPr>
                <w:rFonts w:eastAsia="Times New Roman"/>
                <w:sz w:val="20"/>
                <w:szCs w:val="20"/>
              </w:rPr>
            </w:pPr>
          </w:p>
        </w:tc>
        <w:tc>
          <w:tcPr>
            <w:tcW w:w="50" w:type="pct"/>
            <w:vAlign w:val="center"/>
            <w:hideMark/>
          </w:tcPr>
          <w:p w14:paraId="15CB1265" w14:textId="77777777" w:rsidR="00260974" w:rsidRDefault="00260974">
            <w:pPr>
              <w:rPr>
                <w:rFonts w:eastAsia="Times New Roman"/>
                <w:sz w:val="20"/>
                <w:szCs w:val="20"/>
              </w:rPr>
            </w:pPr>
          </w:p>
        </w:tc>
        <w:tc>
          <w:tcPr>
            <w:tcW w:w="50" w:type="pct"/>
            <w:vAlign w:val="center"/>
            <w:hideMark/>
          </w:tcPr>
          <w:p w14:paraId="2A8D5E12" w14:textId="77777777" w:rsidR="00260974" w:rsidRDefault="00260974">
            <w:pPr>
              <w:rPr>
                <w:rFonts w:eastAsia="Times New Roman"/>
                <w:sz w:val="20"/>
                <w:szCs w:val="20"/>
              </w:rPr>
            </w:pPr>
          </w:p>
        </w:tc>
        <w:tc>
          <w:tcPr>
            <w:tcW w:w="550" w:type="pct"/>
            <w:vAlign w:val="center"/>
            <w:hideMark/>
          </w:tcPr>
          <w:p w14:paraId="0C5EA6EB" w14:textId="77777777" w:rsidR="00260974" w:rsidRDefault="00260974">
            <w:pPr>
              <w:rPr>
                <w:rFonts w:eastAsia="Times New Roman"/>
                <w:sz w:val="20"/>
                <w:szCs w:val="20"/>
              </w:rPr>
            </w:pPr>
          </w:p>
        </w:tc>
        <w:tc>
          <w:tcPr>
            <w:tcW w:w="50" w:type="pct"/>
            <w:vAlign w:val="center"/>
            <w:hideMark/>
          </w:tcPr>
          <w:p w14:paraId="263638B3" w14:textId="77777777" w:rsidR="00260974" w:rsidRDefault="00260974">
            <w:pPr>
              <w:rPr>
                <w:rFonts w:eastAsia="Times New Roman"/>
                <w:sz w:val="20"/>
                <w:szCs w:val="20"/>
              </w:rPr>
            </w:pPr>
          </w:p>
        </w:tc>
      </w:tr>
      <w:tr w:rsidR="00260974" w14:paraId="01658B66" w14:textId="77777777">
        <w:trPr>
          <w:divId w:val="2080399640"/>
        </w:trPr>
        <w:tc>
          <w:tcPr>
            <w:tcW w:w="0" w:type="auto"/>
            <w:tcMar>
              <w:top w:w="30" w:type="dxa"/>
              <w:left w:w="30" w:type="dxa"/>
              <w:bottom w:w="30" w:type="dxa"/>
              <w:right w:w="30" w:type="dxa"/>
            </w:tcMar>
            <w:vAlign w:val="bottom"/>
            <w:hideMark/>
          </w:tcPr>
          <w:p w14:paraId="28B99079"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E83F6E" w14:textId="77777777" w:rsidR="00260974" w:rsidRDefault="00260974">
            <w:pPr>
              <w:jc w:val="center"/>
              <w:rPr>
                <w:rFonts w:eastAsia="Times New Roman"/>
                <w:sz w:val="20"/>
                <w:szCs w:val="20"/>
              </w:rPr>
            </w:pPr>
            <w:r>
              <w:rPr>
                <w:rFonts w:ascii="Arial" w:eastAsia="Times New Roman" w:hAnsi="Arial" w:cs="Arial"/>
                <w:b/>
                <w:bCs/>
                <w:sz w:val="20"/>
                <w:szCs w:val="20"/>
              </w:rPr>
              <w:t>January 27,</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75D6581E" w14:textId="77777777" w:rsidR="00260974" w:rsidRDefault="00260974">
            <w:pPr>
              <w:jc w:val="left"/>
              <w:divId w:val="9152878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FF6C29" w14:textId="77777777" w:rsidR="00260974" w:rsidRDefault="00260974">
            <w:pPr>
              <w:jc w:val="center"/>
              <w:rPr>
                <w:rFonts w:eastAsia="Times New Roman"/>
                <w:sz w:val="20"/>
                <w:szCs w:val="20"/>
              </w:rPr>
            </w:pPr>
            <w:r>
              <w:rPr>
                <w:rFonts w:ascii="Arial" w:eastAsia="Times New Roman" w:hAnsi="Arial" w:cs="Arial"/>
                <w:b/>
                <w:bCs/>
                <w:sz w:val="20"/>
                <w:szCs w:val="20"/>
              </w:rPr>
              <w:t>January 28,</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73E54512" w14:textId="77777777" w:rsidR="00260974" w:rsidRDefault="00260974">
            <w:pPr>
              <w:jc w:val="left"/>
              <w:divId w:val="15671863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97BE1F" w14:textId="77777777" w:rsidR="00260974" w:rsidRDefault="00260974">
            <w:pPr>
              <w:jc w:val="center"/>
              <w:rPr>
                <w:rFonts w:eastAsia="Times New Roman"/>
                <w:sz w:val="20"/>
                <w:szCs w:val="20"/>
              </w:rPr>
            </w:pPr>
            <w:r>
              <w:rPr>
                <w:rFonts w:ascii="Arial" w:eastAsia="Times New Roman" w:hAnsi="Arial" w:cs="Arial"/>
                <w:b/>
                <w:bCs/>
                <w:sz w:val="20"/>
                <w:szCs w:val="20"/>
              </w:rPr>
              <w:t>January 29,</w:t>
            </w:r>
            <w:r>
              <w:rPr>
                <w:rFonts w:ascii="Arial" w:eastAsia="Times New Roman" w:hAnsi="Arial" w:cs="Arial"/>
                <w:b/>
                <w:bCs/>
                <w:sz w:val="20"/>
                <w:szCs w:val="20"/>
              </w:rPr>
              <w:br/>
              <w:t>2017</w:t>
            </w:r>
          </w:p>
        </w:tc>
      </w:tr>
      <w:tr w:rsidR="00260974" w14:paraId="2E9D81A5" w14:textId="77777777">
        <w:trPr>
          <w:divId w:val="2080399640"/>
        </w:trPr>
        <w:tc>
          <w:tcPr>
            <w:tcW w:w="0" w:type="auto"/>
            <w:tcMar>
              <w:top w:w="30" w:type="dxa"/>
              <w:left w:w="30" w:type="dxa"/>
              <w:bottom w:w="30" w:type="dxa"/>
              <w:right w:w="30" w:type="dxa"/>
            </w:tcMar>
            <w:vAlign w:val="bottom"/>
            <w:hideMark/>
          </w:tcPr>
          <w:p w14:paraId="2FA17D41"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1"/>
            <w:tcMar>
              <w:top w:w="30" w:type="dxa"/>
              <w:left w:w="30" w:type="dxa"/>
              <w:bottom w:w="30" w:type="dxa"/>
              <w:right w:w="0" w:type="dxa"/>
            </w:tcMar>
            <w:vAlign w:val="bottom"/>
            <w:hideMark/>
          </w:tcPr>
          <w:p w14:paraId="614EFF1A"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C1B0F51" w14:textId="77777777">
        <w:trPr>
          <w:divId w:val="2080399640"/>
        </w:trPr>
        <w:tc>
          <w:tcPr>
            <w:tcW w:w="0" w:type="auto"/>
            <w:shd w:val="clear" w:color="auto" w:fill="E2EFD9"/>
            <w:tcMar>
              <w:top w:w="30" w:type="dxa"/>
              <w:left w:w="30" w:type="dxa"/>
              <w:bottom w:w="30" w:type="dxa"/>
              <w:right w:w="30" w:type="dxa"/>
            </w:tcMar>
            <w:vAlign w:val="bottom"/>
            <w:hideMark/>
          </w:tcPr>
          <w:p w14:paraId="6B835607" w14:textId="77777777" w:rsidR="00260974" w:rsidRDefault="00260974">
            <w:pPr>
              <w:rPr>
                <w:rFonts w:eastAsia="Times New Roman"/>
                <w:sz w:val="20"/>
                <w:szCs w:val="20"/>
              </w:rPr>
            </w:pPr>
            <w:r>
              <w:rPr>
                <w:rFonts w:ascii="DIN Next LT Pro Light" w:eastAsia="Times New Roman" w:hAnsi="DIN Next LT Pro Light"/>
                <w:sz w:val="20"/>
                <w:szCs w:val="20"/>
              </w:rPr>
              <w:t>Balance at beginning of period</w:t>
            </w:r>
          </w:p>
        </w:tc>
        <w:tc>
          <w:tcPr>
            <w:tcW w:w="0" w:type="auto"/>
            <w:shd w:val="clear" w:color="auto" w:fill="E2EFD9"/>
            <w:tcMar>
              <w:top w:w="30" w:type="dxa"/>
              <w:left w:w="30" w:type="dxa"/>
              <w:bottom w:w="30" w:type="dxa"/>
              <w:right w:w="0" w:type="dxa"/>
            </w:tcMar>
            <w:vAlign w:val="bottom"/>
            <w:hideMark/>
          </w:tcPr>
          <w:p w14:paraId="2888488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F521704" w14:textId="77777777" w:rsidR="00260974" w:rsidRDefault="00260974">
            <w:pPr>
              <w:jc w:val="right"/>
              <w:rPr>
                <w:rFonts w:eastAsia="Times New Roman"/>
                <w:sz w:val="20"/>
                <w:szCs w:val="20"/>
              </w:rPr>
            </w:pPr>
            <w:r>
              <w:rPr>
                <w:rFonts w:ascii="DIN Next LT Pro Light" w:eastAsia="Times New Roman" w:hAnsi="DIN Next LT Pro Light"/>
                <w:sz w:val="20"/>
                <w:szCs w:val="20"/>
              </w:rPr>
              <w:t>447</w:t>
            </w:r>
          </w:p>
        </w:tc>
        <w:tc>
          <w:tcPr>
            <w:tcW w:w="0" w:type="auto"/>
            <w:shd w:val="clear" w:color="auto" w:fill="E2EFD9"/>
            <w:vAlign w:val="bottom"/>
            <w:hideMark/>
          </w:tcPr>
          <w:p w14:paraId="5B49B6F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5FDED24" w14:textId="77777777" w:rsidR="00260974" w:rsidRDefault="00260974">
            <w:pPr>
              <w:divId w:val="83553161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97F40C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1E46C01" w14:textId="77777777" w:rsidR="00260974" w:rsidRDefault="00260974">
            <w:pPr>
              <w:jc w:val="right"/>
              <w:rPr>
                <w:rFonts w:eastAsia="Times New Roman"/>
                <w:sz w:val="20"/>
                <w:szCs w:val="20"/>
              </w:rPr>
            </w:pPr>
            <w:r>
              <w:rPr>
                <w:rFonts w:ascii="DIN Next LT Pro Light" w:eastAsia="Times New Roman" w:hAnsi="DIN Next LT Pro Light"/>
                <w:sz w:val="20"/>
                <w:szCs w:val="20"/>
              </w:rPr>
              <w:t>224</w:t>
            </w:r>
          </w:p>
        </w:tc>
        <w:tc>
          <w:tcPr>
            <w:tcW w:w="0" w:type="auto"/>
            <w:shd w:val="clear" w:color="auto" w:fill="E2EFD9"/>
            <w:vAlign w:val="bottom"/>
            <w:hideMark/>
          </w:tcPr>
          <w:p w14:paraId="4310432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1EDBC89" w14:textId="77777777" w:rsidR="00260974" w:rsidRDefault="00260974">
            <w:pPr>
              <w:divId w:val="34663914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866AD8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61C2B7A" w14:textId="77777777" w:rsidR="00260974" w:rsidRDefault="00260974">
            <w:pPr>
              <w:jc w:val="right"/>
              <w:rPr>
                <w:rFonts w:eastAsia="Times New Roman"/>
                <w:sz w:val="20"/>
                <w:szCs w:val="20"/>
              </w:rPr>
            </w:pPr>
            <w:r>
              <w:rPr>
                <w:rFonts w:ascii="DIN Next LT Pro Light" w:eastAsia="Times New Roman" w:hAnsi="DIN Next LT Pro Light"/>
                <w:sz w:val="20"/>
                <w:szCs w:val="20"/>
              </w:rPr>
              <w:t>230</w:t>
            </w:r>
          </w:p>
        </w:tc>
        <w:tc>
          <w:tcPr>
            <w:tcW w:w="0" w:type="auto"/>
            <w:shd w:val="clear" w:color="auto" w:fill="E2EFD9"/>
            <w:vAlign w:val="bottom"/>
            <w:hideMark/>
          </w:tcPr>
          <w:p w14:paraId="51BC9E8B" w14:textId="77777777" w:rsidR="00260974" w:rsidRDefault="00260974">
            <w:pPr>
              <w:jc w:val="left"/>
              <w:rPr>
                <w:rFonts w:eastAsia="Times New Roman"/>
                <w:sz w:val="20"/>
                <w:szCs w:val="20"/>
              </w:rPr>
            </w:pPr>
          </w:p>
        </w:tc>
      </w:tr>
      <w:tr w:rsidR="00260974" w14:paraId="078B0300" w14:textId="77777777">
        <w:trPr>
          <w:divId w:val="2080399640"/>
        </w:trPr>
        <w:tc>
          <w:tcPr>
            <w:tcW w:w="0" w:type="auto"/>
            <w:tcMar>
              <w:top w:w="30" w:type="dxa"/>
              <w:left w:w="30" w:type="dxa"/>
              <w:bottom w:w="30" w:type="dxa"/>
              <w:right w:w="30" w:type="dxa"/>
            </w:tcMar>
            <w:vAlign w:val="bottom"/>
            <w:hideMark/>
          </w:tcPr>
          <w:p w14:paraId="45276194" w14:textId="77777777" w:rsidR="00260974" w:rsidRDefault="00260974">
            <w:pPr>
              <w:rPr>
                <w:rFonts w:eastAsia="Times New Roman"/>
                <w:sz w:val="20"/>
                <w:szCs w:val="20"/>
              </w:rPr>
            </w:pPr>
            <w:r>
              <w:rPr>
                <w:rFonts w:ascii="DIN Next LT Pro Light" w:eastAsia="Times New Roman" w:hAnsi="DIN Next LT Pro Light"/>
                <w:sz w:val="20"/>
                <w:szCs w:val="20"/>
              </w:rPr>
              <w:t>Increases in tax positions for prior years</w:t>
            </w:r>
          </w:p>
        </w:tc>
        <w:tc>
          <w:tcPr>
            <w:tcW w:w="0" w:type="auto"/>
            <w:gridSpan w:val="2"/>
            <w:tcMar>
              <w:top w:w="30" w:type="dxa"/>
              <w:left w:w="30" w:type="dxa"/>
              <w:bottom w:w="30" w:type="dxa"/>
              <w:right w:w="0" w:type="dxa"/>
            </w:tcMar>
            <w:vAlign w:val="bottom"/>
            <w:hideMark/>
          </w:tcPr>
          <w:p w14:paraId="12D74BBA" w14:textId="77777777" w:rsidR="00260974" w:rsidRDefault="00260974">
            <w:pPr>
              <w:jc w:val="right"/>
              <w:rPr>
                <w:rFonts w:eastAsia="Times New Roman"/>
                <w:sz w:val="20"/>
                <w:szCs w:val="20"/>
              </w:rPr>
            </w:pPr>
            <w:r>
              <w:rPr>
                <w:rFonts w:ascii="DIN Next LT Pro Light" w:eastAsia="Times New Roman" w:hAnsi="DIN Next LT Pro Light"/>
                <w:sz w:val="20"/>
                <w:szCs w:val="20"/>
              </w:rPr>
              <w:t>52</w:t>
            </w:r>
          </w:p>
        </w:tc>
        <w:tc>
          <w:tcPr>
            <w:tcW w:w="0" w:type="auto"/>
            <w:vAlign w:val="bottom"/>
            <w:hideMark/>
          </w:tcPr>
          <w:p w14:paraId="6880D3B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1462530" w14:textId="77777777" w:rsidR="00260974" w:rsidRDefault="00260974">
            <w:pPr>
              <w:divId w:val="1499618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0D6DE3" w14:textId="77777777" w:rsidR="00260974" w:rsidRDefault="00260974">
            <w:pPr>
              <w:jc w:val="right"/>
              <w:rPr>
                <w:rFonts w:eastAsia="Times New Roman"/>
                <w:sz w:val="20"/>
                <w:szCs w:val="20"/>
              </w:rPr>
            </w:pPr>
            <w:r>
              <w:rPr>
                <w:rFonts w:ascii="DIN Next LT Pro Light" w:eastAsia="Times New Roman" w:hAnsi="DIN Next LT Pro Light"/>
                <w:sz w:val="20"/>
                <w:szCs w:val="20"/>
              </w:rPr>
              <w:t>7</w:t>
            </w:r>
          </w:p>
        </w:tc>
        <w:tc>
          <w:tcPr>
            <w:tcW w:w="0" w:type="auto"/>
            <w:vAlign w:val="bottom"/>
            <w:hideMark/>
          </w:tcPr>
          <w:p w14:paraId="7D3D9A4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F5520C3" w14:textId="77777777" w:rsidR="00260974" w:rsidRDefault="00260974">
            <w:pPr>
              <w:divId w:val="1202941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D6B9DF" w14:textId="77777777" w:rsidR="00260974" w:rsidRDefault="00260974">
            <w:pPr>
              <w:jc w:val="right"/>
              <w:rPr>
                <w:rFonts w:eastAsia="Times New Roman"/>
                <w:sz w:val="20"/>
                <w:szCs w:val="20"/>
              </w:rPr>
            </w:pPr>
            <w:r>
              <w:rPr>
                <w:rFonts w:ascii="DIN Next LT Pro Light" w:eastAsia="Times New Roman" w:hAnsi="DIN Next LT Pro Light"/>
                <w:sz w:val="20"/>
                <w:szCs w:val="20"/>
              </w:rPr>
              <w:t>3</w:t>
            </w:r>
          </w:p>
        </w:tc>
        <w:tc>
          <w:tcPr>
            <w:tcW w:w="0" w:type="auto"/>
            <w:vAlign w:val="bottom"/>
            <w:hideMark/>
          </w:tcPr>
          <w:p w14:paraId="2BA58278" w14:textId="77777777" w:rsidR="00260974" w:rsidRDefault="00260974">
            <w:pPr>
              <w:jc w:val="left"/>
              <w:rPr>
                <w:rFonts w:eastAsia="Times New Roman"/>
                <w:sz w:val="20"/>
                <w:szCs w:val="20"/>
              </w:rPr>
            </w:pPr>
          </w:p>
        </w:tc>
      </w:tr>
      <w:tr w:rsidR="00260974" w14:paraId="5D9FC9A3" w14:textId="77777777">
        <w:trPr>
          <w:divId w:val="2080399640"/>
        </w:trPr>
        <w:tc>
          <w:tcPr>
            <w:tcW w:w="0" w:type="auto"/>
            <w:shd w:val="clear" w:color="auto" w:fill="E2EFD9"/>
            <w:tcMar>
              <w:top w:w="30" w:type="dxa"/>
              <w:left w:w="30" w:type="dxa"/>
              <w:bottom w:w="30" w:type="dxa"/>
              <w:right w:w="30" w:type="dxa"/>
            </w:tcMar>
            <w:vAlign w:val="bottom"/>
            <w:hideMark/>
          </w:tcPr>
          <w:p w14:paraId="7AFEBC76" w14:textId="77777777" w:rsidR="00260974" w:rsidRDefault="00260974">
            <w:pPr>
              <w:rPr>
                <w:rFonts w:eastAsia="Times New Roman"/>
                <w:sz w:val="20"/>
                <w:szCs w:val="20"/>
              </w:rPr>
            </w:pPr>
            <w:r>
              <w:rPr>
                <w:rFonts w:ascii="DIN Next LT Pro Light" w:eastAsia="Times New Roman" w:hAnsi="DIN Next LT Pro Light"/>
                <w:sz w:val="20"/>
                <w:szCs w:val="20"/>
              </w:rPr>
              <w:t>Decreases in tax positions for prior years</w:t>
            </w:r>
          </w:p>
        </w:tc>
        <w:tc>
          <w:tcPr>
            <w:tcW w:w="0" w:type="auto"/>
            <w:gridSpan w:val="2"/>
            <w:shd w:val="clear" w:color="auto" w:fill="E2EFD9"/>
            <w:tcMar>
              <w:top w:w="30" w:type="dxa"/>
              <w:left w:w="30" w:type="dxa"/>
              <w:bottom w:w="30" w:type="dxa"/>
              <w:right w:w="0" w:type="dxa"/>
            </w:tcMar>
            <w:vAlign w:val="bottom"/>
            <w:hideMark/>
          </w:tcPr>
          <w:p w14:paraId="1990F42E" w14:textId="77777777" w:rsidR="00260974" w:rsidRDefault="00260974">
            <w:pPr>
              <w:jc w:val="right"/>
              <w:rPr>
                <w:rFonts w:eastAsia="Times New Roman"/>
                <w:sz w:val="20"/>
                <w:szCs w:val="20"/>
              </w:rPr>
            </w:pPr>
            <w:r>
              <w:rPr>
                <w:rFonts w:ascii="DIN Next LT Pro Light" w:eastAsia="Times New Roman" w:hAnsi="DIN Next LT Pro Light"/>
                <w:sz w:val="20"/>
                <w:szCs w:val="20"/>
              </w:rPr>
              <w:t>(141</w:t>
            </w:r>
          </w:p>
        </w:tc>
        <w:tc>
          <w:tcPr>
            <w:tcW w:w="0" w:type="auto"/>
            <w:shd w:val="clear" w:color="auto" w:fill="E2EFD9"/>
            <w:tcMar>
              <w:top w:w="30" w:type="dxa"/>
              <w:left w:w="0" w:type="dxa"/>
              <w:bottom w:w="30" w:type="dxa"/>
              <w:right w:w="30" w:type="dxa"/>
            </w:tcMar>
            <w:vAlign w:val="bottom"/>
            <w:hideMark/>
          </w:tcPr>
          <w:p w14:paraId="68F43F2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7D28C9EF" w14:textId="77777777" w:rsidR="00260974" w:rsidRDefault="00260974">
            <w:pPr>
              <w:divId w:val="26793630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0D7CA31"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shd w:val="clear" w:color="auto" w:fill="E2EFD9"/>
            <w:tcMar>
              <w:top w:w="30" w:type="dxa"/>
              <w:left w:w="0" w:type="dxa"/>
              <w:bottom w:w="30" w:type="dxa"/>
              <w:right w:w="30" w:type="dxa"/>
            </w:tcMar>
            <w:vAlign w:val="bottom"/>
            <w:hideMark/>
          </w:tcPr>
          <w:p w14:paraId="117470B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3B154884" w14:textId="77777777" w:rsidR="00260974" w:rsidRDefault="00260974">
            <w:pPr>
              <w:divId w:val="172224717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3A8BCB97"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200E3F51" w14:textId="77777777" w:rsidR="00260974" w:rsidRDefault="00260974">
            <w:pPr>
              <w:jc w:val="left"/>
              <w:rPr>
                <w:rFonts w:eastAsia="Times New Roman"/>
                <w:sz w:val="20"/>
                <w:szCs w:val="20"/>
              </w:rPr>
            </w:pPr>
          </w:p>
        </w:tc>
      </w:tr>
      <w:tr w:rsidR="00260974" w14:paraId="010D532F" w14:textId="77777777">
        <w:trPr>
          <w:divId w:val="2080399640"/>
        </w:trPr>
        <w:tc>
          <w:tcPr>
            <w:tcW w:w="0" w:type="auto"/>
            <w:tcMar>
              <w:top w:w="30" w:type="dxa"/>
              <w:left w:w="30" w:type="dxa"/>
              <w:bottom w:w="30" w:type="dxa"/>
              <w:right w:w="30" w:type="dxa"/>
            </w:tcMar>
            <w:vAlign w:val="bottom"/>
            <w:hideMark/>
          </w:tcPr>
          <w:p w14:paraId="5607496E" w14:textId="77777777" w:rsidR="00260974" w:rsidRDefault="00260974">
            <w:pPr>
              <w:rPr>
                <w:rFonts w:eastAsia="Times New Roman"/>
                <w:sz w:val="20"/>
                <w:szCs w:val="20"/>
              </w:rPr>
            </w:pPr>
            <w:r>
              <w:rPr>
                <w:rFonts w:ascii="DIN Next LT Pro Light" w:eastAsia="Times New Roman" w:hAnsi="DIN Next LT Pro Light"/>
                <w:sz w:val="20"/>
                <w:szCs w:val="20"/>
              </w:rPr>
              <w:t>Increases in tax positions for current year</w:t>
            </w:r>
          </w:p>
        </w:tc>
        <w:tc>
          <w:tcPr>
            <w:tcW w:w="0" w:type="auto"/>
            <w:gridSpan w:val="2"/>
            <w:tcMar>
              <w:top w:w="30" w:type="dxa"/>
              <w:left w:w="30" w:type="dxa"/>
              <w:bottom w:w="30" w:type="dxa"/>
              <w:right w:w="0" w:type="dxa"/>
            </w:tcMar>
            <w:vAlign w:val="bottom"/>
            <w:hideMark/>
          </w:tcPr>
          <w:p w14:paraId="7098EB48" w14:textId="77777777" w:rsidR="00260974" w:rsidRDefault="00260974">
            <w:pPr>
              <w:jc w:val="right"/>
              <w:rPr>
                <w:rFonts w:eastAsia="Times New Roman"/>
                <w:sz w:val="20"/>
                <w:szCs w:val="20"/>
              </w:rPr>
            </w:pPr>
            <w:r>
              <w:rPr>
                <w:rFonts w:ascii="DIN Next LT Pro Light" w:eastAsia="Times New Roman" w:hAnsi="DIN Next LT Pro Light"/>
                <w:sz w:val="20"/>
                <w:szCs w:val="20"/>
              </w:rPr>
              <w:t>129</w:t>
            </w:r>
          </w:p>
        </w:tc>
        <w:tc>
          <w:tcPr>
            <w:tcW w:w="0" w:type="auto"/>
            <w:vAlign w:val="bottom"/>
            <w:hideMark/>
          </w:tcPr>
          <w:p w14:paraId="35871FB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D7B0EE" w14:textId="77777777" w:rsidR="00260974" w:rsidRDefault="00260974">
            <w:pPr>
              <w:divId w:val="1204707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AB55F4" w14:textId="77777777" w:rsidR="00260974" w:rsidRDefault="00260974">
            <w:pPr>
              <w:jc w:val="right"/>
              <w:rPr>
                <w:rFonts w:eastAsia="Times New Roman"/>
                <w:sz w:val="20"/>
                <w:szCs w:val="20"/>
              </w:rPr>
            </w:pPr>
            <w:r>
              <w:rPr>
                <w:rFonts w:ascii="DIN Next LT Pro Light" w:eastAsia="Times New Roman" w:hAnsi="DIN Next LT Pro Light"/>
                <w:sz w:val="20"/>
                <w:szCs w:val="20"/>
              </w:rPr>
              <w:t>222</w:t>
            </w:r>
          </w:p>
        </w:tc>
        <w:tc>
          <w:tcPr>
            <w:tcW w:w="0" w:type="auto"/>
            <w:vAlign w:val="bottom"/>
            <w:hideMark/>
          </w:tcPr>
          <w:p w14:paraId="140D540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E5D309C" w14:textId="77777777" w:rsidR="00260974" w:rsidRDefault="00260974">
            <w:pPr>
              <w:divId w:val="1075856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1EC6FC" w14:textId="77777777" w:rsidR="00260974" w:rsidRDefault="00260974">
            <w:pPr>
              <w:jc w:val="right"/>
              <w:rPr>
                <w:rFonts w:eastAsia="Times New Roman"/>
                <w:sz w:val="20"/>
                <w:szCs w:val="20"/>
              </w:rPr>
            </w:pPr>
            <w:r>
              <w:rPr>
                <w:rFonts w:ascii="DIN Next LT Pro Light" w:eastAsia="Times New Roman" w:hAnsi="DIN Next LT Pro Light"/>
                <w:sz w:val="20"/>
                <w:szCs w:val="20"/>
              </w:rPr>
              <w:t>46</w:t>
            </w:r>
          </w:p>
        </w:tc>
        <w:tc>
          <w:tcPr>
            <w:tcW w:w="0" w:type="auto"/>
            <w:vAlign w:val="bottom"/>
            <w:hideMark/>
          </w:tcPr>
          <w:p w14:paraId="0FC4841F" w14:textId="77777777" w:rsidR="00260974" w:rsidRDefault="00260974">
            <w:pPr>
              <w:jc w:val="left"/>
              <w:rPr>
                <w:rFonts w:eastAsia="Times New Roman"/>
                <w:sz w:val="20"/>
                <w:szCs w:val="20"/>
              </w:rPr>
            </w:pPr>
          </w:p>
        </w:tc>
      </w:tr>
      <w:tr w:rsidR="00260974" w14:paraId="775FC819" w14:textId="77777777">
        <w:trPr>
          <w:divId w:val="2080399640"/>
        </w:trPr>
        <w:tc>
          <w:tcPr>
            <w:tcW w:w="0" w:type="auto"/>
            <w:shd w:val="clear" w:color="auto" w:fill="E2EFD9"/>
            <w:tcMar>
              <w:top w:w="30" w:type="dxa"/>
              <w:left w:w="30" w:type="dxa"/>
              <w:bottom w:w="30" w:type="dxa"/>
              <w:right w:w="30" w:type="dxa"/>
            </w:tcMar>
            <w:vAlign w:val="bottom"/>
            <w:hideMark/>
          </w:tcPr>
          <w:p w14:paraId="773CF535" w14:textId="77777777" w:rsidR="00260974" w:rsidRDefault="00260974">
            <w:pPr>
              <w:rPr>
                <w:rFonts w:eastAsia="Times New Roman"/>
                <w:sz w:val="20"/>
                <w:szCs w:val="20"/>
              </w:rPr>
            </w:pPr>
            <w:r>
              <w:rPr>
                <w:rFonts w:ascii="DIN Next LT Pro Light" w:eastAsia="Times New Roman" w:hAnsi="DIN Next LT Pro Light"/>
                <w:sz w:val="20"/>
                <w:szCs w:val="20"/>
              </w:rPr>
              <w:t>Settlements</w:t>
            </w:r>
          </w:p>
        </w:tc>
        <w:tc>
          <w:tcPr>
            <w:tcW w:w="0" w:type="auto"/>
            <w:gridSpan w:val="2"/>
            <w:shd w:val="clear" w:color="auto" w:fill="E2EFD9"/>
            <w:tcMar>
              <w:top w:w="30" w:type="dxa"/>
              <w:left w:w="30" w:type="dxa"/>
              <w:bottom w:w="30" w:type="dxa"/>
              <w:right w:w="0" w:type="dxa"/>
            </w:tcMar>
            <w:vAlign w:val="bottom"/>
            <w:hideMark/>
          </w:tcPr>
          <w:p w14:paraId="7897E8DD"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76CD605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FF5E5C3" w14:textId="77777777" w:rsidR="00260974" w:rsidRDefault="00260974">
            <w:pPr>
              <w:divId w:val="103869844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77C42EE"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55207D2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A6F0395" w14:textId="77777777" w:rsidR="00260974" w:rsidRDefault="00260974">
            <w:pPr>
              <w:divId w:val="1947154860"/>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FE95BF8" w14:textId="77777777" w:rsidR="00260974" w:rsidRDefault="00260974">
            <w:pPr>
              <w:jc w:val="right"/>
              <w:rPr>
                <w:rFonts w:eastAsia="Times New Roman"/>
                <w:sz w:val="20"/>
                <w:szCs w:val="20"/>
              </w:rPr>
            </w:pPr>
            <w:r>
              <w:rPr>
                <w:rFonts w:ascii="DIN Next LT Pro Light" w:eastAsia="Times New Roman" w:hAnsi="DIN Next LT Pro Light"/>
                <w:sz w:val="20"/>
                <w:szCs w:val="20"/>
              </w:rPr>
              <w:t>(48</w:t>
            </w:r>
          </w:p>
        </w:tc>
        <w:tc>
          <w:tcPr>
            <w:tcW w:w="0" w:type="auto"/>
            <w:shd w:val="clear" w:color="auto" w:fill="E2EFD9"/>
            <w:tcMar>
              <w:top w:w="30" w:type="dxa"/>
              <w:left w:w="0" w:type="dxa"/>
              <w:bottom w:w="30" w:type="dxa"/>
              <w:right w:w="30" w:type="dxa"/>
            </w:tcMar>
            <w:vAlign w:val="bottom"/>
            <w:hideMark/>
          </w:tcPr>
          <w:p w14:paraId="667A280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5D37CC04" w14:textId="77777777">
        <w:trPr>
          <w:divId w:val="2080399640"/>
        </w:trPr>
        <w:tc>
          <w:tcPr>
            <w:tcW w:w="0" w:type="auto"/>
            <w:tcMar>
              <w:top w:w="30" w:type="dxa"/>
              <w:left w:w="30" w:type="dxa"/>
              <w:bottom w:w="30" w:type="dxa"/>
              <w:right w:w="30" w:type="dxa"/>
            </w:tcMar>
            <w:vAlign w:val="bottom"/>
            <w:hideMark/>
          </w:tcPr>
          <w:p w14:paraId="308C6291" w14:textId="77777777" w:rsidR="00260974" w:rsidRDefault="00260974">
            <w:pPr>
              <w:rPr>
                <w:rFonts w:eastAsia="Times New Roman"/>
                <w:sz w:val="20"/>
                <w:szCs w:val="20"/>
              </w:rPr>
            </w:pPr>
            <w:r>
              <w:rPr>
                <w:rFonts w:ascii="DIN Next LT Pro Light" w:eastAsia="Times New Roman" w:hAnsi="DIN Next LT Pro Light"/>
                <w:sz w:val="20"/>
                <w:szCs w:val="20"/>
              </w:rPr>
              <w:t>Lapse in statute of limitations</w:t>
            </w:r>
          </w:p>
        </w:tc>
        <w:tc>
          <w:tcPr>
            <w:tcW w:w="0" w:type="auto"/>
            <w:gridSpan w:val="2"/>
            <w:tcMar>
              <w:top w:w="30" w:type="dxa"/>
              <w:left w:w="30" w:type="dxa"/>
              <w:bottom w:w="30" w:type="dxa"/>
              <w:right w:w="0" w:type="dxa"/>
            </w:tcMar>
            <w:vAlign w:val="bottom"/>
            <w:hideMark/>
          </w:tcPr>
          <w:p w14:paraId="14AE1558" w14:textId="77777777" w:rsidR="00260974" w:rsidRDefault="00260974">
            <w:pPr>
              <w:jc w:val="right"/>
              <w:rPr>
                <w:rFonts w:eastAsia="Times New Roman"/>
                <w:sz w:val="20"/>
                <w:szCs w:val="20"/>
              </w:rPr>
            </w:pPr>
            <w:r>
              <w:rPr>
                <w:rFonts w:ascii="DIN Next LT Pro Light" w:eastAsia="Times New Roman" w:hAnsi="DIN Next LT Pro Light"/>
                <w:sz w:val="20"/>
                <w:szCs w:val="20"/>
              </w:rPr>
              <w:t>(10</w:t>
            </w:r>
          </w:p>
        </w:tc>
        <w:tc>
          <w:tcPr>
            <w:tcW w:w="0" w:type="auto"/>
            <w:tcMar>
              <w:top w:w="30" w:type="dxa"/>
              <w:left w:w="0" w:type="dxa"/>
              <w:bottom w:w="30" w:type="dxa"/>
              <w:right w:w="30" w:type="dxa"/>
            </w:tcMar>
            <w:vAlign w:val="bottom"/>
            <w:hideMark/>
          </w:tcPr>
          <w:p w14:paraId="75757B13"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36FF8B41" w14:textId="77777777" w:rsidR="00260974" w:rsidRDefault="00260974">
            <w:pPr>
              <w:divId w:val="510797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8E0021" w14:textId="77777777" w:rsidR="00260974" w:rsidRDefault="00260974">
            <w:pPr>
              <w:jc w:val="right"/>
              <w:rPr>
                <w:rFonts w:eastAsia="Times New Roman"/>
                <w:sz w:val="20"/>
                <w:szCs w:val="20"/>
              </w:rPr>
            </w:pPr>
            <w:r>
              <w:rPr>
                <w:rFonts w:ascii="DIN Next LT Pro Light" w:eastAsia="Times New Roman" w:hAnsi="DIN Next LT Pro Light"/>
                <w:sz w:val="20"/>
                <w:szCs w:val="20"/>
              </w:rPr>
              <w:t>(5</w:t>
            </w:r>
          </w:p>
        </w:tc>
        <w:tc>
          <w:tcPr>
            <w:tcW w:w="0" w:type="auto"/>
            <w:tcMar>
              <w:top w:w="30" w:type="dxa"/>
              <w:left w:w="0" w:type="dxa"/>
              <w:bottom w:w="30" w:type="dxa"/>
              <w:right w:w="30" w:type="dxa"/>
            </w:tcMar>
            <w:vAlign w:val="bottom"/>
            <w:hideMark/>
          </w:tcPr>
          <w:p w14:paraId="56A7985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768C8E88" w14:textId="77777777" w:rsidR="00260974" w:rsidRDefault="00260974">
            <w:pPr>
              <w:divId w:val="2008482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44EF72" w14:textId="77777777" w:rsidR="00260974" w:rsidRDefault="00260974">
            <w:pPr>
              <w:jc w:val="right"/>
              <w:rPr>
                <w:rFonts w:eastAsia="Times New Roman"/>
                <w:sz w:val="20"/>
                <w:szCs w:val="20"/>
              </w:rPr>
            </w:pPr>
            <w:r>
              <w:rPr>
                <w:rFonts w:ascii="DIN Next LT Pro Light" w:eastAsia="Times New Roman" w:hAnsi="DIN Next LT Pro Light"/>
                <w:sz w:val="20"/>
                <w:szCs w:val="20"/>
              </w:rPr>
              <w:t>(7</w:t>
            </w:r>
          </w:p>
        </w:tc>
        <w:tc>
          <w:tcPr>
            <w:tcW w:w="0" w:type="auto"/>
            <w:tcMar>
              <w:top w:w="30" w:type="dxa"/>
              <w:left w:w="0" w:type="dxa"/>
              <w:bottom w:w="30" w:type="dxa"/>
              <w:right w:w="30" w:type="dxa"/>
            </w:tcMar>
            <w:vAlign w:val="bottom"/>
            <w:hideMark/>
          </w:tcPr>
          <w:p w14:paraId="34A29B9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1726F9FC" w14:textId="77777777">
        <w:trPr>
          <w:divId w:val="2080399640"/>
        </w:trPr>
        <w:tc>
          <w:tcPr>
            <w:tcW w:w="0" w:type="auto"/>
            <w:shd w:val="clear" w:color="auto" w:fill="E2EFD9"/>
            <w:tcMar>
              <w:top w:w="30" w:type="dxa"/>
              <w:left w:w="30" w:type="dxa"/>
              <w:bottom w:w="30" w:type="dxa"/>
              <w:right w:w="30" w:type="dxa"/>
            </w:tcMar>
            <w:vAlign w:val="bottom"/>
            <w:hideMark/>
          </w:tcPr>
          <w:p w14:paraId="409A9F54" w14:textId="77777777" w:rsidR="00260974" w:rsidRDefault="00260974">
            <w:pPr>
              <w:rPr>
                <w:rFonts w:eastAsia="Times New Roman"/>
                <w:sz w:val="20"/>
                <w:szCs w:val="20"/>
              </w:rPr>
            </w:pPr>
            <w:r>
              <w:rPr>
                <w:rFonts w:ascii="DIN Next LT Pro Light" w:eastAsia="Times New Roman" w:hAnsi="DIN Next LT Pro Light"/>
                <w:sz w:val="20"/>
                <w:szCs w:val="20"/>
              </w:rPr>
              <w:t>Balance at end of period</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06DF263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39CAF25D" w14:textId="77777777" w:rsidR="00260974" w:rsidRDefault="00260974">
            <w:pPr>
              <w:jc w:val="right"/>
              <w:rPr>
                <w:rFonts w:eastAsia="Times New Roman"/>
                <w:sz w:val="20"/>
                <w:szCs w:val="20"/>
              </w:rPr>
            </w:pPr>
            <w:r>
              <w:rPr>
                <w:rFonts w:ascii="DIN Next LT Pro Light" w:eastAsia="Times New Roman" w:hAnsi="DIN Next LT Pro Light"/>
                <w:sz w:val="20"/>
                <w:szCs w:val="20"/>
              </w:rPr>
              <w:t>477</w:t>
            </w:r>
          </w:p>
        </w:tc>
        <w:tc>
          <w:tcPr>
            <w:tcW w:w="0" w:type="auto"/>
            <w:tcBorders>
              <w:top w:val="single" w:sz="6" w:space="0" w:color="000000"/>
              <w:bottom w:val="double" w:sz="6" w:space="0" w:color="000000"/>
            </w:tcBorders>
            <w:shd w:val="clear" w:color="auto" w:fill="E2EFD9"/>
            <w:vAlign w:val="bottom"/>
            <w:hideMark/>
          </w:tcPr>
          <w:p w14:paraId="39C0AB7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F7E80E5" w14:textId="77777777" w:rsidR="00260974" w:rsidRDefault="00260974">
            <w:pPr>
              <w:divId w:val="997533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3239F6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8A797A0" w14:textId="77777777" w:rsidR="00260974" w:rsidRDefault="00260974">
            <w:pPr>
              <w:jc w:val="right"/>
              <w:rPr>
                <w:rFonts w:eastAsia="Times New Roman"/>
                <w:sz w:val="20"/>
                <w:szCs w:val="20"/>
              </w:rPr>
            </w:pPr>
            <w:r>
              <w:rPr>
                <w:rFonts w:ascii="DIN Next LT Pro Light" w:eastAsia="Times New Roman" w:hAnsi="DIN Next LT Pro Light"/>
                <w:sz w:val="20"/>
                <w:szCs w:val="20"/>
              </w:rPr>
              <w:t>447</w:t>
            </w:r>
          </w:p>
        </w:tc>
        <w:tc>
          <w:tcPr>
            <w:tcW w:w="0" w:type="auto"/>
            <w:tcBorders>
              <w:top w:val="single" w:sz="6" w:space="0" w:color="000000"/>
              <w:bottom w:val="double" w:sz="6" w:space="0" w:color="000000"/>
            </w:tcBorders>
            <w:shd w:val="clear" w:color="auto" w:fill="E2EFD9"/>
            <w:vAlign w:val="bottom"/>
            <w:hideMark/>
          </w:tcPr>
          <w:p w14:paraId="4070A11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BE14354" w14:textId="77777777" w:rsidR="00260974" w:rsidRDefault="00260974">
            <w:pPr>
              <w:divId w:val="10401254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4BE0C20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880A8EB" w14:textId="77777777" w:rsidR="00260974" w:rsidRDefault="00260974">
            <w:pPr>
              <w:jc w:val="right"/>
              <w:rPr>
                <w:rFonts w:eastAsia="Times New Roman"/>
                <w:sz w:val="20"/>
                <w:szCs w:val="20"/>
              </w:rPr>
            </w:pPr>
            <w:r>
              <w:rPr>
                <w:rFonts w:ascii="DIN Next LT Pro Light" w:eastAsia="Times New Roman" w:hAnsi="DIN Next LT Pro Light"/>
                <w:sz w:val="20"/>
                <w:szCs w:val="20"/>
              </w:rPr>
              <w:t>224</w:t>
            </w:r>
          </w:p>
        </w:tc>
        <w:tc>
          <w:tcPr>
            <w:tcW w:w="0" w:type="auto"/>
            <w:tcBorders>
              <w:top w:val="single" w:sz="6" w:space="0" w:color="000000"/>
              <w:bottom w:val="double" w:sz="6" w:space="0" w:color="000000"/>
            </w:tcBorders>
            <w:shd w:val="clear" w:color="auto" w:fill="E2EFD9"/>
            <w:vAlign w:val="bottom"/>
            <w:hideMark/>
          </w:tcPr>
          <w:p w14:paraId="4ADCE416" w14:textId="77777777" w:rsidR="00260974" w:rsidRDefault="00260974">
            <w:pPr>
              <w:jc w:val="left"/>
              <w:rPr>
                <w:rFonts w:eastAsia="Times New Roman"/>
                <w:sz w:val="20"/>
                <w:szCs w:val="20"/>
              </w:rPr>
            </w:pPr>
          </w:p>
        </w:tc>
      </w:tr>
    </w:tbl>
    <w:p w14:paraId="4D50F1C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classify an unrecognized tax benefit as a current liability, or amount refundable, to the extent that we anticipate payment or receipt of cash for income taxes within one year. The amount is classified as a long-term liability, or reduction of long-term deferred tax assets or amount refundable if we anticipate payment or receipt of cash for income taxes during a period beyond a year.</w:t>
      </w:r>
    </w:p>
    <w:p w14:paraId="3558C9E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policy is to include interest and penalties related to unrecognized tax benefits as a component of income tax expense. As of January 27, 2019, January 28, 2018, and January 29, 2017, we had accrued $21 million, $15 million, and $13 million, respectively, for the payment of interest and penalties related to unrecognized tax benefits, which is not included as a component of our unrecognized tax benefits. As of January 27, 2019, unrecognized tax benefits of $142 million and the related interest and penalties of $21 million are included in non-current income taxes payable.</w:t>
      </w:r>
    </w:p>
    <w:p w14:paraId="2A46252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While we believe that we have adequately provided for all tax positions, amounts asserted by tax authorities could be greater or less than our accrued position. Accordingly, our provisions on federal, state and foreign tax-related matters to be recorded in the future may change as revised estimates are made or the underlying matters are settled or otherwise resolved. As of January 27, 2019, we do not believe that our estimates, as otherwise provided for, on such tax positions will significantly increase or decrease within the next twelve months.</w:t>
      </w:r>
    </w:p>
    <w:p w14:paraId="600CA75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are subject to taxation by a number of taxing authorities both in the United States and throughout the world. As of January 27, 2019, the significant tax jurisdictions that may be subject to examination include the United States, Hong Kong, Taiwan, China, United Kingdom, Germany, and India for fiscal years 2003 through 2018. As of January 27, 2019, the significant tax jurisdictions for which we are currently under examination include India, Taiwan, China and UK for fiscal years 2003 through 2018.</w:t>
      </w:r>
    </w:p>
    <w:p w14:paraId="607C3102" w14:textId="77777777" w:rsidR="00260974" w:rsidRDefault="00260974">
      <w:pPr>
        <w:spacing w:line="288" w:lineRule="auto"/>
        <w:rPr>
          <w:rFonts w:eastAsia="Times New Roman"/>
          <w:sz w:val="22"/>
        </w:rPr>
      </w:pPr>
      <w:bookmarkStart w:id="49" w:name="sB1269F86D6925BEEB12B3D2A1C959ECA"/>
      <w:bookmarkEnd w:id="49"/>
      <w:r>
        <w:rPr>
          <w:rFonts w:ascii="Arial" w:eastAsia="Times New Roman" w:hAnsi="Arial" w:cs="Arial"/>
          <w:b/>
          <w:bCs/>
          <w:color w:val="76B900"/>
          <w:sz w:val="22"/>
        </w:rPr>
        <w:t>Note 14 - Shareholders’ Equity</w:t>
      </w:r>
    </w:p>
    <w:p w14:paraId="1770FE5C"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Capital Return Program</w:t>
      </w:r>
    </w:p>
    <w:p w14:paraId="64DAC0B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Beginning August 2004, our Board of Directors authorized us to repurchase our stock.</w:t>
      </w:r>
    </w:p>
    <w:p w14:paraId="372066FA"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During fiscal year 2019, we repurchased a total of 9 million shares for $1.58 billion and also paid $371 million in cash dividends to our shareholders.</w:t>
      </w:r>
    </w:p>
    <w:p w14:paraId="711B62A1"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Through January 27, 2019, we have repurchased an aggregate of 260 million shares under our share repurchase program for a total cost of $7.08 billion. All shares delivered from these repurchases have been placed into treasury stock. In November 2018, our board of directors authorized an additional $7.00 billion under our share repurchase program. As of January 27, 2019, we were authorized, subject to certain specifications, to repurchase additional shares of our common stock up to $7.24 billion through December 2022. </w:t>
      </w:r>
    </w:p>
    <w:p w14:paraId="42A3A436"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Preferred Stock</w:t>
      </w:r>
    </w:p>
    <w:p w14:paraId="1ADF90D9"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As of January 27, 2019 and January 28, 2018, there were no shares of preferred stock outstanding.</w:t>
      </w:r>
    </w:p>
    <w:p w14:paraId="0DC49786" w14:textId="77777777" w:rsidR="00260974" w:rsidRDefault="00260974">
      <w:pPr>
        <w:spacing w:line="288" w:lineRule="auto"/>
        <w:rPr>
          <w:rFonts w:eastAsia="Times New Roman"/>
          <w:sz w:val="20"/>
          <w:szCs w:val="20"/>
        </w:rPr>
      </w:pPr>
      <w:r>
        <w:rPr>
          <w:rFonts w:ascii="Arial" w:eastAsia="Times New Roman" w:hAnsi="Arial" w:cs="Arial"/>
          <w:b/>
          <w:bCs/>
          <w:color w:val="76B900"/>
          <w:sz w:val="20"/>
          <w:szCs w:val="20"/>
        </w:rPr>
        <w:t>Common Stock</w:t>
      </w:r>
    </w:p>
    <w:p w14:paraId="49F5961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We are authorized to issue up to 2.00 billion shares of our common stock at $0.001 per share par value.</w:t>
      </w:r>
    </w:p>
    <w:p w14:paraId="6D8CDDB4" w14:textId="77777777" w:rsidR="00260974" w:rsidRDefault="00260974">
      <w:pPr>
        <w:jc w:val="left"/>
        <w:divId w:val="187564801"/>
        <w:rPr>
          <w:rFonts w:eastAsia="Times New Roman"/>
          <w:sz w:val="20"/>
          <w:szCs w:val="20"/>
        </w:rPr>
      </w:pPr>
    </w:p>
    <w:p w14:paraId="5022364E"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69</w:t>
      </w:r>
    </w:p>
    <w:p w14:paraId="4B8A282D" w14:textId="77777777" w:rsidR="00260974" w:rsidRDefault="00260974">
      <w:pPr>
        <w:jc w:val="left"/>
        <w:rPr>
          <w:rFonts w:eastAsia="Times New Roman"/>
          <w:sz w:val="20"/>
          <w:szCs w:val="20"/>
        </w:rPr>
      </w:pPr>
      <w:r>
        <w:rPr>
          <w:rFonts w:eastAsia="Times New Roman"/>
          <w:sz w:val="20"/>
          <w:szCs w:val="20"/>
        </w:rPr>
        <w:pict w14:anchorId="16567743">
          <v:rect id="_x0000_i1093" style="width:0;height:1.5pt" o:hralign="center" o:hrstd="t" o:hr="t" fillcolor="#a0a0a0" stroked="f"/>
        </w:pict>
      </w:r>
    </w:p>
    <w:bookmarkStart w:id="50" w:name="sB7AB9C49463D5C09856A8974FF4589A0"/>
    <w:bookmarkEnd w:id="50"/>
    <w:p w14:paraId="0E341806" w14:textId="77777777" w:rsidR="00260974" w:rsidRDefault="00260974">
      <w:pPr>
        <w:spacing w:line="288" w:lineRule="auto"/>
        <w:divId w:val="1301614653"/>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7F8A5134" w14:textId="77777777" w:rsidR="00260974" w:rsidRDefault="00260974">
      <w:pPr>
        <w:spacing w:line="288" w:lineRule="auto"/>
        <w:jc w:val="center"/>
        <w:divId w:val="1301614653"/>
        <w:rPr>
          <w:rFonts w:eastAsia="Times New Roman"/>
          <w:sz w:val="20"/>
          <w:szCs w:val="20"/>
        </w:rPr>
      </w:pPr>
      <w:r>
        <w:rPr>
          <w:rFonts w:ascii="Arial" w:eastAsia="Times New Roman" w:hAnsi="Arial" w:cs="Arial"/>
          <w:b/>
          <w:bCs/>
          <w:sz w:val="20"/>
          <w:szCs w:val="20"/>
        </w:rPr>
        <w:t>NVIDIA CORPORATION AND SUBSIDIARIES</w:t>
      </w:r>
    </w:p>
    <w:p w14:paraId="785A2C7A" w14:textId="77777777" w:rsidR="00260974" w:rsidRDefault="00260974">
      <w:pPr>
        <w:spacing w:line="288" w:lineRule="auto"/>
        <w:jc w:val="center"/>
        <w:divId w:val="1301614653"/>
        <w:rPr>
          <w:rFonts w:eastAsia="Times New Roman"/>
          <w:sz w:val="20"/>
          <w:szCs w:val="20"/>
        </w:rPr>
      </w:pPr>
      <w:r>
        <w:rPr>
          <w:rFonts w:ascii="Arial" w:eastAsia="Times New Roman" w:hAnsi="Arial" w:cs="Arial"/>
          <w:b/>
          <w:bCs/>
          <w:sz w:val="20"/>
          <w:szCs w:val="20"/>
        </w:rPr>
        <w:t>NOTES TO THE CONSOLIDATED FINANCIAL STATEMENTS</w:t>
      </w:r>
    </w:p>
    <w:p w14:paraId="36693670" w14:textId="77777777" w:rsidR="00260974" w:rsidRDefault="00260974">
      <w:pPr>
        <w:spacing w:line="288" w:lineRule="auto"/>
        <w:jc w:val="center"/>
        <w:divId w:val="1301614653"/>
        <w:rPr>
          <w:rFonts w:eastAsia="Times New Roman"/>
          <w:sz w:val="20"/>
          <w:szCs w:val="20"/>
        </w:rPr>
      </w:pPr>
      <w:r>
        <w:rPr>
          <w:rFonts w:ascii="Arial" w:eastAsia="Times New Roman" w:hAnsi="Arial" w:cs="Arial"/>
          <w:b/>
          <w:bCs/>
          <w:sz w:val="20"/>
          <w:szCs w:val="20"/>
        </w:rPr>
        <w:t>(Continued)</w:t>
      </w:r>
    </w:p>
    <w:p w14:paraId="7D5A32BC" w14:textId="77777777" w:rsidR="00260974" w:rsidRDefault="00260974">
      <w:pPr>
        <w:spacing w:line="288" w:lineRule="auto"/>
        <w:divId w:val="1301614653"/>
        <w:rPr>
          <w:rFonts w:eastAsia="Times New Roman"/>
          <w:sz w:val="20"/>
          <w:szCs w:val="20"/>
        </w:rPr>
      </w:pPr>
    </w:p>
    <w:p w14:paraId="08596484" w14:textId="77777777" w:rsidR="00260974" w:rsidRDefault="00260974">
      <w:pPr>
        <w:jc w:val="left"/>
        <w:divId w:val="2078048249"/>
        <w:rPr>
          <w:rFonts w:eastAsia="Times New Roman"/>
          <w:sz w:val="20"/>
          <w:szCs w:val="20"/>
        </w:rPr>
      </w:pPr>
    </w:p>
    <w:p w14:paraId="6871C623" w14:textId="77777777" w:rsidR="00260974" w:rsidRDefault="00260974">
      <w:pPr>
        <w:spacing w:line="288" w:lineRule="auto"/>
        <w:rPr>
          <w:rFonts w:eastAsia="Times New Roman"/>
          <w:sz w:val="22"/>
        </w:rPr>
      </w:pPr>
      <w:r>
        <w:rPr>
          <w:rFonts w:ascii="Arial" w:eastAsia="Times New Roman" w:hAnsi="Arial" w:cs="Arial"/>
          <w:b/>
          <w:bCs/>
          <w:color w:val="76B900"/>
          <w:sz w:val="22"/>
        </w:rPr>
        <w:t>Note 15 - Employee Retirement Plans</w:t>
      </w:r>
    </w:p>
    <w:p w14:paraId="6FCB10AB"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have a 401(k) retirement plan covering substantially all of our U.S. employees. Under the plan, participating employees may defer up to </w:t>
      </w:r>
      <w:r>
        <w:rPr>
          <w:rFonts w:ascii="DIN Next LT Pro Light" w:eastAsia="Times New Roman" w:hAnsi="DIN Next LT Pro Light"/>
          <w:color w:val="000000"/>
          <w:sz w:val="20"/>
          <w:szCs w:val="20"/>
        </w:rPr>
        <w:t>80%</w:t>
      </w:r>
      <w:r>
        <w:rPr>
          <w:rFonts w:ascii="DIN Next LT Pro Light" w:eastAsia="Times New Roman" w:hAnsi="DIN Next LT Pro Light"/>
          <w:sz w:val="20"/>
          <w:szCs w:val="20"/>
        </w:rPr>
        <w:t xml:space="preserve"> of their pre-tax earnings, subject to the Internal Revenue Service annual contribution limits and we match a portion of the employee contributions. Our contribution expense for fiscal years 2019, 2018, and 2017 was $39 million, $23 million, and $12 million, respectively. We also have defined contribution retirement plans outside of the United States to which we contributed $31 million, $25 million, and $23 million for fiscal years 2019, 2018, and 2017, respectively.</w:t>
      </w:r>
    </w:p>
    <w:p w14:paraId="5C4B55CC" w14:textId="77777777" w:rsidR="00260974" w:rsidRDefault="00260974">
      <w:pPr>
        <w:spacing w:line="288" w:lineRule="auto"/>
        <w:rPr>
          <w:rFonts w:eastAsia="Times New Roman"/>
          <w:sz w:val="22"/>
        </w:rPr>
      </w:pPr>
      <w:bookmarkStart w:id="51" w:name="s62240E46219A5518B1EA0B790FBC39A9"/>
      <w:bookmarkEnd w:id="51"/>
      <w:r>
        <w:rPr>
          <w:rFonts w:ascii="Arial" w:eastAsia="Times New Roman" w:hAnsi="Arial" w:cs="Arial"/>
          <w:b/>
          <w:bCs/>
          <w:color w:val="76B900"/>
          <w:sz w:val="22"/>
        </w:rPr>
        <w:t>Note 16 - Segment Information </w:t>
      </w:r>
    </w:p>
    <w:p w14:paraId="51275FAE"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Our Chief Executive Officer, who is considered to be our chief operating decision maker, or CODM, reviews financial information presented on an operating segment basis for purposes of making operating decisions and assessing financial performance. Our operating segments are equivalent to our reportable segments. </w:t>
      </w:r>
    </w:p>
    <w:p w14:paraId="6E8E779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We report our business in two primary reportable segments - the GPU business and the Tegra Processor business - based on a single underlying graphics architecture. </w:t>
      </w:r>
    </w:p>
    <w:p w14:paraId="6A8FC75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GPU product brands are aimed at specialized markets including GeForce for gamers; Quadro for designers; Tesla and DGX for AI data scientists and big data researchers; and GRID for cloud-based visual computing users. Our Tegra brand integrates an entire computer onto a single chip, and incorporates GPUs and multi-core CPUs to drive supercomputing for autonomous robots, drones, and cars, as well as for game consoles and mobile gaming and entertainment devices.</w:t>
      </w:r>
    </w:p>
    <w:p w14:paraId="28DEE71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Under the single unifying architecture for our GPU and Tegra Processors, we leverage our visual computing expertise by charging the operating expenses of certain core engineering functions to the GPU business, while charging the Tegra Processor business for the incremental cost of the teams working directly for that business. In instances where the operating expenses of certain functions benefit both reportable segments, our CODM assigns 100% of those expenses to the reportable segment that benefits the most. </w:t>
      </w:r>
    </w:p>
    <w:p w14:paraId="0A551835"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xml:space="preserve">The “All Other” category presented below represents the revenue and expenses that our CODM does not assign to either the GPU business or the Tegra Processor business for purposes of making operating decisions or assessing financial performance. The revenue includes primarily patent licensing revenue and the expenses include stock-based compensation expense, corporate infrastructure and support costs, acquisition-related costs, legal settlement costs, contributions, restructuring and other charges, product warranty charge, and other non-recurring charges and benefits that our CODM deems to be enterprise in nature. </w:t>
      </w:r>
    </w:p>
    <w:p w14:paraId="7D8E6678"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Our CODM does not review any information regarding total assets on a reportable segment basis. Reportable segments do not record intersegment revenue, and, accordingly, there is none to be reported. The accounting policies for segment reporting are the same as for our consolidated financial statements. The table below presents details of our reportable segments and the “All Other” category.</w:t>
      </w:r>
    </w:p>
    <w:p w14:paraId="5AFDF2CB" w14:textId="77777777" w:rsidR="00260974" w:rsidRDefault="00260974">
      <w:pPr>
        <w:jc w:val="left"/>
        <w:divId w:val="423041414"/>
        <w:rPr>
          <w:rFonts w:eastAsia="Times New Roman"/>
          <w:sz w:val="20"/>
          <w:szCs w:val="20"/>
        </w:rPr>
      </w:pPr>
    </w:p>
    <w:p w14:paraId="5B58307C"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70</w:t>
      </w:r>
    </w:p>
    <w:p w14:paraId="6148DD9C" w14:textId="77777777" w:rsidR="00260974" w:rsidRDefault="00260974">
      <w:pPr>
        <w:jc w:val="left"/>
        <w:rPr>
          <w:rFonts w:eastAsia="Times New Roman"/>
          <w:sz w:val="20"/>
          <w:szCs w:val="20"/>
        </w:rPr>
      </w:pPr>
      <w:r>
        <w:rPr>
          <w:rFonts w:eastAsia="Times New Roman"/>
          <w:sz w:val="20"/>
          <w:szCs w:val="20"/>
        </w:rPr>
        <w:pict w14:anchorId="0E29FFB6">
          <v:rect id="_x0000_i1094" style="width:0;height:1.5pt" o:hralign="center" o:hrstd="t" o:hr="t" fillcolor="#a0a0a0" stroked="f"/>
        </w:pict>
      </w:r>
    </w:p>
    <w:p w14:paraId="436A9E56" w14:textId="77777777" w:rsidR="00260974" w:rsidRDefault="00260974">
      <w:pPr>
        <w:spacing w:line="288" w:lineRule="auto"/>
        <w:divId w:val="640382892"/>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6C491BF6" w14:textId="77777777" w:rsidR="00260974" w:rsidRDefault="00260974">
      <w:pPr>
        <w:spacing w:line="288" w:lineRule="auto"/>
        <w:jc w:val="center"/>
        <w:divId w:val="640382892"/>
        <w:rPr>
          <w:rFonts w:eastAsia="Times New Roman"/>
          <w:sz w:val="20"/>
          <w:szCs w:val="20"/>
        </w:rPr>
      </w:pPr>
      <w:r>
        <w:rPr>
          <w:rFonts w:ascii="Arial" w:eastAsia="Times New Roman" w:hAnsi="Arial" w:cs="Arial"/>
          <w:b/>
          <w:bCs/>
          <w:sz w:val="20"/>
          <w:szCs w:val="20"/>
        </w:rPr>
        <w:t>NVIDIA CORPORATION AND SUBSIDIARIES</w:t>
      </w:r>
    </w:p>
    <w:p w14:paraId="4BC29A96" w14:textId="77777777" w:rsidR="00260974" w:rsidRDefault="00260974">
      <w:pPr>
        <w:spacing w:line="288" w:lineRule="auto"/>
        <w:jc w:val="center"/>
        <w:divId w:val="640382892"/>
        <w:rPr>
          <w:rFonts w:eastAsia="Times New Roman"/>
          <w:sz w:val="20"/>
          <w:szCs w:val="20"/>
        </w:rPr>
      </w:pPr>
      <w:r>
        <w:rPr>
          <w:rFonts w:ascii="Arial" w:eastAsia="Times New Roman" w:hAnsi="Arial" w:cs="Arial"/>
          <w:b/>
          <w:bCs/>
          <w:sz w:val="20"/>
          <w:szCs w:val="20"/>
        </w:rPr>
        <w:t>NOTES TO THE CONSOLIDATED FINANCIAL STATEMENTS</w:t>
      </w:r>
    </w:p>
    <w:p w14:paraId="03B14DD4" w14:textId="77777777" w:rsidR="00260974" w:rsidRDefault="00260974">
      <w:pPr>
        <w:spacing w:line="288" w:lineRule="auto"/>
        <w:jc w:val="center"/>
        <w:divId w:val="640382892"/>
        <w:rPr>
          <w:rFonts w:eastAsia="Times New Roman"/>
          <w:sz w:val="20"/>
          <w:szCs w:val="20"/>
        </w:rPr>
      </w:pPr>
      <w:r>
        <w:rPr>
          <w:rFonts w:ascii="Arial" w:eastAsia="Times New Roman" w:hAnsi="Arial" w:cs="Arial"/>
          <w:b/>
          <w:bCs/>
          <w:sz w:val="20"/>
          <w:szCs w:val="20"/>
        </w:rPr>
        <w:t>(Continued)</w:t>
      </w:r>
    </w:p>
    <w:p w14:paraId="44036F9E" w14:textId="77777777" w:rsidR="00260974" w:rsidRDefault="00260974">
      <w:pPr>
        <w:spacing w:line="288" w:lineRule="auto"/>
        <w:divId w:val="640382892"/>
        <w:rPr>
          <w:rFonts w:eastAsia="Times New Roman"/>
          <w:sz w:val="20"/>
          <w:szCs w:val="20"/>
        </w:rPr>
      </w:pPr>
    </w:p>
    <w:p w14:paraId="52DDE3AD" w14:textId="77777777" w:rsidR="00260974" w:rsidRDefault="00260974">
      <w:pPr>
        <w:jc w:val="left"/>
        <w:divId w:val="55627894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312"/>
        <w:gridCol w:w="132"/>
        <w:gridCol w:w="904"/>
        <w:gridCol w:w="6"/>
        <w:gridCol w:w="105"/>
        <w:gridCol w:w="133"/>
        <w:gridCol w:w="890"/>
        <w:gridCol w:w="107"/>
        <w:gridCol w:w="105"/>
        <w:gridCol w:w="132"/>
        <w:gridCol w:w="903"/>
        <w:gridCol w:w="107"/>
        <w:gridCol w:w="105"/>
        <w:gridCol w:w="133"/>
        <w:gridCol w:w="1138"/>
        <w:gridCol w:w="94"/>
      </w:tblGrid>
      <w:tr w:rsidR="00260974" w14:paraId="7B4F0DFD" w14:textId="77777777">
        <w:trPr>
          <w:divId w:val="1776440154"/>
        </w:trPr>
        <w:tc>
          <w:tcPr>
            <w:tcW w:w="0" w:type="auto"/>
            <w:gridSpan w:val="16"/>
            <w:vAlign w:val="center"/>
            <w:hideMark/>
          </w:tcPr>
          <w:p w14:paraId="2574578A" w14:textId="77777777" w:rsidR="00260974" w:rsidRDefault="00260974">
            <w:pPr>
              <w:rPr>
                <w:rFonts w:eastAsia="Times New Roman"/>
                <w:sz w:val="20"/>
                <w:szCs w:val="20"/>
              </w:rPr>
            </w:pPr>
          </w:p>
        </w:tc>
      </w:tr>
      <w:tr w:rsidR="00260974" w14:paraId="69511508" w14:textId="77777777">
        <w:trPr>
          <w:divId w:val="1776440154"/>
        </w:trPr>
        <w:tc>
          <w:tcPr>
            <w:tcW w:w="2050" w:type="pct"/>
            <w:vAlign w:val="center"/>
            <w:hideMark/>
          </w:tcPr>
          <w:p w14:paraId="22D8A058" w14:textId="77777777" w:rsidR="00260974" w:rsidRDefault="00260974">
            <w:pPr>
              <w:rPr>
                <w:rFonts w:eastAsia="Times New Roman"/>
                <w:sz w:val="20"/>
                <w:szCs w:val="20"/>
              </w:rPr>
            </w:pPr>
          </w:p>
        </w:tc>
        <w:tc>
          <w:tcPr>
            <w:tcW w:w="50" w:type="pct"/>
            <w:vAlign w:val="center"/>
            <w:hideMark/>
          </w:tcPr>
          <w:p w14:paraId="6B8C0624" w14:textId="77777777" w:rsidR="00260974" w:rsidRDefault="00260974">
            <w:pPr>
              <w:rPr>
                <w:rFonts w:eastAsia="Times New Roman"/>
                <w:sz w:val="20"/>
                <w:szCs w:val="20"/>
              </w:rPr>
            </w:pPr>
          </w:p>
        </w:tc>
        <w:tc>
          <w:tcPr>
            <w:tcW w:w="600" w:type="pct"/>
            <w:vAlign w:val="center"/>
            <w:hideMark/>
          </w:tcPr>
          <w:p w14:paraId="75D4796D" w14:textId="77777777" w:rsidR="00260974" w:rsidRDefault="00260974">
            <w:pPr>
              <w:rPr>
                <w:rFonts w:eastAsia="Times New Roman"/>
                <w:sz w:val="20"/>
                <w:szCs w:val="20"/>
              </w:rPr>
            </w:pPr>
          </w:p>
        </w:tc>
        <w:tc>
          <w:tcPr>
            <w:tcW w:w="50" w:type="pct"/>
            <w:vAlign w:val="center"/>
            <w:hideMark/>
          </w:tcPr>
          <w:p w14:paraId="73434F98" w14:textId="77777777" w:rsidR="00260974" w:rsidRDefault="00260974">
            <w:pPr>
              <w:rPr>
                <w:rFonts w:eastAsia="Times New Roman"/>
                <w:sz w:val="20"/>
                <w:szCs w:val="20"/>
              </w:rPr>
            </w:pPr>
          </w:p>
        </w:tc>
        <w:tc>
          <w:tcPr>
            <w:tcW w:w="50" w:type="pct"/>
            <w:vAlign w:val="center"/>
            <w:hideMark/>
          </w:tcPr>
          <w:p w14:paraId="785163F1" w14:textId="77777777" w:rsidR="00260974" w:rsidRDefault="00260974">
            <w:pPr>
              <w:rPr>
                <w:rFonts w:eastAsia="Times New Roman"/>
                <w:sz w:val="20"/>
                <w:szCs w:val="20"/>
              </w:rPr>
            </w:pPr>
          </w:p>
        </w:tc>
        <w:tc>
          <w:tcPr>
            <w:tcW w:w="50" w:type="pct"/>
            <w:vAlign w:val="center"/>
            <w:hideMark/>
          </w:tcPr>
          <w:p w14:paraId="6573F9C7" w14:textId="77777777" w:rsidR="00260974" w:rsidRDefault="00260974">
            <w:pPr>
              <w:rPr>
                <w:rFonts w:eastAsia="Times New Roman"/>
                <w:sz w:val="20"/>
                <w:szCs w:val="20"/>
              </w:rPr>
            </w:pPr>
          </w:p>
        </w:tc>
        <w:tc>
          <w:tcPr>
            <w:tcW w:w="600" w:type="pct"/>
            <w:vAlign w:val="center"/>
            <w:hideMark/>
          </w:tcPr>
          <w:p w14:paraId="2D42306B" w14:textId="77777777" w:rsidR="00260974" w:rsidRDefault="00260974">
            <w:pPr>
              <w:rPr>
                <w:rFonts w:eastAsia="Times New Roman"/>
                <w:sz w:val="20"/>
                <w:szCs w:val="20"/>
              </w:rPr>
            </w:pPr>
          </w:p>
        </w:tc>
        <w:tc>
          <w:tcPr>
            <w:tcW w:w="50" w:type="pct"/>
            <w:vAlign w:val="center"/>
            <w:hideMark/>
          </w:tcPr>
          <w:p w14:paraId="5F484CA4" w14:textId="77777777" w:rsidR="00260974" w:rsidRDefault="00260974">
            <w:pPr>
              <w:rPr>
                <w:rFonts w:eastAsia="Times New Roman"/>
                <w:sz w:val="20"/>
                <w:szCs w:val="20"/>
              </w:rPr>
            </w:pPr>
          </w:p>
        </w:tc>
        <w:tc>
          <w:tcPr>
            <w:tcW w:w="50" w:type="pct"/>
            <w:vAlign w:val="center"/>
            <w:hideMark/>
          </w:tcPr>
          <w:p w14:paraId="73B10C43" w14:textId="77777777" w:rsidR="00260974" w:rsidRDefault="00260974">
            <w:pPr>
              <w:rPr>
                <w:rFonts w:eastAsia="Times New Roman"/>
                <w:sz w:val="20"/>
                <w:szCs w:val="20"/>
              </w:rPr>
            </w:pPr>
          </w:p>
        </w:tc>
        <w:tc>
          <w:tcPr>
            <w:tcW w:w="50" w:type="pct"/>
            <w:vAlign w:val="center"/>
            <w:hideMark/>
          </w:tcPr>
          <w:p w14:paraId="6A305AA0" w14:textId="77777777" w:rsidR="00260974" w:rsidRDefault="00260974">
            <w:pPr>
              <w:rPr>
                <w:rFonts w:eastAsia="Times New Roman"/>
                <w:sz w:val="20"/>
                <w:szCs w:val="20"/>
              </w:rPr>
            </w:pPr>
          </w:p>
        </w:tc>
        <w:tc>
          <w:tcPr>
            <w:tcW w:w="600" w:type="pct"/>
            <w:vAlign w:val="center"/>
            <w:hideMark/>
          </w:tcPr>
          <w:p w14:paraId="5C11A8BB" w14:textId="77777777" w:rsidR="00260974" w:rsidRDefault="00260974">
            <w:pPr>
              <w:rPr>
                <w:rFonts w:eastAsia="Times New Roman"/>
                <w:sz w:val="20"/>
                <w:szCs w:val="20"/>
              </w:rPr>
            </w:pPr>
          </w:p>
        </w:tc>
        <w:tc>
          <w:tcPr>
            <w:tcW w:w="50" w:type="pct"/>
            <w:vAlign w:val="center"/>
            <w:hideMark/>
          </w:tcPr>
          <w:p w14:paraId="2C82EA66" w14:textId="77777777" w:rsidR="00260974" w:rsidRDefault="00260974">
            <w:pPr>
              <w:rPr>
                <w:rFonts w:eastAsia="Times New Roman"/>
                <w:sz w:val="20"/>
                <w:szCs w:val="20"/>
              </w:rPr>
            </w:pPr>
          </w:p>
        </w:tc>
        <w:tc>
          <w:tcPr>
            <w:tcW w:w="50" w:type="pct"/>
            <w:vAlign w:val="center"/>
            <w:hideMark/>
          </w:tcPr>
          <w:p w14:paraId="35670413" w14:textId="77777777" w:rsidR="00260974" w:rsidRDefault="00260974">
            <w:pPr>
              <w:rPr>
                <w:rFonts w:eastAsia="Times New Roman"/>
                <w:sz w:val="20"/>
                <w:szCs w:val="20"/>
              </w:rPr>
            </w:pPr>
          </w:p>
        </w:tc>
        <w:tc>
          <w:tcPr>
            <w:tcW w:w="50" w:type="pct"/>
            <w:vAlign w:val="center"/>
            <w:hideMark/>
          </w:tcPr>
          <w:p w14:paraId="4C142F82" w14:textId="77777777" w:rsidR="00260974" w:rsidRDefault="00260974">
            <w:pPr>
              <w:rPr>
                <w:rFonts w:eastAsia="Times New Roman"/>
                <w:sz w:val="20"/>
                <w:szCs w:val="20"/>
              </w:rPr>
            </w:pPr>
          </w:p>
        </w:tc>
        <w:tc>
          <w:tcPr>
            <w:tcW w:w="600" w:type="pct"/>
            <w:vAlign w:val="center"/>
            <w:hideMark/>
          </w:tcPr>
          <w:p w14:paraId="3D6F6991" w14:textId="77777777" w:rsidR="00260974" w:rsidRDefault="00260974">
            <w:pPr>
              <w:rPr>
                <w:rFonts w:eastAsia="Times New Roman"/>
                <w:sz w:val="20"/>
                <w:szCs w:val="20"/>
              </w:rPr>
            </w:pPr>
          </w:p>
        </w:tc>
        <w:tc>
          <w:tcPr>
            <w:tcW w:w="50" w:type="pct"/>
            <w:vAlign w:val="center"/>
            <w:hideMark/>
          </w:tcPr>
          <w:p w14:paraId="7631A342" w14:textId="77777777" w:rsidR="00260974" w:rsidRDefault="00260974">
            <w:pPr>
              <w:rPr>
                <w:rFonts w:eastAsia="Times New Roman"/>
                <w:sz w:val="20"/>
                <w:szCs w:val="20"/>
              </w:rPr>
            </w:pPr>
          </w:p>
        </w:tc>
      </w:tr>
      <w:tr w:rsidR="00260974" w14:paraId="2D97A128" w14:textId="77777777">
        <w:trPr>
          <w:divId w:val="1776440154"/>
        </w:trPr>
        <w:tc>
          <w:tcPr>
            <w:tcW w:w="0" w:type="auto"/>
            <w:tcMar>
              <w:top w:w="30" w:type="dxa"/>
              <w:left w:w="30" w:type="dxa"/>
              <w:bottom w:w="30" w:type="dxa"/>
              <w:right w:w="30" w:type="dxa"/>
            </w:tcMar>
            <w:vAlign w:val="bottom"/>
            <w:hideMark/>
          </w:tcPr>
          <w:p w14:paraId="66A0D00F"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ACED4" w14:textId="77777777" w:rsidR="00260974" w:rsidRDefault="00260974">
            <w:pPr>
              <w:jc w:val="center"/>
              <w:rPr>
                <w:rFonts w:eastAsia="Times New Roman"/>
                <w:sz w:val="20"/>
                <w:szCs w:val="20"/>
              </w:rPr>
            </w:pPr>
            <w:r>
              <w:rPr>
                <w:rFonts w:ascii="Arial" w:eastAsia="Times New Roman" w:hAnsi="Arial" w:cs="Arial"/>
                <w:b/>
                <w:bCs/>
                <w:sz w:val="20"/>
                <w:szCs w:val="20"/>
              </w:rPr>
              <w:t>GPU</w:t>
            </w:r>
          </w:p>
        </w:tc>
        <w:tc>
          <w:tcPr>
            <w:tcW w:w="0" w:type="auto"/>
            <w:tcMar>
              <w:top w:w="30" w:type="dxa"/>
              <w:left w:w="30" w:type="dxa"/>
              <w:bottom w:w="30" w:type="dxa"/>
              <w:right w:w="30" w:type="dxa"/>
            </w:tcMar>
            <w:vAlign w:val="bottom"/>
            <w:hideMark/>
          </w:tcPr>
          <w:p w14:paraId="30BD6CC3" w14:textId="77777777" w:rsidR="00260974" w:rsidRDefault="00260974">
            <w:pPr>
              <w:jc w:val="left"/>
              <w:divId w:val="588277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025532" w14:textId="77777777" w:rsidR="00260974" w:rsidRDefault="00260974">
            <w:pPr>
              <w:jc w:val="center"/>
              <w:rPr>
                <w:rFonts w:eastAsia="Times New Roman"/>
                <w:sz w:val="20"/>
                <w:szCs w:val="20"/>
              </w:rPr>
            </w:pPr>
            <w:r>
              <w:rPr>
                <w:rFonts w:ascii="Arial" w:eastAsia="Times New Roman" w:hAnsi="Arial" w:cs="Arial"/>
                <w:b/>
                <w:bCs/>
                <w:sz w:val="20"/>
                <w:szCs w:val="20"/>
              </w:rPr>
              <w:t>Tegra Processor</w:t>
            </w:r>
          </w:p>
        </w:tc>
        <w:tc>
          <w:tcPr>
            <w:tcW w:w="0" w:type="auto"/>
            <w:tcMar>
              <w:top w:w="30" w:type="dxa"/>
              <w:left w:w="30" w:type="dxa"/>
              <w:bottom w:w="30" w:type="dxa"/>
              <w:right w:w="30" w:type="dxa"/>
            </w:tcMar>
            <w:vAlign w:val="bottom"/>
            <w:hideMark/>
          </w:tcPr>
          <w:p w14:paraId="6A8B4FA1" w14:textId="77777777" w:rsidR="00260974" w:rsidRDefault="00260974">
            <w:pPr>
              <w:jc w:val="left"/>
              <w:divId w:val="277686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7AC60D" w14:textId="77777777" w:rsidR="00260974" w:rsidRDefault="00260974">
            <w:pPr>
              <w:jc w:val="center"/>
              <w:rPr>
                <w:rFonts w:eastAsia="Times New Roman"/>
                <w:sz w:val="20"/>
                <w:szCs w:val="20"/>
              </w:rPr>
            </w:pPr>
            <w:r>
              <w:rPr>
                <w:rFonts w:ascii="Arial" w:eastAsia="Times New Roman" w:hAnsi="Arial" w:cs="Arial"/>
                <w:b/>
                <w:bCs/>
                <w:sz w:val="20"/>
                <w:szCs w:val="20"/>
              </w:rPr>
              <w:t>All Other</w:t>
            </w:r>
          </w:p>
        </w:tc>
        <w:tc>
          <w:tcPr>
            <w:tcW w:w="0" w:type="auto"/>
            <w:tcMar>
              <w:top w:w="30" w:type="dxa"/>
              <w:left w:w="30" w:type="dxa"/>
              <w:bottom w:w="30" w:type="dxa"/>
              <w:right w:w="30" w:type="dxa"/>
            </w:tcMar>
            <w:vAlign w:val="bottom"/>
            <w:hideMark/>
          </w:tcPr>
          <w:p w14:paraId="6A0CD682" w14:textId="77777777" w:rsidR="00260974" w:rsidRDefault="00260974">
            <w:pPr>
              <w:jc w:val="left"/>
              <w:divId w:val="2011563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8E27C0" w14:textId="77777777" w:rsidR="00260974" w:rsidRDefault="00260974">
            <w:pPr>
              <w:jc w:val="center"/>
              <w:rPr>
                <w:rFonts w:eastAsia="Times New Roman"/>
                <w:sz w:val="20"/>
                <w:szCs w:val="20"/>
              </w:rPr>
            </w:pPr>
            <w:r>
              <w:rPr>
                <w:rFonts w:ascii="Arial" w:eastAsia="Times New Roman" w:hAnsi="Arial" w:cs="Arial"/>
                <w:b/>
                <w:bCs/>
                <w:sz w:val="20"/>
                <w:szCs w:val="20"/>
              </w:rPr>
              <w:t>Consolidated</w:t>
            </w:r>
          </w:p>
        </w:tc>
      </w:tr>
      <w:tr w:rsidR="00260974" w14:paraId="3F05E86B" w14:textId="77777777">
        <w:trPr>
          <w:divId w:val="1776440154"/>
        </w:trPr>
        <w:tc>
          <w:tcPr>
            <w:tcW w:w="0" w:type="auto"/>
            <w:tcMar>
              <w:top w:w="30" w:type="dxa"/>
              <w:left w:w="30" w:type="dxa"/>
              <w:bottom w:w="30" w:type="dxa"/>
              <w:right w:w="30" w:type="dxa"/>
            </w:tcMar>
            <w:vAlign w:val="bottom"/>
            <w:hideMark/>
          </w:tcPr>
          <w:p w14:paraId="2D0E3C0C" w14:textId="77777777" w:rsidR="00260974" w:rsidRDefault="00260974">
            <w:pPr>
              <w:jc w:val="left"/>
              <w:divId w:val="65333987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16225AE6"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471169D8" w14:textId="77777777">
        <w:trPr>
          <w:divId w:val="1776440154"/>
        </w:trPr>
        <w:tc>
          <w:tcPr>
            <w:tcW w:w="0" w:type="auto"/>
            <w:shd w:val="clear" w:color="auto" w:fill="E2EFD9"/>
            <w:tcMar>
              <w:top w:w="30" w:type="dxa"/>
              <w:left w:w="30" w:type="dxa"/>
              <w:bottom w:w="30" w:type="dxa"/>
              <w:right w:w="30" w:type="dxa"/>
            </w:tcMar>
            <w:vAlign w:val="bottom"/>
            <w:hideMark/>
          </w:tcPr>
          <w:p w14:paraId="60B239EB" w14:textId="77777777" w:rsidR="00260974" w:rsidRDefault="00260974">
            <w:pPr>
              <w:jc w:val="left"/>
              <w:rPr>
                <w:rFonts w:eastAsia="Times New Roman"/>
                <w:sz w:val="20"/>
                <w:szCs w:val="20"/>
              </w:rPr>
            </w:pPr>
            <w:r>
              <w:rPr>
                <w:rFonts w:ascii="Arial" w:eastAsia="Times New Roman" w:hAnsi="Arial" w:cs="Arial"/>
                <w:b/>
                <w:bCs/>
                <w:sz w:val="20"/>
                <w:szCs w:val="20"/>
              </w:rPr>
              <w:t>Year Ended January 27, 2019:</w:t>
            </w:r>
          </w:p>
        </w:tc>
        <w:tc>
          <w:tcPr>
            <w:tcW w:w="0" w:type="auto"/>
            <w:gridSpan w:val="3"/>
            <w:shd w:val="clear" w:color="auto" w:fill="E2EFD9"/>
            <w:tcMar>
              <w:top w:w="30" w:type="dxa"/>
              <w:left w:w="30" w:type="dxa"/>
              <w:bottom w:w="30" w:type="dxa"/>
              <w:right w:w="30" w:type="dxa"/>
            </w:tcMar>
            <w:vAlign w:val="bottom"/>
            <w:hideMark/>
          </w:tcPr>
          <w:p w14:paraId="3064DF8A"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28E06B94" w14:textId="77777777" w:rsidR="00260974" w:rsidRDefault="00260974">
            <w:pPr>
              <w:divId w:val="1434933813"/>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48BDA51"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44432F31" w14:textId="77777777" w:rsidR="00260974" w:rsidRDefault="00260974">
            <w:pPr>
              <w:divId w:val="111328503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0763581"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31EF7360" w14:textId="77777777" w:rsidR="00260974" w:rsidRDefault="00260974">
            <w:pPr>
              <w:divId w:val="156487626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A29F7BA"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2952B24E" w14:textId="77777777">
        <w:trPr>
          <w:divId w:val="1776440154"/>
        </w:trPr>
        <w:tc>
          <w:tcPr>
            <w:tcW w:w="0" w:type="auto"/>
            <w:tcMar>
              <w:top w:w="30" w:type="dxa"/>
              <w:left w:w="30" w:type="dxa"/>
              <w:bottom w:w="30" w:type="dxa"/>
              <w:right w:w="30" w:type="dxa"/>
            </w:tcMar>
            <w:vAlign w:val="bottom"/>
            <w:hideMark/>
          </w:tcPr>
          <w:p w14:paraId="0216640E" w14:textId="77777777" w:rsidR="00260974" w:rsidRDefault="00260974">
            <w:pPr>
              <w:rPr>
                <w:rFonts w:eastAsia="Times New Roman"/>
                <w:sz w:val="20"/>
                <w:szCs w:val="20"/>
              </w:rPr>
            </w:pPr>
            <w:r>
              <w:rPr>
                <w:rFonts w:ascii="DIN Next LT Pro Light" w:eastAsia="Times New Roman" w:hAnsi="DIN Next LT Pro Light"/>
                <w:sz w:val="20"/>
                <w:szCs w:val="20"/>
              </w:rPr>
              <w:t>Revenue</w:t>
            </w:r>
          </w:p>
        </w:tc>
        <w:tc>
          <w:tcPr>
            <w:tcW w:w="0" w:type="auto"/>
            <w:tcMar>
              <w:top w:w="30" w:type="dxa"/>
              <w:left w:w="30" w:type="dxa"/>
              <w:bottom w:w="30" w:type="dxa"/>
              <w:right w:w="0" w:type="dxa"/>
            </w:tcMar>
            <w:vAlign w:val="bottom"/>
            <w:hideMark/>
          </w:tcPr>
          <w:p w14:paraId="300925B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9F95D10" w14:textId="77777777" w:rsidR="00260974" w:rsidRDefault="00260974">
            <w:pPr>
              <w:jc w:val="right"/>
              <w:rPr>
                <w:rFonts w:eastAsia="Times New Roman"/>
                <w:sz w:val="20"/>
                <w:szCs w:val="20"/>
              </w:rPr>
            </w:pPr>
            <w:r>
              <w:rPr>
                <w:rFonts w:ascii="DIN Next LT Pro Light" w:eastAsia="Times New Roman" w:hAnsi="DIN Next LT Pro Light"/>
                <w:sz w:val="20"/>
                <w:szCs w:val="20"/>
              </w:rPr>
              <w:t>10,175</w:t>
            </w:r>
          </w:p>
        </w:tc>
        <w:tc>
          <w:tcPr>
            <w:tcW w:w="0" w:type="auto"/>
            <w:vAlign w:val="bottom"/>
            <w:hideMark/>
          </w:tcPr>
          <w:p w14:paraId="1E740F6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57F74B3" w14:textId="77777777" w:rsidR="00260974" w:rsidRDefault="00260974">
            <w:pPr>
              <w:divId w:val="2085369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ACDD2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33AD111D" w14:textId="77777777" w:rsidR="00260974" w:rsidRDefault="00260974">
            <w:pPr>
              <w:jc w:val="right"/>
              <w:rPr>
                <w:rFonts w:eastAsia="Times New Roman"/>
                <w:sz w:val="20"/>
                <w:szCs w:val="20"/>
              </w:rPr>
            </w:pPr>
            <w:r>
              <w:rPr>
                <w:rFonts w:ascii="DIN Next LT Pro Light" w:eastAsia="Times New Roman" w:hAnsi="DIN Next LT Pro Light"/>
                <w:sz w:val="20"/>
                <w:szCs w:val="20"/>
              </w:rPr>
              <w:t>1,541</w:t>
            </w:r>
          </w:p>
        </w:tc>
        <w:tc>
          <w:tcPr>
            <w:tcW w:w="0" w:type="auto"/>
            <w:vAlign w:val="bottom"/>
            <w:hideMark/>
          </w:tcPr>
          <w:p w14:paraId="1176474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1982132" w14:textId="77777777" w:rsidR="00260974" w:rsidRDefault="00260974">
            <w:pPr>
              <w:divId w:val="1757751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3E1E7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E233730"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4808F2B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A546539" w14:textId="77777777" w:rsidR="00260974" w:rsidRDefault="00260974">
            <w:pPr>
              <w:divId w:val="939796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BBF02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EF90E10" w14:textId="77777777" w:rsidR="00260974" w:rsidRDefault="00260974">
            <w:pPr>
              <w:jc w:val="right"/>
              <w:rPr>
                <w:rFonts w:eastAsia="Times New Roman"/>
                <w:sz w:val="20"/>
                <w:szCs w:val="20"/>
              </w:rPr>
            </w:pPr>
            <w:r>
              <w:rPr>
                <w:rFonts w:ascii="DIN Next LT Pro Light" w:eastAsia="Times New Roman" w:hAnsi="DIN Next LT Pro Light"/>
                <w:sz w:val="20"/>
                <w:szCs w:val="20"/>
              </w:rPr>
              <w:t>11,716</w:t>
            </w:r>
          </w:p>
        </w:tc>
        <w:tc>
          <w:tcPr>
            <w:tcW w:w="0" w:type="auto"/>
            <w:vAlign w:val="bottom"/>
            <w:hideMark/>
          </w:tcPr>
          <w:p w14:paraId="639D6C5A" w14:textId="77777777" w:rsidR="00260974" w:rsidRDefault="00260974">
            <w:pPr>
              <w:jc w:val="left"/>
              <w:rPr>
                <w:rFonts w:eastAsia="Times New Roman"/>
                <w:sz w:val="20"/>
                <w:szCs w:val="20"/>
              </w:rPr>
            </w:pPr>
          </w:p>
        </w:tc>
      </w:tr>
      <w:tr w:rsidR="00260974" w14:paraId="3D8D0012" w14:textId="77777777">
        <w:trPr>
          <w:divId w:val="1776440154"/>
        </w:trPr>
        <w:tc>
          <w:tcPr>
            <w:tcW w:w="0" w:type="auto"/>
            <w:shd w:val="clear" w:color="auto" w:fill="E2EFD9"/>
            <w:tcMar>
              <w:top w:w="30" w:type="dxa"/>
              <w:left w:w="30" w:type="dxa"/>
              <w:bottom w:w="30" w:type="dxa"/>
              <w:right w:w="30" w:type="dxa"/>
            </w:tcMar>
            <w:vAlign w:val="bottom"/>
            <w:hideMark/>
          </w:tcPr>
          <w:p w14:paraId="648F2C9B" w14:textId="77777777" w:rsidR="00260974" w:rsidRDefault="00260974">
            <w:pPr>
              <w:rPr>
                <w:rFonts w:eastAsia="Times New Roman"/>
                <w:sz w:val="20"/>
                <w:szCs w:val="20"/>
              </w:rPr>
            </w:pPr>
            <w:r>
              <w:rPr>
                <w:rFonts w:ascii="DIN Next LT Pro Light" w:eastAsia="Times New Roman" w:hAnsi="DIN Next LT Pro Light"/>
                <w:sz w:val="20"/>
                <w:szCs w:val="20"/>
              </w:rPr>
              <w:t>Depreciation and amortization expense</w:t>
            </w:r>
          </w:p>
        </w:tc>
        <w:tc>
          <w:tcPr>
            <w:tcW w:w="0" w:type="auto"/>
            <w:shd w:val="clear" w:color="auto" w:fill="E2EFD9"/>
            <w:tcMar>
              <w:top w:w="30" w:type="dxa"/>
              <w:left w:w="30" w:type="dxa"/>
              <w:bottom w:w="30" w:type="dxa"/>
              <w:right w:w="0" w:type="dxa"/>
            </w:tcMar>
            <w:vAlign w:val="bottom"/>
            <w:hideMark/>
          </w:tcPr>
          <w:p w14:paraId="63AF211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094F640" w14:textId="77777777" w:rsidR="00260974" w:rsidRDefault="00260974">
            <w:pPr>
              <w:jc w:val="right"/>
              <w:rPr>
                <w:rFonts w:eastAsia="Times New Roman"/>
                <w:sz w:val="20"/>
                <w:szCs w:val="20"/>
              </w:rPr>
            </w:pPr>
            <w:r>
              <w:rPr>
                <w:rFonts w:ascii="DIN Next LT Pro Light" w:eastAsia="Times New Roman" w:hAnsi="DIN Next LT Pro Light"/>
                <w:sz w:val="20"/>
                <w:szCs w:val="20"/>
              </w:rPr>
              <w:t>197</w:t>
            </w:r>
          </w:p>
        </w:tc>
        <w:tc>
          <w:tcPr>
            <w:tcW w:w="0" w:type="auto"/>
            <w:shd w:val="clear" w:color="auto" w:fill="E2EFD9"/>
            <w:vAlign w:val="bottom"/>
            <w:hideMark/>
          </w:tcPr>
          <w:p w14:paraId="7DB7C3F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DE70A2C" w14:textId="77777777" w:rsidR="00260974" w:rsidRDefault="00260974">
            <w:pPr>
              <w:divId w:val="138425420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37DE94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06AA0C8" w14:textId="77777777" w:rsidR="00260974" w:rsidRDefault="00260974">
            <w:pPr>
              <w:jc w:val="right"/>
              <w:rPr>
                <w:rFonts w:eastAsia="Times New Roman"/>
                <w:sz w:val="20"/>
                <w:szCs w:val="20"/>
              </w:rPr>
            </w:pPr>
            <w:r>
              <w:rPr>
                <w:rFonts w:ascii="DIN Next LT Pro Light" w:eastAsia="Times New Roman" w:hAnsi="DIN Next LT Pro Light"/>
                <w:sz w:val="20"/>
                <w:szCs w:val="20"/>
              </w:rPr>
              <w:t>47</w:t>
            </w:r>
          </w:p>
        </w:tc>
        <w:tc>
          <w:tcPr>
            <w:tcW w:w="0" w:type="auto"/>
            <w:shd w:val="clear" w:color="auto" w:fill="E2EFD9"/>
            <w:vAlign w:val="bottom"/>
            <w:hideMark/>
          </w:tcPr>
          <w:p w14:paraId="55A6F2C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0BD434C" w14:textId="77777777" w:rsidR="00260974" w:rsidRDefault="00260974">
            <w:pPr>
              <w:divId w:val="172294392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7CB5D2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FC170E4" w14:textId="77777777" w:rsidR="00260974" w:rsidRDefault="00260974">
            <w:pPr>
              <w:jc w:val="right"/>
              <w:rPr>
                <w:rFonts w:eastAsia="Times New Roman"/>
                <w:sz w:val="20"/>
                <w:szCs w:val="20"/>
              </w:rPr>
            </w:pPr>
            <w:r>
              <w:rPr>
                <w:rFonts w:ascii="DIN Next LT Pro Light" w:eastAsia="Times New Roman" w:hAnsi="DIN Next LT Pro Light"/>
                <w:sz w:val="20"/>
                <w:szCs w:val="20"/>
              </w:rPr>
              <w:t>18</w:t>
            </w:r>
          </w:p>
        </w:tc>
        <w:tc>
          <w:tcPr>
            <w:tcW w:w="0" w:type="auto"/>
            <w:shd w:val="clear" w:color="auto" w:fill="E2EFD9"/>
            <w:vAlign w:val="bottom"/>
            <w:hideMark/>
          </w:tcPr>
          <w:p w14:paraId="4B14CA6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A57049" w14:textId="77777777" w:rsidR="00260974" w:rsidRDefault="00260974">
            <w:pPr>
              <w:divId w:val="86560269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0D19A6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41E35D2" w14:textId="77777777" w:rsidR="00260974" w:rsidRDefault="00260974">
            <w:pPr>
              <w:jc w:val="right"/>
              <w:rPr>
                <w:rFonts w:eastAsia="Times New Roman"/>
                <w:sz w:val="20"/>
                <w:szCs w:val="20"/>
              </w:rPr>
            </w:pPr>
            <w:r>
              <w:rPr>
                <w:rFonts w:ascii="DIN Next LT Pro Light" w:eastAsia="Times New Roman" w:hAnsi="DIN Next LT Pro Light"/>
                <w:sz w:val="20"/>
                <w:szCs w:val="20"/>
              </w:rPr>
              <w:t>262</w:t>
            </w:r>
          </w:p>
        </w:tc>
        <w:tc>
          <w:tcPr>
            <w:tcW w:w="0" w:type="auto"/>
            <w:shd w:val="clear" w:color="auto" w:fill="E2EFD9"/>
            <w:vAlign w:val="bottom"/>
            <w:hideMark/>
          </w:tcPr>
          <w:p w14:paraId="3603742F" w14:textId="77777777" w:rsidR="00260974" w:rsidRDefault="00260974">
            <w:pPr>
              <w:jc w:val="left"/>
              <w:rPr>
                <w:rFonts w:eastAsia="Times New Roman"/>
                <w:sz w:val="20"/>
                <w:szCs w:val="20"/>
              </w:rPr>
            </w:pPr>
          </w:p>
        </w:tc>
      </w:tr>
      <w:tr w:rsidR="00260974" w14:paraId="3354FD06" w14:textId="77777777">
        <w:trPr>
          <w:divId w:val="1776440154"/>
        </w:trPr>
        <w:tc>
          <w:tcPr>
            <w:tcW w:w="0" w:type="auto"/>
            <w:tcMar>
              <w:top w:w="30" w:type="dxa"/>
              <w:left w:w="30" w:type="dxa"/>
              <w:bottom w:w="30" w:type="dxa"/>
              <w:right w:w="30" w:type="dxa"/>
            </w:tcMar>
            <w:vAlign w:val="bottom"/>
            <w:hideMark/>
          </w:tcPr>
          <w:p w14:paraId="654899F0" w14:textId="77777777" w:rsidR="00260974" w:rsidRDefault="00260974">
            <w:pPr>
              <w:rPr>
                <w:rFonts w:eastAsia="Times New Roman"/>
                <w:sz w:val="20"/>
                <w:szCs w:val="20"/>
              </w:rPr>
            </w:pPr>
            <w:r>
              <w:rPr>
                <w:rFonts w:ascii="DIN Next LT Pro Light" w:eastAsia="Times New Roman" w:hAnsi="DIN Next LT Pro Light"/>
                <w:sz w:val="20"/>
                <w:szCs w:val="20"/>
              </w:rPr>
              <w:t>Operating income (loss)</w:t>
            </w:r>
          </w:p>
        </w:tc>
        <w:tc>
          <w:tcPr>
            <w:tcW w:w="0" w:type="auto"/>
            <w:tcMar>
              <w:top w:w="30" w:type="dxa"/>
              <w:left w:w="30" w:type="dxa"/>
              <w:bottom w:w="30" w:type="dxa"/>
              <w:right w:w="0" w:type="dxa"/>
            </w:tcMar>
            <w:vAlign w:val="bottom"/>
            <w:hideMark/>
          </w:tcPr>
          <w:p w14:paraId="2D467F8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496403F" w14:textId="77777777" w:rsidR="00260974" w:rsidRDefault="00260974">
            <w:pPr>
              <w:jc w:val="right"/>
              <w:rPr>
                <w:rFonts w:eastAsia="Times New Roman"/>
                <w:sz w:val="20"/>
                <w:szCs w:val="20"/>
              </w:rPr>
            </w:pPr>
            <w:r>
              <w:rPr>
                <w:rFonts w:ascii="DIN Next LT Pro Light" w:eastAsia="Times New Roman" w:hAnsi="DIN Next LT Pro Light"/>
                <w:sz w:val="20"/>
                <w:szCs w:val="20"/>
              </w:rPr>
              <w:t>4,443</w:t>
            </w:r>
          </w:p>
        </w:tc>
        <w:tc>
          <w:tcPr>
            <w:tcW w:w="0" w:type="auto"/>
            <w:vAlign w:val="bottom"/>
            <w:hideMark/>
          </w:tcPr>
          <w:p w14:paraId="132B763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56236AE" w14:textId="77777777" w:rsidR="00260974" w:rsidRDefault="00260974">
            <w:pPr>
              <w:divId w:val="1826434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D874E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20869AD" w14:textId="77777777" w:rsidR="00260974" w:rsidRDefault="00260974">
            <w:pPr>
              <w:jc w:val="right"/>
              <w:rPr>
                <w:rFonts w:eastAsia="Times New Roman"/>
                <w:sz w:val="20"/>
                <w:szCs w:val="20"/>
              </w:rPr>
            </w:pPr>
            <w:r>
              <w:rPr>
                <w:rFonts w:ascii="DIN Next LT Pro Light" w:eastAsia="Times New Roman" w:hAnsi="DIN Next LT Pro Light"/>
                <w:sz w:val="20"/>
                <w:szCs w:val="20"/>
              </w:rPr>
              <w:t>241</w:t>
            </w:r>
          </w:p>
        </w:tc>
        <w:tc>
          <w:tcPr>
            <w:tcW w:w="0" w:type="auto"/>
            <w:vAlign w:val="bottom"/>
            <w:hideMark/>
          </w:tcPr>
          <w:p w14:paraId="57CAE37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D845ED6" w14:textId="77777777" w:rsidR="00260974" w:rsidRDefault="00260974">
            <w:pPr>
              <w:divId w:val="178277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370A1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C8ADFBC" w14:textId="77777777" w:rsidR="00260974" w:rsidRDefault="00260974">
            <w:pPr>
              <w:jc w:val="right"/>
              <w:rPr>
                <w:rFonts w:eastAsia="Times New Roman"/>
                <w:sz w:val="20"/>
                <w:szCs w:val="20"/>
              </w:rPr>
            </w:pPr>
            <w:r>
              <w:rPr>
                <w:rFonts w:ascii="DIN Next LT Pro Light" w:eastAsia="Times New Roman" w:hAnsi="DIN Next LT Pro Light"/>
                <w:sz w:val="20"/>
                <w:szCs w:val="20"/>
              </w:rPr>
              <w:t>(880</w:t>
            </w:r>
          </w:p>
        </w:tc>
        <w:tc>
          <w:tcPr>
            <w:tcW w:w="0" w:type="auto"/>
            <w:tcMar>
              <w:top w:w="30" w:type="dxa"/>
              <w:left w:w="0" w:type="dxa"/>
              <w:bottom w:w="30" w:type="dxa"/>
              <w:right w:w="30" w:type="dxa"/>
            </w:tcMar>
            <w:vAlign w:val="bottom"/>
            <w:hideMark/>
          </w:tcPr>
          <w:p w14:paraId="66B5FEF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F0266F9" w14:textId="77777777" w:rsidR="00260974" w:rsidRDefault="00260974">
            <w:pPr>
              <w:divId w:val="238752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354F3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A2D25C7" w14:textId="77777777" w:rsidR="00260974" w:rsidRDefault="00260974">
            <w:pPr>
              <w:jc w:val="right"/>
              <w:rPr>
                <w:rFonts w:eastAsia="Times New Roman"/>
                <w:sz w:val="20"/>
                <w:szCs w:val="20"/>
              </w:rPr>
            </w:pPr>
            <w:r>
              <w:rPr>
                <w:rFonts w:ascii="DIN Next LT Pro Light" w:eastAsia="Times New Roman" w:hAnsi="DIN Next LT Pro Light"/>
                <w:sz w:val="20"/>
                <w:szCs w:val="20"/>
              </w:rPr>
              <w:t>3,804</w:t>
            </w:r>
          </w:p>
        </w:tc>
        <w:tc>
          <w:tcPr>
            <w:tcW w:w="0" w:type="auto"/>
            <w:vAlign w:val="bottom"/>
            <w:hideMark/>
          </w:tcPr>
          <w:p w14:paraId="310F4EF6" w14:textId="77777777" w:rsidR="00260974" w:rsidRDefault="00260974">
            <w:pPr>
              <w:jc w:val="left"/>
              <w:rPr>
                <w:rFonts w:eastAsia="Times New Roman"/>
                <w:sz w:val="20"/>
                <w:szCs w:val="20"/>
              </w:rPr>
            </w:pPr>
          </w:p>
        </w:tc>
      </w:tr>
      <w:tr w:rsidR="00260974" w14:paraId="430FB8DE" w14:textId="77777777">
        <w:trPr>
          <w:divId w:val="1776440154"/>
        </w:trPr>
        <w:tc>
          <w:tcPr>
            <w:tcW w:w="0" w:type="auto"/>
            <w:shd w:val="clear" w:color="auto" w:fill="E2EFD9"/>
            <w:tcMar>
              <w:top w:w="30" w:type="dxa"/>
              <w:left w:w="30" w:type="dxa"/>
              <w:bottom w:w="30" w:type="dxa"/>
              <w:right w:w="30" w:type="dxa"/>
            </w:tcMar>
            <w:vAlign w:val="bottom"/>
            <w:hideMark/>
          </w:tcPr>
          <w:p w14:paraId="5E7B97DC" w14:textId="77777777" w:rsidR="00260974" w:rsidRDefault="00260974">
            <w:pPr>
              <w:divId w:val="10886386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67DB41B" w14:textId="77777777" w:rsidR="00260974" w:rsidRDefault="00260974">
            <w:pPr>
              <w:divId w:val="1987776688"/>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F7339D6" w14:textId="77777777" w:rsidR="00260974" w:rsidRDefault="00260974">
            <w:pPr>
              <w:divId w:val="75347770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27EB243" w14:textId="77777777" w:rsidR="00260974" w:rsidRDefault="00260974">
            <w:pPr>
              <w:divId w:val="131972549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3189A748" w14:textId="77777777" w:rsidR="00260974" w:rsidRDefault="00260974">
            <w:pPr>
              <w:divId w:val="782456841"/>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08E34110" w14:textId="77777777" w:rsidR="00260974" w:rsidRDefault="00260974">
            <w:pPr>
              <w:divId w:val="190861269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1143B65E" w14:textId="77777777" w:rsidR="00260974" w:rsidRDefault="00260974">
            <w:pPr>
              <w:divId w:val="186721284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6DB7E66C" w14:textId="77777777" w:rsidR="00260974" w:rsidRDefault="00260974">
            <w:pPr>
              <w:divId w:val="1619094996"/>
              <w:rPr>
                <w:rFonts w:eastAsia="Times New Roman"/>
                <w:sz w:val="20"/>
                <w:szCs w:val="20"/>
              </w:rPr>
            </w:pPr>
            <w:r>
              <w:rPr>
                <w:rFonts w:ascii="inherit" w:eastAsia="Times New Roman" w:hAnsi="inherit"/>
                <w:sz w:val="20"/>
                <w:szCs w:val="20"/>
              </w:rPr>
              <w:t> </w:t>
            </w:r>
          </w:p>
        </w:tc>
      </w:tr>
      <w:tr w:rsidR="00260974" w14:paraId="142A3340" w14:textId="77777777">
        <w:trPr>
          <w:divId w:val="1776440154"/>
        </w:trPr>
        <w:tc>
          <w:tcPr>
            <w:tcW w:w="0" w:type="auto"/>
            <w:tcMar>
              <w:top w:w="30" w:type="dxa"/>
              <w:left w:w="30" w:type="dxa"/>
              <w:bottom w:w="30" w:type="dxa"/>
              <w:right w:w="30" w:type="dxa"/>
            </w:tcMar>
            <w:vAlign w:val="bottom"/>
            <w:hideMark/>
          </w:tcPr>
          <w:p w14:paraId="4D33EB66" w14:textId="77777777" w:rsidR="00260974" w:rsidRDefault="00260974">
            <w:pPr>
              <w:rPr>
                <w:rFonts w:eastAsia="Times New Roman"/>
                <w:sz w:val="20"/>
                <w:szCs w:val="20"/>
              </w:rPr>
            </w:pPr>
            <w:r>
              <w:rPr>
                <w:rFonts w:ascii="Arial" w:eastAsia="Times New Roman" w:hAnsi="Arial" w:cs="Arial"/>
                <w:b/>
                <w:bCs/>
                <w:sz w:val="20"/>
                <w:szCs w:val="20"/>
              </w:rPr>
              <w:t>Year Ended January 28, 2018:</w:t>
            </w:r>
          </w:p>
        </w:tc>
        <w:tc>
          <w:tcPr>
            <w:tcW w:w="0" w:type="auto"/>
            <w:gridSpan w:val="3"/>
            <w:tcMar>
              <w:top w:w="30" w:type="dxa"/>
              <w:left w:w="30" w:type="dxa"/>
              <w:bottom w:w="30" w:type="dxa"/>
              <w:right w:w="30" w:type="dxa"/>
            </w:tcMar>
            <w:vAlign w:val="bottom"/>
            <w:hideMark/>
          </w:tcPr>
          <w:p w14:paraId="5BDA7E39"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68292633" w14:textId="77777777" w:rsidR="00260974" w:rsidRDefault="00260974">
            <w:pPr>
              <w:divId w:val="296643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AB5609"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01105324" w14:textId="77777777" w:rsidR="00260974" w:rsidRDefault="00260974">
            <w:pPr>
              <w:divId w:val="9465454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524492"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711D9397" w14:textId="77777777" w:rsidR="00260974" w:rsidRDefault="00260974">
            <w:pPr>
              <w:divId w:val="9108195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B40B82"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2CA4CA2A" w14:textId="77777777">
        <w:trPr>
          <w:divId w:val="1776440154"/>
        </w:trPr>
        <w:tc>
          <w:tcPr>
            <w:tcW w:w="0" w:type="auto"/>
            <w:shd w:val="clear" w:color="auto" w:fill="E2EFD9"/>
            <w:tcMar>
              <w:top w:w="30" w:type="dxa"/>
              <w:left w:w="30" w:type="dxa"/>
              <w:bottom w:w="30" w:type="dxa"/>
              <w:right w:w="30" w:type="dxa"/>
            </w:tcMar>
            <w:vAlign w:val="bottom"/>
            <w:hideMark/>
          </w:tcPr>
          <w:p w14:paraId="31FCDA7E" w14:textId="77777777" w:rsidR="00260974" w:rsidRDefault="00260974">
            <w:pPr>
              <w:rPr>
                <w:rFonts w:eastAsia="Times New Roman"/>
                <w:sz w:val="20"/>
                <w:szCs w:val="20"/>
              </w:rPr>
            </w:pPr>
            <w:r>
              <w:rPr>
                <w:rFonts w:ascii="DIN Next LT Pro Light" w:eastAsia="Times New Roman" w:hAnsi="DIN Next LT Pro Light"/>
                <w:sz w:val="20"/>
                <w:szCs w:val="20"/>
              </w:rPr>
              <w:t>Revenue</w:t>
            </w:r>
          </w:p>
        </w:tc>
        <w:tc>
          <w:tcPr>
            <w:tcW w:w="0" w:type="auto"/>
            <w:shd w:val="clear" w:color="auto" w:fill="E2EFD9"/>
            <w:tcMar>
              <w:top w:w="30" w:type="dxa"/>
              <w:left w:w="30" w:type="dxa"/>
              <w:bottom w:w="30" w:type="dxa"/>
              <w:right w:w="0" w:type="dxa"/>
            </w:tcMar>
            <w:vAlign w:val="bottom"/>
            <w:hideMark/>
          </w:tcPr>
          <w:p w14:paraId="4C56EF1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E1FEF1F" w14:textId="77777777" w:rsidR="00260974" w:rsidRDefault="00260974">
            <w:pPr>
              <w:jc w:val="right"/>
              <w:rPr>
                <w:rFonts w:eastAsia="Times New Roman"/>
                <w:sz w:val="20"/>
                <w:szCs w:val="20"/>
              </w:rPr>
            </w:pPr>
            <w:r>
              <w:rPr>
                <w:rFonts w:ascii="DIN Next LT Pro Light" w:eastAsia="Times New Roman" w:hAnsi="DIN Next LT Pro Light"/>
                <w:sz w:val="20"/>
                <w:szCs w:val="20"/>
              </w:rPr>
              <w:t>8,137</w:t>
            </w:r>
          </w:p>
        </w:tc>
        <w:tc>
          <w:tcPr>
            <w:tcW w:w="0" w:type="auto"/>
            <w:shd w:val="clear" w:color="auto" w:fill="E2EFD9"/>
            <w:vAlign w:val="bottom"/>
            <w:hideMark/>
          </w:tcPr>
          <w:p w14:paraId="6A254BF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DFCBB9" w14:textId="77777777" w:rsidR="00260974" w:rsidRDefault="00260974">
            <w:pPr>
              <w:divId w:val="111944911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B974A4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608757B" w14:textId="77777777" w:rsidR="00260974" w:rsidRDefault="00260974">
            <w:pPr>
              <w:jc w:val="right"/>
              <w:rPr>
                <w:rFonts w:eastAsia="Times New Roman"/>
                <w:sz w:val="20"/>
                <w:szCs w:val="20"/>
              </w:rPr>
            </w:pPr>
            <w:r>
              <w:rPr>
                <w:rFonts w:ascii="DIN Next LT Pro Light" w:eastAsia="Times New Roman" w:hAnsi="DIN Next LT Pro Light"/>
                <w:sz w:val="20"/>
                <w:szCs w:val="20"/>
              </w:rPr>
              <w:t>1,534</w:t>
            </w:r>
          </w:p>
        </w:tc>
        <w:tc>
          <w:tcPr>
            <w:tcW w:w="0" w:type="auto"/>
            <w:shd w:val="clear" w:color="auto" w:fill="E2EFD9"/>
            <w:vAlign w:val="bottom"/>
            <w:hideMark/>
          </w:tcPr>
          <w:p w14:paraId="6D8FCFAA"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11EA0BF" w14:textId="77777777" w:rsidR="00260974" w:rsidRDefault="00260974">
            <w:pPr>
              <w:divId w:val="123196047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F09A01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F508BD8" w14:textId="77777777" w:rsidR="00260974" w:rsidRDefault="00260974">
            <w:pPr>
              <w:jc w:val="right"/>
              <w:rPr>
                <w:rFonts w:eastAsia="Times New Roman"/>
                <w:sz w:val="20"/>
                <w:szCs w:val="20"/>
              </w:rPr>
            </w:pPr>
            <w:r>
              <w:rPr>
                <w:rFonts w:ascii="DIN Next LT Pro Light" w:eastAsia="Times New Roman" w:hAnsi="DIN Next LT Pro Light"/>
                <w:sz w:val="20"/>
                <w:szCs w:val="20"/>
              </w:rPr>
              <w:t>43</w:t>
            </w:r>
          </w:p>
        </w:tc>
        <w:tc>
          <w:tcPr>
            <w:tcW w:w="0" w:type="auto"/>
            <w:shd w:val="clear" w:color="auto" w:fill="E2EFD9"/>
            <w:vAlign w:val="bottom"/>
            <w:hideMark/>
          </w:tcPr>
          <w:p w14:paraId="1011BB5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34D5C64" w14:textId="77777777" w:rsidR="00260974" w:rsidRDefault="00260974">
            <w:pPr>
              <w:divId w:val="82065876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9DE230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9F17317" w14:textId="77777777" w:rsidR="00260974" w:rsidRDefault="00260974">
            <w:pPr>
              <w:jc w:val="right"/>
              <w:rPr>
                <w:rFonts w:eastAsia="Times New Roman"/>
                <w:sz w:val="20"/>
                <w:szCs w:val="20"/>
              </w:rPr>
            </w:pPr>
            <w:r>
              <w:rPr>
                <w:rFonts w:ascii="DIN Next LT Pro Light" w:eastAsia="Times New Roman" w:hAnsi="DIN Next LT Pro Light"/>
                <w:sz w:val="20"/>
                <w:szCs w:val="20"/>
              </w:rPr>
              <w:t>9,714</w:t>
            </w:r>
          </w:p>
        </w:tc>
        <w:tc>
          <w:tcPr>
            <w:tcW w:w="0" w:type="auto"/>
            <w:shd w:val="clear" w:color="auto" w:fill="E2EFD9"/>
            <w:vAlign w:val="bottom"/>
            <w:hideMark/>
          </w:tcPr>
          <w:p w14:paraId="3ED92D1F" w14:textId="77777777" w:rsidR="00260974" w:rsidRDefault="00260974">
            <w:pPr>
              <w:jc w:val="left"/>
              <w:rPr>
                <w:rFonts w:eastAsia="Times New Roman"/>
                <w:sz w:val="20"/>
                <w:szCs w:val="20"/>
              </w:rPr>
            </w:pPr>
          </w:p>
        </w:tc>
      </w:tr>
      <w:tr w:rsidR="00260974" w14:paraId="2E7A6793" w14:textId="77777777">
        <w:trPr>
          <w:divId w:val="1776440154"/>
        </w:trPr>
        <w:tc>
          <w:tcPr>
            <w:tcW w:w="0" w:type="auto"/>
            <w:tcMar>
              <w:top w:w="30" w:type="dxa"/>
              <w:left w:w="30" w:type="dxa"/>
              <w:bottom w:w="30" w:type="dxa"/>
              <w:right w:w="30" w:type="dxa"/>
            </w:tcMar>
            <w:vAlign w:val="bottom"/>
            <w:hideMark/>
          </w:tcPr>
          <w:p w14:paraId="48EC872C" w14:textId="77777777" w:rsidR="00260974" w:rsidRDefault="00260974">
            <w:pPr>
              <w:rPr>
                <w:rFonts w:eastAsia="Times New Roman"/>
                <w:sz w:val="20"/>
                <w:szCs w:val="20"/>
              </w:rPr>
            </w:pPr>
            <w:r>
              <w:rPr>
                <w:rFonts w:ascii="DIN Next LT Pro Light" w:eastAsia="Times New Roman" w:hAnsi="DIN Next LT Pro Light"/>
                <w:sz w:val="20"/>
                <w:szCs w:val="20"/>
              </w:rPr>
              <w:t>Depreciation and amortization expense</w:t>
            </w:r>
          </w:p>
        </w:tc>
        <w:tc>
          <w:tcPr>
            <w:tcW w:w="0" w:type="auto"/>
            <w:tcMar>
              <w:top w:w="30" w:type="dxa"/>
              <w:left w:w="30" w:type="dxa"/>
              <w:bottom w:w="30" w:type="dxa"/>
              <w:right w:w="0" w:type="dxa"/>
            </w:tcMar>
            <w:vAlign w:val="bottom"/>
            <w:hideMark/>
          </w:tcPr>
          <w:p w14:paraId="350A7BA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E357E64" w14:textId="77777777" w:rsidR="00260974" w:rsidRDefault="00260974">
            <w:pPr>
              <w:jc w:val="right"/>
              <w:rPr>
                <w:rFonts w:eastAsia="Times New Roman"/>
                <w:sz w:val="20"/>
                <w:szCs w:val="20"/>
              </w:rPr>
            </w:pPr>
            <w:r>
              <w:rPr>
                <w:rFonts w:ascii="DIN Next LT Pro Light" w:eastAsia="Times New Roman" w:hAnsi="DIN Next LT Pro Light"/>
                <w:sz w:val="20"/>
                <w:szCs w:val="20"/>
              </w:rPr>
              <w:t>123</w:t>
            </w:r>
          </w:p>
        </w:tc>
        <w:tc>
          <w:tcPr>
            <w:tcW w:w="0" w:type="auto"/>
            <w:vAlign w:val="bottom"/>
            <w:hideMark/>
          </w:tcPr>
          <w:p w14:paraId="153EB74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20A808E" w14:textId="77777777" w:rsidR="00260974" w:rsidRDefault="00260974">
            <w:pPr>
              <w:divId w:val="2557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F285E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E08B3BB" w14:textId="77777777" w:rsidR="00260974" w:rsidRDefault="00260974">
            <w:pPr>
              <w:jc w:val="right"/>
              <w:rPr>
                <w:rFonts w:eastAsia="Times New Roman"/>
                <w:sz w:val="20"/>
                <w:szCs w:val="20"/>
              </w:rPr>
            </w:pPr>
            <w:r>
              <w:rPr>
                <w:rFonts w:ascii="DIN Next LT Pro Light" w:eastAsia="Times New Roman" w:hAnsi="DIN Next LT Pro Light"/>
                <w:sz w:val="20"/>
                <w:szCs w:val="20"/>
              </w:rPr>
              <w:t>37</w:t>
            </w:r>
          </w:p>
        </w:tc>
        <w:tc>
          <w:tcPr>
            <w:tcW w:w="0" w:type="auto"/>
            <w:vAlign w:val="bottom"/>
            <w:hideMark/>
          </w:tcPr>
          <w:p w14:paraId="2EE3F69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A779076" w14:textId="77777777" w:rsidR="00260974" w:rsidRDefault="00260974">
            <w:pPr>
              <w:divId w:val="1204098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EDF30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5E905C2E" w14:textId="77777777" w:rsidR="00260974" w:rsidRDefault="00260974">
            <w:pPr>
              <w:jc w:val="right"/>
              <w:rPr>
                <w:rFonts w:eastAsia="Times New Roman"/>
                <w:sz w:val="20"/>
                <w:szCs w:val="20"/>
              </w:rPr>
            </w:pPr>
            <w:r>
              <w:rPr>
                <w:rFonts w:ascii="DIN Next LT Pro Light" w:eastAsia="Times New Roman" w:hAnsi="DIN Next LT Pro Light"/>
                <w:sz w:val="20"/>
                <w:szCs w:val="20"/>
              </w:rPr>
              <w:t>39</w:t>
            </w:r>
          </w:p>
        </w:tc>
        <w:tc>
          <w:tcPr>
            <w:tcW w:w="0" w:type="auto"/>
            <w:vAlign w:val="bottom"/>
            <w:hideMark/>
          </w:tcPr>
          <w:p w14:paraId="632D435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A7DAA16" w14:textId="77777777" w:rsidR="00260974" w:rsidRDefault="00260974">
            <w:pPr>
              <w:divId w:val="463347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F2F86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12FEB79" w14:textId="77777777" w:rsidR="00260974" w:rsidRDefault="00260974">
            <w:pPr>
              <w:jc w:val="right"/>
              <w:rPr>
                <w:rFonts w:eastAsia="Times New Roman"/>
                <w:sz w:val="20"/>
                <w:szCs w:val="20"/>
              </w:rPr>
            </w:pPr>
            <w:r>
              <w:rPr>
                <w:rFonts w:ascii="DIN Next LT Pro Light" w:eastAsia="Times New Roman" w:hAnsi="DIN Next LT Pro Light"/>
                <w:sz w:val="20"/>
                <w:szCs w:val="20"/>
              </w:rPr>
              <w:t>199</w:t>
            </w:r>
          </w:p>
        </w:tc>
        <w:tc>
          <w:tcPr>
            <w:tcW w:w="0" w:type="auto"/>
            <w:vAlign w:val="bottom"/>
            <w:hideMark/>
          </w:tcPr>
          <w:p w14:paraId="26693DF3" w14:textId="77777777" w:rsidR="00260974" w:rsidRDefault="00260974">
            <w:pPr>
              <w:jc w:val="left"/>
              <w:rPr>
                <w:rFonts w:eastAsia="Times New Roman"/>
                <w:sz w:val="20"/>
                <w:szCs w:val="20"/>
              </w:rPr>
            </w:pPr>
          </w:p>
        </w:tc>
      </w:tr>
      <w:tr w:rsidR="00260974" w14:paraId="4D93BFB4" w14:textId="77777777">
        <w:trPr>
          <w:divId w:val="1776440154"/>
        </w:trPr>
        <w:tc>
          <w:tcPr>
            <w:tcW w:w="0" w:type="auto"/>
            <w:shd w:val="clear" w:color="auto" w:fill="E2EFD9"/>
            <w:tcMar>
              <w:top w:w="30" w:type="dxa"/>
              <w:left w:w="30" w:type="dxa"/>
              <w:bottom w:w="30" w:type="dxa"/>
              <w:right w:w="30" w:type="dxa"/>
            </w:tcMar>
            <w:vAlign w:val="bottom"/>
            <w:hideMark/>
          </w:tcPr>
          <w:p w14:paraId="28E43EA5" w14:textId="77777777" w:rsidR="00260974" w:rsidRDefault="00260974">
            <w:pPr>
              <w:rPr>
                <w:rFonts w:eastAsia="Times New Roman"/>
                <w:sz w:val="20"/>
                <w:szCs w:val="20"/>
              </w:rPr>
            </w:pPr>
            <w:r>
              <w:rPr>
                <w:rFonts w:ascii="DIN Next LT Pro Light" w:eastAsia="Times New Roman" w:hAnsi="DIN Next LT Pro Light"/>
                <w:sz w:val="20"/>
                <w:szCs w:val="20"/>
              </w:rPr>
              <w:t>Operating income (loss)</w:t>
            </w:r>
          </w:p>
        </w:tc>
        <w:tc>
          <w:tcPr>
            <w:tcW w:w="0" w:type="auto"/>
            <w:shd w:val="clear" w:color="auto" w:fill="E2EFD9"/>
            <w:tcMar>
              <w:top w:w="30" w:type="dxa"/>
              <w:left w:w="30" w:type="dxa"/>
              <w:bottom w:w="30" w:type="dxa"/>
              <w:right w:w="0" w:type="dxa"/>
            </w:tcMar>
            <w:vAlign w:val="bottom"/>
            <w:hideMark/>
          </w:tcPr>
          <w:p w14:paraId="5743FFA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6B41C65" w14:textId="77777777" w:rsidR="00260974" w:rsidRDefault="00260974">
            <w:pPr>
              <w:jc w:val="right"/>
              <w:rPr>
                <w:rFonts w:eastAsia="Times New Roman"/>
                <w:sz w:val="20"/>
                <w:szCs w:val="20"/>
              </w:rPr>
            </w:pPr>
            <w:r>
              <w:rPr>
                <w:rFonts w:ascii="DIN Next LT Pro Light" w:eastAsia="Times New Roman" w:hAnsi="DIN Next LT Pro Light"/>
                <w:sz w:val="20"/>
                <w:szCs w:val="20"/>
              </w:rPr>
              <w:t>3,507</w:t>
            </w:r>
          </w:p>
        </w:tc>
        <w:tc>
          <w:tcPr>
            <w:tcW w:w="0" w:type="auto"/>
            <w:shd w:val="clear" w:color="auto" w:fill="E2EFD9"/>
            <w:vAlign w:val="bottom"/>
            <w:hideMark/>
          </w:tcPr>
          <w:p w14:paraId="26B24BF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1195DE9" w14:textId="77777777" w:rsidR="00260974" w:rsidRDefault="00260974">
            <w:pPr>
              <w:divId w:val="108052251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65346DF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76A762B" w14:textId="77777777" w:rsidR="00260974" w:rsidRDefault="00260974">
            <w:pPr>
              <w:jc w:val="right"/>
              <w:rPr>
                <w:rFonts w:eastAsia="Times New Roman"/>
                <w:sz w:val="20"/>
                <w:szCs w:val="20"/>
              </w:rPr>
            </w:pPr>
            <w:r>
              <w:rPr>
                <w:rFonts w:ascii="DIN Next LT Pro Light" w:eastAsia="Times New Roman" w:hAnsi="DIN Next LT Pro Light"/>
                <w:sz w:val="20"/>
                <w:szCs w:val="20"/>
              </w:rPr>
              <w:t>303</w:t>
            </w:r>
          </w:p>
        </w:tc>
        <w:tc>
          <w:tcPr>
            <w:tcW w:w="0" w:type="auto"/>
            <w:shd w:val="clear" w:color="auto" w:fill="E2EFD9"/>
            <w:vAlign w:val="bottom"/>
            <w:hideMark/>
          </w:tcPr>
          <w:p w14:paraId="3A440B4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F70F9A8" w14:textId="77777777" w:rsidR="00260974" w:rsidRDefault="00260974">
            <w:pPr>
              <w:divId w:val="10138792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C26869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D05F931" w14:textId="77777777" w:rsidR="00260974" w:rsidRDefault="00260974">
            <w:pPr>
              <w:jc w:val="right"/>
              <w:rPr>
                <w:rFonts w:eastAsia="Times New Roman"/>
                <w:sz w:val="20"/>
                <w:szCs w:val="20"/>
              </w:rPr>
            </w:pPr>
            <w:r>
              <w:rPr>
                <w:rFonts w:ascii="DIN Next LT Pro Light" w:eastAsia="Times New Roman" w:hAnsi="DIN Next LT Pro Light"/>
                <w:sz w:val="20"/>
                <w:szCs w:val="20"/>
              </w:rPr>
              <w:t>(600</w:t>
            </w:r>
          </w:p>
        </w:tc>
        <w:tc>
          <w:tcPr>
            <w:tcW w:w="0" w:type="auto"/>
            <w:shd w:val="clear" w:color="auto" w:fill="E2EFD9"/>
            <w:tcMar>
              <w:top w:w="30" w:type="dxa"/>
              <w:left w:w="0" w:type="dxa"/>
              <w:bottom w:w="30" w:type="dxa"/>
              <w:right w:w="30" w:type="dxa"/>
            </w:tcMar>
            <w:vAlign w:val="bottom"/>
            <w:hideMark/>
          </w:tcPr>
          <w:p w14:paraId="29359855"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0821ABF4" w14:textId="77777777" w:rsidR="00260974" w:rsidRDefault="00260974">
            <w:pPr>
              <w:divId w:val="202173664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ECE768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1A5C614" w14:textId="77777777" w:rsidR="00260974" w:rsidRDefault="00260974">
            <w:pPr>
              <w:jc w:val="right"/>
              <w:rPr>
                <w:rFonts w:eastAsia="Times New Roman"/>
                <w:sz w:val="20"/>
                <w:szCs w:val="20"/>
              </w:rPr>
            </w:pPr>
            <w:r>
              <w:rPr>
                <w:rFonts w:ascii="DIN Next LT Pro Light" w:eastAsia="Times New Roman" w:hAnsi="DIN Next LT Pro Light"/>
                <w:sz w:val="20"/>
                <w:szCs w:val="20"/>
              </w:rPr>
              <w:t>3,210</w:t>
            </w:r>
          </w:p>
        </w:tc>
        <w:tc>
          <w:tcPr>
            <w:tcW w:w="0" w:type="auto"/>
            <w:shd w:val="clear" w:color="auto" w:fill="E2EFD9"/>
            <w:vAlign w:val="bottom"/>
            <w:hideMark/>
          </w:tcPr>
          <w:p w14:paraId="6FACA71C" w14:textId="77777777" w:rsidR="00260974" w:rsidRDefault="00260974">
            <w:pPr>
              <w:jc w:val="left"/>
              <w:rPr>
                <w:rFonts w:eastAsia="Times New Roman"/>
                <w:sz w:val="20"/>
                <w:szCs w:val="20"/>
              </w:rPr>
            </w:pPr>
          </w:p>
        </w:tc>
      </w:tr>
      <w:tr w:rsidR="00260974" w14:paraId="663F0616" w14:textId="77777777">
        <w:trPr>
          <w:divId w:val="1776440154"/>
        </w:trPr>
        <w:tc>
          <w:tcPr>
            <w:tcW w:w="0" w:type="auto"/>
            <w:tcMar>
              <w:top w:w="30" w:type="dxa"/>
              <w:left w:w="30" w:type="dxa"/>
              <w:bottom w:w="30" w:type="dxa"/>
              <w:right w:w="30" w:type="dxa"/>
            </w:tcMar>
            <w:vAlign w:val="bottom"/>
            <w:hideMark/>
          </w:tcPr>
          <w:p w14:paraId="382E30D6" w14:textId="77777777" w:rsidR="00260974" w:rsidRDefault="00260974">
            <w:pPr>
              <w:divId w:val="839928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14506A" w14:textId="77777777" w:rsidR="00260974" w:rsidRDefault="00260974">
            <w:pPr>
              <w:divId w:val="795298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DE812" w14:textId="77777777" w:rsidR="00260974" w:rsidRDefault="00260974">
            <w:pPr>
              <w:divId w:val="14608040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9CD428" w14:textId="77777777" w:rsidR="00260974" w:rsidRDefault="00260974">
            <w:pPr>
              <w:divId w:val="1765564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3BF4D" w14:textId="77777777" w:rsidR="00260974" w:rsidRDefault="00260974">
            <w:pPr>
              <w:divId w:val="1745880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4EAC5D" w14:textId="77777777" w:rsidR="00260974" w:rsidRDefault="00260974">
            <w:pPr>
              <w:divId w:val="250311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3738E3" w14:textId="77777777" w:rsidR="00260974" w:rsidRDefault="00260974">
            <w:pPr>
              <w:divId w:val="654989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8E32C9" w14:textId="77777777" w:rsidR="00260974" w:rsidRDefault="00260974">
            <w:pPr>
              <w:divId w:val="1825664891"/>
              <w:rPr>
                <w:rFonts w:eastAsia="Times New Roman"/>
                <w:sz w:val="20"/>
                <w:szCs w:val="20"/>
              </w:rPr>
            </w:pPr>
            <w:r>
              <w:rPr>
                <w:rFonts w:ascii="inherit" w:eastAsia="Times New Roman" w:hAnsi="inherit"/>
                <w:sz w:val="20"/>
                <w:szCs w:val="20"/>
              </w:rPr>
              <w:t> </w:t>
            </w:r>
          </w:p>
        </w:tc>
      </w:tr>
      <w:tr w:rsidR="00260974" w14:paraId="74FEE3F1" w14:textId="77777777">
        <w:trPr>
          <w:divId w:val="1776440154"/>
        </w:trPr>
        <w:tc>
          <w:tcPr>
            <w:tcW w:w="0" w:type="auto"/>
            <w:shd w:val="clear" w:color="auto" w:fill="E2EFD9"/>
            <w:tcMar>
              <w:top w:w="30" w:type="dxa"/>
              <w:left w:w="30" w:type="dxa"/>
              <w:bottom w:w="30" w:type="dxa"/>
              <w:right w:w="30" w:type="dxa"/>
            </w:tcMar>
            <w:vAlign w:val="bottom"/>
            <w:hideMark/>
          </w:tcPr>
          <w:p w14:paraId="1AD95542" w14:textId="77777777" w:rsidR="00260974" w:rsidRDefault="00260974">
            <w:pPr>
              <w:rPr>
                <w:rFonts w:eastAsia="Times New Roman"/>
                <w:sz w:val="20"/>
                <w:szCs w:val="20"/>
              </w:rPr>
            </w:pPr>
            <w:r>
              <w:rPr>
                <w:rFonts w:ascii="Arial" w:eastAsia="Times New Roman" w:hAnsi="Arial" w:cs="Arial"/>
                <w:b/>
                <w:bCs/>
                <w:sz w:val="20"/>
                <w:szCs w:val="20"/>
              </w:rPr>
              <w:t>Year Ended January 29, 2017:</w:t>
            </w:r>
          </w:p>
        </w:tc>
        <w:tc>
          <w:tcPr>
            <w:tcW w:w="0" w:type="auto"/>
            <w:gridSpan w:val="3"/>
            <w:shd w:val="clear" w:color="auto" w:fill="E2EFD9"/>
            <w:tcMar>
              <w:top w:w="30" w:type="dxa"/>
              <w:left w:w="30" w:type="dxa"/>
              <w:bottom w:w="30" w:type="dxa"/>
              <w:right w:w="30" w:type="dxa"/>
            </w:tcMar>
            <w:vAlign w:val="bottom"/>
            <w:hideMark/>
          </w:tcPr>
          <w:p w14:paraId="1EA88199"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41807C09" w14:textId="77777777" w:rsidR="00260974" w:rsidRDefault="00260974">
            <w:pPr>
              <w:divId w:val="1945114070"/>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79233A9C"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578C6E9A" w14:textId="77777777" w:rsidR="00260974" w:rsidRDefault="00260974">
            <w:pPr>
              <w:divId w:val="96708114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417BF492"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shd w:val="clear" w:color="auto" w:fill="E2EFD9"/>
            <w:tcMar>
              <w:top w:w="30" w:type="dxa"/>
              <w:left w:w="30" w:type="dxa"/>
              <w:bottom w:w="30" w:type="dxa"/>
              <w:right w:w="30" w:type="dxa"/>
            </w:tcMar>
            <w:vAlign w:val="bottom"/>
            <w:hideMark/>
          </w:tcPr>
          <w:p w14:paraId="4B624AB9" w14:textId="77777777" w:rsidR="00260974" w:rsidRDefault="00260974">
            <w:pPr>
              <w:divId w:val="1329559187"/>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14D97234"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38F49D48" w14:textId="77777777">
        <w:trPr>
          <w:divId w:val="1776440154"/>
        </w:trPr>
        <w:tc>
          <w:tcPr>
            <w:tcW w:w="0" w:type="auto"/>
            <w:tcMar>
              <w:top w:w="30" w:type="dxa"/>
              <w:left w:w="30" w:type="dxa"/>
              <w:bottom w:w="30" w:type="dxa"/>
              <w:right w:w="30" w:type="dxa"/>
            </w:tcMar>
            <w:vAlign w:val="bottom"/>
            <w:hideMark/>
          </w:tcPr>
          <w:p w14:paraId="717B9773" w14:textId="77777777" w:rsidR="00260974" w:rsidRDefault="00260974">
            <w:pPr>
              <w:rPr>
                <w:rFonts w:eastAsia="Times New Roman"/>
                <w:sz w:val="20"/>
                <w:szCs w:val="20"/>
              </w:rPr>
            </w:pPr>
            <w:r>
              <w:rPr>
                <w:rFonts w:ascii="DIN Next LT Pro Light" w:eastAsia="Times New Roman" w:hAnsi="DIN Next LT Pro Light"/>
                <w:sz w:val="20"/>
                <w:szCs w:val="20"/>
              </w:rPr>
              <w:t>Revenue</w:t>
            </w:r>
          </w:p>
        </w:tc>
        <w:tc>
          <w:tcPr>
            <w:tcW w:w="0" w:type="auto"/>
            <w:tcMar>
              <w:top w:w="30" w:type="dxa"/>
              <w:left w:w="30" w:type="dxa"/>
              <w:bottom w:w="30" w:type="dxa"/>
              <w:right w:w="0" w:type="dxa"/>
            </w:tcMar>
            <w:vAlign w:val="bottom"/>
            <w:hideMark/>
          </w:tcPr>
          <w:p w14:paraId="2D6DFD3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F97996A" w14:textId="77777777" w:rsidR="00260974" w:rsidRDefault="00260974">
            <w:pPr>
              <w:jc w:val="right"/>
              <w:rPr>
                <w:rFonts w:eastAsia="Times New Roman"/>
                <w:sz w:val="20"/>
                <w:szCs w:val="20"/>
              </w:rPr>
            </w:pPr>
            <w:r>
              <w:rPr>
                <w:rFonts w:ascii="DIN Next LT Pro Light" w:eastAsia="Times New Roman" w:hAnsi="DIN Next LT Pro Light"/>
                <w:sz w:val="20"/>
                <w:szCs w:val="20"/>
              </w:rPr>
              <w:t>5,822</w:t>
            </w:r>
          </w:p>
        </w:tc>
        <w:tc>
          <w:tcPr>
            <w:tcW w:w="0" w:type="auto"/>
            <w:vAlign w:val="bottom"/>
            <w:hideMark/>
          </w:tcPr>
          <w:p w14:paraId="25E57C6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FE36ACA" w14:textId="77777777" w:rsidR="00260974" w:rsidRDefault="00260974">
            <w:pPr>
              <w:divId w:val="107430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84B7A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388552DC" w14:textId="77777777" w:rsidR="00260974" w:rsidRDefault="00260974">
            <w:pPr>
              <w:jc w:val="right"/>
              <w:rPr>
                <w:rFonts w:eastAsia="Times New Roman"/>
                <w:sz w:val="20"/>
                <w:szCs w:val="20"/>
              </w:rPr>
            </w:pPr>
            <w:r>
              <w:rPr>
                <w:rFonts w:ascii="DIN Next LT Pro Light" w:eastAsia="Times New Roman" w:hAnsi="DIN Next LT Pro Light"/>
                <w:sz w:val="20"/>
                <w:szCs w:val="20"/>
              </w:rPr>
              <w:t>824</w:t>
            </w:r>
          </w:p>
        </w:tc>
        <w:tc>
          <w:tcPr>
            <w:tcW w:w="0" w:type="auto"/>
            <w:vAlign w:val="bottom"/>
            <w:hideMark/>
          </w:tcPr>
          <w:p w14:paraId="6DC8A4A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5628120" w14:textId="77777777" w:rsidR="00260974" w:rsidRDefault="00260974">
            <w:pPr>
              <w:divId w:val="1696613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00814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16BE2FA" w14:textId="77777777" w:rsidR="00260974" w:rsidRDefault="00260974">
            <w:pPr>
              <w:jc w:val="right"/>
              <w:rPr>
                <w:rFonts w:eastAsia="Times New Roman"/>
                <w:sz w:val="20"/>
                <w:szCs w:val="20"/>
              </w:rPr>
            </w:pPr>
            <w:r>
              <w:rPr>
                <w:rFonts w:ascii="DIN Next LT Pro Light" w:eastAsia="Times New Roman" w:hAnsi="DIN Next LT Pro Light"/>
                <w:sz w:val="20"/>
                <w:szCs w:val="20"/>
              </w:rPr>
              <w:t>264</w:t>
            </w:r>
          </w:p>
        </w:tc>
        <w:tc>
          <w:tcPr>
            <w:tcW w:w="0" w:type="auto"/>
            <w:vAlign w:val="bottom"/>
            <w:hideMark/>
          </w:tcPr>
          <w:p w14:paraId="22EF393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E727C6C" w14:textId="77777777" w:rsidR="00260974" w:rsidRDefault="00260974">
            <w:pPr>
              <w:divId w:val="1745031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1C1C3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673CF42" w14:textId="77777777" w:rsidR="00260974" w:rsidRDefault="00260974">
            <w:pPr>
              <w:jc w:val="right"/>
              <w:rPr>
                <w:rFonts w:eastAsia="Times New Roman"/>
                <w:sz w:val="20"/>
                <w:szCs w:val="20"/>
              </w:rPr>
            </w:pPr>
            <w:r>
              <w:rPr>
                <w:rFonts w:ascii="DIN Next LT Pro Light" w:eastAsia="Times New Roman" w:hAnsi="DIN Next LT Pro Light"/>
                <w:sz w:val="20"/>
                <w:szCs w:val="20"/>
              </w:rPr>
              <w:t>6,910</w:t>
            </w:r>
          </w:p>
        </w:tc>
        <w:tc>
          <w:tcPr>
            <w:tcW w:w="0" w:type="auto"/>
            <w:vAlign w:val="bottom"/>
            <w:hideMark/>
          </w:tcPr>
          <w:p w14:paraId="03E3104A" w14:textId="77777777" w:rsidR="00260974" w:rsidRDefault="00260974">
            <w:pPr>
              <w:jc w:val="left"/>
              <w:rPr>
                <w:rFonts w:eastAsia="Times New Roman"/>
                <w:sz w:val="20"/>
                <w:szCs w:val="20"/>
              </w:rPr>
            </w:pPr>
          </w:p>
        </w:tc>
      </w:tr>
      <w:tr w:rsidR="00260974" w14:paraId="721D5670" w14:textId="77777777">
        <w:trPr>
          <w:divId w:val="1776440154"/>
        </w:trPr>
        <w:tc>
          <w:tcPr>
            <w:tcW w:w="0" w:type="auto"/>
            <w:shd w:val="clear" w:color="auto" w:fill="E2EFD9"/>
            <w:tcMar>
              <w:top w:w="30" w:type="dxa"/>
              <w:left w:w="30" w:type="dxa"/>
              <w:bottom w:w="30" w:type="dxa"/>
              <w:right w:w="30" w:type="dxa"/>
            </w:tcMar>
            <w:vAlign w:val="bottom"/>
            <w:hideMark/>
          </w:tcPr>
          <w:p w14:paraId="1B42A80D" w14:textId="77777777" w:rsidR="00260974" w:rsidRDefault="00260974">
            <w:pPr>
              <w:rPr>
                <w:rFonts w:eastAsia="Times New Roman"/>
                <w:sz w:val="20"/>
                <w:szCs w:val="20"/>
              </w:rPr>
            </w:pPr>
            <w:r>
              <w:rPr>
                <w:rFonts w:ascii="DIN Next LT Pro Light" w:eastAsia="Times New Roman" w:hAnsi="DIN Next LT Pro Light"/>
                <w:sz w:val="20"/>
                <w:szCs w:val="20"/>
              </w:rPr>
              <w:t>Depreciation and amortization expense</w:t>
            </w:r>
          </w:p>
        </w:tc>
        <w:tc>
          <w:tcPr>
            <w:tcW w:w="0" w:type="auto"/>
            <w:shd w:val="clear" w:color="auto" w:fill="E2EFD9"/>
            <w:tcMar>
              <w:top w:w="30" w:type="dxa"/>
              <w:left w:w="30" w:type="dxa"/>
              <w:bottom w:w="30" w:type="dxa"/>
              <w:right w:w="0" w:type="dxa"/>
            </w:tcMar>
            <w:vAlign w:val="bottom"/>
            <w:hideMark/>
          </w:tcPr>
          <w:p w14:paraId="6735CCD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600574F" w14:textId="77777777" w:rsidR="00260974" w:rsidRDefault="00260974">
            <w:pPr>
              <w:jc w:val="right"/>
              <w:rPr>
                <w:rFonts w:eastAsia="Times New Roman"/>
                <w:sz w:val="20"/>
                <w:szCs w:val="20"/>
              </w:rPr>
            </w:pPr>
            <w:r>
              <w:rPr>
                <w:rFonts w:ascii="DIN Next LT Pro Light" w:eastAsia="Times New Roman" w:hAnsi="DIN Next LT Pro Light"/>
                <w:sz w:val="20"/>
                <w:szCs w:val="20"/>
              </w:rPr>
              <w:t>116</w:t>
            </w:r>
          </w:p>
        </w:tc>
        <w:tc>
          <w:tcPr>
            <w:tcW w:w="0" w:type="auto"/>
            <w:shd w:val="clear" w:color="auto" w:fill="E2EFD9"/>
            <w:vAlign w:val="bottom"/>
            <w:hideMark/>
          </w:tcPr>
          <w:p w14:paraId="2622273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7469D88" w14:textId="77777777" w:rsidR="00260974" w:rsidRDefault="00260974">
            <w:pPr>
              <w:divId w:val="46235669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B16214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B0692F4" w14:textId="77777777" w:rsidR="00260974" w:rsidRDefault="00260974">
            <w:pPr>
              <w:jc w:val="right"/>
              <w:rPr>
                <w:rFonts w:eastAsia="Times New Roman"/>
                <w:sz w:val="20"/>
                <w:szCs w:val="20"/>
              </w:rPr>
            </w:pPr>
            <w:r>
              <w:rPr>
                <w:rFonts w:ascii="DIN Next LT Pro Light" w:eastAsia="Times New Roman" w:hAnsi="DIN Next LT Pro Light"/>
                <w:sz w:val="20"/>
                <w:szCs w:val="20"/>
              </w:rPr>
              <w:t>29</w:t>
            </w:r>
          </w:p>
        </w:tc>
        <w:tc>
          <w:tcPr>
            <w:tcW w:w="0" w:type="auto"/>
            <w:shd w:val="clear" w:color="auto" w:fill="E2EFD9"/>
            <w:vAlign w:val="bottom"/>
            <w:hideMark/>
          </w:tcPr>
          <w:p w14:paraId="26407A6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2A47A24" w14:textId="77777777" w:rsidR="00260974" w:rsidRDefault="00260974">
            <w:pPr>
              <w:divId w:val="190953778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AEE7DC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A5D5A06" w14:textId="77777777" w:rsidR="00260974" w:rsidRDefault="00260974">
            <w:pPr>
              <w:jc w:val="right"/>
              <w:rPr>
                <w:rFonts w:eastAsia="Times New Roman"/>
                <w:sz w:val="20"/>
                <w:szCs w:val="20"/>
              </w:rPr>
            </w:pPr>
            <w:r>
              <w:rPr>
                <w:rFonts w:ascii="DIN Next LT Pro Light" w:eastAsia="Times New Roman" w:hAnsi="DIN Next LT Pro Light"/>
                <w:sz w:val="20"/>
                <w:szCs w:val="20"/>
              </w:rPr>
              <w:t>42</w:t>
            </w:r>
          </w:p>
        </w:tc>
        <w:tc>
          <w:tcPr>
            <w:tcW w:w="0" w:type="auto"/>
            <w:shd w:val="clear" w:color="auto" w:fill="E2EFD9"/>
            <w:vAlign w:val="bottom"/>
            <w:hideMark/>
          </w:tcPr>
          <w:p w14:paraId="2A535A4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ABAC47C" w14:textId="77777777" w:rsidR="00260974" w:rsidRDefault="00260974">
            <w:pPr>
              <w:divId w:val="45510139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4A10A47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B820D6B" w14:textId="77777777" w:rsidR="00260974" w:rsidRDefault="00260974">
            <w:pPr>
              <w:jc w:val="right"/>
              <w:rPr>
                <w:rFonts w:eastAsia="Times New Roman"/>
                <w:sz w:val="20"/>
                <w:szCs w:val="20"/>
              </w:rPr>
            </w:pPr>
            <w:r>
              <w:rPr>
                <w:rFonts w:ascii="DIN Next LT Pro Light" w:eastAsia="Times New Roman" w:hAnsi="DIN Next LT Pro Light"/>
                <w:sz w:val="20"/>
                <w:szCs w:val="20"/>
              </w:rPr>
              <w:t>187</w:t>
            </w:r>
          </w:p>
        </w:tc>
        <w:tc>
          <w:tcPr>
            <w:tcW w:w="0" w:type="auto"/>
            <w:shd w:val="clear" w:color="auto" w:fill="E2EFD9"/>
            <w:vAlign w:val="bottom"/>
            <w:hideMark/>
          </w:tcPr>
          <w:p w14:paraId="4749B7CF" w14:textId="77777777" w:rsidR="00260974" w:rsidRDefault="00260974">
            <w:pPr>
              <w:jc w:val="left"/>
              <w:rPr>
                <w:rFonts w:eastAsia="Times New Roman"/>
                <w:sz w:val="20"/>
                <w:szCs w:val="20"/>
              </w:rPr>
            </w:pPr>
          </w:p>
        </w:tc>
      </w:tr>
      <w:tr w:rsidR="00260974" w14:paraId="33C2E37F" w14:textId="77777777">
        <w:trPr>
          <w:divId w:val="1776440154"/>
        </w:trPr>
        <w:tc>
          <w:tcPr>
            <w:tcW w:w="0" w:type="auto"/>
            <w:tcMar>
              <w:top w:w="30" w:type="dxa"/>
              <w:left w:w="30" w:type="dxa"/>
              <w:bottom w:w="30" w:type="dxa"/>
              <w:right w:w="30" w:type="dxa"/>
            </w:tcMar>
            <w:vAlign w:val="bottom"/>
            <w:hideMark/>
          </w:tcPr>
          <w:p w14:paraId="6A8A0983" w14:textId="77777777" w:rsidR="00260974" w:rsidRDefault="00260974">
            <w:pPr>
              <w:rPr>
                <w:rFonts w:eastAsia="Times New Roman"/>
                <w:sz w:val="20"/>
                <w:szCs w:val="20"/>
              </w:rPr>
            </w:pPr>
            <w:r>
              <w:rPr>
                <w:rFonts w:ascii="DIN Next LT Pro Light" w:eastAsia="Times New Roman" w:hAnsi="DIN Next LT Pro Light"/>
                <w:sz w:val="20"/>
                <w:szCs w:val="20"/>
              </w:rPr>
              <w:t>Operating income (loss)</w:t>
            </w:r>
          </w:p>
        </w:tc>
        <w:tc>
          <w:tcPr>
            <w:tcW w:w="0" w:type="auto"/>
            <w:tcMar>
              <w:top w:w="30" w:type="dxa"/>
              <w:left w:w="30" w:type="dxa"/>
              <w:bottom w:w="30" w:type="dxa"/>
              <w:right w:w="0" w:type="dxa"/>
            </w:tcMar>
            <w:vAlign w:val="bottom"/>
            <w:hideMark/>
          </w:tcPr>
          <w:p w14:paraId="4C9BC61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F0C83CF" w14:textId="77777777" w:rsidR="00260974" w:rsidRDefault="00260974">
            <w:pPr>
              <w:jc w:val="right"/>
              <w:rPr>
                <w:rFonts w:eastAsia="Times New Roman"/>
                <w:sz w:val="20"/>
                <w:szCs w:val="20"/>
              </w:rPr>
            </w:pPr>
            <w:r>
              <w:rPr>
                <w:rFonts w:ascii="DIN Next LT Pro Light" w:eastAsia="Times New Roman" w:hAnsi="DIN Next LT Pro Light"/>
                <w:sz w:val="20"/>
                <w:szCs w:val="20"/>
              </w:rPr>
              <w:t>2,180</w:t>
            </w:r>
          </w:p>
        </w:tc>
        <w:tc>
          <w:tcPr>
            <w:tcW w:w="0" w:type="auto"/>
            <w:vAlign w:val="bottom"/>
            <w:hideMark/>
          </w:tcPr>
          <w:p w14:paraId="6E2948E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0DFBD29" w14:textId="77777777" w:rsidR="00260974" w:rsidRDefault="00260974">
            <w:pPr>
              <w:divId w:val="484900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689A8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61FDBFBA" w14:textId="77777777" w:rsidR="00260974" w:rsidRDefault="00260974">
            <w:pPr>
              <w:jc w:val="right"/>
              <w:rPr>
                <w:rFonts w:eastAsia="Times New Roman"/>
                <w:sz w:val="20"/>
                <w:szCs w:val="20"/>
              </w:rPr>
            </w:pPr>
            <w:r>
              <w:rPr>
                <w:rFonts w:ascii="DIN Next LT Pro Light" w:eastAsia="Times New Roman" w:hAnsi="DIN Next LT Pro Light"/>
                <w:sz w:val="20"/>
                <w:szCs w:val="20"/>
              </w:rPr>
              <w:t>(9</w:t>
            </w:r>
          </w:p>
        </w:tc>
        <w:tc>
          <w:tcPr>
            <w:tcW w:w="0" w:type="auto"/>
            <w:tcMar>
              <w:top w:w="30" w:type="dxa"/>
              <w:left w:w="0" w:type="dxa"/>
              <w:bottom w:w="30" w:type="dxa"/>
              <w:right w:w="30" w:type="dxa"/>
            </w:tcMar>
            <w:vAlign w:val="bottom"/>
            <w:hideMark/>
          </w:tcPr>
          <w:p w14:paraId="5EB13EB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50C03E96" w14:textId="77777777" w:rsidR="00260974" w:rsidRDefault="00260974">
            <w:pPr>
              <w:divId w:val="1844391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2DD23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AE74E85" w14:textId="77777777" w:rsidR="00260974" w:rsidRDefault="00260974">
            <w:pPr>
              <w:jc w:val="right"/>
              <w:rPr>
                <w:rFonts w:eastAsia="Times New Roman"/>
                <w:sz w:val="20"/>
                <w:szCs w:val="20"/>
              </w:rPr>
            </w:pPr>
            <w:r>
              <w:rPr>
                <w:rFonts w:ascii="DIN Next LT Pro Light" w:eastAsia="Times New Roman" w:hAnsi="DIN Next LT Pro Light"/>
                <w:sz w:val="20"/>
                <w:szCs w:val="20"/>
              </w:rPr>
              <w:t>(237</w:t>
            </w:r>
          </w:p>
        </w:tc>
        <w:tc>
          <w:tcPr>
            <w:tcW w:w="0" w:type="auto"/>
            <w:tcMar>
              <w:top w:w="30" w:type="dxa"/>
              <w:left w:w="0" w:type="dxa"/>
              <w:bottom w:w="30" w:type="dxa"/>
              <w:right w:w="30" w:type="dxa"/>
            </w:tcMar>
            <w:vAlign w:val="bottom"/>
            <w:hideMark/>
          </w:tcPr>
          <w:p w14:paraId="26BC0E92"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1787D11B" w14:textId="77777777" w:rsidR="00260974" w:rsidRDefault="00260974">
            <w:pPr>
              <w:divId w:val="1079906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6DB90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C5FE835" w14:textId="77777777" w:rsidR="00260974" w:rsidRDefault="00260974">
            <w:pPr>
              <w:jc w:val="right"/>
              <w:rPr>
                <w:rFonts w:eastAsia="Times New Roman"/>
                <w:sz w:val="20"/>
                <w:szCs w:val="20"/>
              </w:rPr>
            </w:pPr>
            <w:r>
              <w:rPr>
                <w:rFonts w:ascii="DIN Next LT Pro Light" w:eastAsia="Times New Roman" w:hAnsi="DIN Next LT Pro Light"/>
                <w:sz w:val="20"/>
                <w:szCs w:val="20"/>
              </w:rPr>
              <w:t>1,934</w:t>
            </w:r>
          </w:p>
        </w:tc>
        <w:tc>
          <w:tcPr>
            <w:tcW w:w="0" w:type="auto"/>
            <w:vAlign w:val="bottom"/>
            <w:hideMark/>
          </w:tcPr>
          <w:p w14:paraId="265C089B" w14:textId="77777777" w:rsidR="00260974" w:rsidRDefault="00260974">
            <w:pPr>
              <w:jc w:val="left"/>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4900"/>
        <w:gridCol w:w="144"/>
        <w:gridCol w:w="913"/>
        <w:gridCol w:w="144"/>
        <w:gridCol w:w="144"/>
        <w:gridCol w:w="144"/>
        <w:gridCol w:w="913"/>
        <w:gridCol w:w="144"/>
        <w:gridCol w:w="144"/>
        <w:gridCol w:w="144"/>
        <w:gridCol w:w="913"/>
        <w:gridCol w:w="144"/>
      </w:tblGrid>
      <w:tr w:rsidR="00260974" w14:paraId="13F07EAF" w14:textId="77777777">
        <w:trPr>
          <w:jc w:val="center"/>
        </w:trPr>
        <w:tc>
          <w:tcPr>
            <w:tcW w:w="0" w:type="auto"/>
            <w:gridSpan w:val="12"/>
            <w:vAlign w:val="center"/>
            <w:hideMark/>
          </w:tcPr>
          <w:p w14:paraId="569E5A06" w14:textId="77777777" w:rsidR="00260974" w:rsidRDefault="00260974">
            <w:pPr>
              <w:rPr>
                <w:rFonts w:eastAsia="Times New Roman"/>
                <w:sz w:val="20"/>
                <w:szCs w:val="20"/>
              </w:rPr>
            </w:pPr>
          </w:p>
        </w:tc>
      </w:tr>
      <w:tr w:rsidR="00260974" w14:paraId="0BEEB5FB" w14:textId="77777777">
        <w:trPr>
          <w:jc w:val="center"/>
        </w:trPr>
        <w:tc>
          <w:tcPr>
            <w:tcW w:w="2950" w:type="pct"/>
            <w:vAlign w:val="center"/>
            <w:hideMark/>
          </w:tcPr>
          <w:p w14:paraId="0C38C5A3" w14:textId="77777777" w:rsidR="00260974" w:rsidRDefault="00260974">
            <w:pPr>
              <w:rPr>
                <w:rFonts w:eastAsia="Times New Roman"/>
                <w:sz w:val="20"/>
                <w:szCs w:val="20"/>
              </w:rPr>
            </w:pPr>
          </w:p>
        </w:tc>
        <w:tc>
          <w:tcPr>
            <w:tcW w:w="50" w:type="pct"/>
            <w:vAlign w:val="center"/>
            <w:hideMark/>
          </w:tcPr>
          <w:p w14:paraId="7902AB52" w14:textId="77777777" w:rsidR="00260974" w:rsidRDefault="00260974">
            <w:pPr>
              <w:rPr>
                <w:rFonts w:eastAsia="Times New Roman"/>
                <w:sz w:val="20"/>
                <w:szCs w:val="20"/>
              </w:rPr>
            </w:pPr>
          </w:p>
        </w:tc>
        <w:tc>
          <w:tcPr>
            <w:tcW w:w="550" w:type="pct"/>
            <w:vAlign w:val="center"/>
            <w:hideMark/>
          </w:tcPr>
          <w:p w14:paraId="76734FF6" w14:textId="77777777" w:rsidR="00260974" w:rsidRDefault="00260974">
            <w:pPr>
              <w:rPr>
                <w:rFonts w:eastAsia="Times New Roman"/>
                <w:sz w:val="20"/>
                <w:szCs w:val="20"/>
              </w:rPr>
            </w:pPr>
          </w:p>
        </w:tc>
        <w:tc>
          <w:tcPr>
            <w:tcW w:w="50" w:type="pct"/>
            <w:vAlign w:val="center"/>
            <w:hideMark/>
          </w:tcPr>
          <w:p w14:paraId="40CF9537" w14:textId="77777777" w:rsidR="00260974" w:rsidRDefault="00260974">
            <w:pPr>
              <w:rPr>
                <w:rFonts w:eastAsia="Times New Roman"/>
                <w:sz w:val="20"/>
                <w:szCs w:val="20"/>
              </w:rPr>
            </w:pPr>
          </w:p>
        </w:tc>
        <w:tc>
          <w:tcPr>
            <w:tcW w:w="50" w:type="pct"/>
            <w:vAlign w:val="center"/>
            <w:hideMark/>
          </w:tcPr>
          <w:p w14:paraId="769C3AC4" w14:textId="77777777" w:rsidR="00260974" w:rsidRDefault="00260974">
            <w:pPr>
              <w:rPr>
                <w:rFonts w:eastAsia="Times New Roman"/>
                <w:sz w:val="20"/>
                <w:szCs w:val="20"/>
              </w:rPr>
            </w:pPr>
          </w:p>
        </w:tc>
        <w:tc>
          <w:tcPr>
            <w:tcW w:w="50" w:type="pct"/>
            <w:vAlign w:val="center"/>
            <w:hideMark/>
          </w:tcPr>
          <w:p w14:paraId="62875E99" w14:textId="77777777" w:rsidR="00260974" w:rsidRDefault="00260974">
            <w:pPr>
              <w:rPr>
                <w:rFonts w:eastAsia="Times New Roman"/>
                <w:sz w:val="20"/>
                <w:szCs w:val="20"/>
              </w:rPr>
            </w:pPr>
          </w:p>
        </w:tc>
        <w:tc>
          <w:tcPr>
            <w:tcW w:w="550" w:type="pct"/>
            <w:vAlign w:val="center"/>
            <w:hideMark/>
          </w:tcPr>
          <w:p w14:paraId="7E44F4E9" w14:textId="77777777" w:rsidR="00260974" w:rsidRDefault="00260974">
            <w:pPr>
              <w:rPr>
                <w:rFonts w:eastAsia="Times New Roman"/>
                <w:sz w:val="20"/>
                <w:szCs w:val="20"/>
              </w:rPr>
            </w:pPr>
          </w:p>
        </w:tc>
        <w:tc>
          <w:tcPr>
            <w:tcW w:w="50" w:type="pct"/>
            <w:vAlign w:val="center"/>
            <w:hideMark/>
          </w:tcPr>
          <w:p w14:paraId="36748CF9" w14:textId="77777777" w:rsidR="00260974" w:rsidRDefault="00260974">
            <w:pPr>
              <w:rPr>
                <w:rFonts w:eastAsia="Times New Roman"/>
                <w:sz w:val="20"/>
                <w:szCs w:val="20"/>
              </w:rPr>
            </w:pPr>
          </w:p>
        </w:tc>
        <w:tc>
          <w:tcPr>
            <w:tcW w:w="50" w:type="pct"/>
            <w:vAlign w:val="center"/>
            <w:hideMark/>
          </w:tcPr>
          <w:p w14:paraId="30510FE3" w14:textId="77777777" w:rsidR="00260974" w:rsidRDefault="00260974">
            <w:pPr>
              <w:rPr>
                <w:rFonts w:eastAsia="Times New Roman"/>
                <w:sz w:val="20"/>
                <w:szCs w:val="20"/>
              </w:rPr>
            </w:pPr>
          </w:p>
        </w:tc>
        <w:tc>
          <w:tcPr>
            <w:tcW w:w="50" w:type="pct"/>
            <w:vAlign w:val="center"/>
            <w:hideMark/>
          </w:tcPr>
          <w:p w14:paraId="30DB52BB" w14:textId="77777777" w:rsidR="00260974" w:rsidRDefault="00260974">
            <w:pPr>
              <w:rPr>
                <w:rFonts w:eastAsia="Times New Roman"/>
                <w:sz w:val="20"/>
                <w:szCs w:val="20"/>
              </w:rPr>
            </w:pPr>
          </w:p>
        </w:tc>
        <w:tc>
          <w:tcPr>
            <w:tcW w:w="550" w:type="pct"/>
            <w:vAlign w:val="center"/>
            <w:hideMark/>
          </w:tcPr>
          <w:p w14:paraId="69018C8C" w14:textId="77777777" w:rsidR="00260974" w:rsidRDefault="00260974">
            <w:pPr>
              <w:rPr>
                <w:rFonts w:eastAsia="Times New Roman"/>
                <w:sz w:val="20"/>
                <w:szCs w:val="20"/>
              </w:rPr>
            </w:pPr>
          </w:p>
        </w:tc>
        <w:tc>
          <w:tcPr>
            <w:tcW w:w="50" w:type="pct"/>
            <w:vAlign w:val="center"/>
            <w:hideMark/>
          </w:tcPr>
          <w:p w14:paraId="7B79D509" w14:textId="77777777" w:rsidR="00260974" w:rsidRDefault="00260974">
            <w:pPr>
              <w:rPr>
                <w:rFonts w:eastAsia="Times New Roman"/>
                <w:sz w:val="20"/>
                <w:szCs w:val="20"/>
              </w:rPr>
            </w:pPr>
          </w:p>
        </w:tc>
      </w:tr>
      <w:tr w:rsidR="00260974" w14:paraId="19A405B1" w14:textId="77777777">
        <w:trPr>
          <w:jc w:val="center"/>
        </w:trPr>
        <w:tc>
          <w:tcPr>
            <w:tcW w:w="0" w:type="auto"/>
            <w:tcMar>
              <w:top w:w="30" w:type="dxa"/>
              <w:left w:w="30" w:type="dxa"/>
              <w:bottom w:w="30" w:type="dxa"/>
              <w:right w:w="30" w:type="dxa"/>
            </w:tcMar>
            <w:vAlign w:val="bottom"/>
            <w:hideMark/>
          </w:tcPr>
          <w:p w14:paraId="5FC80D76" w14:textId="77777777" w:rsidR="00260974" w:rsidRDefault="00260974">
            <w:pPr>
              <w:divId w:val="87735939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8B95950"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07399D31" w14:textId="77777777">
        <w:trPr>
          <w:jc w:val="center"/>
        </w:trPr>
        <w:tc>
          <w:tcPr>
            <w:tcW w:w="0" w:type="auto"/>
            <w:tcMar>
              <w:top w:w="30" w:type="dxa"/>
              <w:left w:w="30" w:type="dxa"/>
              <w:bottom w:w="30" w:type="dxa"/>
              <w:right w:w="30" w:type="dxa"/>
            </w:tcMar>
            <w:vAlign w:val="bottom"/>
            <w:hideMark/>
          </w:tcPr>
          <w:p w14:paraId="447B108C" w14:textId="77777777" w:rsidR="00260974" w:rsidRDefault="00260974">
            <w:pPr>
              <w:jc w:val="left"/>
              <w:divId w:val="1989161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369C02"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0A0BC7B4" w14:textId="77777777" w:rsidR="00260974" w:rsidRDefault="00260974">
            <w:pPr>
              <w:jc w:val="left"/>
              <w:divId w:val="1707561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F9091B"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6CDEF393" w14:textId="77777777" w:rsidR="00260974" w:rsidRDefault="00260974">
            <w:pPr>
              <w:jc w:val="left"/>
              <w:divId w:val="1919167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333308"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4FB6CFE1" w14:textId="77777777">
        <w:trPr>
          <w:jc w:val="center"/>
        </w:trPr>
        <w:tc>
          <w:tcPr>
            <w:tcW w:w="0" w:type="auto"/>
            <w:tcMar>
              <w:top w:w="30" w:type="dxa"/>
              <w:left w:w="30" w:type="dxa"/>
              <w:bottom w:w="30" w:type="dxa"/>
              <w:right w:w="30" w:type="dxa"/>
            </w:tcMar>
            <w:vAlign w:val="bottom"/>
            <w:hideMark/>
          </w:tcPr>
          <w:p w14:paraId="485007C3" w14:textId="77777777" w:rsidR="00260974" w:rsidRDefault="00260974">
            <w:pPr>
              <w:jc w:val="left"/>
              <w:divId w:val="1410083450"/>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4146AF10"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082CFFF4" w14:textId="77777777">
        <w:trPr>
          <w:jc w:val="center"/>
        </w:trPr>
        <w:tc>
          <w:tcPr>
            <w:tcW w:w="0" w:type="auto"/>
            <w:tcMar>
              <w:top w:w="30" w:type="dxa"/>
              <w:left w:w="30" w:type="dxa"/>
              <w:bottom w:w="30" w:type="dxa"/>
              <w:right w:w="30" w:type="dxa"/>
            </w:tcMar>
            <w:vAlign w:val="bottom"/>
            <w:hideMark/>
          </w:tcPr>
          <w:p w14:paraId="3351C720" w14:textId="77777777" w:rsidR="00260974" w:rsidRDefault="00260974">
            <w:pPr>
              <w:jc w:val="left"/>
              <w:divId w:val="235290929"/>
              <w:rPr>
                <w:rFonts w:eastAsia="Times New Roman"/>
                <w:sz w:val="20"/>
                <w:szCs w:val="20"/>
              </w:rPr>
            </w:pPr>
            <w:r>
              <w:rPr>
                <w:rFonts w:ascii="Arial" w:eastAsia="Times New Roman" w:hAnsi="Arial" w:cs="Arial"/>
                <w:b/>
                <w:bCs/>
                <w:sz w:val="20"/>
                <w:szCs w:val="20"/>
              </w:rPr>
              <w:t>Reconciling items included in "All Other" category:</w:t>
            </w:r>
          </w:p>
        </w:tc>
        <w:tc>
          <w:tcPr>
            <w:tcW w:w="0" w:type="auto"/>
            <w:gridSpan w:val="3"/>
            <w:tcMar>
              <w:top w:w="30" w:type="dxa"/>
              <w:left w:w="30" w:type="dxa"/>
              <w:bottom w:w="30" w:type="dxa"/>
              <w:right w:w="30" w:type="dxa"/>
            </w:tcMar>
            <w:vAlign w:val="bottom"/>
            <w:hideMark/>
          </w:tcPr>
          <w:p w14:paraId="6350EF0A" w14:textId="77777777" w:rsidR="00260974" w:rsidRDefault="00260974">
            <w:pPr>
              <w:divId w:val="104427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EF395C" w14:textId="77777777" w:rsidR="00260974" w:rsidRDefault="00260974">
            <w:pPr>
              <w:divId w:val="1006637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785963" w14:textId="77777777" w:rsidR="00260974" w:rsidRDefault="00260974">
            <w:pPr>
              <w:divId w:val="1987002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09F213" w14:textId="77777777" w:rsidR="00260974" w:rsidRDefault="00260974">
            <w:pPr>
              <w:divId w:val="1245839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9884D7" w14:textId="77777777" w:rsidR="00260974" w:rsidRDefault="00260974">
            <w:pPr>
              <w:divId w:val="1910921467"/>
              <w:rPr>
                <w:rFonts w:eastAsia="Times New Roman"/>
                <w:sz w:val="20"/>
                <w:szCs w:val="20"/>
              </w:rPr>
            </w:pPr>
            <w:r>
              <w:rPr>
                <w:rFonts w:ascii="inherit" w:eastAsia="Times New Roman" w:hAnsi="inherit"/>
                <w:sz w:val="20"/>
                <w:szCs w:val="20"/>
              </w:rPr>
              <w:t> </w:t>
            </w:r>
          </w:p>
        </w:tc>
      </w:tr>
      <w:tr w:rsidR="00260974" w14:paraId="3F7CF207" w14:textId="77777777">
        <w:trPr>
          <w:jc w:val="center"/>
        </w:trPr>
        <w:tc>
          <w:tcPr>
            <w:tcW w:w="0" w:type="auto"/>
            <w:shd w:val="clear" w:color="auto" w:fill="E2EFD9"/>
            <w:tcMar>
              <w:top w:w="30" w:type="dxa"/>
              <w:left w:w="30" w:type="dxa"/>
              <w:bottom w:w="30" w:type="dxa"/>
              <w:right w:w="30" w:type="dxa"/>
            </w:tcMar>
            <w:vAlign w:val="bottom"/>
            <w:hideMark/>
          </w:tcPr>
          <w:p w14:paraId="4163F0EF" w14:textId="77777777" w:rsidR="00260974" w:rsidRDefault="00260974">
            <w:pPr>
              <w:rPr>
                <w:rFonts w:eastAsia="Times New Roman"/>
                <w:sz w:val="20"/>
                <w:szCs w:val="20"/>
              </w:rPr>
            </w:pPr>
            <w:r>
              <w:rPr>
                <w:rFonts w:ascii="DIN Next LT Pro Light" w:eastAsia="Times New Roman" w:hAnsi="DIN Next LT Pro Light"/>
                <w:sz w:val="20"/>
                <w:szCs w:val="20"/>
              </w:rPr>
              <w:t>Unallocated revenue</w:t>
            </w:r>
          </w:p>
        </w:tc>
        <w:tc>
          <w:tcPr>
            <w:tcW w:w="0" w:type="auto"/>
            <w:shd w:val="clear" w:color="auto" w:fill="E2EFD9"/>
            <w:tcMar>
              <w:top w:w="30" w:type="dxa"/>
              <w:left w:w="30" w:type="dxa"/>
              <w:bottom w:w="30" w:type="dxa"/>
              <w:right w:w="0" w:type="dxa"/>
            </w:tcMar>
            <w:vAlign w:val="bottom"/>
            <w:hideMark/>
          </w:tcPr>
          <w:p w14:paraId="321ECAA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250591B"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vAlign w:val="bottom"/>
            <w:hideMark/>
          </w:tcPr>
          <w:p w14:paraId="3F7739C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BEF4587" w14:textId="77777777" w:rsidR="00260974" w:rsidRDefault="00260974">
            <w:pPr>
              <w:divId w:val="105593203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54B308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0914E69" w14:textId="77777777" w:rsidR="00260974" w:rsidRDefault="00260974">
            <w:pPr>
              <w:jc w:val="right"/>
              <w:rPr>
                <w:rFonts w:eastAsia="Times New Roman"/>
                <w:sz w:val="20"/>
                <w:szCs w:val="20"/>
              </w:rPr>
            </w:pPr>
            <w:r>
              <w:rPr>
                <w:rFonts w:ascii="DIN Next LT Pro Light" w:eastAsia="Times New Roman" w:hAnsi="DIN Next LT Pro Light"/>
                <w:sz w:val="20"/>
                <w:szCs w:val="20"/>
              </w:rPr>
              <w:t>43</w:t>
            </w:r>
          </w:p>
        </w:tc>
        <w:tc>
          <w:tcPr>
            <w:tcW w:w="0" w:type="auto"/>
            <w:shd w:val="clear" w:color="auto" w:fill="E2EFD9"/>
            <w:vAlign w:val="bottom"/>
            <w:hideMark/>
          </w:tcPr>
          <w:p w14:paraId="5179E1C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BD805CE" w14:textId="77777777" w:rsidR="00260974" w:rsidRDefault="00260974">
            <w:pPr>
              <w:divId w:val="20533265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963A09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E151BF2" w14:textId="77777777" w:rsidR="00260974" w:rsidRDefault="00260974">
            <w:pPr>
              <w:jc w:val="right"/>
              <w:rPr>
                <w:rFonts w:eastAsia="Times New Roman"/>
                <w:sz w:val="20"/>
                <w:szCs w:val="20"/>
              </w:rPr>
            </w:pPr>
            <w:r>
              <w:rPr>
                <w:rFonts w:ascii="DIN Next LT Pro Light" w:eastAsia="Times New Roman" w:hAnsi="DIN Next LT Pro Light"/>
                <w:sz w:val="20"/>
                <w:szCs w:val="20"/>
              </w:rPr>
              <w:t>264</w:t>
            </w:r>
          </w:p>
        </w:tc>
        <w:tc>
          <w:tcPr>
            <w:tcW w:w="0" w:type="auto"/>
            <w:shd w:val="clear" w:color="auto" w:fill="E2EFD9"/>
            <w:vAlign w:val="bottom"/>
            <w:hideMark/>
          </w:tcPr>
          <w:p w14:paraId="4ADDF140" w14:textId="77777777" w:rsidR="00260974" w:rsidRDefault="00260974">
            <w:pPr>
              <w:jc w:val="left"/>
              <w:rPr>
                <w:rFonts w:eastAsia="Times New Roman"/>
                <w:sz w:val="20"/>
                <w:szCs w:val="20"/>
              </w:rPr>
            </w:pPr>
          </w:p>
        </w:tc>
      </w:tr>
      <w:tr w:rsidR="00260974" w14:paraId="33745D48" w14:textId="77777777">
        <w:trPr>
          <w:jc w:val="center"/>
        </w:trPr>
        <w:tc>
          <w:tcPr>
            <w:tcW w:w="0" w:type="auto"/>
            <w:tcMar>
              <w:top w:w="30" w:type="dxa"/>
              <w:left w:w="30" w:type="dxa"/>
              <w:bottom w:w="30" w:type="dxa"/>
              <w:right w:w="30" w:type="dxa"/>
            </w:tcMar>
            <w:vAlign w:val="bottom"/>
            <w:hideMark/>
          </w:tcPr>
          <w:p w14:paraId="375DBEDA" w14:textId="77777777" w:rsidR="00260974" w:rsidRDefault="00260974">
            <w:pPr>
              <w:rPr>
                <w:rFonts w:eastAsia="Times New Roman"/>
                <w:sz w:val="20"/>
                <w:szCs w:val="20"/>
              </w:rPr>
            </w:pPr>
            <w:r>
              <w:rPr>
                <w:rFonts w:ascii="DIN Next LT Pro Light" w:eastAsia="Times New Roman" w:hAnsi="DIN Next LT Pro Light"/>
                <w:sz w:val="20"/>
                <w:szCs w:val="20"/>
              </w:rPr>
              <w:t>Stock-based compensation expense</w:t>
            </w:r>
          </w:p>
        </w:tc>
        <w:tc>
          <w:tcPr>
            <w:tcW w:w="0" w:type="auto"/>
            <w:gridSpan w:val="2"/>
            <w:tcMar>
              <w:top w:w="30" w:type="dxa"/>
              <w:left w:w="30" w:type="dxa"/>
              <w:bottom w:w="30" w:type="dxa"/>
              <w:right w:w="0" w:type="dxa"/>
            </w:tcMar>
            <w:vAlign w:val="bottom"/>
            <w:hideMark/>
          </w:tcPr>
          <w:p w14:paraId="226F6F8A" w14:textId="77777777" w:rsidR="00260974" w:rsidRDefault="00260974">
            <w:pPr>
              <w:jc w:val="right"/>
              <w:rPr>
                <w:rFonts w:eastAsia="Times New Roman"/>
                <w:sz w:val="20"/>
                <w:szCs w:val="20"/>
              </w:rPr>
            </w:pPr>
            <w:r>
              <w:rPr>
                <w:rFonts w:ascii="DIN Next LT Pro Light" w:eastAsia="Times New Roman" w:hAnsi="DIN Next LT Pro Light"/>
                <w:sz w:val="20"/>
                <w:szCs w:val="20"/>
              </w:rPr>
              <w:t>(557</w:t>
            </w:r>
          </w:p>
        </w:tc>
        <w:tc>
          <w:tcPr>
            <w:tcW w:w="0" w:type="auto"/>
            <w:tcMar>
              <w:top w:w="30" w:type="dxa"/>
              <w:left w:w="0" w:type="dxa"/>
              <w:bottom w:w="30" w:type="dxa"/>
              <w:right w:w="30" w:type="dxa"/>
            </w:tcMar>
            <w:vAlign w:val="bottom"/>
            <w:hideMark/>
          </w:tcPr>
          <w:p w14:paraId="2816B968"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0AD38E12" w14:textId="77777777" w:rsidR="00260974" w:rsidRDefault="00260974">
            <w:pPr>
              <w:divId w:val="1187670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FE005C" w14:textId="77777777" w:rsidR="00260974" w:rsidRDefault="00260974">
            <w:pPr>
              <w:jc w:val="right"/>
              <w:rPr>
                <w:rFonts w:eastAsia="Times New Roman"/>
                <w:sz w:val="20"/>
                <w:szCs w:val="20"/>
              </w:rPr>
            </w:pPr>
            <w:r>
              <w:rPr>
                <w:rFonts w:ascii="DIN Next LT Pro Light" w:eastAsia="Times New Roman" w:hAnsi="DIN Next LT Pro Light"/>
                <w:sz w:val="20"/>
                <w:szCs w:val="20"/>
              </w:rPr>
              <w:t>(391</w:t>
            </w:r>
          </w:p>
        </w:tc>
        <w:tc>
          <w:tcPr>
            <w:tcW w:w="0" w:type="auto"/>
            <w:tcMar>
              <w:top w:w="30" w:type="dxa"/>
              <w:left w:w="0" w:type="dxa"/>
              <w:bottom w:w="30" w:type="dxa"/>
              <w:right w:w="30" w:type="dxa"/>
            </w:tcMar>
            <w:vAlign w:val="bottom"/>
            <w:hideMark/>
          </w:tcPr>
          <w:p w14:paraId="5B60AF9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273E5DAD" w14:textId="77777777" w:rsidR="00260974" w:rsidRDefault="00260974">
            <w:pPr>
              <w:divId w:val="556666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9C7371" w14:textId="77777777" w:rsidR="00260974" w:rsidRDefault="00260974">
            <w:pPr>
              <w:jc w:val="right"/>
              <w:rPr>
                <w:rFonts w:eastAsia="Times New Roman"/>
                <w:sz w:val="20"/>
                <w:szCs w:val="20"/>
              </w:rPr>
            </w:pPr>
            <w:r>
              <w:rPr>
                <w:rFonts w:ascii="DIN Next LT Pro Light" w:eastAsia="Times New Roman" w:hAnsi="DIN Next LT Pro Light"/>
                <w:sz w:val="20"/>
                <w:szCs w:val="20"/>
              </w:rPr>
              <w:t>(247</w:t>
            </w:r>
          </w:p>
        </w:tc>
        <w:tc>
          <w:tcPr>
            <w:tcW w:w="0" w:type="auto"/>
            <w:tcMar>
              <w:top w:w="30" w:type="dxa"/>
              <w:left w:w="0" w:type="dxa"/>
              <w:bottom w:w="30" w:type="dxa"/>
              <w:right w:w="30" w:type="dxa"/>
            </w:tcMar>
            <w:vAlign w:val="bottom"/>
            <w:hideMark/>
          </w:tcPr>
          <w:p w14:paraId="7305755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1EA18764" w14:textId="77777777">
        <w:trPr>
          <w:jc w:val="center"/>
        </w:trPr>
        <w:tc>
          <w:tcPr>
            <w:tcW w:w="0" w:type="auto"/>
            <w:shd w:val="clear" w:color="auto" w:fill="E2EFD9"/>
            <w:tcMar>
              <w:top w:w="30" w:type="dxa"/>
              <w:left w:w="30" w:type="dxa"/>
              <w:bottom w:w="30" w:type="dxa"/>
              <w:right w:w="30" w:type="dxa"/>
            </w:tcMar>
            <w:vAlign w:val="bottom"/>
            <w:hideMark/>
          </w:tcPr>
          <w:p w14:paraId="122B6D99" w14:textId="77777777" w:rsidR="00260974" w:rsidRDefault="00260974">
            <w:pPr>
              <w:rPr>
                <w:rFonts w:eastAsia="Times New Roman"/>
                <w:sz w:val="20"/>
                <w:szCs w:val="20"/>
              </w:rPr>
            </w:pPr>
            <w:r>
              <w:rPr>
                <w:rFonts w:ascii="DIN Next LT Pro Light" w:eastAsia="Times New Roman" w:hAnsi="DIN Next LT Pro Light"/>
                <w:sz w:val="20"/>
                <w:szCs w:val="20"/>
              </w:rPr>
              <w:t>Unallocated cost of revenue and operating expenses</w:t>
            </w:r>
          </w:p>
        </w:tc>
        <w:tc>
          <w:tcPr>
            <w:tcW w:w="0" w:type="auto"/>
            <w:gridSpan w:val="2"/>
            <w:shd w:val="clear" w:color="auto" w:fill="E2EFD9"/>
            <w:tcMar>
              <w:top w:w="30" w:type="dxa"/>
              <w:left w:w="30" w:type="dxa"/>
              <w:bottom w:w="30" w:type="dxa"/>
              <w:right w:w="0" w:type="dxa"/>
            </w:tcMar>
            <w:vAlign w:val="bottom"/>
            <w:hideMark/>
          </w:tcPr>
          <w:p w14:paraId="27184347" w14:textId="77777777" w:rsidR="00260974" w:rsidRDefault="00260974">
            <w:pPr>
              <w:jc w:val="right"/>
              <w:rPr>
                <w:rFonts w:eastAsia="Times New Roman"/>
                <w:sz w:val="20"/>
                <w:szCs w:val="20"/>
              </w:rPr>
            </w:pPr>
            <w:r>
              <w:rPr>
                <w:rFonts w:ascii="DIN Next LT Pro Light" w:eastAsia="Times New Roman" w:hAnsi="DIN Next LT Pro Light"/>
                <w:sz w:val="20"/>
                <w:szCs w:val="20"/>
              </w:rPr>
              <w:t>(277</w:t>
            </w:r>
          </w:p>
        </w:tc>
        <w:tc>
          <w:tcPr>
            <w:tcW w:w="0" w:type="auto"/>
            <w:shd w:val="clear" w:color="auto" w:fill="E2EFD9"/>
            <w:tcMar>
              <w:top w:w="30" w:type="dxa"/>
              <w:left w:w="0" w:type="dxa"/>
              <w:bottom w:w="30" w:type="dxa"/>
              <w:right w:w="30" w:type="dxa"/>
            </w:tcMar>
            <w:vAlign w:val="bottom"/>
            <w:hideMark/>
          </w:tcPr>
          <w:p w14:paraId="68D9B33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02BD1635" w14:textId="77777777" w:rsidR="00260974" w:rsidRDefault="00260974">
            <w:pPr>
              <w:divId w:val="1392998261"/>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2B099ED6" w14:textId="77777777" w:rsidR="00260974" w:rsidRDefault="00260974">
            <w:pPr>
              <w:jc w:val="right"/>
              <w:rPr>
                <w:rFonts w:eastAsia="Times New Roman"/>
                <w:sz w:val="20"/>
                <w:szCs w:val="20"/>
              </w:rPr>
            </w:pPr>
            <w:r>
              <w:rPr>
                <w:rFonts w:ascii="DIN Next LT Pro Light" w:eastAsia="Times New Roman" w:hAnsi="DIN Next LT Pro Light"/>
                <w:sz w:val="20"/>
                <w:szCs w:val="20"/>
              </w:rPr>
              <w:t>(237</w:t>
            </w:r>
          </w:p>
        </w:tc>
        <w:tc>
          <w:tcPr>
            <w:tcW w:w="0" w:type="auto"/>
            <w:shd w:val="clear" w:color="auto" w:fill="E2EFD9"/>
            <w:tcMar>
              <w:top w:w="30" w:type="dxa"/>
              <w:left w:w="0" w:type="dxa"/>
              <w:bottom w:w="30" w:type="dxa"/>
              <w:right w:w="30" w:type="dxa"/>
            </w:tcMar>
            <w:vAlign w:val="bottom"/>
            <w:hideMark/>
          </w:tcPr>
          <w:p w14:paraId="2B1F385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67C0F562" w14:textId="77777777" w:rsidR="00260974" w:rsidRDefault="00260974">
            <w:pPr>
              <w:divId w:val="205600239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7092AF01" w14:textId="77777777" w:rsidR="00260974" w:rsidRDefault="00260974">
            <w:pPr>
              <w:jc w:val="right"/>
              <w:rPr>
                <w:rFonts w:eastAsia="Times New Roman"/>
                <w:sz w:val="20"/>
                <w:szCs w:val="20"/>
              </w:rPr>
            </w:pPr>
            <w:r>
              <w:rPr>
                <w:rFonts w:ascii="DIN Next LT Pro Light" w:eastAsia="Times New Roman" w:hAnsi="DIN Next LT Pro Light"/>
                <w:sz w:val="20"/>
                <w:szCs w:val="20"/>
              </w:rPr>
              <w:t>(215</w:t>
            </w:r>
          </w:p>
        </w:tc>
        <w:tc>
          <w:tcPr>
            <w:tcW w:w="0" w:type="auto"/>
            <w:shd w:val="clear" w:color="auto" w:fill="E2EFD9"/>
            <w:tcMar>
              <w:top w:w="30" w:type="dxa"/>
              <w:left w:w="0" w:type="dxa"/>
              <w:bottom w:w="30" w:type="dxa"/>
              <w:right w:w="30" w:type="dxa"/>
            </w:tcMar>
            <w:vAlign w:val="bottom"/>
            <w:hideMark/>
          </w:tcPr>
          <w:p w14:paraId="4650A39D"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6CF3B85C" w14:textId="77777777">
        <w:trPr>
          <w:jc w:val="center"/>
        </w:trPr>
        <w:tc>
          <w:tcPr>
            <w:tcW w:w="0" w:type="auto"/>
            <w:tcMar>
              <w:top w:w="30" w:type="dxa"/>
              <w:left w:w="30" w:type="dxa"/>
              <w:bottom w:w="30" w:type="dxa"/>
              <w:right w:w="30" w:type="dxa"/>
            </w:tcMar>
            <w:vAlign w:val="bottom"/>
            <w:hideMark/>
          </w:tcPr>
          <w:p w14:paraId="35D3DA80" w14:textId="77777777" w:rsidR="00260974" w:rsidRDefault="00260974">
            <w:pPr>
              <w:rPr>
                <w:rFonts w:eastAsia="Times New Roman"/>
                <w:sz w:val="20"/>
                <w:szCs w:val="20"/>
              </w:rPr>
            </w:pPr>
            <w:r>
              <w:rPr>
                <w:rFonts w:ascii="DIN Next LT Pro Light" w:eastAsia="Times New Roman" w:hAnsi="DIN Next LT Pro Light"/>
                <w:sz w:val="20"/>
                <w:szCs w:val="20"/>
              </w:rPr>
              <w:t>Legal settlement costs</w:t>
            </w:r>
          </w:p>
        </w:tc>
        <w:tc>
          <w:tcPr>
            <w:tcW w:w="0" w:type="auto"/>
            <w:gridSpan w:val="2"/>
            <w:tcMar>
              <w:top w:w="30" w:type="dxa"/>
              <w:left w:w="30" w:type="dxa"/>
              <w:bottom w:w="30" w:type="dxa"/>
              <w:right w:w="0" w:type="dxa"/>
            </w:tcMar>
            <w:vAlign w:val="bottom"/>
            <w:hideMark/>
          </w:tcPr>
          <w:p w14:paraId="1B722BCE" w14:textId="77777777" w:rsidR="00260974" w:rsidRDefault="00260974">
            <w:pPr>
              <w:jc w:val="right"/>
              <w:rPr>
                <w:rFonts w:eastAsia="Times New Roman"/>
                <w:sz w:val="20"/>
                <w:szCs w:val="20"/>
              </w:rPr>
            </w:pPr>
            <w:r>
              <w:rPr>
                <w:rFonts w:ascii="DIN Next LT Pro Light" w:eastAsia="Times New Roman" w:hAnsi="DIN Next LT Pro Light"/>
                <w:sz w:val="20"/>
                <w:szCs w:val="20"/>
              </w:rPr>
              <w:t>(44</w:t>
            </w:r>
          </w:p>
        </w:tc>
        <w:tc>
          <w:tcPr>
            <w:tcW w:w="0" w:type="auto"/>
            <w:tcMar>
              <w:top w:w="30" w:type="dxa"/>
              <w:left w:w="0" w:type="dxa"/>
              <w:bottom w:w="30" w:type="dxa"/>
              <w:right w:w="30" w:type="dxa"/>
            </w:tcMar>
            <w:vAlign w:val="bottom"/>
            <w:hideMark/>
          </w:tcPr>
          <w:p w14:paraId="0607465F"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60235764" w14:textId="77777777" w:rsidR="00260974" w:rsidRDefault="00260974">
            <w:pPr>
              <w:divId w:val="1871257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DC8FF6"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vAlign w:val="bottom"/>
            <w:hideMark/>
          </w:tcPr>
          <w:p w14:paraId="168BBB2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99727B4" w14:textId="77777777" w:rsidR="00260974" w:rsidRDefault="00260974">
            <w:pPr>
              <w:divId w:val="1302542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DACCC8" w14:textId="77777777" w:rsidR="00260974" w:rsidRDefault="00260974">
            <w:pPr>
              <w:jc w:val="right"/>
              <w:rPr>
                <w:rFonts w:eastAsia="Times New Roman"/>
                <w:sz w:val="20"/>
                <w:szCs w:val="20"/>
              </w:rPr>
            </w:pPr>
            <w:r>
              <w:rPr>
                <w:rFonts w:ascii="DIN Next LT Pro Light" w:eastAsia="Times New Roman" w:hAnsi="DIN Next LT Pro Light"/>
                <w:sz w:val="20"/>
                <w:szCs w:val="20"/>
              </w:rPr>
              <w:t>(16</w:t>
            </w:r>
          </w:p>
        </w:tc>
        <w:tc>
          <w:tcPr>
            <w:tcW w:w="0" w:type="auto"/>
            <w:tcMar>
              <w:top w:w="30" w:type="dxa"/>
              <w:left w:w="0" w:type="dxa"/>
              <w:bottom w:w="30" w:type="dxa"/>
              <w:right w:w="30" w:type="dxa"/>
            </w:tcMar>
            <w:vAlign w:val="bottom"/>
            <w:hideMark/>
          </w:tcPr>
          <w:p w14:paraId="12EEC47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759155B7" w14:textId="77777777">
        <w:trPr>
          <w:jc w:val="center"/>
        </w:trPr>
        <w:tc>
          <w:tcPr>
            <w:tcW w:w="0" w:type="auto"/>
            <w:shd w:val="clear" w:color="auto" w:fill="E2EFD9"/>
            <w:tcMar>
              <w:top w:w="30" w:type="dxa"/>
              <w:left w:w="30" w:type="dxa"/>
              <w:bottom w:w="30" w:type="dxa"/>
              <w:right w:w="30" w:type="dxa"/>
            </w:tcMar>
            <w:vAlign w:val="bottom"/>
            <w:hideMark/>
          </w:tcPr>
          <w:p w14:paraId="5CF484ED" w14:textId="77777777" w:rsidR="00260974" w:rsidRDefault="00260974">
            <w:pPr>
              <w:rPr>
                <w:rFonts w:eastAsia="Times New Roman"/>
                <w:sz w:val="20"/>
                <w:szCs w:val="20"/>
              </w:rPr>
            </w:pPr>
            <w:r>
              <w:rPr>
                <w:rFonts w:ascii="DIN Next LT Pro Light" w:eastAsia="Times New Roman" w:hAnsi="DIN Next LT Pro Light"/>
                <w:sz w:val="20"/>
                <w:szCs w:val="20"/>
              </w:rPr>
              <w:t>Acquisition-related and other costs</w:t>
            </w:r>
          </w:p>
        </w:tc>
        <w:tc>
          <w:tcPr>
            <w:tcW w:w="0" w:type="auto"/>
            <w:gridSpan w:val="2"/>
            <w:shd w:val="clear" w:color="auto" w:fill="E2EFD9"/>
            <w:tcMar>
              <w:top w:w="30" w:type="dxa"/>
              <w:left w:w="30" w:type="dxa"/>
              <w:bottom w:w="30" w:type="dxa"/>
              <w:right w:w="0" w:type="dxa"/>
            </w:tcMar>
            <w:vAlign w:val="bottom"/>
            <w:hideMark/>
          </w:tcPr>
          <w:p w14:paraId="2B9C5A55"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shd w:val="clear" w:color="auto" w:fill="E2EFD9"/>
            <w:tcMar>
              <w:top w:w="30" w:type="dxa"/>
              <w:left w:w="0" w:type="dxa"/>
              <w:bottom w:w="30" w:type="dxa"/>
              <w:right w:w="30" w:type="dxa"/>
            </w:tcMar>
            <w:vAlign w:val="bottom"/>
            <w:hideMark/>
          </w:tcPr>
          <w:p w14:paraId="2842276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0CED6612" w14:textId="77777777" w:rsidR="00260974" w:rsidRDefault="00260974">
            <w:pPr>
              <w:divId w:val="80153473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A716C00"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shd w:val="clear" w:color="auto" w:fill="E2EFD9"/>
            <w:tcMar>
              <w:top w:w="30" w:type="dxa"/>
              <w:left w:w="0" w:type="dxa"/>
              <w:bottom w:w="30" w:type="dxa"/>
              <w:right w:w="30" w:type="dxa"/>
            </w:tcMar>
            <w:vAlign w:val="bottom"/>
            <w:hideMark/>
          </w:tcPr>
          <w:p w14:paraId="3C48FCF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71D55B6" w14:textId="77777777" w:rsidR="00260974" w:rsidRDefault="00260974">
            <w:pPr>
              <w:divId w:val="140687704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B6E19FC" w14:textId="77777777" w:rsidR="00260974" w:rsidRDefault="00260974">
            <w:pPr>
              <w:jc w:val="right"/>
              <w:rPr>
                <w:rFonts w:eastAsia="Times New Roman"/>
                <w:sz w:val="20"/>
                <w:szCs w:val="20"/>
              </w:rPr>
            </w:pPr>
            <w:r>
              <w:rPr>
                <w:rFonts w:ascii="DIN Next LT Pro Light" w:eastAsia="Times New Roman" w:hAnsi="DIN Next LT Pro Light"/>
                <w:sz w:val="20"/>
                <w:szCs w:val="20"/>
              </w:rPr>
              <w:t>(23</w:t>
            </w:r>
          </w:p>
        </w:tc>
        <w:tc>
          <w:tcPr>
            <w:tcW w:w="0" w:type="auto"/>
            <w:shd w:val="clear" w:color="auto" w:fill="E2EFD9"/>
            <w:tcMar>
              <w:top w:w="30" w:type="dxa"/>
              <w:left w:w="0" w:type="dxa"/>
              <w:bottom w:w="30" w:type="dxa"/>
              <w:right w:w="30" w:type="dxa"/>
            </w:tcMar>
            <w:vAlign w:val="bottom"/>
            <w:hideMark/>
          </w:tcPr>
          <w:p w14:paraId="69E79D7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r w:rsidR="00260974" w14:paraId="352BEE01" w14:textId="77777777">
        <w:trPr>
          <w:jc w:val="center"/>
        </w:trPr>
        <w:tc>
          <w:tcPr>
            <w:tcW w:w="0" w:type="auto"/>
            <w:tcMar>
              <w:top w:w="30" w:type="dxa"/>
              <w:left w:w="30" w:type="dxa"/>
              <w:bottom w:w="30" w:type="dxa"/>
              <w:right w:w="30" w:type="dxa"/>
            </w:tcMar>
            <w:vAlign w:val="bottom"/>
            <w:hideMark/>
          </w:tcPr>
          <w:p w14:paraId="63924C1C" w14:textId="77777777" w:rsidR="00260974" w:rsidRDefault="00260974">
            <w:pPr>
              <w:rPr>
                <w:rFonts w:eastAsia="Times New Roman"/>
                <w:sz w:val="20"/>
                <w:szCs w:val="20"/>
              </w:rPr>
            </w:pPr>
            <w:r>
              <w:rPr>
                <w:rFonts w:ascii="DIN Next LT Pro Light" w:eastAsia="Times New Roman" w:hAnsi="DIN Next LT Pro Ligh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7EA71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DDCE50" w14:textId="77777777" w:rsidR="00260974" w:rsidRDefault="00260974">
            <w:pPr>
              <w:jc w:val="right"/>
              <w:rPr>
                <w:rFonts w:eastAsia="Times New Roman"/>
                <w:sz w:val="20"/>
                <w:szCs w:val="20"/>
              </w:rPr>
            </w:pPr>
            <w:r>
              <w:rPr>
                <w:rFonts w:ascii="DIN Next LT Pro Light" w:eastAsia="Times New Roman" w:hAnsi="DIN Next LT Pro Light"/>
                <w:sz w:val="20"/>
                <w:szCs w:val="20"/>
              </w:rPr>
              <w:t>(880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740B7B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38D3D8F8" w14:textId="77777777" w:rsidR="00260974" w:rsidRDefault="00260974">
            <w:pPr>
              <w:divId w:val="6422707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37698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D73150" w14:textId="77777777" w:rsidR="00260974" w:rsidRDefault="00260974">
            <w:pPr>
              <w:jc w:val="right"/>
              <w:rPr>
                <w:rFonts w:eastAsia="Times New Roman"/>
                <w:sz w:val="20"/>
                <w:szCs w:val="20"/>
              </w:rPr>
            </w:pPr>
            <w:r>
              <w:rPr>
                <w:rFonts w:ascii="DIN Next LT Pro Light" w:eastAsia="Times New Roman" w:hAnsi="DIN Next LT Pro Light"/>
                <w:sz w:val="20"/>
                <w:szCs w:val="20"/>
              </w:rPr>
              <w:t>(600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48B8D6C"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58BD4D63" w14:textId="77777777" w:rsidR="00260974" w:rsidRDefault="00260974">
            <w:pPr>
              <w:divId w:val="1955289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4EB10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EAEA47" w14:textId="77777777" w:rsidR="00260974" w:rsidRDefault="00260974">
            <w:pPr>
              <w:jc w:val="right"/>
              <w:rPr>
                <w:rFonts w:eastAsia="Times New Roman"/>
                <w:sz w:val="20"/>
                <w:szCs w:val="20"/>
              </w:rPr>
            </w:pPr>
            <w:r>
              <w:rPr>
                <w:rFonts w:ascii="DIN Next LT Pro Light" w:eastAsia="Times New Roman" w:hAnsi="DIN Next LT Pro Light"/>
                <w:sz w:val="20"/>
                <w:szCs w:val="20"/>
              </w:rPr>
              <w:t>(237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92AAC9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r>
    </w:tbl>
    <w:p w14:paraId="71566B56"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Revenue by geographic region is allocated to individual countries based on the location to which the products are initially billed even if our customers’ revenue is attributable to end customers that are located in a different location. The following table summarizes information pertaining to our revenue from customers based on the invoicing address by geographic regions: </w:t>
      </w:r>
    </w:p>
    <w:tbl>
      <w:tblPr>
        <w:tblW w:w="4990" w:type="pct"/>
        <w:tblCellMar>
          <w:left w:w="0" w:type="dxa"/>
          <w:right w:w="0" w:type="dxa"/>
        </w:tblCellMar>
        <w:tblLook w:val="04A0" w:firstRow="1" w:lastRow="0" w:firstColumn="1" w:lastColumn="0" w:noHBand="0" w:noVBand="1"/>
      </w:tblPr>
      <w:tblGrid>
        <w:gridCol w:w="4446"/>
        <w:gridCol w:w="133"/>
        <w:gridCol w:w="996"/>
        <w:gridCol w:w="82"/>
        <w:gridCol w:w="105"/>
        <w:gridCol w:w="133"/>
        <w:gridCol w:w="996"/>
        <w:gridCol w:w="82"/>
        <w:gridCol w:w="105"/>
        <w:gridCol w:w="133"/>
        <w:gridCol w:w="996"/>
        <w:gridCol w:w="82"/>
      </w:tblGrid>
      <w:tr w:rsidR="00260974" w14:paraId="66E5C5A1" w14:textId="77777777">
        <w:trPr>
          <w:divId w:val="828517250"/>
        </w:trPr>
        <w:tc>
          <w:tcPr>
            <w:tcW w:w="0" w:type="auto"/>
            <w:gridSpan w:val="12"/>
            <w:vAlign w:val="center"/>
            <w:hideMark/>
          </w:tcPr>
          <w:p w14:paraId="1B60AD51" w14:textId="77777777" w:rsidR="00260974" w:rsidRDefault="00260974">
            <w:pPr>
              <w:spacing w:line="288" w:lineRule="auto"/>
              <w:rPr>
                <w:rFonts w:eastAsia="Times New Roman"/>
                <w:sz w:val="20"/>
                <w:szCs w:val="20"/>
              </w:rPr>
            </w:pPr>
          </w:p>
        </w:tc>
      </w:tr>
      <w:tr w:rsidR="00260974" w14:paraId="27F2687D" w14:textId="77777777">
        <w:trPr>
          <w:divId w:val="828517250"/>
        </w:trPr>
        <w:tc>
          <w:tcPr>
            <w:tcW w:w="2800" w:type="pct"/>
            <w:vAlign w:val="center"/>
            <w:hideMark/>
          </w:tcPr>
          <w:p w14:paraId="17DB9D17" w14:textId="77777777" w:rsidR="00260974" w:rsidRDefault="00260974">
            <w:pPr>
              <w:rPr>
                <w:rFonts w:eastAsia="Times New Roman"/>
                <w:sz w:val="20"/>
                <w:szCs w:val="20"/>
              </w:rPr>
            </w:pPr>
          </w:p>
        </w:tc>
        <w:tc>
          <w:tcPr>
            <w:tcW w:w="50" w:type="pct"/>
            <w:vAlign w:val="center"/>
            <w:hideMark/>
          </w:tcPr>
          <w:p w14:paraId="5F262889" w14:textId="77777777" w:rsidR="00260974" w:rsidRDefault="00260974">
            <w:pPr>
              <w:rPr>
                <w:rFonts w:eastAsia="Times New Roman"/>
                <w:sz w:val="20"/>
                <w:szCs w:val="20"/>
              </w:rPr>
            </w:pPr>
          </w:p>
        </w:tc>
        <w:tc>
          <w:tcPr>
            <w:tcW w:w="600" w:type="pct"/>
            <w:vAlign w:val="center"/>
            <w:hideMark/>
          </w:tcPr>
          <w:p w14:paraId="55EDFDEA" w14:textId="77777777" w:rsidR="00260974" w:rsidRDefault="00260974">
            <w:pPr>
              <w:rPr>
                <w:rFonts w:eastAsia="Times New Roman"/>
                <w:sz w:val="20"/>
                <w:szCs w:val="20"/>
              </w:rPr>
            </w:pPr>
          </w:p>
        </w:tc>
        <w:tc>
          <w:tcPr>
            <w:tcW w:w="50" w:type="pct"/>
            <w:vAlign w:val="center"/>
            <w:hideMark/>
          </w:tcPr>
          <w:p w14:paraId="2632D44C" w14:textId="77777777" w:rsidR="00260974" w:rsidRDefault="00260974">
            <w:pPr>
              <w:rPr>
                <w:rFonts w:eastAsia="Times New Roman"/>
                <w:sz w:val="20"/>
                <w:szCs w:val="20"/>
              </w:rPr>
            </w:pPr>
          </w:p>
        </w:tc>
        <w:tc>
          <w:tcPr>
            <w:tcW w:w="50" w:type="pct"/>
            <w:vAlign w:val="center"/>
            <w:hideMark/>
          </w:tcPr>
          <w:p w14:paraId="07073CBB" w14:textId="77777777" w:rsidR="00260974" w:rsidRDefault="00260974">
            <w:pPr>
              <w:rPr>
                <w:rFonts w:eastAsia="Times New Roman"/>
                <w:sz w:val="20"/>
                <w:szCs w:val="20"/>
              </w:rPr>
            </w:pPr>
          </w:p>
        </w:tc>
        <w:tc>
          <w:tcPr>
            <w:tcW w:w="50" w:type="pct"/>
            <w:vAlign w:val="center"/>
            <w:hideMark/>
          </w:tcPr>
          <w:p w14:paraId="3BB19299" w14:textId="77777777" w:rsidR="00260974" w:rsidRDefault="00260974">
            <w:pPr>
              <w:rPr>
                <w:rFonts w:eastAsia="Times New Roman"/>
                <w:sz w:val="20"/>
                <w:szCs w:val="20"/>
              </w:rPr>
            </w:pPr>
          </w:p>
        </w:tc>
        <w:tc>
          <w:tcPr>
            <w:tcW w:w="600" w:type="pct"/>
            <w:vAlign w:val="center"/>
            <w:hideMark/>
          </w:tcPr>
          <w:p w14:paraId="2651C80F" w14:textId="77777777" w:rsidR="00260974" w:rsidRDefault="00260974">
            <w:pPr>
              <w:rPr>
                <w:rFonts w:eastAsia="Times New Roman"/>
                <w:sz w:val="20"/>
                <w:szCs w:val="20"/>
              </w:rPr>
            </w:pPr>
          </w:p>
        </w:tc>
        <w:tc>
          <w:tcPr>
            <w:tcW w:w="50" w:type="pct"/>
            <w:vAlign w:val="center"/>
            <w:hideMark/>
          </w:tcPr>
          <w:p w14:paraId="2A749E13" w14:textId="77777777" w:rsidR="00260974" w:rsidRDefault="00260974">
            <w:pPr>
              <w:rPr>
                <w:rFonts w:eastAsia="Times New Roman"/>
                <w:sz w:val="20"/>
                <w:szCs w:val="20"/>
              </w:rPr>
            </w:pPr>
          </w:p>
        </w:tc>
        <w:tc>
          <w:tcPr>
            <w:tcW w:w="50" w:type="pct"/>
            <w:vAlign w:val="center"/>
            <w:hideMark/>
          </w:tcPr>
          <w:p w14:paraId="56E10256" w14:textId="77777777" w:rsidR="00260974" w:rsidRDefault="00260974">
            <w:pPr>
              <w:rPr>
                <w:rFonts w:eastAsia="Times New Roman"/>
                <w:sz w:val="20"/>
                <w:szCs w:val="20"/>
              </w:rPr>
            </w:pPr>
          </w:p>
        </w:tc>
        <w:tc>
          <w:tcPr>
            <w:tcW w:w="50" w:type="pct"/>
            <w:vAlign w:val="center"/>
            <w:hideMark/>
          </w:tcPr>
          <w:p w14:paraId="1123895E" w14:textId="77777777" w:rsidR="00260974" w:rsidRDefault="00260974">
            <w:pPr>
              <w:rPr>
                <w:rFonts w:eastAsia="Times New Roman"/>
                <w:sz w:val="20"/>
                <w:szCs w:val="20"/>
              </w:rPr>
            </w:pPr>
          </w:p>
        </w:tc>
        <w:tc>
          <w:tcPr>
            <w:tcW w:w="600" w:type="pct"/>
            <w:vAlign w:val="center"/>
            <w:hideMark/>
          </w:tcPr>
          <w:p w14:paraId="1B5992BF" w14:textId="77777777" w:rsidR="00260974" w:rsidRDefault="00260974">
            <w:pPr>
              <w:rPr>
                <w:rFonts w:eastAsia="Times New Roman"/>
                <w:sz w:val="20"/>
                <w:szCs w:val="20"/>
              </w:rPr>
            </w:pPr>
          </w:p>
        </w:tc>
        <w:tc>
          <w:tcPr>
            <w:tcW w:w="50" w:type="pct"/>
            <w:vAlign w:val="center"/>
            <w:hideMark/>
          </w:tcPr>
          <w:p w14:paraId="565F7AAF" w14:textId="77777777" w:rsidR="00260974" w:rsidRDefault="00260974">
            <w:pPr>
              <w:rPr>
                <w:rFonts w:eastAsia="Times New Roman"/>
                <w:sz w:val="20"/>
                <w:szCs w:val="20"/>
              </w:rPr>
            </w:pPr>
          </w:p>
        </w:tc>
      </w:tr>
      <w:tr w:rsidR="00260974" w14:paraId="12BADEFD" w14:textId="77777777">
        <w:trPr>
          <w:divId w:val="828517250"/>
        </w:trPr>
        <w:tc>
          <w:tcPr>
            <w:tcW w:w="0" w:type="auto"/>
            <w:tcMar>
              <w:top w:w="30" w:type="dxa"/>
              <w:left w:w="30" w:type="dxa"/>
              <w:bottom w:w="30" w:type="dxa"/>
              <w:right w:w="30" w:type="dxa"/>
            </w:tcMar>
            <w:vAlign w:val="bottom"/>
            <w:hideMark/>
          </w:tcPr>
          <w:p w14:paraId="199F3FE1"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D62649F"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197BC291" w14:textId="77777777">
        <w:trPr>
          <w:divId w:val="828517250"/>
        </w:trPr>
        <w:tc>
          <w:tcPr>
            <w:tcW w:w="0" w:type="auto"/>
            <w:tcMar>
              <w:top w:w="30" w:type="dxa"/>
              <w:left w:w="30" w:type="dxa"/>
              <w:bottom w:w="30" w:type="dxa"/>
              <w:right w:w="30" w:type="dxa"/>
            </w:tcMar>
            <w:vAlign w:val="bottom"/>
            <w:hideMark/>
          </w:tcPr>
          <w:p w14:paraId="26093E5E"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AA674D"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6349D5EE" w14:textId="77777777" w:rsidR="00260974" w:rsidRDefault="00260974">
            <w:pPr>
              <w:jc w:val="left"/>
              <w:divId w:val="6191483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A0E6F3"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11C8C9CD" w14:textId="77777777" w:rsidR="00260974" w:rsidRDefault="00260974">
            <w:pPr>
              <w:jc w:val="left"/>
              <w:divId w:val="8945826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F288ED"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58A18029" w14:textId="77777777">
        <w:trPr>
          <w:divId w:val="828517250"/>
        </w:trPr>
        <w:tc>
          <w:tcPr>
            <w:tcW w:w="0" w:type="auto"/>
            <w:tcMar>
              <w:top w:w="30" w:type="dxa"/>
              <w:left w:w="30" w:type="dxa"/>
              <w:bottom w:w="30" w:type="dxa"/>
              <w:right w:w="30" w:type="dxa"/>
            </w:tcMar>
            <w:vAlign w:val="bottom"/>
            <w:hideMark/>
          </w:tcPr>
          <w:p w14:paraId="3BE3FFAE" w14:textId="77777777" w:rsidR="00260974" w:rsidRDefault="00260974">
            <w:pPr>
              <w:rPr>
                <w:rFonts w:eastAsia="Times New Roman"/>
                <w:sz w:val="20"/>
                <w:szCs w:val="20"/>
              </w:rPr>
            </w:pPr>
            <w:r>
              <w:rPr>
                <w:rFonts w:ascii="Arial" w:eastAsia="Times New Roman" w:hAnsi="Arial" w:cs="Arial"/>
                <w:b/>
                <w:bCs/>
                <w:sz w:val="20"/>
                <w:szCs w:val="20"/>
              </w:rPr>
              <w:t>Revenue:</w:t>
            </w:r>
          </w:p>
        </w:tc>
        <w:tc>
          <w:tcPr>
            <w:tcW w:w="0" w:type="auto"/>
            <w:gridSpan w:val="11"/>
            <w:tcMar>
              <w:top w:w="30" w:type="dxa"/>
              <w:left w:w="30" w:type="dxa"/>
              <w:bottom w:w="30" w:type="dxa"/>
              <w:right w:w="0" w:type="dxa"/>
            </w:tcMar>
            <w:vAlign w:val="bottom"/>
            <w:hideMark/>
          </w:tcPr>
          <w:p w14:paraId="34D4893C"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0897C2E5" w14:textId="77777777">
        <w:trPr>
          <w:divId w:val="828517250"/>
        </w:trPr>
        <w:tc>
          <w:tcPr>
            <w:tcW w:w="0" w:type="auto"/>
            <w:shd w:val="clear" w:color="auto" w:fill="E2EFD9"/>
            <w:tcMar>
              <w:top w:w="30" w:type="dxa"/>
              <w:left w:w="300" w:type="dxa"/>
              <w:bottom w:w="30" w:type="dxa"/>
              <w:right w:w="30" w:type="dxa"/>
            </w:tcMar>
            <w:vAlign w:val="bottom"/>
            <w:hideMark/>
          </w:tcPr>
          <w:p w14:paraId="46BE9C08" w14:textId="77777777" w:rsidR="00260974" w:rsidRDefault="00260974">
            <w:pPr>
              <w:jc w:val="left"/>
              <w:rPr>
                <w:rFonts w:eastAsia="Times New Roman"/>
                <w:sz w:val="20"/>
                <w:szCs w:val="20"/>
              </w:rPr>
            </w:pPr>
            <w:r>
              <w:rPr>
                <w:rFonts w:ascii="DIN Next LT Pro Light" w:eastAsia="Times New Roman" w:hAnsi="DIN Next LT Pro Light"/>
                <w:sz w:val="20"/>
                <w:szCs w:val="20"/>
              </w:rPr>
              <w:t>Taiwan</w:t>
            </w:r>
          </w:p>
        </w:tc>
        <w:tc>
          <w:tcPr>
            <w:tcW w:w="0" w:type="auto"/>
            <w:shd w:val="clear" w:color="auto" w:fill="E2EFD9"/>
            <w:tcMar>
              <w:top w:w="30" w:type="dxa"/>
              <w:left w:w="30" w:type="dxa"/>
              <w:bottom w:w="30" w:type="dxa"/>
              <w:right w:w="0" w:type="dxa"/>
            </w:tcMar>
            <w:vAlign w:val="bottom"/>
            <w:hideMark/>
          </w:tcPr>
          <w:p w14:paraId="1974B16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CC695BC" w14:textId="77777777" w:rsidR="00260974" w:rsidRDefault="00260974">
            <w:pPr>
              <w:jc w:val="right"/>
              <w:rPr>
                <w:rFonts w:eastAsia="Times New Roman"/>
                <w:sz w:val="20"/>
                <w:szCs w:val="20"/>
              </w:rPr>
            </w:pPr>
            <w:r>
              <w:rPr>
                <w:rFonts w:ascii="DIN Next LT Pro Light" w:eastAsia="Times New Roman" w:hAnsi="DIN Next LT Pro Light"/>
                <w:sz w:val="20"/>
                <w:szCs w:val="20"/>
              </w:rPr>
              <w:t>3,360</w:t>
            </w:r>
          </w:p>
        </w:tc>
        <w:tc>
          <w:tcPr>
            <w:tcW w:w="0" w:type="auto"/>
            <w:shd w:val="clear" w:color="auto" w:fill="E2EFD9"/>
            <w:vAlign w:val="bottom"/>
            <w:hideMark/>
          </w:tcPr>
          <w:p w14:paraId="596B148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C005B75" w14:textId="77777777" w:rsidR="00260974" w:rsidRDefault="00260974">
            <w:pPr>
              <w:divId w:val="28489283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4C1897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FC3A512" w14:textId="77777777" w:rsidR="00260974" w:rsidRDefault="00260974">
            <w:pPr>
              <w:jc w:val="right"/>
              <w:rPr>
                <w:rFonts w:eastAsia="Times New Roman"/>
                <w:sz w:val="20"/>
                <w:szCs w:val="20"/>
              </w:rPr>
            </w:pPr>
            <w:r>
              <w:rPr>
                <w:rFonts w:ascii="DIN Next LT Pro Light" w:eastAsia="Times New Roman" w:hAnsi="DIN Next LT Pro Light"/>
                <w:sz w:val="20"/>
                <w:szCs w:val="20"/>
              </w:rPr>
              <w:t>2,991</w:t>
            </w:r>
          </w:p>
        </w:tc>
        <w:tc>
          <w:tcPr>
            <w:tcW w:w="0" w:type="auto"/>
            <w:shd w:val="clear" w:color="auto" w:fill="E2EFD9"/>
            <w:vAlign w:val="bottom"/>
            <w:hideMark/>
          </w:tcPr>
          <w:p w14:paraId="0FA093A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E4C7D81" w14:textId="77777777" w:rsidR="00260974" w:rsidRDefault="00260974">
            <w:pPr>
              <w:divId w:val="58892465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777748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CBF82B8" w14:textId="77777777" w:rsidR="00260974" w:rsidRDefault="00260974">
            <w:pPr>
              <w:jc w:val="right"/>
              <w:rPr>
                <w:rFonts w:eastAsia="Times New Roman"/>
                <w:sz w:val="20"/>
                <w:szCs w:val="20"/>
              </w:rPr>
            </w:pPr>
            <w:r>
              <w:rPr>
                <w:rFonts w:ascii="DIN Next LT Pro Light" w:eastAsia="Times New Roman" w:hAnsi="DIN Next LT Pro Light"/>
                <w:sz w:val="20"/>
                <w:szCs w:val="20"/>
              </w:rPr>
              <w:t>2,546</w:t>
            </w:r>
          </w:p>
        </w:tc>
        <w:tc>
          <w:tcPr>
            <w:tcW w:w="0" w:type="auto"/>
            <w:shd w:val="clear" w:color="auto" w:fill="E2EFD9"/>
            <w:vAlign w:val="bottom"/>
            <w:hideMark/>
          </w:tcPr>
          <w:p w14:paraId="1A068E8F" w14:textId="77777777" w:rsidR="00260974" w:rsidRDefault="00260974">
            <w:pPr>
              <w:jc w:val="left"/>
              <w:rPr>
                <w:rFonts w:eastAsia="Times New Roman"/>
                <w:sz w:val="20"/>
                <w:szCs w:val="20"/>
              </w:rPr>
            </w:pPr>
          </w:p>
        </w:tc>
      </w:tr>
      <w:tr w:rsidR="00260974" w14:paraId="095C286D" w14:textId="77777777">
        <w:trPr>
          <w:divId w:val="828517250"/>
        </w:trPr>
        <w:tc>
          <w:tcPr>
            <w:tcW w:w="0" w:type="auto"/>
            <w:tcMar>
              <w:top w:w="30" w:type="dxa"/>
              <w:left w:w="300" w:type="dxa"/>
              <w:bottom w:w="30" w:type="dxa"/>
              <w:right w:w="30" w:type="dxa"/>
            </w:tcMar>
            <w:vAlign w:val="bottom"/>
            <w:hideMark/>
          </w:tcPr>
          <w:p w14:paraId="411C6E7C" w14:textId="77777777" w:rsidR="00260974" w:rsidRDefault="00260974">
            <w:pPr>
              <w:rPr>
                <w:rFonts w:eastAsia="Times New Roman"/>
                <w:sz w:val="20"/>
                <w:szCs w:val="20"/>
              </w:rPr>
            </w:pPr>
            <w:r>
              <w:rPr>
                <w:rFonts w:ascii="DIN Next LT Pro Light" w:eastAsia="Times New Roman" w:hAnsi="DIN Next LT Pro Light"/>
                <w:sz w:val="20"/>
                <w:szCs w:val="20"/>
              </w:rPr>
              <w:t>China (including Hong Kong)</w:t>
            </w:r>
          </w:p>
        </w:tc>
        <w:tc>
          <w:tcPr>
            <w:tcW w:w="0" w:type="auto"/>
            <w:gridSpan w:val="2"/>
            <w:tcMar>
              <w:top w:w="30" w:type="dxa"/>
              <w:left w:w="30" w:type="dxa"/>
              <w:bottom w:w="30" w:type="dxa"/>
              <w:right w:w="0" w:type="dxa"/>
            </w:tcMar>
            <w:vAlign w:val="bottom"/>
            <w:hideMark/>
          </w:tcPr>
          <w:p w14:paraId="7AC753B9" w14:textId="77777777" w:rsidR="00260974" w:rsidRDefault="00260974">
            <w:pPr>
              <w:jc w:val="right"/>
              <w:rPr>
                <w:rFonts w:eastAsia="Times New Roman"/>
                <w:sz w:val="20"/>
                <w:szCs w:val="20"/>
              </w:rPr>
            </w:pPr>
            <w:r>
              <w:rPr>
                <w:rFonts w:ascii="DIN Next LT Pro Light" w:eastAsia="Times New Roman" w:hAnsi="DIN Next LT Pro Light"/>
                <w:sz w:val="20"/>
                <w:szCs w:val="20"/>
              </w:rPr>
              <w:t>2,801</w:t>
            </w:r>
          </w:p>
        </w:tc>
        <w:tc>
          <w:tcPr>
            <w:tcW w:w="0" w:type="auto"/>
            <w:vAlign w:val="bottom"/>
            <w:hideMark/>
          </w:tcPr>
          <w:p w14:paraId="4BE3E7C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13EA139" w14:textId="77777777" w:rsidR="00260974" w:rsidRDefault="00260974">
            <w:pPr>
              <w:divId w:val="313218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BBAD78" w14:textId="77777777" w:rsidR="00260974" w:rsidRDefault="00260974">
            <w:pPr>
              <w:jc w:val="right"/>
              <w:rPr>
                <w:rFonts w:eastAsia="Times New Roman"/>
                <w:sz w:val="20"/>
                <w:szCs w:val="20"/>
              </w:rPr>
            </w:pPr>
            <w:r>
              <w:rPr>
                <w:rFonts w:ascii="DIN Next LT Pro Light" w:eastAsia="Times New Roman" w:hAnsi="DIN Next LT Pro Light"/>
                <w:sz w:val="20"/>
                <w:szCs w:val="20"/>
              </w:rPr>
              <w:t>1,896</w:t>
            </w:r>
          </w:p>
        </w:tc>
        <w:tc>
          <w:tcPr>
            <w:tcW w:w="0" w:type="auto"/>
            <w:vAlign w:val="bottom"/>
            <w:hideMark/>
          </w:tcPr>
          <w:p w14:paraId="6CFAC36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B27913F" w14:textId="77777777" w:rsidR="00260974" w:rsidRDefault="00260974">
            <w:pPr>
              <w:divId w:val="138426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FC12B3" w14:textId="77777777" w:rsidR="00260974" w:rsidRDefault="00260974">
            <w:pPr>
              <w:jc w:val="right"/>
              <w:rPr>
                <w:rFonts w:eastAsia="Times New Roman"/>
                <w:sz w:val="20"/>
                <w:szCs w:val="20"/>
              </w:rPr>
            </w:pPr>
            <w:r>
              <w:rPr>
                <w:rFonts w:ascii="DIN Next LT Pro Light" w:eastAsia="Times New Roman" w:hAnsi="DIN Next LT Pro Light"/>
                <w:sz w:val="20"/>
                <w:szCs w:val="20"/>
              </w:rPr>
              <w:t>1,305</w:t>
            </w:r>
          </w:p>
        </w:tc>
        <w:tc>
          <w:tcPr>
            <w:tcW w:w="0" w:type="auto"/>
            <w:vAlign w:val="bottom"/>
            <w:hideMark/>
          </w:tcPr>
          <w:p w14:paraId="4C663DC2" w14:textId="77777777" w:rsidR="00260974" w:rsidRDefault="00260974">
            <w:pPr>
              <w:jc w:val="left"/>
              <w:rPr>
                <w:rFonts w:eastAsia="Times New Roman"/>
                <w:sz w:val="20"/>
                <w:szCs w:val="20"/>
              </w:rPr>
            </w:pPr>
          </w:p>
        </w:tc>
      </w:tr>
      <w:tr w:rsidR="00260974" w14:paraId="31F934A7" w14:textId="77777777">
        <w:trPr>
          <w:divId w:val="828517250"/>
        </w:trPr>
        <w:tc>
          <w:tcPr>
            <w:tcW w:w="0" w:type="auto"/>
            <w:shd w:val="clear" w:color="auto" w:fill="E2EFD9"/>
            <w:tcMar>
              <w:top w:w="30" w:type="dxa"/>
              <w:left w:w="300" w:type="dxa"/>
              <w:bottom w:w="30" w:type="dxa"/>
              <w:right w:w="30" w:type="dxa"/>
            </w:tcMar>
            <w:vAlign w:val="bottom"/>
            <w:hideMark/>
          </w:tcPr>
          <w:p w14:paraId="2F87951F" w14:textId="77777777" w:rsidR="00260974" w:rsidRDefault="00260974">
            <w:pPr>
              <w:rPr>
                <w:rFonts w:eastAsia="Times New Roman"/>
                <w:sz w:val="20"/>
                <w:szCs w:val="20"/>
              </w:rPr>
            </w:pPr>
            <w:r>
              <w:rPr>
                <w:rFonts w:ascii="DIN Next LT Pro Light" w:eastAsia="Times New Roman" w:hAnsi="DIN Next LT Pro Light"/>
                <w:sz w:val="20"/>
                <w:szCs w:val="20"/>
              </w:rPr>
              <w:t>Other Asia Pacific</w:t>
            </w:r>
          </w:p>
        </w:tc>
        <w:tc>
          <w:tcPr>
            <w:tcW w:w="0" w:type="auto"/>
            <w:gridSpan w:val="2"/>
            <w:shd w:val="clear" w:color="auto" w:fill="E2EFD9"/>
            <w:tcMar>
              <w:top w:w="30" w:type="dxa"/>
              <w:left w:w="30" w:type="dxa"/>
              <w:bottom w:w="30" w:type="dxa"/>
              <w:right w:w="0" w:type="dxa"/>
            </w:tcMar>
            <w:vAlign w:val="bottom"/>
            <w:hideMark/>
          </w:tcPr>
          <w:p w14:paraId="7F709096" w14:textId="77777777" w:rsidR="00260974" w:rsidRDefault="00260974">
            <w:pPr>
              <w:jc w:val="right"/>
              <w:rPr>
                <w:rFonts w:eastAsia="Times New Roman"/>
                <w:sz w:val="20"/>
                <w:szCs w:val="20"/>
              </w:rPr>
            </w:pPr>
            <w:r>
              <w:rPr>
                <w:rFonts w:ascii="DIN Next LT Pro Light" w:eastAsia="Times New Roman" w:hAnsi="DIN Next LT Pro Light"/>
                <w:sz w:val="20"/>
                <w:szCs w:val="20"/>
              </w:rPr>
              <w:t>2,368</w:t>
            </w:r>
          </w:p>
        </w:tc>
        <w:tc>
          <w:tcPr>
            <w:tcW w:w="0" w:type="auto"/>
            <w:shd w:val="clear" w:color="auto" w:fill="E2EFD9"/>
            <w:vAlign w:val="bottom"/>
            <w:hideMark/>
          </w:tcPr>
          <w:p w14:paraId="1C67D1E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5EBD3FF" w14:textId="77777777" w:rsidR="00260974" w:rsidRDefault="00260974">
            <w:pPr>
              <w:divId w:val="130751518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330B201" w14:textId="77777777" w:rsidR="00260974" w:rsidRDefault="00260974">
            <w:pPr>
              <w:jc w:val="right"/>
              <w:rPr>
                <w:rFonts w:eastAsia="Times New Roman"/>
                <w:sz w:val="20"/>
                <w:szCs w:val="20"/>
              </w:rPr>
            </w:pPr>
            <w:r>
              <w:rPr>
                <w:rFonts w:ascii="DIN Next LT Pro Light" w:eastAsia="Times New Roman" w:hAnsi="DIN Next LT Pro Light"/>
                <w:sz w:val="20"/>
                <w:szCs w:val="20"/>
              </w:rPr>
              <w:t>2,066</w:t>
            </w:r>
          </w:p>
        </w:tc>
        <w:tc>
          <w:tcPr>
            <w:tcW w:w="0" w:type="auto"/>
            <w:shd w:val="clear" w:color="auto" w:fill="E2EFD9"/>
            <w:vAlign w:val="bottom"/>
            <w:hideMark/>
          </w:tcPr>
          <w:p w14:paraId="0E29BE7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27B7BA4" w14:textId="77777777" w:rsidR="00260974" w:rsidRDefault="00260974">
            <w:pPr>
              <w:divId w:val="132522407"/>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0643422F" w14:textId="77777777" w:rsidR="00260974" w:rsidRDefault="00260974">
            <w:pPr>
              <w:jc w:val="right"/>
              <w:rPr>
                <w:rFonts w:eastAsia="Times New Roman"/>
                <w:sz w:val="20"/>
                <w:szCs w:val="20"/>
              </w:rPr>
            </w:pPr>
            <w:r>
              <w:rPr>
                <w:rFonts w:ascii="DIN Next LT Pro Light" w:eastAsia="Times New Roman" w:hAnsi="DIN Next LT Pro Light"/>
                <w:sz w:val="20"/>
                <w:szCs w:val="20"/>
              </w:rPr>
              <w:t>1,010</w:t>
            </w:r>
          </w:p>
        </w:tc>
        <w:tc>
          <w:tcPr>
            <w:tcW w:w="0" w:type="auto"/>
            <w:shd w:val="clear" w:color="auto" w:fill="E2EFD9"/>
            <w:vAlign w:val="bottom"/>
            <w:hideMark/>
          </w:tcPr>
          <w:p w14:paraId="5D4EC570" w14:textId="77777777" w:rsidR="00260974" w:rsidRDefault="00260974">
            <w:pPr>
              <w:jc w:val="left"/>
              <w:rPr>
                <w:rFonts w:eastAsia="Times New Roman"/>
                <w:sz w:val="20"/>
                <w:szCs w:val="20"/>
              </w:rPr>
            </w:pPr>
          </w:p>
        </w:tc>
      </w:tr>
      <w:tr w:rsidR="00260974" w14:paraId="645D065A" w14:textId="77777777">
        <w:trPr>
          <w:divId w:val="828517250"/>
        </w:trPr>
        <w:tc>
          <w:tcPr>
            <w:tcW w:w="0" w:type="auto"/>
            <w:tcMar>
              <w:top w:w="30" w:type="dxa"/>
              <w:left w:w="300" w:type="dxa"/>
              <w:bottom w:w="30" w:type="dxa"/>
              <w:right w:w="30" w:type="dxa"/>
            </w:tcMar>
            <w:vAlign w:val="bottom"/>
            <w:hideMark/>
          </w:tcPr>
          <w:p w14:paraId="4065B1C6" w14:textId="77777777" w:rsidR="00260974" w:rsidRDefault="00260974">
            <w:pPr>
              <w:rPr>
                <w:rFonts w:eastAsia="Times New Roman"/>
                <w:sz w:val="20"/>
                <w:szCs w:val="20"/>
              </w:rPr>
            </w:pPr>
            <w:r>
              <w:rPr>
                <w:rFonts w:ascii="DIN Next LT Pro Light" w:eastAsia="Times New Roman" w:hAnsi="DIN Next LT Pro Light"/>
                <w:sz w:val="20"/>
                <w:szCs w:val="20"/>
              </w:rPr>
              <w:t>United States</w:t>
            </w:r>
          </w:p>
        </w:tc>
        <w:tc>
          <w:tcPr>
            <w:tcW w:w="0" w:type="auto"/>
            <w:gridSpan w:val="2"/>
            <w:tcMar>
              <w:top w:w="30" w:type="dxa"/>
              <w:left w:w="30" w:type="dxa"/>
              <w:bottom w:w="30" w:type="dxa"/>
              <w:right w:w="0" w:type="dxa"/>
            </w:tcMar>
            <w:vAlign w:val="bottom"/>
            <w:hideMark/>
          </w:tcPr>
          <w:p w14:paraId="1861E13C" w14:textId="77777777" w:rsidR="00260974" w:rsidRDefault="00260974">
            <w:pPr>
              <w:jc w:val="right"/>
              <w:rPr>
                <w:rFonts w:eastAsia="Times New Roman"/>
                <w:sz w:val="20"/>
                <w:szCs w:val="20"/>
              </w:rPr>
            </w:pPr>
            <w:r>
              <w:rPr>
                <w:rFonts w:ascii="DIN Next LT Pro Light" w:eastAsia="Times New Roman" w:hAnsi="DIN Next LT Pro Light"/>
                <w:sz w:val="20"/>
                <w:szCs w:val="20"/>
              </w:rPr>
              <w:t>1,506</w:t>
            </w:r>
          </w:p>
        </w:tc>
        <w:tc>
          <w:tcPr>
            <w:tcW w:w="0" w:type="auto"/>
            <w:vAlign w:val="bottom"/>
            <w:hideMark/>
          </w:tcPr>
          <w:p w14:paraId="7E0A684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04F4F72" w14:textId="77777777" w:rsidR="00260974" w:rsidRDefault="00260974">
            <w:pPr>
              <w:divId w:val="575748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A7B8BC" w14:textId="77777777" w:rsidR="00260974" w:rsidRDefault="00260974">
            <w:pPr>
              <w:jc w:val="right"/>
              <w:rPr>
                <w:rFonts w:eastAsia="Times New Roman"/>
                <w:sz w:val="20"/>
                <w:szCs w:val="20"/>
              </w:rPr>
            </w:pPr>
            <w:r>
              <w:rPr>
                <w:rFonts w:ascii="DIN Next LT Pro Light" w:eastAsia="Times New Roman" w:hAnsi="DIN Next LT Pro Light"/>
                <w:sz w:val="20"/>
                <w:szCs w:val="20"/>
              </w:rPr>
              <w:t>1,274</w:t>
            </w:r>
          </w:p>
        </w:tc>
        <w:tc>
          <w:tcPr>
            <w:tcW w:w="0" w:type="auto"/>
            <w:vAlign w:val="bottom"/>
            <w:hideMark/>
          </w:tcPr>
          <w:p w14:paraId="1666C29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F42E5FA" w14:textId="77777777" w:rsidR="00260974" w:rsidRDefault="00260974">
            <w:pPr>
              <w:divId w:val="233587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7D9597" w14:textId="77777777" w:rsidR="00260974" w:rsidRDefault="00260974">
            <w:pPr>
              <w:jc w:val="right"/>
              <w:rPr>
                <w:rFonts w:eastAsia="Times New Roman"/>
                <w:sz w:val="20"/>
                <w:szCs w:val="20"/>
              </w:rPr>
            </w:pPr>
            <w:r>
              <w:rPr>
                <w:rFonts w:ascii="DIN Next LT Pro Light" w:eastAsia="Times New Roman" w:hAnsi="DIN Next LT Pro Light"/>
                <w:sz w:val="20"/>
                <w:szCs w:val="20"/>
              </w:rPr>
              <w:t>904</w:t>
            </w:r>
          </w:p>
        </w:tc>
        <w:tc>
          <w:tcPr>
            <w:tcW w:w="0" w:type="auto"/>
            <w:vAlign w:val="bottom"/>
            <w:hideMark/>
          </w:tcPr>
          <w:p w14:paraId="20E09FBE" w14:textId="77777777" w:rsidR="00260974" w:rsidRDefault="00260974">
            <w:pPr>
              <w:jc w:val="left"/>
              <w:rPr>
                <w:rFonts w:eastAsia="Times New Roman"/>
                <w:sz w:val="20"/>
                <w:szCs w:val="20"/>
              </w:rPr>
            </w:pPr>
          </w:p>
        </w:tc>
      </w:tr>
      <w:tr w:rsidR="00260974" w14:paraId="26451136" w14:textId="77777777">
        <w:trPr>
          <w:divId w:val="828517250"/>
        </w:trPr>
        <w:tc>
          <w:tcPr>
            <w:tcW w:w="0" w:type="auto"/>
            <w:shd w:val="clear" w:color="auto" w:fill="E2EFD9"/>
            <w:tcMar>
              <w:top w:w="30" w:type="dxa"/>
              <w:left w:w="300" w:type="dxa"/>
              <w:bottom w:w="30" w:type="dxa"/>
              <w:right w:w="30" w:type="dxa"/>
            </w:tcMar>
            <w:vAlign w:val="bottom"/>
            <w:hideMark/>
          </w:tcPr>
          <w:p w14:paraId="5FC98BBA" w14:textId="77777777" w:rsidR="00260974" w:rsidRDefault="00260974">
            <w:pPr>
              <w:rPr>
                <w:rFonts w:eastAsia="Times New Roman"/>
                <w:sz w:val="20"/>
                <w:szCs w:val="20"/>
              </w:rPr>
            </w:pPr>
            <w:r>
              <w:rPr>
                <w:rFonts w:ascii="DIN Next LT Pro Light" w:eastAsia="Times New Roman" w:hAnsi="DIN Next LT Pro Light"/>
                <w:sz w:val="20"/>
                <w:szCs w:val="20"/>
              </w:rPr>
              <w:t>Europe</w:t>
            </w:r>
          </w:p>
        </w:tc>
        <w:tc>
          <w:tcPr>
            <w:tcW w:w="0" w:type="auto"/>
            <w:gridSpan w:val="2"/>
            <w:shd w:val="clear" w:color="auto" w:fill="E2EFD9"/>
            <w:tcMar>
              <w:top w:w="30" w:type="dxa"/>
              <w:left w:w="30" w:type="dxa"/>
              <w:bottom w:w="30" w:type="dxa"/>
              <w:right w:w="0" w:type="dxa"/>
            </w:tcMar>
            <w:vAlign w:val="bottom"/>
            <w:hideMark/>
          </w:tcPr>
          <w:p w14:paraId="52024106" w14:textId="77777777" w:rsidR="00260974" w:rsidRDefault="00260974">
            <w:pPr>
              <w:jc w:val="right"/>
              <w:rPr>
                <w:rFonts w:eastAsia="Times New Roman"/>
                <w:sz w:val="20"/>
                <w:szCs w:val="20"/>
              </w:rPr>
            </w:pPr>
            <w:r>
              <w:rPr>
                <w:rFonts w:ascii="DIN Next LT Pro Light" w:eastAsia="Times New Roman" w:hAnsi="DIN Next LT Pro Light"/>
                <w:sz w:val="20"/>
                <w:szCs w:val="20"/>
              </w:rPr>
              <w:t>914</w:t>
            </w:r>
          </w:p>
        </w:tc>
        <w:tc>
          <w:tcPr>
            <w:tcW w:w="0" w:type="auto"/>
            <w:shd w:val="clear" w:color="auto" w:fill="E2EFD9"/>
            <w:vAlign w:val="bottom"/>
            <w:hideMark/>
          </w:tcPr>
          <w:p w14:paraId="3B8576F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A30EDBF" w14:textId="77777777" w:rsidR="00260974" w:rsidRDefault="00260974">
            <w:pPr>
              <w:divId w:val="1922131525"/>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121D64F9" w14:textId="77777777" w:rsidR="00260974" w:rsidRDefault="00260974">
            <w:pPr>
              <w:jc w:val="right"/>
              <w:rPr>
                <w:rFonts w:eastAsia="Times New Roman"/>
                <w:sz w:val="20"/>
                <w:szCs w:val="20"/>
              </w:rPr>
            </w:pPr>
            <w:r>
              <w:rPr>
                <w:rFonts w:ascii="DIN Next LT Pro Light" w:eastAsia="Times New Roman" w:hAnsi="DIN Next LT Pro Light"/>
                <w:sz w:val="20"/>
                <w:szCs w:val="20"/>
              </w:rPr>
              <w:t>768</w:t>
            </w:r>
          </w:p>
        </w:tc>
        <w:tc>
          <w:tcPr>
            <w:tcW w:w="0" w:type="auto"/>
            <w:shd w:val="clear" w:color="auto" w:fill="E2EFD9"/>
            <w:vAlign w:val="bottom"/>
            <w:hideMark/>
          </w:tcPr>
          <w:p w14:paraId="0CB75ADC"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1255873" w14:textId="77777777" w:rsidR="00260974" w:rsidRDefault="00260974">
            <w:pPr>
              <w:divId w:val="6843099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0BF2C43" w14:textId="77777777" w:rsidR="00260974" w:rsidRDefault="00260974">
            <w:pPr>
              <w:jc w:val="right"/>
              <w:rPr>
                <w:rFonts w:eastAsia="Times New Roman"/>
                <w:sz w:val="20"/>
                <w:szCs w:val="20"/>
              </w:rPr>
            </w:pPr>
            <w:r>
              <w:rPr>
                <w:rFonts w:ascii="DIN Next LT Pro Light" w:eastAsia="Times New Roman" w:hAnsi="DIN Next LT Pro Light"/>
                <w:sz w:val="20"/>
                <w:szCs w:val="20"/>
              </w:rPr>
              <w:t>659</w:t>
            </w:r>
          </w:p>
        </w:tc>
        <w:tc>
          <w:tcPr>
            <w:tcW w:w="0" w:type="auto"/>
            <w:shd w:val="clear" w:color="auto" w:fill="E2EFD9"/>
            <w:vAlign w:val="bottom"/>
            <w:hideMark/>
          </w:tcPr>
          <w:p w14:paraId="0111E32E" w14:textId="77777777" w:rsidR="00260974" w:rsidRDefault="00260974">
            <w:pPr>
              <w:jc w:val="left"/>
              <w:rPr>
                <w:rFonts w:eastAsia="Times New Roman"/>
                <w:sz w:val="20"/>
                <w:szCs w:val="20"/>
              </w:rPr>
            </w:pPr>
          </w:p>
        </w:tc>
      </w:tr>
      <w:tr w:rsidR="00260974" w14:paraId="49776C32" w14:textId="77777777">
        <w:trPr>
          <w:divId w:val="828517250"/>
        </w:trPr>
        <w:tc>
          <w:tcPr>
            <w:tcW w:w="0" w:type="auto"/>
            <w:tcMar>
              <w:top w:w="30" w:type="dxa"/>
              <w:left w:w="300" w:type="dxa"/>
              <w:bottom w:w="30" w:type="dxa"/>
              <w:right w:w="30" w:type="dxa"/>
            </w:tcMar>
            <w:vAlign w:val="bottom"/>
            <w:hideMark/>
          </w:tcPr>
          <w:p w14:paraId="42B2129E" w14:textId="77777777" w:rsidR="00260974" w:rsidRDefault="00260974">
            <w:pPr>
              <w:rPr>
                <w:rFonts w:eastAsia="Times New Roman"/>
                <w:sz w:val="20"/>
                <w:szCs w:val="20"/>
              </w:rPr>
            </w:pPr>
            <w:r>
              <w:rPr>
                <w:rFonts w:ascii="DIN Next LT Pro Light" w:eastAsia="Times New Roman" w:hAnsi="DIN Next LT Pro Light"/>
                <w:sz w:val="20"/>
                <w:szCs w:val="20"/>
              </w:rPr>
              <w:t>Other countries</w:t>
            </w:r>
          </w:p>
        </w:tc>
        <w:tc>
          <w:tcPr>
            <w:tcW w:w="0" w:type="auto"/>
            <w:gridSpan w:val="2"/>
            <w:tcMar>
              <w:top w:w="30" w:type="dxa"/>
              <w:left w:w="30" w:type="dxa"/>
              <w:bottom w:w="30" w:type="dxa"/>
              <w:right w:w="0" w:type="dxa"/>
            </w:tcMar>
            <w:vAlign w:val="bottom"/>
            <w:hideMark/>
          </w:tcPr>
          <w:p w14:paraId="4481201C" w14:textId="77777777" w:rsidR="00260974" w:rsidRDefault="00260974">
            <w:pPr>
              <w:jc w:val="right"/>
              <w:rPr>
                <w:rFonts w:eastAsia="Times New Roman"/>
                <w:sz w:val="20"/>
                <w:szCs w:val="20"/>
              </w:rPr>
            </w:pPr>
            <w:r>
              <w:rPr>
                <w:rFonts w:ascii="DIN Next LT Pro Light" w:eastAsia="Times New Roman" w:hAnsi="DIN Next LT Pro Light"/>
                <w:sz w:val="20"/>
                <w:szCs w:val="20"/>
              </w:rPr>
              <w:t>767</w:t>
            </w:r>
          </w:p>
        </w:tc>
        <w:tc>
          <w:tcPr>
            <w:tcW w:w="0" w:type="auto"/>
            <w:vAlign w:val="bottom"/>
            <w:hideMark/>
          </w:tcPr>
          <w:p w14:paraId="28B9B92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7FFCA20" w14:textId="77777777" w:rsidR="00260974" w:rsidRDefault="00260974">
            <w:pPr>
              <w:divId w:val="514199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FA3519" w14:textId="77777777" w:rsidR="00260974" w:rsidRDefault="00260974">
            <w:pPr>
              <w:jc w:val="right"/>
              <w:rPr>
                <w:rFonts w:eastAsia="Times New Roman"/>
                <w:sz w:val="20"/>
                <w:szCs w:val="20"/>
              </w:rPr>
            </w:pPr>
            <w:r>
              <w:rPr>
                <w:rFonts w:ascii="DIN Next LT Pro Light" w:eastAsia="Times New Roman" w:hAnsi="DIN Next LT Pro Light"/>
                <w:sz w:val="20"/>
                <w:szCs w:val="20"/>
              </w:rPr>
              <w:t>719</w:t>
            </w:r>
          </w:p>
        </w:tc>
        <w:tc>
          <w:tcPr>
            <w:tcW w:w="0" w:type="auto"/>
            <w:vAlign w:val="bottom"/>
            <w:hideMark/>
          </w:tcPr>
          <w:p w14:paraId="5BD3C324"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5F22BB8" w14:textId="77777777" w:rsidR="00260974" w:rsidRDefault="00260974">
            <w:pPr>
              <w:divId w:val="990909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842469" w14:textId="77777777" w:rsidR="00260974" w:rsidRDefault="00260974">
            <w:pPr>
              <w:jc w:val="right"/>
              <w:rPr>
                <w:rFonts w:eastAsia="Times New Roman"/>
                <w:sz w:val="20"/>
                <w:szCs w:val="20"/>
              </w:rPr>
            </w:pPr>
            <w:r>
              <w:rPr>
                <w:rFonts w:ascii="DIN Next LT Pro Light" w:eastAsia="Times New Roman" w:hAnsi="DIN Next LT Pro Light"/>
                <w:sz w:val="20"/>
                <w:szCs w:val="20"/>
              </w:rPr>
              <w:t>486</w:t>
            </w:r>
          </w:p>
        </w:tc>
        <w:tc>
          <w:tcPr>
            <w:tcW w:w="0" w:type="auto"/>
            <w:vAlign w:val="bottom"/>
            <w:hideMark/>
          </w:tcPr>
          <w:p w14:paraId="66759F91" w14:textId="77777777" w:rsidR="00260974" w:rsidRDefault="00260974">
            <w:pPr>
              <w:jc w:val="left"/>
              <w:rPr>
                <w:rFonts w:eastAsia="Times New Roman"/>
                <w:sz w:val="20"/>
                <w:szCs w:val="20"/>
              </w:rPr>
            </w:pPr>
          </w:p>
        </w:tc>
      </w:tr>
      <w:tr w:rsidR="00260974" w14:paraId="554077F4" w14:textId="77777777">
        <w:trPr>
          <w:divId w:val="828517250"/>
        </w:trPr>
        <w:tc>
          <w:tcPr>
            <w:tcW w:w="0" w:type="auto"/>
            <w:shd w:val="clear" w:color="auto" w:fill="E2EFD9"/>
            <w:tcMar>
              <w:top w:w="30" w:type="dxa"/>
              <w:left w:w="30" w:type="dxa"/>
              <w:bottom w:w="30" w:type="dxa"/>
              <w:right w:w="30" w:type="dxa"/>
            </w:tcMar>
            <w:vAlign w:val="bottom"/>
            <w:hideMark/>
          </w:tcPr>
          <w:p w14:paraId="057E90EF" w14:textId="77777777" w:rsidR="00260974" w:rsidRDefault="00260974">
            <w:pPr>
              <w:rPr>
                <w:rFonts w:eastAsia="Times New Roman"/>
                <w:sz w:val="20"/>
                <w:szCs w:val="20"/>
              </w:rPr>
            </w:pPr>
            <w:r>
              <w:rPr>
                <w:rFonts w:ascii="DIN Next LT Pro Light" w:eastAsia="Times New Roman" w:hAnsi="DIN Next LT Pro Light"/>
                <w:sz w:val="20"/>
                <w:szCs w:val="20"/>
              </w:rPr>
              <w:t>Total revenue</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638AE15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61F38924" w14:textId="77777777" w:rsidR="00260974" w:rsidRDefault="00260974">
            <w:pPr>
              <w:jc w:val="right"/>
              <w:rPr>
                <w:rFonts w:eastAsia="Times New Roman"/>
                <w:sz w:val="20"/>
                <w:szCs w:val="20"/>
              </w:rPr>
            </w:pPr>
            <w:r>
              <w:rPr>
                <w:rFonts w:ascii="DIN Next LT Pro Light" w:eastAsia="Times New Roman" w:hAnsi="DIN Next LT Pro Light"/>
                <w:sz w:val="20"/>
                <w:szCs w:val="20"/>
              </w:rPr>
              <w:t>11,716</w:t>
            </w:r>
          </w:p>
        </w:tc>
        <w:tc>
          <w:tcPr>
            <w:tcW w:w="0" w:type="auto"/>
            <w:tcBorders>
              <w:top w:val="single" w:sz="6" w:space="0" w:color="000000"/>
              <w:bottom w:val="double" w:sz="6" w:space="0" w:color="000000"/>
            </w:tcBorders>
            <w:shd w:val="clear" w:color="auto" w:fill="E2EFD9"/>
            <w:vAlign w:val="bottom"/>
            <w:hideMark/>
          </w:tcPr>
          <w:p w14:paraId="56E10F4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3150C63" w14:textId="77777777" w:rsidR="00260974" w:rsidRDefault="00260974">
            <w:pPr>
              <w:divId w:val="384527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988FEC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07A28604" w14:textId="77777777" w:rsidR="00260974" w:rsidRDefault="00260974">
            <w:pPr>
              <w:jc w:val="right"/>
              <w:rPr>
                <w:rFonts w:eastAsia="Times New Roman"/>
                <w:sz w:val="20"/>
                <w:szCs w:val="20"/>
              </w:rPr>
            </w:pPr>
            <w:r>
              <w:rPr>
                <w:rFonts w:ascii="DIN Next LT Pro Light" w:eastAsia="Times New Roman" w:hAnsi="DIN Next LT Pro Light"/>
                <w:sz w:val="20"/>
                <w:szCs w:val="20"/>
              </w:rPr>
              <w:t>9,714</w:t>
            </w:r>
          </w:p>
        </w:tc>
        <w:tc>
          <w:tcPr>
            <w:tcW w:w="0" w:type="auto"/>
            <w:tcBorders>
              <w:top w:val="single" w:sz="6" w:space="0" w:color="000000"/>
              <w:bottom w:val="double" w:sz="6" w:space="0" w:color="000000"/>
            </w:tcBorders>
            <w:shd w:val="clear" w:color="auto" w:fill="E2EFD9"/>
            <w:vAlign w:val="bottom"/>
            <w:hideMark/>
          </w:tcPr>
          <w:p w14:paraId="00FBEEA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BFEE357" w14:textId="77777777" w:rsidR="00260974" w:rsidRDefault="00260974">
            <w:pPr>
              <w:divId w:val="17920941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5C6471A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1469BC76" w14:textId="77777777" w:rsidR="00260974" w:rsidRDefault="00260974">
            <w:pPr>
              <w:jc w:val="right"/>
              <w:rPr>
                <w:rFonts w:eastAsia="Times New Roman"/>
                <w:sz w:val="20"/>
                <w:szCs w:val="20"/>
              </w:rPr>
            </w:pPr>
            <w:r>
              <w:rPr>
                <w:rFonts w:ascii="DIN Next LT Pro Light" w:eastAsia="Times New Roman" w:hAnsi="DIN Next LT Pro Light"/>
                <w:sz w:val="20"/>
                <w:szCs w:val="20"/>
              </w:rPr>
              <w:t>6,910</w:t>
            </w:r>
          </w:p>
        </w:tc>
        <w:tc>
          <w:tcPr>
            <w:tcW w:w="0" w:type="auto"/>
            <w:tcBorders>
              <w:top w:val="single" w:sz="6" w:space="0" w:color="000000"/>
              <w:bottom w:val="double" w:sz="6" w:space="0" w:color="000000"/>
            </w:tcBorders>
            <w:shd w:val="clear" w:color="auto" w:fill="E2EFD9"/>
            <w:vAlign w:val="bottom"/>
            <w:hideMark/>
          </w:tcPr>
          <w:p w14:paraId="376FC0B4" w14:textId="77777777" w:rsidR="00260974" w:rsidRDefault="00260974">
            <w:pPr>
              <w:jc w:val="left"/>
              <w:rPr>
                <w:rFonts w:eastAsia="Times New Roman"/>
                <w:sz w:val="20"/>
                <w:szCs w:val="20"/>
              </w:rPr>
            </w:pPr>
          </w:p>
        </w:tc>
      </w:tr>
    </w:tbl>
    <w:p w14:paraId="2546BF2F" w14:textId="77777777" w:rsidR="00260974" w:rsidRDefault="00260974">
      <w:pPr>
        <w:jc w:val="left"/>
        <w:divId w:val="872377912"/>
        <w:rPr>
          <w:rFonts w:eastAsia="Times New Roman"/>
          <w:sz w:val="20"/>
          <w:szCs w:val="20"/>
        </w:rPr>
      </w:pPr>
    </w:p>
    <w:p w14:paraId="26212500"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71</w:t>
      </w:r>
    </w:p>
    <w:p w14:paraId="609529F2" w14:textId="77777777" w:rsidR="00260974" w:rsidRDefault="00260974">
      <w:pPr>
        <w:jc w:val="left"/>
        <w:rPr>
          <w:rFonts w:eastAsia="Times New Roman"/>
          <w:sz w:val="20"/>
          <w:szCs w:val="20"/>
        </w:rPr>
      </w:pPr>
      <w:r>
        <w:rPr>
          <w:rFonts w:eastAsia="Times New Roman"/>
          <w:sz w:val="20"/>
          <w:szCs w:val="20"/>
        </w:rPr>
        <w:pict w14:anchorId="7C43AFB2">
          <v:rect id="_x0000_i1095" style="width:0;height:1.5pt" o:hralign="center" o:hrstd="t" o:hr="t" fillcolor="#a0a0a0" stroked="f"/>
        </w:pict>
      </w:r>
    </w:p>
    <w:p w14:paraId="5577048D" w14:textId="77777777" w:rsidR="00260974" w:rsidRDefault="00260974">
      <w:pPr>
        <w:spacing w:line="288" w:lineRule="auto"/>
        <w:divId w:val="1982734724"/>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51F674AE" w14:textId="77777777" w:rsidR="00260974" w:rsidRDefault="00260974">
      <w:pPr>
        <w:spacing w:line="288" w:lineRule="auto"/>
        <w:jc w:val="center"/>
        <w:divId w:val="1982734724"/>
        <w:rPr>
          <w:rFonts w:eastAsia="Times New Roman"/>
          <w:sz w:val="20"/>
          <w:szCs w:val="20"/>
        </w:rPr>
      </w:pPr>
      <w:r>
        <w:rPr>
          <w:rFonts w:ascii="Arial" w:eastAsia="Times New Roman" w:hAnsi="Arial" w:cs="Arial"/>
          <w:b/>
          <w:bCs/>
          <w:sz w:val="20"/>
          <w:szCs w:val="20"/>
        </w:rPr>
        <w:t>NVIDIA CORPORATION AND SUBSIDIARIES</w:t>
      </w:r>
    </w:p>
    <w:p w14:paraId="76E720C8" w14:textId="77777777" w:rsidR="00260974" w:rsidRDefault="00260974">
      <w:pPr>
        <w:spacing w:line="288" w:lineRule="auto"/>
        <w:jc w:val="center"/>
        <w:divId w:val="1982734724"/>
        <w:rPr>
          <w:rFonts w:eastAsia="Times New Roman"/>
          <w:sz w:val="20"/>
          <w:szCs w:val="20"/>
        </w:rPr>
      </w:pPr>
      <w:r>
        <w:rPr>
          <w:rFonts w:ascii="Arial" w:eastAsia="Times New Roman" w:hAnsi="Arial" w:cs="Arial"/>
          <w:b/>
          <w:bCs/>
          <w:sz w:val="20"/>
          <w:szCs w:val="20"/>
        </w:rPr>
        <w:t>NOTES TO THE CONSOLIDATED FINANCIAL STATEMENTS</w:t>
      </w:r>
    </w:p>
    <w:p w14:paraId="1BE1963D" w14:textId="77777777" w:rsidR="00260974" w:rsidRDefault="00260974">
      <w:pPr>
        <w:spacing w:line="288" w:lineRule="auto"/>
        <w:jc w:val="center"/>
        <w:divId w:val="1982734724"/>
        <w:rPr>
          <w:rFonts w:eastAsia="Times New Roman"/>
          <w:sz w:val="20"/>
          <w:szCs w:val="20"/>
        </w:rPr>
      </w:pPr>
      <w:r>
        <w:rPr>
          <w:rFonts w:ascii="Arial" w:eastAsia="Times New Roman" w:hAnsi="Arial" w:cs="Arial"/>
          <w:b/>
          <w:bCs/>
          <w:sz w:val="20"/>
          <w:szCs w:val="20"/>
        </w:rPr>
        <w:t>(Continued)</w:t>
      </w:r>
    </w:p>
    <w:p w14:paraId="384D661F" w14:textId="77777777" w:rsidR="00260974" w:rsidRDefault="00260974">
      <w:pPr>
        <w:spacing w:line="288" w:lineRule="auto"/>
        <w:divId w:val="1982734724"/>
        <w:rPr>
          <w:rFonts w:eastAsia="Times New Roman"/>
          <w:sz w:val="20"/>
          <w:szCs w:val="20"/>
        </w:rPr>
      </w:pPr>
    </w:p>
    <w:p w14:paraId="0C538370" w14:textId="77777777" w:rsidR="00260974" w:rsidRDefault="00260974">
      <w:pPr>
        <w:jc w:val="left"/>
        <w:divId w:val="1378821059"/>
        <w:rPr>
          <w:rFonts w:eastAsia="Times New Roman"/>
          <w:sz w:val="20"/>
          <w:szCs w:val="20"/>
        </w:rPr>
      </w:pPr>
    </w:p>
    <w:p w14:paraId="7AE620CC"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table summarizes information pertaining to our revenue by each of the specialized markets we serve:</w:t>
      </w:r>
    </w:p>
    <w:tbl>
      <w:tblPr>
        <w:tblW w:w="5000" w:type="pct"/>
        <w:tblCellMar>
          <w:left w:w="0" w:type="dxa"/>
          <w:right w:w="0" w:type="dxa"/>
        </w:tblCellMar>
        <w:tblLook w:val="04A0" w:firstRow="1" w:lastRow="0" w:firstColumn="1" w:lastColumn="0" w:noHBand="0" w:noVBand="1"/>
      </w:tblPr>
      <w:tblGrid>
        <w:gridCol w:w="4463"/>
        <w:gridCol w:w="133"/>
        <w:gridCol w:w="996"/>
        <w:gridCol w:w="82"/>
        <w:gridCol w:w="105"/>
        <w:gridCol w:w="133"/>
        <w:gridCol w:w="996"/>
        <w:gridCol w:w="82"/>
        <w:gridCol w:w="105"/>
        <w:gridCol w:w="133"/>
        <w:gridCol w:w="996"/>
        <w:gridCol w:w="82"/>
      </w:tblGrid>
      <w:tr w:rsidR="00260974" w14:paraId="3504E2F4" w14:textId="77777777">
        <w:trPr>
          <w:divId w:val="685911696"/>
        </w:trPr>
        <w:tc>
          <w:tcPr>
            <w:tcW w:w="0" w:type="auto"/>
            <w:gridSpan w:val="12"/>
            <w:vAlign w:val="center"/>
            <w:hideMark/>
          </w:tcPr>
          <w:p w14:paraId="69852C64" w14:textId="77777777" w:rsidR="00260974" w:rsidRDefault="00260974">
            <w:pPr>
              <w:spacing w:line="288" w:lineRule="auto"/>
              <w:rPr>
                <w:rFonts w:eastAsia="Times New Roman"/>
                <w:sz w:val="20"/>
                <w:szCs w:val="20"/>
              </w:rPr>
            </w:pPr>
          </w:p>
        </w:tc>
      </w:tr>
      <w:tr w:rsidR="00260974" w14:paraId="0836146B" w14:textId="77777777">
        <w:trPr>
          <w:divId w:val="685911696"/>
        </w:trPr>
        <w:tc>
          <w:tcPr>
            <w:tcW w:w="2800" w:type="pct"/>
            <w:vAlign w:val="center"/>
            <w:hideMark/>
          </w:tcPr>
          <w:p w14:paraId="17837054" w14:textId="77777777" w:rsidR="00260974" w:rsidRDefault="00260974">
            <w:pPr>
              <w:rPr>
                <w:rFonts w:eastAsia="Times New Roman"/>
                <w:sz w:val="20"/>
                <w:szCs w:val="20"/>
              </w:rPr>
            </w:pPr>
          </w:p>
        </w:tc>
        <w:tc>
          <w:tcPr>
            <w:tcW w:w="50" w:type="pct"/>
            <w:vAlign w:val="center"/>
            <w:hideMark/>
          </w:tcPr>
          <w:p w14:paraId="2878F725" w14:textId="77777777" w:rsidR="00260974" w:rsidRDefault="00260974">
            <w:pPr>
              <w:rPr>
                <w:rFonts w:eastAsia="Times New Roman"/>
                <w:sz w:val="20"/>
                <w:szCs w:val="20"/>
              </w:rPr>
            </w:pPr>
          </w:p>
        </w:tc>
        <w:tc>
          <w:tcPr>
            <w:tcW w:w="600" w:type="pct"/>
            <w:vAlign w:val="center"/>
            <w:hideMark/>
          </w:tcPr>
          <w:p w14:paraId="43AE1BDC" w14:textId="77777777" w:rsidR="00260974" w:rsidRDefault="00260974">
            <w:pPr>
              <w:rPr>
                <w:rFonts w:eastAsia="Times New Roman"/>
                <w:sz w:val="20"/>
                <w:szCs w:val="20"/>
              </w:rPr>
            </w:pPr>
          </w:p>
        </w:tc>
        <w:tc>
          <w:tcPr>
            <w:tcW w:w="50" w:type="pct"/>
            <w:vAlign w:val="center"/>
            <w:hideMark/>
          </w:tcPr>
          <w:p w14:paraId="096FA376" w14:textId="77777777" w:rsidR="00260974" w:rsidRDefault="00260974">
            <w:pPr>
              <w:rPr>
                <w:rFonts w:eastAsia="Times New Roman"/>
                <w:sz w:val="20"/>
                <w:szCs w:val="20"/>
              </w:rPr>
            </w:pPr>
          </w:p>
        </w:tc>
        <w:tc>
          <w:tcPr>
            <w:tcW w:w="50" w:type="pct"/>
            <w:vAlign w:val="center"/>
            <w:hideMark/>
          </w:tcPr>
          <w:p w14:paraId="1ADEA5DC" w14:textId="77777777" w:rsidR="00260974" w:rsidRDefault="00260974">
            <w:pPr>
              <w:rPr>
                <w:rFonts w:eastAsia="Times New Roman"/>
                <w:sz w:val="20"/>
                <w:szCs w:val="20"/>
              </w:rPr>
            </w:pPr>
          </w:p>
        </w:tc>
        <w:tc>
          <w:tcPr>
            <w:tcW w:w="50" w:type="pct"/>
            <w:vAlign w:val="center"/>
            <w:hideMark/>
          </w:tcPr>
          <w:p w14:paraId="6A8DA10A" w14:textId="77777777" w:rsidR="00260974" w:rsidRDefault="00260974">
            <w:pPr>
              <w:rPr>
                <w:rFonts w:eastAsia="Times New Roman"/>
                <w:sz w:val="20"/>
                <w:szCs w:val="20"/>
              </w:rPr>
            </w:pPr>
          </w:p>
        </w:tc>
        <w:tc>
          <w:tcPr>
            <w:tcW w:w="600" w:type="pct"/>
            <w:vAlign w:val="center"/>
            <w:hideMark/>
          </w:tcPr>
          <w:p w14:paraId="5667FEB5" w14:textId="77777777" w:rsidR="00260974" w:rsidRDefault="00260974">
            <w:pPr>
              <w:rPr>
                <w:rFonts w:eastAsia="Times New Roman"/>
                <w:sz w:val="20"/>
                <w:szCs w:val="20"/>
              </w:rPr>
            </w:pPr>
          </w:p>
        </w:tc>
        <w:tc>
          <w:tcPr>
            <w:tcW w:w="50" w:type="pct"/>
            <w:vAlign w:val="center"/>
            <w:hideMark/>
          </w:tcPr>
          <w:p w14:paraId="6EA34C2E" w14:textId="77777777" w:rsidR="00260974" w:rsidRDefault="00260974">
            <w:pPr>
              <w:rPr>
                <w:rFonts w:eastAsia="Times New Roman"/>
                <w:sz w:val="20"/>
                <w:szCs w:val="20"/>
              </w:rPr>
            </w:pPr>
          </w:p>
        </w:tc>
        <w:tc>
          <w:tcPr>
            <w:tcW w:w="50" w:type="pct"/>
            <w:vAlign w:val="center"/>
            <w:hideMark/>
          </w:tcPr>
          <w:p w14:paraId="09AE662B" w14:textId="77777777" w:rsidR="00260974" w:rsidRDefault="00260974">
            <w:pPr>
              <w:rPr>
                <w:rFonts w:eastAsia="Times New Roman"/>
                <w:sz w:val="20"/>
                <w:szCs w:val="20"/>
              </w:rPr>
            </w:pPr>
          </w:p>
        </w:tc>
        <w:tc>
          <w:tcPr>
            <w:tcW w:w="50" w:type="pct"/>
            <w:vAlign w:val="center"/>
            <w:hideMark/>
          </w:tcPr>
          <w:p w14:paraId="02923101" w14:textId="77777777" w:rsidR="00260974" w:rsidRDefault="00260974">
            <w:pPr>
              <w:rPr>
                <w:rFonts w:eastAsia="Times New Roman"/>
                <w:sz w:val="20"/>
                <w:szCs w:val="20"/>
              </w:rPr>
            </w:pPr>
          </w:p>
        </w:tc>
        <w:tc>
          <w:tcPr>
            <w:tcW w:w="600" w:type="pct"/>
            <w:vAlign w:val="center"/>
            <w:hideMark/>
          </w:tcPr>
          <w:p w14:paraId="3D6E9B60" w14:textId="77777777" w:rsidR="00260974" w:rsidRDefault="00260974">
            <w:pPr>
              <w:rPr>
                <w:rFonts w:eastAsia="Times New Roman"/>
                <w:sz w:val="20"/>
                <w:szCs w:val="20"/>
              </w:rPr>
            </w:pPr>
          </w:p>
        </w:tc>
        <w:tc>
          <w:tcPr>
            <w:tcW w:w="50" w:type="pct"/>
            <w:vAlign w:val="center"/>
            <w:hideMark/>
          </w:tcPr>
          <w:p w14:paraId="574B8B91" w14:textId="77777777" w:rsidR="00260974" w:rsidRDefault="00260974">
            <w:pPr>
              <w:rPr>
                <w:rFonts w:eastAsia="Times New Roman"/>
                <w:sz w:val="20"/>
                <w:szCs w:val="20"/>
              </w:rPr>
            </w:pPr>
          </w:p>
        </w:tc>
      </w:tr>
      <w:tr w:rsidR="00260974" w14:paraId="2BDA7F9D" w14:textId="77777777">
        <w:trPr>
          <w:divId w:val="685911696"/>
        </w:trPr>
        <w:tc>
          <w:tcPr>
            <w:tcW w:w="0" w:type="auto"/>
            <w:tcMar>
              <w:top w:w="30" w:type="dxa"/>
              <w:left w:w="30" w:type="dxa"/>
              <w:bottom w:w="30" w:type="dxa"/>
              <w:right w:w="30" w:type="dxa"/>
            </w:tcMar>
            <w:vAlign w:val="bottom"/>
            <w:hideMark/>
          </w:tcPr>
          <w:p w14:paraId="1DB9FF13" w14:textId="77777777" w:rsidR="00260974" w:rsidRDefault="00260974">
            <w:pPr>
              <w:rPr>
                <w:rFonts w:eastAsia="Times New Roman"/>
                <w:sz w:val="20"/>
                <w:szCs w:val="20"/>
              </w:rPr>
            </w:pPr>
            <w:r>
              <w:rPr>
                <w:rFonts w:ascii="DIN Next LT Pro Light" w:eastAsia="Times New Roman" w:hAnsi="DIN Next LT Pro Light"/>
                <w:color w:val="EE2724"/>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37B4A35" w14:textId="77777777" w:rsidR="00260974" w:rsidRDefault="00260974">
            <w:pPr>
              <w:jc w:val="center"/>
              <w:rPr>
                <w:rFonts w:eastAsia="Times New Roman"/>
                <w:sz w:val="20"/>
                <w:szCs w:val="20"/>
              </w:rPr>
            </w:pPr>
            <w:r>
              <w:rPr>
                <w:rFonts w:ascii="Arial" w:eastAsia="Times New Roman" w:hAnsi="Arial" w:cs="Arial"/>
                <w:b/>
                <w:bCs/>
                <w:sz w:val="20"/>
                <w:szCs w:val="20"/>
              </w:rPr>
              <w:t>Year Ended</w:t>
            </w:r>
          </w:p>
        </w:tc>
      </w:tr>
      <w:tr w:rsidR="00260974" w14:paraId="671AAEF9" w14:textId="77777777">
        <w:trPr>
          <w:divId w:val="685911696"/>
        </w:trPr>
        <w:tc>
          <w:tcPr>
            <w:tcW w:w="0" w:type="auto"/>
            <w:tcMar>
              <w:top w:w="30" w:type="dxa"/>
              <w:left w:w="30" w:type="dxa"/>
              <w:bottom w:w="30" w:type="dxa"/>
              <w:right w:w="30" w:type="dxa"/>
            </w:tcMar>
            <w:vAlign w:val="bottom"/>
            <w:hideMark/>
          </w:tcPr>
          <w:p w14:paraId="785E71E3" w14:textId="77777777" w:rsidR="00260974" w:rsidRDefault="00260974">
            <w:pPr>
              <w:jc w:val="left"/>
              <w:rPr>
                <w:rFonts w:eastAsia="Times New Roman"/>
                <w:sz w:val="20"/>
                <w:szCs w:val="20"/>
              </w:rPr>
            </w:pPr>
            <w:r>
              <w:rPr>
                <w:rFonts w:ascii="DIN Next LT Pro Light" w:eastAsia="Times New Roman" w:hAnsi="DIN Next LT Pro Light"/>
                <w:color w:val="EE2724"/>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441915"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01833225" w14:textId="77777777" w:rsidR="00260974" w:rsidRDefault="00260974">
            <w:pPr>
              <w:jc w:val="left"/>
              <w:divId w:val="93328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275E0E"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7E5003CB" w14:textId="77777777" w:rsidR="00260974" w:rsidRDefault="00260974">
            <w:pPr>
              <w:jc w:val="left"/>
              <w:divId w:val="1184787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AE7DBD"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29, </w:t>
            </w:r>
            <w:r>
              <w:rPr>
                <w:rFonts w:ascii="Arial" w:eastAsia="Times New Roman" w:hAnsi="Arial" w:cs="Arial"/>
                <w:b/>
                <w:bCs/>
                <w:sz w:val="20"/>
                <w:szCs w:val="20"/>
              </w:rPr>
              <w:br/>
              <w:t>2017</w:t>
            </w:r>
          </w:p>
        </w:tc>
      </w:tr>
      <w:tr w:rsidR="00260974" w14:paraId="3858AC0B" w14:textId="77777777">
        <w:trPr>
          <w:divId w:val="685911696"/>
        </w:trPr>
        <w:tc>
          <w:tcPr>
            <w:tcW w:w="0" w:type="auto"/>
            <w:tcMar>
              <w:top w:w="30" w:type="dxa"/>
              <w:left w:w="30" w:type="dxa"/>
              <w:bottom w:w="30" w:type="dxa"/>
              <w:right w:w="30" w:type="dxa"/>
            </w:tcMar>
            <w:vAlign w:val="bottom"/>
            <w:hideMark/>
          </w:tcPr>
          <w:p w14:paraId="05B77534" w14:textId="77777777" w:rsidR="00260974" w:rsidRDefault="00260974">
            <w:pPr>
              <w:rPr>
                <w:rFonts w:eastAsia="Times New Roman"/>
                <w:sz w:val="20"/>
                <w:szCs w:val="20"/>
              </w:rPr>
            </w:pPr>
            <w:r>
              <w:rPr>
                <w:rFonts w:ascii="Arial" w:eastAsia="Times New Roman" w:hAnsi="Arial" w:cs="Arial"/>
                <w:b/>
                <w:bCs/>
                <w:sz w:val="20"/>
                <w:szCs w:val="20"/>
              </w:rPr>
              <w:t>Revenue:</w:t>
            </w:r>
          </w:p>
        </w:tc>
        <w:tc>
          <w:tcPr>
            <w:tcW w:w="0" w:type="auto"/>
            <w:gridSpan w:val="11"/>
            <w:tcMar>
              <w:top w:w="30" w:type="dxa"/>
              <w:left w:w="30" w:type="dxa"/>
              <w:bottom w:w="30" w:type="dxa"/>
              <w:right w:w="0" w:type="dxa"/>
            </w:tcMar>
            <w:vAlign w:val="bottom"/>
            <w:hideMark/>
          </w:tcPr>
          <w:p w14:paraId="6A181132"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36B7FF1B" w14:textId="77777777">
        <w:trPr>
          <w:divId w:val="685911696"/>
        </w:trPr>
        <w:tc>
          <w:tcPr>
            <w:tcW w:w="0" w:type="auto"/>
            <w:shd w:val="clear" w:color="auto" w:fill="E2EFD9"/>
            <w:tcMar>
              <w:top w:w="30" w:type="dxa"/>
              <w:left w:w="300" w:type="dxa"/>
              <w:bottom w:w="30" w:type="dxa"/>
              <w:right w:w="30" w:type="dxa"/>
            </w:tcMar>
            <w:vAlign w:val="bottom"/>
            <w:hideMark/>
          </w:tcPr>
          <w:p w14:paraId="3CCCE5A8" w14:textId="77777777" w:rsidR="00260974" w:rsidRDefault="00260974">
            <w:pPr>
              <w:jc w:val="left"/>
              <w:rPr>
                <w:rFonts w:eastAsia="Times New Roman"/>
                <w:sz w:val="20"/>
                <w:szCs w:val="20"/>
              </w:rPr>
            </w:pPr>
            <w:r>
              <w:rPr>
                <w:rFonts w:ascii="DIN Next LT Pro Light" w:eastAsia="Times New Roman" w:hAnsi="DIN Next LT Pro Light"/>
                <w:sz w:val="20"/>
                <w:szCs w:val="20"/>
              </w:rPr>
              <w:t>Gaming</w:t>
            </w:r>
          </w:p>
        </w:tc>
        <w:tc>
          <w:tcPr>
            <w:tcW w:w="0" w:type="auto"/>
            <w:shd w:val="clear" w:color="auto" w:fill="E2EFD9"/>
            <w:tcMar>
              <w:top w:w="30" w:type="dxa"/>
              <w:left w:w="30" w:type="dxa"/>
              <w:bottom w:w="30" w:type="dxa"/>
              <w:right w:w="0" w:type="dxa"/>
            </w:tcMar>
            <w:vAlign w:val="bottom"/>
            <w:hideMark/>
          </w:tcPr>
          <w:p w14:paraId="1B9338B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9F2D642" w14:textId="77777777" w:rsidR="00260974" w:rsidRDefault="00260974">
            <w:pPr>
              <w:jc w:val="right"/>
              <w:rPr>
                <w:rFonts w:eastAsia="Times New Roman"/>
                <w:sz w:val="20"/>
                <w:szCs w:val="20"/>
              </w:rPr>
            </w:pPr>
            <w:r>
              <w:rPr>
                <w:rFonts w:ascii="DIN Next LT Pro Light" w:eastAsia="Times New Roman" w:hAnsi="DIN Next LT Pro Light"/>
                <w:sz w:val="20"/>
                <w:szCs w:val="20"/>
              </w:rPr>
              <w:t>6,246</w:t>
            </w:r>
          </w:p>
        </w:tc>
        <w:tc>
          <w:tcPr>
            <w:tcW w:w="0" w:type="auto"/>
            <w:shd w:val="clear" w:color="auto" w:fill="E2EFD9"/>
            <w:vAlign w:val="bottom"/>
            <w:hideMark/>
          </w:tcPr>
          <w:p w14:paraId="74129AC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8C7FD31" w14:textId="77777777" w:rsidR="00260974" w:rsidRDefault="00260974">
            <w:pPr>
              <w:divId w:val="53014836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B48E5E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6A8324C" w14:textId="77777777" w:rsidR="00260974" w:rsidRDefault="00260974">
            <w:pPr>
              <w:jc w:val="right"/>
              <w:rPr>
                <w:rFonts w:eastAsia="Times New Roman"/>
                <w:sz w:val="20"/>
                <w:szCs w:val="20"/>
              </w:rPr>
            </w:pPr>
            <w:r>
              <w:rPr>
                <w:rFonts w:ascii="DIN Next LT Pro Light" w:eastAsia="Times New Roman" w:hAnsi="DIN Next LT Pro Light"/>
                <w:sz w:val="20"/>
                <w:szCs w:val="20"/>
              </w:rPr>
              <w:t>5,513</w:t>
            </w:r>
          </w:p>
        </w:tc>
        <w:tc>
          <w:tcPr>
            <w:tcW w:w="0" w:type="auto"/>
            <w:shd w:val="clear" w:color="auto" w:fill="E2EFD9"/>
            <w:vAlign w:val="bottom"/>
            <w:hideMark/>
          </w:tcPr>
          <w:p w14:paraId="6D9E58C3"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EC011CB" w14:textId="77777777" w:rsidR="00260974" w:rsidRDefault="00260974">
            <w:pPr>
              <w:divId w:val="31210734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9779AB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C7870EB" w14:textId="77777777" w:rsidR="00260974" w:rsidRDefault="00260974">
            <w:pPr>
              <w:jc w:val="right"/>
              <w:rPr>
                <w:rFonts w:eastAsia="Times New Roman"/>
                <w:sz w:val="20"/>
                <w:szCs w:val="20"/>
              </w:rPr>
            </w:pPr>
            <w:r>
              <w:rPr>
                <w:rFonts w:ascii="DIN Next LT Pro Light" w:eastAsia="Times New Roman" w:hAnsi="DIN Next LT Pro Light"/>
                <w:sz w:val="20"/>
                <w:szCs w:val="20"/>
              </w:rPr>
              <w:t>4,060</w:t>
            </w:r>
          </w:p>
        </w:tc>
        <w:tc>
          <w:tcPr>
            <w:tcW w:w="0" w:type="auto"/>
            <w:shd w:val="clear" w:color="auto" w:fill="E2EFD9"/>
            <w:vAlign w:val="bottom"/>
            <w:hideMark/>
          </w:tcPr>
          <w:p w14:paraId="1390D7EB" w14:textId="77777777" w:rsidR="00260974" w:rsidRDefault="00260974">
            <w:pPr>
              <w:jc w:val="left"/>
              <w:rPr>
                <w:rFonts w:eastAsia="Times New Roman"/>
                <w:sz w:val="20"/>
                <w:szCs w:val="20"/>
              </w:rPr>
            </w:pPr>
          </w:p>
        </w:tc>
      </w:tr>
      <w:tr w:rsidR="00260974" w14:paraId="0831FE98" w14:textId="77777777">
        <w:trPr>
          <w:divId w:val="685911696"/>
        </w:trPr>
        <w:tc>
          <w:tcPr>
            <w:tcW w:w="0" w:type="auto"/>
            <w:tcMar>
              <w:top w:w="30" w:type="dxa"/>
              <w:left w:w="300" w:type="dxa"/>
              <w:bottom w:w="30" w:type="dxa"/>
              <w:right w:w="30" w:type="dxa"/>
            </w:tcMar>
            <w:vAlign w:val="bottom"/>
            <w:hideMark/>
          </w:tcPr>
          <w:p w14:paraId="4BC27325" w14:textId="77777777" w:rsidR="00260974" w:rsidRDefault="00260974">
            <w:pPr>
              <w:rPr>
                <w:rFonts w:eastAsia="Times New Roman"/>
                <w:sz w:val="20"/>
                <w:szCs w:val="20"/>
              </w:rPr>
            </w:pPr>
            <w:r>
              <w:rPr>
                <w:rFonts w:ascii="DIN Next LT Pro Light" w:eastAsia="Times New Roman" w:hAnsi="DIN Next LT Pro Light"/>
                <w:sz w:val="20"/>
                <w:szCs w:val="20"/>
              </w:rPr>
              <w:t>Professional Visualization</w:t>
            </w:r>
          </w:p>
        </w:tc>
        <w:tc>
          <w:tcPr>
            <w:tcW w:w="0" w:type="auto"/>
            <w:gridSpan w:val="2"/>
            <w:tcMar>
              <w:top w:w="30" w:type="dxa"/>
              <w:left w:w="30" w:type="dxa"/>
              <w:bottom w:w="30" w:type="dxa"/>
              <w:right w:w="0" w:type="dxa"/>
            </w:tcMar>
            <w:vAlign w:val="bottom"/>
            <w:hideMark/>
          </w:tcPr>
          <w:p w14:paraId="7DC81F17" w14:textId="77777777" w:rsidR="00260974" w:rsidRDefault="00260974">
            <w:pPr>
              <w:jc w:val="right"/>
              <w:rPr>
                <w:rFonts w:eastAsia="Times New Roman"/>
                <w:sz w:val="20"/>
                <w:szCs w:val="20"/>
              </w:rPr>
            </w:pPr>
            <w:r>
              <w:rPr>
                <w:rFonts w:ascii="DIN Next LT Pro Light" w:eastAsia="Times New Roman" w:hAnsi="DIN Next LT Pro Light"/>
                <w:sz w:val="20"/>
                <w:szCs w:val="20"/>
              </w:rPr>
              <w:t>1,130</w:t>
            </w:r>
          </w:p>
        </w:tc>
        <w:tc>
          <w:tcPr>
            <w:tcW w:w="0" w:type="auto"/>
            <w:vAlign w:val="bottom"/>
            <w:hideMark/>
          </w:tcPr>
          <w:p w14:paraId="015DAE98"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1FFACCD" w14:textId="77777777" w:rsidR="00260974" w:rsidRDefault="00260974">
            <w:pPr>
              <w:divId w:val="1889494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94F510" w14:textId="77777777" w:rsidR="00260974" w:rsidRDefault="00260974">
            <w:pPr>
              <w:jc w:val="right"/>
              <w:rPr>
                <w:rFonts w:eastAsia="Times New Roman"/>
                <w:sz w:val="20"/>
                <w:szCs w:val="20"/>
              </w:rPr>
            </w:pPr>
            <w:r>
              <w:rPr>
                <w:rFonts w:ascii="DIN Next LT Pro Light" w:eastAsia="Times New Roman" w:hAnsi="DIN Next LT Pro Light"/>
                <w:sz w:val="20"/>
                <w:szCs w:val="20"/>
              </w:rPr>
              <w:t>934</w:t>
            </w:r>
          </w:p>
        </w:tc>
        <w:tc>
          <w:tcPr>
            <w:tcW w:w="0" w:type="auto"/>
            <w:vAlign w:val="bottom"/>
            <w:hideMark/>
          </w:tcPr>
          <w:p w14:paraId="158A3BD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32599B7" w14:textId="77777777" w:rsidR="00260974" w:rsidRDefault="00260974">
            <w:pPr>
              <w:divId w:val="367607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86E4B1" w14:textId="77777777" w:rsidR="00260974" w:rsidRDefault="00260974">
            <w:pPr>
              <w:jc w:val="right"/>
              <w:rPr>
                <w:rFonts w:eastAsia="Times New Roman"/>
                <w:sz w:val="20"/>
                <w:szCs w:val="20"/>
              </w:rPr>
            </w:pPr>
            <w:r>
              <w:rPr>
                <w:rFonts w:ascii="DIN Next LT Pro Light" w:eastAsia="Times New Roman" w:hAnsi="DIN Next LT Pro Light"/>
                <w:sz w:val="20"/>
                <w:szCs w:val="20"/>
              </w:rPr>
              <w:t>835</w:t>
            </w:r>
          </w:p>
        </w:tc>
        <w:tc>
          <w:tcPr>
            <w:tcW w:w="0" w:type="auto"/>
            <w:vAlign w:val="bottom"/>
            <w:hideMark/>
          </w:tcPr>
          <w:p w14:paraId="45FFFA4C" w14:textId="77777777" w:rsidR="00260974" w:rsidRDefault="00260974">
            <w:pPr>
              <w:jc w:val="left"/>
              <w:rPr>
                <w:rFonts w:eastAsia="Times New Roman"/>
                <w:sz w:val="20"/>
                <w:szCs w:val="20"/>
              </w:rPr>
            </w:pPr>
          </w:p>
        </w:tc>
      </w:tr>
      <w:tr w:rsidR="00260974" w14:paraId="53BAA5E1" w14:textId="77777777">
        <w:trPr>
          <w:divId w:val="685911696"/>
        </w:trPr>
        <w:tc>
          <w:tcPr>
            <w:tcW w:w="0" w:type="auto"/>
            <w:shd w:val="clear" w:color="auto" w:fill="E2EFD9"/>
            <w:tcMar>
              <w:top w:w="30" w:type="dxa"/>
              <w:left w:w="300" w:type="dxa"/>
              <w:bottom w:w="30" w:type="dxa"/>
              <w:right w:w="30" w:type="dxa"/>
            </w:tcMar>
            <w:vAlign w:val="bottom"/>
            <w:hideMark/>
          </w:tcPr>
          <w:p w14:paraId="0100BD8D" w14:textId="77777777" w:rsidR="00260974" w:rsidRDefault="00260974">
            <w:pPr>
              <w:rPr>
                <w:rFonts w:eastAsia="Times New Roman"/>
                <w:sz w:val="20"/>
                <w:szCs w:val="20"/>
              </w:rPr>
            </w:pPr>
            <w:r>
              <w:rPr>
                <w:rFonts w:ascii="DIN Next LT Pro Light" w:eastAsia="Times New Roman" w:hAnsi="DIN Next LT Pro Light"/>
                <w:sz w:val="20"/>
                <w:szCs w:val="20"/>
              </w:rPr>
              <w:t>Datacenter</w:t>
            </w:r>
          </w:p>
        </w:tc>
        <w:tc>
          <w:tcPr>
            <w:tcW w:w="0" w:type="auto"/>
            <w:gridSpan w:val="2"/>
            <w:shd w:val="clear" w:color="auto" w:fill="E2EFD9"/>
            <w:tcMar>
              <w:top w:w="30" w:type="dxa"/>
              <w:left w:w="30" w:type="dxa"/>
              <w:bottom w:w="30" w:type="dxa"/>
              <w:right w:w="0" w:type="dxa"/>
            </w:tcMar>
            <w:vAlign w:val="bottom"/>
            <w:hideMark/>
          </w:tcPr>
          <w:p w14:paraId="147483C5" w14:textId="77777777" w:rsidR="00260974" w:rsidRDefault="00260974">
            <w:pPr>
              <w:jc w:val="right"/>
              <w:rPr>
                <w:rFonts w:eastAsia="Times New Roman"/>
                <w:sz w:val="20"/>
                <w:szCs w:val="20"/>
              </w:rPr>
            </w:pPr>
            <w:r>
              <w:rPr>
                <w:rFonts w:ascii="DIN Next LT Pro Light" w:eastAsia="Times New Roman" w:hAnsi="DIN Next LT Pro Light"/>
                <w:sz w:val="20"/>
                <w:szCs w:val="20"/>
              </w:rPr>
              <w:t>2,932</w:t>
            </w:r>
          </w:p>
        </w:tc>
        <w:tc>
          <w:tcPr>
            <w:tcW w:w="0" w:type="auto"/>
            <w:shd w:val="clear" w:color="auto" w:fill="E2EFD9"/>
            <w:vAlign w:val="bottom"/>
            <w:hideMark/>
          </w:tcPr>
          <w:p w14:paraId="54EFE33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1ECF211" w14:textId="77777777" w:rsidR="00260974" w:rsidRDefault="00260974">
            <w:pPr>
              <w:divId w:val="1207528054"/>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A0F24A2" w14:textId="77777777" w:rsidR="00260974" w:rsidRDefault="00260974">
            <w:pPr>
              <w:jc w:val="right"/>
              <w:rPr>
                <w:rFonts w:eastAsia="Times New Roman"/>
                <w:sz w:val="20"/>
                <w:szCs w:val="20"/>
              </w:rPr>
            </w:pPr>
            <w:r>
              <w:rPr>
                <w:rFonts w:ascii="DIN Next LT Pro Light" w:eastAsia="Times New Roman" w:hAnsi="DIN Next LT Pro Light"/>
                <w:sz w:val="20"/>
                <w:szCs w:val="20"/>
              </w:rPr>
              <w:t>1,932</w:t>
            </w:r>
          </w:p>
        </w:tc>
        <w:tc>
          <w:tcPr>
            <w:tcW w:w="0" w:type="auto"/>
            <w:shd w:val="clear" w:color="auto" w:fill="E2EFD9"/>
            <w:vAlign w:val="bottom"/>
            <w:hideMark/>
          </w:tcPr>
          <w:p w14:paraId="41FD260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7A7D553" w14:textId="77777777" w:rsidR="00260974" w:rsidRDefault="00260974">
            <w:pPr>
              <w:divId w:val="1783188542"/>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6CAF8646" w14:textId="77777777" w:rsidR="00260974" w:rsidRDefault="00260974">
            <w:pPr>
              <w:jc w:val="right"/>
              <w:rPr>
                <w:rFonts w:eastAsia="Times New Roman"/>
                <w:sz w:val="20"/>
                <w:szCs w:val="20"/>
              </w:rPr>
            </w:pPr>
            <w:r>
              <w:rPr>
                <w:rFonts w:ascii="DIN Next LT Pro Light" w:eastAsia="Times New Roman" w:hAnsi="DIN Next LT Pro Light"/>
                <w:sz w:val="20"/>
                <w:szCs w:val="20"/>
              </w:rPr>
              <w:t>830</w:t>
            </w:r>
          </w:p>
        </w:tc>
        <w:tc>
          <w:tcPr>
            <w:tcW w:w="0" w:type="auto"/>
            <w:shd w:val="clear" w:color="auto" w:fill="E2EFD9"/>
            <w:vAlign w:val="bottom"/>
            <w:hideMark/>
          </w:tcPr>
          <w:p w14:paraId="24BF2351" w14:textId="77777777" w:rsidR="00260974" w:rsidRDefault="00260974">
            <w:pPr>
              <w:jc w:val="left"/>
              <w:rPr>
                <w:rFonts w:eastAsia="Times New Roman"/>
                <w:sz w:val="20"/>
                <w:szCs w:val="20"/>
              </w:rPr>
            </w:pPr>
          </w:p>
        </w:tc>
      </w:tr>
      <w:tr w:rsidR="00260974" w14:paraId="2E7D55C1" w14:textId="77777777">
        <w:trPr>
          <w:divId w:val="685911696"/>
        </w:trPr>
        <w:tc>
          <w:tcPr>
            <w:tcW w:w="0" w:type="auto"/>
            <w:tcMar>
              <w:top w:w="30" w:type="dxa"/>
              <w:left w:w="300" w:type="dxa"/>
              <w:bottom w:w="30" w:type="dxa"/>
              <w:right w:w="30" w:type="dxa"/>
            </w:tcMar>
            <w:vAlign w:val="bottom"/>
            <w:hideMark/>
          </w:tcPr>
          <w:p w14:paraId="3A7A7F35" w14:textId="77777777" w:rsidR="00260974" w:rsidRDefault="00260974">
            <w:pPr>
              <w:rPr>
                <w:rFonts w:eastAsia="Times New Roman"/>
                <w:sz w:val="20"/>
                <w:szCs w:val="20"/>
              </w:rPr>
            </w:pPr>
            <w:r>
              <w:rPr>
                <w:rFonts w:ascii="DIN Next LT Pro Light" w:eastAsia="Times New Roman" w:hAnsi="DIN Next LT Pro Light"/>
                <w:sz w:val="20"/>
                <w:szCs w:val="20"/>
              </w:rPr>
              <w:t>Automotive</w:t>
            </w:r>
          </w:p>
        </w:tc>
        <w:tc>
          <w:tcPr>
            <w:tcW w:w="0" w:type="auto"/>
            <w:gridSpan w:val="2"/>
            <w:tcMar>
              <w:top w:w="30" w:type="dxa"/>
              <w:left w:w="30" w:type="dxa"/>
              <w:bottom w:w="30" w:type="dxa"/>
              <w:right w:w="0" w:type="dxa"/>
            </w:tcMar>
            <w:vAlign w:val="bottom"/>
            <w:hideMark/>
          </w:tcPr>
          <w:p w14:paraId="086EDF43" w14:textId="77777777" w:rsidR="00260974" w:rsidRDefault="00260974">
            <w:pPr>
              <w:jc w:val="right"/>
              <w:rPr>
                <w:rFonts w:eastAsia="Times New Roman"/>
                <w:sz w:val="20"/>
                <w:szCs w:val="20"/>
              </w:rPr>
            </w:pPr>
            <w:r>
              <w:rPr>
                <w:rFonts w:ascii="DIN Next LT Pro Light" w:eastAsia="Times New Roman" w:hAnsi="DIN Next LT Pro Light"/>
                <w:sz w:val="20"/>
                <w:szCs w:val="20"/>
              </w:rPr>
              <w:t>641</w:t>
            </w:r>
          </w:p>
        </w:tc>
        <w:tc>
          <w:tcPr>
            <w:tcW w:w="0" w:type="auto"/>
            <w:vAlign w:val="bottom"/>
            <w:hideMark/>
          </w:tcPr>
          <w:p w14:paraId="2077BA0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C274F5E" w14:textId="77777777" w:rsidR="00260974" w:rsidRDefault="00260974">
            <w:pPr>
              <w:divId w:val="126552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1C99EB" w14:textId="77777777" w:rsidR="00260974" w:rsidRDefault="00260974">
            <w:pPr>
              <w:jc w:val="right"/>
              <w:rPr>
                <w:rFonts w:eastAsia="Times New Roman"/>
                <w:sz w:val="20"/>
                <w:szCs w:val="20"/>
              </w:rPr>
            </w:pPr>
            <w:r>
              <w:rPr>
                <w:rFonts w:ascii="DIN Next LT Pro Light" w:eastAsia="Times New Roman" w:hAnsi="DIN Next LT Pro Light"/>
                <w:sz w:val="20"/>
                <w:szCs w:val="20"/>
              </w:rPr>
              <w:t>558</w:t>
            </w:r>
          </w:p>
        </w:tc>
        <w:tc>
          <w:tcPr>
            <w:tcW w:w="0" w:type="auto"/>
            <w:vAlign w:val="bottom"/>
            <w:hideMark/>
          </w:tcPr>
          <w:p w14:paraId="1349C53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02041D4" w14:textId="77777777" w:rsidR="00260974" w:rsidRDefault="00260974">
            <w:pPr>
              <w:divId w:val="710035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8A09E1" w14:textId="77777777" w:rsidR="00260974" w:rsidRDefault="00260974">
            <w:pPr>
              <w:jc w:val="right"/>
              <w:rPr>
                <w:rFonts w:eastAsia="Times New Roman"/>
                <w:sz w:val="20"/>
                <w:szCs w:val="20"/>
              </w:rPr>
            </w:pPr>
            <w:r>
              <w:rPr>
                <w:rFonts w:ascii="DIN Next LT Pro Light" w:eastAsia="Times New Roman" w:hAnsi="DIN Next LT Pro Light"/>
                <w:sz w:val="20"/>
                <w:szCs w:val="20"/>
              </w:rPr>
              <w:t>487</w:t>
            </w:r>
          </w:p>
        </w:tc>
        <w:tc>
          <w:tcPr>
            <w:tcW w:w="0" w:type="auto"/>
            <w:vAlign w:val="bottom"/>
            <w:hideMark/>
          </w:tcPr>
          <w:p w14:paraId="0AA9C87F" w14:textId="77777777" w:rsidR="00260974" w:rsidRDefault="00260974">
            <w:pPr>
              <w:jc w:val="left"/>
              <w:rPr>
                <w:rFonts w:eastAsia="Times New Roman"/>
                <w:sz w:val="20"/>
                <w:szCs w:val="20"/>
              </w:rPr>
            </w:pPr>
          </w:p>
        </w:tc>
      </w:tr>
      <w:tr w:rsidR="00260974" w14:paraId="01751740" w14:textId="77777777">
        <w:trPr>
          <w:divId w:val="685911696"/>
        </w:trPr>
        <w:tc>
          <w:tcPr>
            <w:tcW w:w="0" w:type="auto"/>
            <w:shd w:val="clear" w:color="auto" w:fill="E2EFD9"/>
            <w:tcMar>
              <w:top w:w="30" w:type="dxa"/>
              <w:left w:w="300" w:type="dxa"/>
              <w:bottom w:w="30" w:type="dxa"/>
              <w:right w:w="30" w:type="dxa"/>
            </w:tcMar>
            <w:vAlign w:val="bottom"/>
            <w:hideMark/>
          </w:tcPr>
          <w:p w14:paraId="194F87A3" w14:textId="77777777" w:rsidR="00260974" w:rsidRDefault="00260974">
            <w:pPr>
              <w:rPr>
                <w:rFonts w:eastAsia="Times New Roman"/>
                <w:sz w:val="20"/>
                <w:szCs w:val="20"/>
              </w:rPr>
            </w:pPr>
            <w:r>
              <w:rPr>
                <w:rFonts w:ascii="DIN Next LT Pro Light" w:eastAsia="Times New Roman" w:hAnsi="DIN Next LT Pro Light"/>
                <w:sz w:val="20"/>
                <w:szCs w:val="20"/>
              </w:rPr>
              <w:t>OEM &amp; IP</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1B132660" w14:textId="77777777" w:rsidR="00260974" w:rsidRDefault="00260974">
            <w:pPr>
              <w:jc w:val="right"/>
              <w:rPr>
                <w:rFonts w:eastAsia="Times New Roman"/>
                <w:sz w:val="20"/>
                <w:szCs w:val="20"/>
              </w:rPr>
            </w:pPr>
            <w:r>
              <w:rPr>
                <w:rFonts w:ascii="DIN Next LT Pro Light" w:eastAsia="Times New Roman" w:hAnsi="DIN Next LT Pro Light"/>
                <w:sz w:val="20"/>
                <w:szCs w:val="20"/>
              </w:rPr>
              <w:t>767</w:t>
            </w:r>
          </w:p>
        </w:tc>
        <w:tc>
          <w:tcPr>
            <w:tcW w:w="0" w:type="auto"/>
            <w:tcBorders>
              <w:bottom w:val="single" w:sz="6" w:space="0" w:color="000000"/>
            </w:tcBorders>
            <w:shd w:val="clear" w:color="auto" w:fill="E2EFD9"/>
            <w:vAlign w:val="bottom"/>
            <w:hideMark/>
          </w:tcPr>
          <w:p w14:paraId="48B3E02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7AB299C" w14:textId="77777777" w:rsidR="00260974" w:rsidRDefault="00260974">
            <w:pPr>
              <w:divId w:val="1180349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3C681FA9" w14:textId="77777777" w:rsidR="00260974" w:rsidRDefault="00260974">
            <w:pPr>
              <w:jc w:val="right"/>
              <w:rPr>
                <w:rFonts w:eastAsia="Times New Roman"/>
                <w:sz w:val="20"/>
                <w:szCs w:val="20"/>
              </w:rPr>
            </w:pPr>
            <w:r>
              <w:rPr>
                <w:rFonts w:ascii="DIN Next LT Pro Light" w:eastAsia="Times New Roman" w:hAnsi="DIN Next LT Pro Light"/>
                <w:sz w:val="20"/>
                <w:szCs w:val="20"/>
              </w:rPr>
              <w:t>777</w:t>
            </w:r>
          </w:p>
        </w:tc>
        <w:tc>
          <w:tcPr>
            <w:tcW w:w="0" w:type="auto"/>
            <w:tcBorders>
              <w:bottom w:val="single" w:sz="6" w:space="0" w:color="000000"/>
            </w:tcBorders>
            <w:shd w:val="clear" w:color="auto" w:fill="E2EFD9"/>
            <w:vAlign w:val="bottom"/>
            <w:hideMark/>
          </w:tcPr>
          <w:p w14:paraId="0193760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122D584" w14:textId="77777777" w:rsidR="00260974" w:rsidRDefault="00260974">
            <w:pPr>
              <w:divId w:val="7178984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E2EFD9"/>
            <w:tcMar>
              <w:top w:w="30" w:type="dxa"/>
              <w:left w:w="30" w:type="dxa"/>
              <w:bottom w:w="30" w:type="dxa"/>
              <w:right w:w="0" w:type="dxa"/>
            </w:tcMar>
            <w:vAlign w:val="bottom"/>
            <w:hideMark/>
          </w:tcPr>
          <w:p w14:paraId="0065D192" w14:textId="77777777" w:rsidR="00260974" w:rsidRDefault="00260974">
            <w:pPr>
              <w:jc w:val="right"/>
              <w:rPr>
                <w:rFonts w:eastAsia="Times New Roman"/>
                <w:sz w:val="20"/>
                <w:szCs w:val="20"/>
              </w:rPr>
            </w:pPr>
            <w:r>
              <w:rPr>
                <w:rFonts w:ascii="DIN Next LT Pro Light" w:eastAsia="Times New Roman" w:hAnsi="DIN Next LT Pro Light"/>
                <w:sz w:val="20"/>
                <w:szCs w:val="20"/>
              </w:rPr>
              <w:t>698</w:t>
            </w:r>
          </w:p>
        </w:tc>
        <w:tc>
          <w:tcPr>
            <w:tcW w:w="0" w:type="auto"/>
            <w:tcBorders>
              <w:bottom w:val="single" w:sz="6" w:space="0" w:color="000000"/>
            </w:tcBorders>
            <w:shd w:val="clear" w:color="auto" w:fill="E2EFD9"/>
            <w:vAlign w:val="bottom"/>
            <w:hideMark/>
          </w:tcPr>
          <w:p w14:paraId="5D2577E3" w14:textId="77777777" w:rsidR="00260974" w:rsidRDefault="00260974">
            <w:pPr>
              <w:jc w:val="left"/>
              <w:rPr>
                <w:rFonts w:eastAsia="Times New Roman"/>
                <w:sz w:val="20"/>
                <w:szCs w:val="20"/>
              </w:rPr>
            </w:pPr>
          </w:p>
        </w:tc>
      </w:tr>
      <w:tr w:rsidR="00260974" w14:paraId="4C6B083B" w14:textId="77777777">
        <w:trPr>
          <w:divId w:val="685911696"/>
        </w:trPr>
        <w:tc>
          <w:tcPr>
            <w:tcW w:w="0" w:type="auto"/>
            <w:tcMar>
              <w:top w:w="30" w:type="dxa"/>
              <w:left w:w="30" w:type="dxa"/>
              <w:bottom w:w="30" w:type="dxa"/>
              <w:right w:w="30" w:type="dxa"/>
            </w:tcMar>
            <w:vAlign w:val="bottom"/>
            <w:hideMark/>
          </w:tcPr>
          <w:p w14:paraId="040998EB" w14:textId="77777777" w:rsidR="00260974" w:rsidRDefault="00260974">
            <w:pPr>
              <w:rPr>
                <w:rFonts w:eastAsia="Times New Roman"/>
                <w:sz w:val="20"/>
                <w:szCs w:val="20"/>
              </w:rPr>
            </w:pPr>
            <w:r>
              <w:rPr>
                <w:rFonts w:ascii="DIN Next LT Pro Light" w:eastAsia="Times New Roman" w:hAnsi="DIN Next LT Pro Light"/>
                <w:sz w:val="20"/>
                <w:szCs w:val="20"/>
              </w:rPr>
              <w:t>Total revenue</w:t>
            </w:r>
          </w:p>
        </w:tc>
        <w:tc>
          <w:tcPr>
            <w:tcW w:w="0" w:type="auto"/>
            <w:tcBorders>
              <w:bottom w:val="double" w:sz="6" w:space="0" w:color="000000"/>
            </w:tcBorders>
            <w:tcMar>
              <w:top w:w="30" w:type="dxa"/>
              <w:left w:w="30" w:type="dxa"/>
              <w:bottom w:w="30" w:type="dxa"/>
              <w:right w:w="0" w:type="dxa"/>
            </w:tcMar>
            <w:vAlign w:val="bottom"/>
            <w:hideMark/>
          </w:tcPr>
          <w:p w14:paraId="7F3C185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F7F4E1B" w14:textId="77777777" w:rsidR="00260974" w:rsidRDefault="00260974">
            <w:pPr>
              <w:jc w:val="right"/>
              <w:rPr>
                <w:rFonts w:eastAsia="Times New Roman"/>
                <w:sz w:val="20"/>
                <w:szCs w:val="20"/>
              </w:rPr>
            </w:pPr>
            <w:r>
              <w:rPr>
                <w:rFonts w:ascii="DIN Next LT Pro Light" w:eastAsia="Times New Roman" w:hAnsi="DIN Next LT Pro Light"/>
                <w:sz w:val="20"/>
                <w:szCs w:val="20"/>
              </w:rPr>
              <w:t>11,716</w:t>
            </w:r>
          </w:p>
        </w:tc>
        <w:tc>
          <w:tcPr>
            <w:tcW w:w="0" w:type="auto"/>
            <w:tcBorders>
              <w:bottom w:val="double" w:sz="6" w:space="0" w:color="000000"/>
            </w:tcBorders>
            <w:vAlign w:val="bottom"/>
            <w:hideMark/>
          </w:tcPr>
          <w:p w14:paraId="11E443B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7D079302" w14:textId="77777777" w:rsidR="00260974" w:rsidRDefault="00260974">
            <w:pPr>
              <w:divId w:val="8306055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69F9C6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43FEBD1" w14:textId="77777777" w:rsidR="00260974" w:rsidRDefault="00260974">
            <w:pPr>
              <w:jc w:val="right"/>
              <w:rPr>
                <w:rFonts w:eastAsia="Times New Roman"/>
                <w:sz w:val="20"/>
                <w:szCs w:val="20"/>
              </w:rPr>
            </w:pPr>
            <w:r>
              <w:rPr>
                <w:rFonts w:ascii="DIN Next LT Pro Light" w:eastAsia="Times New Roman" w:hAnsi="DIN Next LT Pro Light"/>
                <w:sz w:val="20"/>
                <w:szCs w:val="20"/>
              </w:rPr>
              <w:t>9,714</w:t>
            </w:r>
          </w:p>
        </w:tc>
        <w:tc>
          <w:tcPr>
            <w:tcW w:w="0" w:type="auto"/>
            <w:tcBorders>
              <w:bottom w:val="double" w:sz="6" w:space="0" w:color="000000"/>
            </w:tcBorders>
            <w:vAlign w:val="bottom"/>
            <w:hideMark/>
          </w:tcPr>
          <w:p w14:paraId="334686F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3B3B979" w14:textId="77777777" w:rsidR="00260974" w:rsidRDefault="00260974">
            <w:pPr>
              <w:divId w:val="4413401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0DF1C5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A4F1716" w14:textId="77777777" w:rsidR="00260974" w:rsidRDefault="00260974">
            <w:pPr>
              <w:jc w:val="right"/>
              <w:rPr>
                <w:rFonts w:eastAsia="Times New Roman"/>
                <w:sz w:val="20"/>
                <w:szCs w:val="20"/>
              </w:rPr>
            </w:pPr>
            <w:r>
              <w:rPr>
                <w:rFonts w:ascii="DIN Next LT Pro Light" w:eastAsia="Times New Roman" w:hAnsi="DIN Next LT Pro Light"/>
                <w:sz w:val="20"/>
                <w:szCs w:val="20"/>
              </w:rPr>
              <w:t>6,910</w:t>
            </w:r>
          </w:p>
        </w:tc>
        <w:tc>
          <w:tcPr>
            <w:tcW w:w="0" w:type="auto"/>
            <w:tcBorders>
              <w:bottom w:val="double" w:sz="6" w:space="0" w:color="000000"/>
            </w:tcBorders>
            <w:vAlign w:val="bottom"/>
            <w:hideMark/>
          </w:tcPr>
          <w:p w14:paraId="27358CE6" w14:textId="77777777" w:rsidR="00260974" w:rsidRDefault="00260974">
            <w:pPr>
              <w:jc w:val="left"/>
              <w:rPr>
                <w:rFonts w:eastAsia="Times New Roman"/>
                <w:sz w:val="20"/>
                <w:szCs w:val="20"/>
              </w:rPr>
            </w:pPr>
          </w:p>
        </w:tc>
      </w:tr>
    </w:tbl>
    <w:p w14:paraId="41278D82"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table presents summarized information for long-lived assets by geographic region. Long-lived assets consist of property and equipment and deposits and other assets, and exclude goodwill and intangible assets.</w:t>
      </w:r>
    </w:p>
    <w:tbl>
      <w:tblPr>
        <w:tblW w:w="5000" w:type="pct"/>
        <w:tblCellMar>
          <w:left w:w="0" w:type="dxa"/>
          <w:right w:w="0" w:type="dxa"/>
        </w:tblCellMar>
        <w:tblLook w:val="04A0" w:firstRow="1" w:lastRow="0" w:firstColumn="1" w:lastColumn="0" w:noHBand="0" w:noVBand="1"/>
      </w:tblPr>
      <w:tblGrid>
        <w:gridCol w:w="5793"/>
        <w:gridCol w:w="133"/>
        <w:gridCol w:w="982"/>
        <w:gridCol w:w="89"/>
        <w:gridCol w:w="105"/>
        <w:gridCol w:w="133"/>
        <w:gridCol w:w="982"/>
        <w:gridCol w:w="89"/>
      </w:tblGrid>
      <w:tr w:rsidR="00260974" w14:paraId="521FA200" w14:textId="77777777">
        <w:trPr>
          <w:divId w:val="1381130419"/>
        </w:trPr>
        <w:tc>
          <w:tcPr>
            <w:tcW w:w="0" w:type="auto"/>
            <w:gridSpan w:val="8"/>
            <w:vAlign w:val="center"/>
            <w:hideMark/>
          </w:tcPr>
          <w:p w14:paraId="256C9868" w14:textId="77777777" w:rsidR="00260974" w:rsidRDefault="00260974">
            <w:pPr>
              <w:spacing w:line="288" w:lineRule="auto"/>
              <w:rPr>
                <w:rFonts w:eastAsia="Times New Roman"/>
                <w:sz w:val="20"/>
                <w:szCs w:val="20"/>
              </w:rPr>
            </w:pPr>
          </w:p>
        </w:tc>
      </w:tr>
      <w:tr w:rsidR="00260974" w14:paraId="63C9ADA8" w14:textId="77777777">
        <w:trPr>
          <w:divId w:val="1381130419"/>
        </w:trPr>
        <w:tc>
          <w:tcPr>
            <w:tcW w:w="3650" w:type="pct"/>
            <w:vAlign w:val="center"/>
            <w:hideMark/>
          </w:tcPr>
          <w:p w14:paraId="2296BA23" w14:textId="77777777" w:rsidR="00260974" w:rsidRDefault="00260974">
            <w:pPr>
              <w:rPr>
                <w:rFonts w:eastAsia="Times New Roman"/>
                <w:sz w:val="20"/>
                <w:szCs w:val="20"/>
              </w:rPr>
            </w:pPr>
          </w:p>
        </w:tc>
        <w:tc>
          <w:tcPr>
            <w:tcW w:w="50" w:type="pct"/>
            <w:vAlign w:val="center"/>
            <w:hideMark/>
          </w:tcPr>
          <w:p w14:paraId="0B6F85EB" w14:textId="77777777" w:rsidR="00260974" w:rsidRDefault="00260974">
            <w:pPr>
              <w:rPr>
                <w:rFonts w:eastAsia="Times New Roman"/>
                <w:sz w:val="20"/>
                <w:szCs w:val="20"/>
              </w:rPr>
            </w:pPr>
          </w:p>
        </w:tc>
        <w:tc>
          <w:tcPr>
            <w:tcW w:w="550" w:type="pct"/>
            <w:vAlign w:val="center"/>
            <w:hideMark/>
          </w:tcPr>
          <w:p w14:paraId="50713A7F" w14:textId="77777777" w:rsidR="00260974" w:rsidRDefault="00260974">
            <w:pPr>
              <w:rPr>
                <w:rFonts w:eastAsia="Times New Roman"/>
                <w:sz w:val="20"/>
                <w:szCs w:val="20"/>
              </w:rPr>
            </w:pPr>
          </w:p>
        </w:tc>
        <w:tc>
          <w:tcPr>
            <w:tcW w:w="50" w:type="pct"/>
            <w:vAlign w:val="center"/>
            <w:hideMark/>
          </w:tcPr>
          <w:p w14:paraId="22DE07D5" w14:textId="77777777" w:rsidR="00260974" w:rsidRDefault="00260974">
            <w:pPr>
              <w:rPr>
                <w:rFonts w:eastAsia="Times New Roman"/>
                <w:sz w:val="20"/>
                <w:szCs w:val="20"/>
              </w:rPr>
            </w:pPr>
          </w:p>
        </w:tc>
        <w:tc>
          <w:tcPr>
            <w:tcW w:w="50" w:type="pct"/>
            <w:vAlign w:val="center"/>
            <w:hideMark/>
          </w:tcPr>
          <w:p w14:paraId="3ADF4D39" w14:textId="77777777" w:rsidR="00260974" w:rsidRDefault="00260974">
            <w:pPr>
              <w:rPr>
                <w:rFonts w:eastAsia="Times New Roman"/>
                <w:sz w:val="20"/>
                <w:szCs w:val="20"/>
              </w:rPr>
            </w:pPr>
          </w:p>
        </w:tc>
        <w:tc>
          <w:tcPr>
            <w:tcW w:w="50" w:type="pct"/>
            <w:vAlign w:val="center"/>
            <w:hideMark/>
          </w:tcPr>
          <w:p w14:paraId="23A24B31" w14:textId="77777777" w:rsidR="00260974" w:rsidRDefault="00260974">
            <w:pPr>
              <w:rPr>
                <w:rFonts w:eastAsia="Times New Roman"/>
                <w:sz w:val="20"/>
                <w:szCs w:val="20"/>
              </w:rPr>
            </w:pPr>
          </w:p>
        </w:tc>
        <w:tc>
          <w:tcPr>
            <w:tcW w:w="550" w:type="pct"/>
            <w:vAlign w:val="center"/>
            <w:hideMark/>
          </w:tcPr>
          <w:p w14:paraId="242B5538" w14:textId="77777777" w:rsidR="00260974" w:rsidRDefault="00260974">
            <w:pPr>
              <w:rPr>
                <w:rFonts w:eastAsia="Times New Roman"/>
                <w:sz w:val="20"/>
                <w:szCs w:val="20"/>
              </w:rPr>
            </w:pPr>
          </w:p>
        </w:tc>
        <w:tc>
          <w:tcPr>
            <w:tcW w:w="50" w:type="pct"/>
            <w:vAlign w:val="center"/>
            <w:hideMark/>
          </w:tcPr>
          <w:p w14:paraId="2D710496" w14:textId="77777777" w:rsidR="00260974" w:rsidRDefault="00260974">
            <w:pPr>
              <w:rPr>
                <w:rFonts w:eastAsia="Times New Roman"/>
                <w:sz w:val="20"/>
                <w:szCs w:val="20"/>
              </w:rPr>
            </w:pPr>
          </w:p>
        </w:tc>
      </w:tr>
      <w:tr w:rsidR="00260974" w14:paraId="7ED9CD13" w14:textId="77777777">
        <w:trPr>
          <w:divId w:val="1381130419"/>
        </w:trPr>
        <w:tc>
          <w:tcPr>
            <w:tcW w:w="0" w:type="auto"/>
            <w:tcMar>
              <w:top w:w="30" w:type="dxa"/>
              <w:left w:w="30" w:type="dxa"/>
              <w:bottom w:w="30" w:type="dxa"/>
              <w:right w:w="30" w:type="dxa"/>
            </w:tcMar>
            <w:vAlign w:val="bottom"/>
            <w:hideMark/>
          </w:tcPr>
          <w:p w14:paraId="4B17E497"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A95789"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71900513" w14:textId="77777777" w:rsidR="00260974" w:rsidRDefault="00260974">
            <w:pPr>
              <w:jc w:val="left"/>
              <w:divId w:val="15463355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1F8FBB"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r>
      <w:tr w:rsidR="00260974" w14:paraId="03A8F9CD" w14:textId="77777777">
        <w:trPr>
          <w:divId w:val="1381130419"/>
        </w:trPr>
        <w:tc>
          <w:tcPr>
            <w:tcW w:w="0" w:type="auto"/>
            <w:tcMar>
              <w:top w:w="30" w:type="dxa"/>
              <w:left w:w="30" w:type="dxa"/>
              <w:bottom w:w="30" w:type="dxa"/>
              <w:right w:w="30" w:type="dxa"/>
            </w:tcMar>
            <w:vAlign w:val="bottom"/>
            <w:hideMark/>
          </w:tcPr>
          <w:p w14:paraId="049D516F" w14:textId="77777777" w:rsidR="00260974" w:rsidRDefault="00260974">
            <w:pPr>
              <w:rPr>
                <w:rFonts w:eastAsia="Times New Roman"/>
                <w:sz w:val="20"/>
                <w:szCs w:val="20"/>
              </w:rPr>
            </w:pPr>
            <w:r>
              <w:rPr>
                <w:rFonts w:ascii="Arial" w:eastAsia="Times New Roman" w:hAnsi="Arial" w:cs="Arial"/>
                <w:b/>
                <w:bCs/>
                <w:sz w:val="20"/>
                <w:szCs w:val="20"/>
              </w:rPr>
              <w:t>Long-lived assets:</w:t>
            </w:r>
          </w:p>
        </w:tc>
        <w:tc>
          <w:tcPr>
            <w:tcW w:w="0" w:type="auto"/>
            <w:gridSpan w:val="7"/>
            <w:tcMar>
              <w:top w:w="30" w:type="dxa"/>
              <w:left w:w="30" w:type="dxa"/>
              <w:bottom w:w="30" w:type="dxa"/>
              <w:right w:w="0" w:type="dxa"/>
            </w:tcMar>
            <w:vAlign w:val="bottom"/>
            <w:hideMark/>
          </w:tcPr>
          <w:p w14:paraId="2249C8CC"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65909868" w14:textId="77777777">
        <w:trPr>
          <w:divId w:val="1381130419"/>
        </w:trPr>
        <w:tc>
          <w:tcPr>
            <w:tcW w:w="0" w:type="auto"/>
            <w:shd w:val="clear" w:color="auto" w:fill="E2EFD9"/>
            <w:tcMar>
              <w:top w:w="30" w:type="dxa"/>
              <w:left w:w="300" w:type="dxa"/>
              <w:bottom w:w="30" w:type="dxa"/>
              <w:right w:w="30" w:type="dxa"/>
            </w:tcMar>
            <w:vAlign w:val="bottom"/>
            <w:hideMark/>
          </w:tcPr>
          <w:p w14:paraId="0483F016" w14:textId="77777777" w:rsidR="00260974" w:rsidRDefault="00260974">
            <w:pPr>
              <w:jc w:val="left"/>
              <w:rPr>
                <w:rFonts w:eastAsia="Times New Roman"/>
                <w:sz w:val="20"/>
                <w:szCs w:val="20"/>
              </w:rPr>
            </w:pPr>
            <w:r>
              <w:rPr>
                <w:rFonts w:ascii="DIN Next LT Pro Light" w:eastAsia="Times New Roman" w:hAnsi="DIN Next LT Pro Light"/>
                <w:sz w:val="20"/>
                <w:szCs w:val="20"/>
              </w:rPr>
              <w:t>United States</w:t>
            </w:r>
          </w:p>
        </w:tc>
        <w:tc>
          <w:tcPr>
            <w:tcW w:w="0" w:type="auto"/>
            <w:shd w:val="clear" w:color="auto" w:fill="E2EFD9"/>
            <w:tcMar>
              <w:top w:w="30" w:type="dxa"/>
              <w:left w:w="30" w:type="dxa"/>
              <w:bottom w:w="30" w:type="dxa"/>
              <w:right w:w="0" w:type="dxa"/>
            </w:tcMar>
            <w:vAlign w:val="bottom"/>
            <w:hideMark/>
          </w:tcPr>
          <w:p w14:paraId="549E41D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6502094" w14:textId="77777777" w:rsidR="00260974" w:rsidRDefault="00260974">
            <w:pPr>
              <w:jc w:val="right"/>
              <w:rPr>
                <w:rFonts w:eastAsia="Times New Roman"/>
                <w:sz w:val="20"/>
                <w:szCs w:val="20"/>
              </w:rPr>
            </w:pPr>
            <w:r>
              <w:rPr>
                <w:rFonts w:ascii="DIN Next LT Pro Light" w:eastAsia="Times New Roman" w:hAnsi="DIN Next LT Pro Light"/>
                <w:sz w:val="20"/>
                <w:szCs w:val="20"/>
              </w:rPr>
              <w:t>1,266</w:t>
            </w:r>
          </w:p>
        </w:tc>
        <w:tc>
          <w:tcPr>
            <w:tcW w:w="0" w:type="auto"/>
            <w:shd w:val="clear" w:color="auto" w:fill="E2EFD9"/>
            <w:vAlign w:val="bottom"/>
            <w:hideMark/>
          </w:tcPr>
          <w:p w14:paraId="5AFEC14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A4AAA9E" w14:textId="77777777" w:rsidR="00260974" w:rsidRDefault="00260974">
            <w:pPr>
              <w:divId w:val="197933255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D80751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64180F2D" w14:textId="77777777" w:rsidR="00260974" w:rsidRDefault="00260974">
            <w:pPr>
              <w:jc w:val="right"/>
              <w:rPr>
                <w:rFonts w:eastAsia="Times New Roman"/>
                <w:sz w:val="20"/>
                <w:szCs w:val="20"/>
              </w:rPr>
            </w:pPr>
            <w:r>
              <w:rPr>
                <w:rFonts w:ascii="DIN Next LT Pro Light" w:eastAsia="Times New Roman" w:hAnsi="DIN Next LT Pro Light"/>
                <w:sz w:val="20"/>
                <w:szCs w:val="20"/>
              </w:rPr>
              <w:t>928</w:t>
            </w:r>
          </w:p>
        </w:tc>
        <w:tc>
          <w:tcPr>
            <w:tcW w:w="0" w:type="auto"/>
            <w:shd w:val="clear" w:color="auto" w:fill="E2EFD9"/>
            <w:vAlign w:val="bottom"/>
            <w:hideMark/>
          </w:tcPr>
          <w:p w14:paraId="0A0B10CF" w14:textId="77777777" w:rsidR="00260974" w:rsidRDefault="00260974">
            <w:pPr>
              <w:jc w:val="left"/>
              <w:rPr>
                <w:rFonts w:eastAsia="Times New Roman"/>
                <w:sz w:val="20"/>
                <w:szCs w:val="20"/>
              </w:rPr>
            </w:pPr>
          </w:p>
        </w:tc>
      </w:tr>
      <w:tr w:rsidR="00260974" w14:paraId="6DF577D1" w14:textId="77777777">
        <w:trPr>
          <w:divId w:val="1381130419"/>
        </w:trPr>
        <w:tc>
          <w:tcPr>
            <w:tcW w:w="0" w:type="auto"/>
            <w:tcMar>
              <w:top w:w="30" w:type="dxa"/>
              <w:left w:w="300" w:type="dxa"/>
              <w:bottom w:w="30" w:type="dxa"/>
              <w:right w:w="30" w:type="dxa"/>
            </w:tcMar>
            <w:vAlign w:val="bottom"/>
            <w:hideMark/>
          </w:tcPr>
          <w:p w14:paraId="7733CB5C" w14:textId="77777777" w:rsidR="00260974" w:rsidRDefault="00260974">
            <w:pPr>
              <w:rPr>
                <w:rFonts w:eastAsia="Times New Roman"/>
                <w:sz w:val="20"/>
                <w:szCs w:val="20"/>
              </w:rPr>
            </w:pPr>
            <w:r>
              <w:rPr>
                <w:rFonts w:ascii="DIN Next LT Pro Light" w:eastAsia="Times New Roman" w:hAnsi="DIN Next LT Pro Light"/>
                <w:sz w:val="20"/>
                <w:szCs w:val="20"/>
              </w:rPr>
              <w:t>Taiwan</w:t>
            </w:r>
          </w:p>
        </w:tc>
        <w:tc>
          <w:tcPr>
            <w:tcW w:w="0" w:type="auto"/>
            <w:gridSpan w:val="2"/>
            <w:tcMar>
              <w:top w:w="30" w:type="dxa"/>
              <w:left w:w="30" w:type="dxa"/>
              <w:bottom w:w="30" w:type="dxa"/>
              <w:right w:w="0" w:type="dxa"/>
            </w:tcMar>
            <w:vAlign w:val="bottom"/>
            <w:hideMark/>
          </w:tcPr>
          <w:p w14:paraId="190D72BF" w14:textId="77777777" w:rsidR="00260974" w:rsidRDefault="00260974">
            <w:pPr>
              <w:jc w:val="right"/>
              <w:rPr>
                <w:rFonts w:eastAsia="Times New Roman"/>
                <w:sz w:val="20"/>
                <w:szCs w:val="20"/>
              </w:rPr>
            </w:pPr>
            <w:r>
              <w:rPr>
                <w:rFonts w:ascii="DIN Next LT Pro Light" w:eastAsia="Times New Roman" w:hAnsi="DIN Next LT Pro Light"/>
                <w:sz w:val="20"/>
                <w:szCs w:val="20"/>
              </w:rPr>
              <w:t>137</w:t>
            </w:r>
          </w:p>
        </w:tc>
        <w:tc>
          <w:tcPr>
            <w:tcW w:w="0" w:type="auto"/>
            <w:vAlign w:val="bottom"/>
            <w:hideMark/>
          </w:tcPr>
          <w:p w14:paraId="33F7D9A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6650A4C" w14:textId="77777777" w:rsidR="00260974" w:rsidRDefault="00260974">
            <w:pPr>
              <w:divId w:val="583688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48D569" w14:textId="77777777" w:rsidR="00260974" w:rsidRDefault="00260974">
            <w:pPr>
              <w:jc w:val="right"/>
              <w:rPr>
                <w:rFonts w:eastAsia="Times New Roman"/>
                <w:sz w:val="20"/>
                <w:szCs w:val="20"/>
              </w:rPr>
            </w:pPr>
            <w:r>
              <w:rPr>
                <w:rFonts w:ascii="DIN Next LT Pro Light" w:eastAsia="Times New Roman" w:hAnsi="DIN Next LT Pro Light"/>
                <w:sz w:val="20"/>
                <w:szCs w:val="20"/>
              </w:rPr>
              <w:t>58</w:t>
            </w:r>
          </w:p>
        </w:tc>
        <w:tc>
          <w:tcPr>
            <w:tcW w:w="0" w:type="auto"/>
            <w:vAlign w:val="bottom"/>
            <w:hideMark/>
          </w:tcPr>
          <w:p w14:paraId="5E2FE1C7" w14:textId="77777777" w:rsidR="00260974" w:rsidRDefault="00260974">
            <w:pPr>
              <w:jc w:val="left"/>
              <w:rPr>
                <w:rFonts w:eastAsia="Times New Roman"/>
                <w:sz w:val="20"/>
                <w:szCs w:val="20"/>
              </w:rPr>
            </w:pPr>
          </w:p>
        </w:tc>
      </w:tr>
      <w:tr w:rsidR="00260974" w14:paraId="0980C0F6" w14:textId="77777777">
        <w:trPr>
          <w:divId w:val="1381130419"/>
        </w:trPr>
        <w:tc>
          <w:tcPr>
            <w:tcW w:w="0" w:type="auto"/>
            <w:shd w:val="clear" w:color="auto" w:fill="E2EFD9"/>
            <w:tcMar>
              <w:top w:w="30" w:type="dxa"/>
              <w:left w:w="300" w:type="dxa"/>
              <w:bottom w:w="30" w:type="dxa"/>
              <w:right w:w="30" w:type="dxa"/>
            </w:tcMar>
            <w:vAlign w:val="bottom"/>
            <w:hideMark/>
          </w:tcPr>
          <w:p w14:paraId="7D0275AC" w14:textId="77777777" w:rsidR="00260974" w:rsidRDefault="00260974">
            <w:pPr>
              <w:rPr>
                <w:rFonts w:eastAsia="Times New Roman"/>
                <w:sz w:val="20"/>
                <w:szCs w:val="20"/>
              </w:rPr>
            </w:pPr>
            <w:r>
              <w:rPr>
                <w:rFonts w:ascii="DIN Next LT Pro Light" w:eastAsia="Times New Roman" w:hAnsi="DIN Next LT Pro Light"/>
                <w:sz w:val="20"/>
                <w:szCs w:val="20"/>
              </w:rPr>
              <w:t>India</w:t>
            </w:r>
          </w:p>
        </w:tc>
        <w:tc>
          <w:tcPr>
            <w:tcW w:w="0" w:type="auto"/>
            <w:gridSpan w:val="2"/>
            <w:shd w:val="clear" w:color="auto" w:fill="E2EFD9"/>
            <w:tcMar>
              <w:top w:w="30" w:type="dxa"/>
              <w:left w:w="30" w:type="dxa"/>
              <w:bottom w:w="30" w:type="dxa"/>
              <w:right w:w="0" w:type="dxa"/>
            </w:tcMar>
            <w:vAlign w:val="bottom"/>
            <w:hideMark/>
          </w:tcPr>
          <w:p w14:paraId="6269454A" w14:textId="77777777" w:rsidR="00260974" w:rsidRDefault="00260974">
            <w:pPr>
              <w:jc w:val="right"/>
              <w:rPr>
                <w:rFonts w:eastAsia="Times New Roman"/>
                <w:sz w:val="20"/>
                <w:szCs w:val="20"/>
              </w:rPr>
            </w:pPr>
            <w:r>
              <w:rPr>
                <w:rFonts w:ascii="DIN Next LT Pro Light" w:eastAsia="Times New Roman" w:hAnsi="DIN Next LT Pro Light"/>
                <w:sz w:val="20"/>
                <w:szCs w:val="20"/>
              </w:rPr>
              <w:t>44</w:t>
            </w:r>
          </w:p>
        </w:tc>
        <w:tc>
          <w:tcPr>
            <w:tcW w:w="0" w:type="auto"/>
            <w:shd w:val="clear" w:color="auto" w:fill="E2EFD9"/>
            <w:vAlign w:val="bottom"/>
            <w:hideMark/>
          </w:tcPr>
          <w:p w14:paraId="7B9400D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7F0696D" w14:textId="77777777" w:rsidR="00260974" w:rsidRDefault="00260974">
            <w:pPr>
              <w:divId w:val="1615285368"/>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5D098597" w14:textId="77777777" w:rsidR="00260974" w:rsidRDefault="00260974">
            <w:pPr>
              <w:jc w:val="right"/>
              <w:rPr>
                <w:rFonts w:eastAsia="Times New Roman"/>
                <w:sz w:val="20"/>
                <w:szCs w:val="20"/>
              </w:rPr>
            </w:pPr>
            <w:r>
              <w:rPr>
                <w:rFonts w:ascii="DIN Next LT Pro Light" w:eastAsia="Times New Roman" w:hAnsi="DIN Next LT Pro Light"/>
                <w:sz w:val="20"/>
                <w:szCs w:val="20"/>
              </w:rPr>
              <w:t>40</w:t>
            </w:r>
          </w:p>
        </w:tc>
        <w:tc>
          <w:tcPr>
            <w:tcW w:w="0" w:type="auto"/>
            <w:shd w:val="clear" w:color="auto" w:fill="E2EFD9"/>
            <w:vAlign w:val="bottom"/>
            <w:hideMark/>
          </w:tcPr>
          <w:p w14:paraId="5156C999" w14:textId="77777777" w:rsidR="00260974" w:rsidRDefault="00260974">
            <w:pPr>
              <w:jc w:val="left"/>
              <w:rPr>
                <w:rFonts w:eastAsia="Times New Roman"/>
                <w:sz w:val="20"/>
                <w:szCs w:val="20"/>
              </w:rPr>
            </w:pPr>
          </w:p>
        </w:tc>
      </w:tr>
      <w:tr w:rsidR="00260974" w14:paraId="0637ED09" w14:textId="77777777">
        <w:trPr>
          <w:divId w:val="1381130419"/>
        </w:trPr>
        <w:tc>
          <w:tcPr>
            <w:tcW w:w="0" w:type="auto"/>
            <w:tcMar>
              <w:top w:w="30" w:type="dxa"/>
              <w:left w:w="300" w:type="dxa"/>
              <w:bottom w:w="30" w:type="dxa"/>
              <w:right w:w="30" w:type="dxa"/>
            </w:tcMar>
            <w:vAlign w:val="bottom"/>
            <w:hideMark/>
          </w:tcPr>
          <w:p w14:paraId="2B7750B2" w14:textId="77777777" w:rsidR="00260974" w:rsidRDefault="00260974">
            <w:pPr>
              <w:rPr>
                <w:rFonts w:eastAsia="Times New Roman"/>
                <w:sz w:val="20"/>
                <w:szCs w:val="20"/>
              </w:rPr>
            </w:pPr>
            <w:r>
              <w:rPr>
                <w:rFonts w:ascii="DIN Next LT Pro Light" w:eastAsia="Times New Roman" w:hAnsi="DIN Next LT Pro Light"/>
                <w:sz w:val="20"/>
                <w:szCs w:val="20"/>
              </w:rPr>
              <w:t>China (including Hong Kong)</w:t>
            </w:r>
          </w:p>
        </w:tc>
        <w:tc>
          <w:tcPr>
            <w:tcW w:w="0" w:type="auto"/>
            <w:gridSpan w:val="2"/>
            <w:tcMar>
              <w:top w:w="30" w:type="dxa"/>
              <w:left w:w="30" w:type="dxa"/>
              <w:bottom w:w="30" w:type="dxa"/>
              <w:right w:w="0" w:type="dxa"/>
            </w:tcMar>
            <w:vAlign w:val="bottom"/>
            <w:hideMark/>
          </w:tcPr>
          <w:p w14:paraId="1B5F8067" w14:textId="77777777" w:rsidR="00260974" w:rsidRDefault="00260974">
            <w:pPr>
              <w:jc w:val="right"/>
              <w:rPr>
                <w:rFonts w:eastAsia="Times New Roman"/>
                <w:sz w:val="20"/>
                <w:szCs w:val="20"/>
              </w:rPr>
            </w:pPr>
            <w:r>
              <w:rPr>
                <w:rFonts w:ascii="DIN Next LT Pro Light" w:eastAsia="Times New Roman" w:hAnsi="DIN Next LT Pro Light"/>
                <w:sz w:val="20"/>
                <w:szCs w:val="20"/>
              </w:rPr>
              <w:t>38</w:t>
            </w:r>
          </w:p>
        </w:tc>
        <w:tc>
          <w:tcPr>
            <w:tcW w:w="0" w:type="auto"/>
            <w:vAlign w:val="bottom"/>
            <w:hideMark/>
          </w:tcPr>
          <w:p w14:paraId="39CDAAB0"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219EF6A" w14:textId="77777777" w:rsidR="00260974" w:rsidRDefault="00260974">
            <w:pPr>
              <w:divId w:val="1057898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02884D" w14:textId="77777777" w:rsidR="00260974" w:rsidRDefault="00260974">
            <w:pPr>
              <w:jc w:val="right"/>
              <w:rPr>
                <w:rFonts w:eastAsia="Times New Roman"/>
                <w:sz w:val="20"/>
                <w:szCs w:val="20"/>
              </w:rPr>
            </w:pPr>
            <w:r>
              <w:rPr>
                <w:rFonts w:ascii="DIN Next LT Pro Light" w:eastAsia="Times New Roman" w:hAnsi="DIN Next LT Pro Light"/>
                <w:sz w:val="20"/>
                <w:szCs w:val="20"/>
              </w:rPr>
              <w:t>33</w:t>
            </w:r>
          </w:p>
        </w:tc>
        <w:tc>
          <w:tcPr>
            <w:tcW w:w="0" w:type="auto"/>
            <w:vAlign w:val="bottom"/>
            <w:hideMark/>
          </w:tcPr>
          <w:p w14:paraId="7433E728" w14:textId="77777777" w:rsidR="00260974" w:rsidRDefault="00260974">
            <w:pPr>
              <w:jc w:val="left"/>
              <w:rPr>
                <w:rFonts w:eastAsia="Times New Roman"/>
                <w:sz w:val="20"/>
                <w:szCs w:val="20"/>
              </w:rPr>
            </w:pPr>
          </w:p>
        </w:tc>
      </w:tr>
      <w:tr w:rsidR="00260974" w14:paraId="37DED308" w14:textId="77777777">
        <w:trPr>
          <w:divId w:val="1381130419"/>
        </w:trPr>
        <w:tc>
          <w:tcPr>
            <w:tcW w:w="0" w:type="auto"/>
            <w:shd w:val="clear" w:color="auto" w:fill="E2EFD9"/>
            <w:tcMar>
              <w:top w:w="30" w:type="dxa"/>
              <w:left w:w="300" w:type="dxa"/>
              <w:bottom w:w="30" w:type="dxa"/>
              <w:right w:w="30" w:type="dxa"/>
            </w:tcMar>
            <w:vAlign w:val="bottom"/>
            <w:hideMark/>
          </w:tcPr>
          <w:p w14:paraId="2A8D1D5B" w14:textId="77777777" w:rsidR="00260974" w:rsidRDefault="00260974">
            <w:pPr>
              <w:rPr>
                <w:rFonts w:eastAsia="Times New Roman"/>
                <w:sz w:val="20"/>
                <w:szCs w:val="20"/>
              </w:rPr>
            </w:pPr>
            <w:r>
              <w:rPr>
                <w:rFonts w:ascii="DIN Next LT Pro Light" w:eastAsia="Times New Roman" w:hAnsi="DIN Next LT Pro Light"/>
                <w:sz w:val="20"/>
                <w:szCs w:val="20"/>
              </w:rPr>
              <w:t>Europe</w:t>
            </w:r>
          </w:p>
        </w:tc>
        <w:tc>
          <w:tcPr>
            <w:tcW w:w="0" w:type="auto"/>
            <w:gridSpan w:val="2"/>
            <w:shd w:val="clear" w:color="auto" w:fill="E2EFD9"/>
            <w:tcMar>
              <w:top w:w="30" w:type="dxa"/>
              <w:left w:w="30" w:type="dxa"/>
              <w:bottom w:w="30" w:type="dxa"/>
              <w:right w:w="0" w:type="dxa"/>
            </w:tcMar>
            <w:vAlign w:val="bottom"/>
            <w:hideMark/>
          </w:tcPr>
          <w:p w14:paraId="02ABF08C" w14:textId="77777777" w:rsidR="00260974" w:rsidRDefault="00260974">
            <w:pPr>
              <w:jc w:val="right"/>
              <w:rPr>
                <w:rFonts w:eastAsia="Times New Roman"/>
                <w:sz w:val="20"/>
                <w:szCs w:val="20"/>
              </w:rPr>
            </w:pPr>
            <w:r>
              <w:rPr>
                <w:rFonts w:ascii="DIN Next LT Pro Light" w:eastAsia="Times New Roman" w:hAnsi="DIN Next LT Pro Light"/>
                <w:sz w:val="20"/>
                <w:szCs w:val="20"/>
              </w:rPr>
              <w:t>26</w:t>
            </w:r>
          </w:p>
        </w:tc>
        <w:tc>
          <w:tcPr>
            <w:tcW w:w="0" w:type="auto"/>
            <w:shd w:val="clear" w:color="auto" w:fill="E2EFD9"/>
            <w:vAlign w:val="bottom"/>
            <w:hideMark/>
          </w:tcPr>
          <w:p w14:paraId="1937DF1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F7619A0" w14:textId="77777777" w:rsidR="00260974" w:rsidRDefault="00260974">
            <w:pPr>
              <w:divId w:val="127820363"/>
              <w:rPr>
                <w:rFonts w:eastAsia="Times New Roman"/>
                <w:sz w:val="20"/>
                <w:szCs w:val="20"/>
              </w:rPr>
            </w:pPr>
            <w:r>
              <w:rPr>
                <w:rFonts w:ascii="inherit" w:eastAsia="Times New Roman" w:hAnsi="inherit"/>
                <w:sz w:val="20"/>
                <w:szCs w:val="20"/>
              </w:rPr>
              <w:t> </w:t>
            </w:r>
          </w:p>
        </w:tc>
        <w:tc>
          <w:tcPr>
            <w:tcW w:w="0" w:type="auto"/>
            <w:gridSpan w:val="2"/>
            <w:shd w:val="clear" w:color="auto" w:fill="E2EFD9"/>
            <w:tcMar>
              <w:top w:w="30" w:type="dxa"/>
              <w:left w:w="30" w:type="dxa"/>
              <w:bottom w:w="30" w:type="dxa"/>
              <w:right w:w="0" w:type="dxa"/>
            </w:tcMar>
            <w:vAlign w:val="bottom"/>
            <w:hideMark/>
          </w:tcPr>
          <w:p w14:paraId="40C1D64F" w14:textId="77777777" w:rsidR="00260974" w:rsidRDefault="00260974">
            <w:pPr>
              <w:jc w:val="right"/>
              <w:rPr>
                <w:rFonts w:eastAsia="Times New Roman"/>
                <w:sz w:val="20"/>
                <w:szCs w:val="20"/>
              </w:rPr>
            </w:pPr>
            <w:r>
              <w:rPr>
                <w:rFonts w:ascii="DIN Next LT Pro Light" w:eastAsia="Times New Roman" w:hAnsi="DIN Next LT Pro Light"/>
                <w:sz w:val="20"/>
                <w:szCs w:val="20"/>
              </w:rPr>
              <w:t>11</w:t>
            </w:r>
          </w:p>
        </w:tc>
        <w:tc>
          <w:tcPr>
            <w:tcW w:w="0" w:type="auto"/>
            <w:shd w:val="clear" w:color="auto" w:fill="E2EFD9"/>
            <w:vAlign w:val="bottom"/>
            <w:hideMark/>
          </w:tcPr>
          <w:p w14:paraId="67475D9A" w14:textId="77777777" w:rsidR="00260974" w:rsidRDefault="00260974">
            <w:pPr>
              <w:jc w:val="left"/>
              <w:rPr>
                <w:rFonts w:eastAsia="Times New Roman"/>
                <w:sz w:val="20"/>
                <w:szCs w:val="20"/>
              </w:rPr>
            </w:pPr>
          </w:p>
        </w:tc>
      </w:tr>
      <w:tr w:rsidR="00260974" w14:paraId="567489A4" w14:textId="77777777">
        <w:trPr>
          <w:divId w:val="1381130419"/>
        </w:trPr>
        <w:tc>
          <w:tcPr>
            <w:tcW w:w="0" w:type="auto"/>
            <w:tcMar>
              <w:top w:w="30" w:type="dxa"/>
              <w:left w:w="300" w:type="dxa"/>
              <w:bottom w:w="30" w:type="dxa"/>
              <w:right w:w="30" w:type="dxa"/>
            </w:tcMar>
            <w:vAlign w:val="bottom"/>
            <w:hideMark/>
          </w:tcPr>
          <w:p w14:paraId="7A52BDEF" w14:textId="77777777" w:rsidR="00260974" w:rsidRDefault="00260974">
            <w:pPr>
              <w:rPr>
                <w:rFonts w:eastAsia="Times New Roman"/>
                <w:sz w:val="20"/>
                <w:szCs w:val="20"/>
              </w:rPr>
            </w:pPr>
            <w:r>
              <w:rPr>
                <w:rFonts w:ascii="DIN Next LT Pro Light" w:eastAsia="Times New Roman" w:hAnsi="DIN Next LT Pro Light"/>
                <w:sz w:val="20"/>
                <w:szCs w:val="20"/>
              </w:rPr>
              <w:t>Other Asia Pacific</w:t>
            </w:r>
          </w:p>
        </w:tc>
        <w:tc>
          <w:tcPr>
            <w:tcW w:w="0" w:type="auto"/>
            <w:gridSpan w:val="2"/>
            <w:tcMar>
              <w:top w:w="30" w:type="dxa"/>
              <w:left w:w="30" w:type="dxa"/>
              <w:bottom w:w="30" w:type="dxa"/>
              <w:right w:w="0" w:type="dxa"/>
            </w:tcMar>
            <w:vAlign w:val="bottom"/>
            <w:hideMark/>
          </w:tcPr>
          <w:p w14:paraId="534D6678"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5B60F21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13551A6" w14:textId="77777777" w:rsidR="00260974" w:rsidRDefault="00260974">
            <w:pPr>
              <w:divId w:val="2074309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8A2498"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vAlign w:val="bottom"/>
            <w:hideMark/>
          </w:tcPr>
          <w:p w14:paraId="7FAACC82" w14:textId="77777777" w:rsidR="00260974" w:rsidRDefault="00260974">
            <w:pPr>
              <w:jc w:val="left"/>
              <w:rPr>
                <w:rFonts w:eastAsia="Times New Roman"/>
                <w:sz w:val="20"/>
                <w:szCs w:val="20"/>
              </w:rPr>
            </w:pPr>
          </w:p>
        </w:tc>
      </w:tr>
      <w:tr w:rsidR="00260974" w14:paraId="03946395" w14:textId="77777777">
        <w:trPr>
          <w:divId w:val="1381130419"/>
        </w:trPr>
        <w:tc>
          <w:tcPr>
            <w:tcW w:w="0" w:type="auto"/>
            <w:shd w:val="clear" w:color="auto" w:fill="E2EFD9"/>
            <w:tcMar>
              <w:top w:w="30" w:type="dxa"/>
              <w:left w:w="30" w:type="dxa"/>
              <w:bottom w:w="30" w:type="dxa"/>
              <w:right w:w="30" w:type="dxa"/>
            </w:tcMar>
            <w:vAlign w:val="bottom"/>
            <w:hideMark/>
          </w:tcPr>
          <w:p w14:paraId="4FD14081" w14:textId="77777777" w:rsidR="00260974" w:rsidRDefault="00260974">
            <w:pPr>
              <w:rPr>
                <w:rFonts w:eastAsia="Times New Roman"/>
                <w:sz w:val="20"/>
                <w:szCs w:val="20"/>
              </w:rPr>
            </w:pPr>
            <w:r>
              <w:rPr>
                <w:rFonts w:ascii="DIN Next LT Pro Light" w:eastAsia="Times New Roman" w:hAnsi="DIN Next LT Pro Light"/>
                <w:sz w:val="20"/>
                <w:szCs w:val="20"/>
              </w:rPr>
              <w:t>Total long-lived assets</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29A46C3B"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23D8E555" w14:textId="77777777" w:rsidR="00260974" w:rsidRDefault="00260974">
            <w:pPr>
              <w:jc w:val="right"/>
              <w:rPr>
                <w:rFonts w:eastAsia="Times New Roman"/>
                <w:sz w:val="20"/>
                <w:szCs w:val="20"/>
              </w:rPr>
            </w:pPr>
            <w:r>
              <w:rPr>
                <w:rFonts w:ascii="DIN Next LT Pro Light" w:eastAsia="Times New Roman" w:hAnsi="DIN Next LT Pro Light"/>
                <w:sz w:val="20"/>
                <w:szCs w:val="20"/>
              </w:rPr>
              <w:t>1,512</w:t>
            </w:r>
          </w:p>
        </w:tc>
        <w:tc>
          <w:tcPr>
            <w:tcW w:w="0" w:type="auto"/>
            <w:tcBorders>
              <w:top w:val="single" w:sz="6" w:space="0" w:color="000000"/>
              <w:bottom w:val="double" w:sz="6" w:space="0" w:color="000000"/>
            </w:tcBorders>
            <w:shd w:val="clear" w:color="auto" w:fill="E2EFD9"/>
            <w:vAlign w:val="bottom"/>
            <w:hideMark/>
          </w:tcPr>
          <w:p w14:paraId="52E2B5C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E65AE6C" w14:textId="77777777" w:rsidR="00260974" w:rsidRDefault="00260974">
            <w:pPr>
              <w:divId w:val="934288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E2EFD9"/>
            <w:tcMar>
              <w:top w:w="30" w:type="dxa"/>
              <w:left w:w="30" w:type="dxa"/>
              <w:bottom w:w="30" w:type="dxa"/>
              <w:right w:w="0" w:type="dxa"/>
            </w:tcMar>
            <w:vAlign w:val="bottom"/>
            <w:hideMark/>
          </w:tcPr>
          <w:p w14:paraId="7DE1587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top w:val="single" w:sz="6" w:space="0" w:color="000000"/>
              <w:bottom w:val="double" w:sz="6" w:space="0" w:color="000000"/>
            </w:tcBorders>
            <w:shd w:val="clear" w:color="auto" w:fill="E2EFD9"/>
            <w:tcMar>
              <w:top w:w="30" w:type="dxa"/>
              <w:left w:w="0" w:type="dxa"/>
              <w:bottom w:w="30" w:type="dxa"/>
              <w:right w:w="0" w:type="dxa"/>
            </w:tcMar>
            <w:vAlign w:val="bottom"/>
            <w:hideMark/>
          </w:tcPr>
          <w:p w14:paraId="490C01BC" w14:textId="77777777" w:rsidR="00260974" w:rsidRDefault="00260974">
            <w:pPr>
              <w:jc w:val="right"/>
              <w:rPr>
                <w:rFonts w:eastAsia="Times New Roman"/>
                <w:sz w:val="20"/>
                <w:szCs w:val="20"/>
              </w:rPr>
            </w:pPr>
            <w:r>
              <w:rPr>
                <w:rFonts w:ascii="DIN Next LT Pro Light" w:eastAsia="Times New Roman" w:hAnsi="DIN Next LT Pro Light"/>
                <w:sz w:val="20"/>
                <w:szCs w:val="20"/>
              </w:rPr>
              <w:t>1,071</w:t>
            </w:r>
          </w:p>
        </w:tc>
        <w:tc>
          <w:tcPr>
            <w:tcW w:w="0" w:type="auto"/>
            <w:tcBorders>
              <w:top w:val="single" w:sz="6" w:space="0" w:color="000000"/>
              <w:bottom w:val="double" w:sz="6" w:space="0" w:color="000000"/>
            </w:tcBorders>
            <w:shd w:val="clear" w:color="auto" w:fill="E2EFD9"/>
            <w:vAlign w:val="bottom"/>
            <w:hideMark/>
          </w:tcPr>
          <w:p w14:paraId="6CAB52CD" w14:textId="77777777" w:rsidR="00260974" w:rsidRDefault="00260974">
            <w:pPr>
              <w:jc w:val="left"/>
              <w:rPr>
                <w:rFonts w:eastAsia="Times New Roman"/>
                <w:sz w:val="20"/>
                <w:szCs w:val="20"/>
              </w:rPr>
            </w:pPr>
          </w:p>
        </w:tc>
      </w:tr>
    </w:tbl>
    <w:p w14:paraId="6EBD0E3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No customer represented 10% or more of total revenue for fiscal years 2019 and 2018. In fiscal year 2017, we had one customer that represented 12% of our total revenue. The revenue was attributable to the GPU business.</w:t>
      </w:r>
    </w:p>
    <w:p w14:paraId="65D63714"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Accounts receivable from significant customers, those representing 10% or more of total accounts receivable, aggregated approximately 19% of our accounts receivable balance from one customer as of January 27, 2019, and approximately 28% of our accounts receivable balance from two customers as of January 28, 2018.</w:t>
      </w:r>
    </w:p>
    <w:p w14:paraId="660BECFB" w14:textId="77777777" w:rsidR="00260974" w:rsidRDefault="00260974">
      <w:pPr>
        <w:jc w:val="left"/>
        <w:divId w:val="1730302820"/>
        <w:rPr>
          <w:rFonts w:eastAsia="Times New Roman"/>
          <w:sz w:val="20"/>
          <w:szCs w:val="20"/>
        </w:rPr>
      </w:pPr>
    </w:p>
    <w:p w14:paraId="728F368B"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72</w:t>
      </w:r>
    </w:p>
    <w:p w14:paraId="7B2C58C5" w14:textId="77777777" w:rsidR="00260974" w:rsidRDefault="00260974">
      <w:pPr>
        <w:jc w:val="left"/>
        <w:rPr>
          <w:rFonts w:eastAsia="Times New Roman"/>
          <w:sz w:val="20"/>
          <w:szCs w:val="20"/>
        </w:rPr>
      </w:pPr>
      <w:r>
        <w:rPr>
          <w:rFonts w:eastAsia="Times New Roman"/>
          <w:sz w:val="20"/>
          <w:szCs w:val="20"/>
        </w:rPr>
        <w:pict w14:anchorId="4BB843EA">
          <v:rect id="_x0000_i1096" style="width:0;height:1.5pt" o:hralign="center" o:hrstd="t" o:hr="t" fillcolor="#a0a0a0" stroked="f"/>
        </w:pict>
      </w:r>
    </w:p>
    <w:bookmarkStart w:id="52" w:name="s834C8573CD2C5C3095BFD253C80B98A6"/>
    <w:bookmarkEnd w:id="52"/>
    <w:p w14:paraId="6F567B85" w14:textId="77777777" w:rsidR="00260974" w:rsidRDefault="00260974">
      <w:pPr>
        <w:spacing w:line="288" w:lineRule="auto"/>
        <w:divId w:val="930626001"/>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63CD8431" w14:textId="77777777" w:rsidR="00260974" w:rsidRDefault="00260974">
      <w:pPr>
        <w:spacing w:line="288" w:lineRule="auto"/>
        <w:jc w:val="center"/>
        <w:divId w:val="930626001"/>
        <w:rPr>
          <w:rFonts w:eastAsia="Times New Roman"/>
          <w:sz w:val="20"/>
          <w:szCs w:val="20"/>
        </w:rPr>
      </w:pPr>
      <w:r>
        <w:rPr>
          <w:rFonts w:ascii="Arial" w:eastAsia="Times New Roman" w:hAnsi="Arial" w:cs="Arial"/>
          <w:b/>
          <w:bCs/>
          <w:sz w:val="20"/>
          <w:szCs w:val="20"/>
        </w:rPr>
        <w:t>NVIDIA CORPORATION AND SUBSIDIARIES</w:t>
      </w:r>
    </w:p>
    <w:p w14:paraId="5E5534C6" w14:textId="77777777" w:rsidR="00260974" w:rsidRDefault="00260974">
      <w:pPr>
        <w:spacing w:line="288" w:lineRule="auto"/>
        <w:jc w:val="center"/>
        <w:divId w:val="930626001"/>
        <w:rPr>
          <w:rFonts w:eastAsia="Times New Roman"/>
          <w:sz w:val="20"/>
          <w:szCs w:val="20"/>
        </w:rPr>
      </w:pPr>
      <w:r>
        <w:rPr>
          <w:rFonts w:ascii="Arial" w:eastAsia="Times New Roman" w:hAnsi="Arial" w:cs="Arial"/>
          <w:b/>
          <w:bCs/>
          <w:sz w:val="20"/>
          <w:szCs w:val="20"/>
        </w:rPr>
        <w:t>NOTES TO THE CONSOLIDATED FINANCIAL STATEMENTS</w:t>
      </w:r>
    </w:p>
    <w:p w14:paraId="05D67C21" w14:textId="77777777" w:rsidR="00260974" w:rsidRDefault="00260974">
      <w:pPr>
        <w:spacing w:line="288" w:lineRule="auto"/>
        <w:jc w:val="center"/>
        <w:divId w:val="930626001"/>
        <w:rPr>
          <w:rFonts w:eastAsia="Times New Roman"/>
          <w:sz w:val="20"/>
          <w:szCs w:val="20"/>
        </w:rPr>
      </w:pPr>
      <w:r>
        <w:rPr>
          <w:rFonts w:ascii="Arial" w:eastAsia="Times New Roman" w:hAnsi="Arial" w:cs="Arial"/>
          <w:b/>
          <w:bCs/>
          <w:sz w:val="20"/>
          <w:szCs w:val="20"/>
        </w:rPr>
        <w:t>(Continued)</w:t>
      </w:r>
    </w:p>
    <w:p w14:paraId="1064BC8E" w14:textId="77777777" w:rsidR="00260974" w:rsidRDefault="00260974">
      <w:pPr>
        <w:spacing w:line="288" w:lineRule="auto"/>
        <w:divId w:val="930626001"/>
        <w:rPr>
          <w:rFonts w:eastAsia="Times New Roman"/>
          <w:sz w:val="20"/>
          <w:szCs w:val="20"/>
        </w:rPr>
      </w:pPr>
    </w:p>
    <w:p w14:paraId="03A260C4" w14:textId="77777777" w:rsidR="00260974" w:rsidRDefault="00260974">
      <w:pPr>
        <w:jc w:val="left"/>
        <w:divId w:val="548299468"/>
        <w:rPr>
          <w:rFonts w:eastAsia="Times New Roman"/>
          <w:sz w:val="20"/>
          <w:szCs w:val="20"/>
        </w:rPr>
      </w:pPr>
    </w:p>
    <w:p w14:paraId="0766F621" w14:textId="77777777" w:rsidR="00260974" w:rsidRDefault="00260974">
      <w:pPr>
        <w:spacing w:line="288" w:lineRule="auto"/>
        <w:rPr>
          <w:rFonts w:eastAsia="Times New Roman"/>
          <w:sz w:val="22"/>
        </w:rPr>
      </w:pPr>
      <w:r>
        <w:rPr>
          <w:rFonts w:ascii="Arial" w:eastAsia="Times New Roman" w:hAnsi="Arial" w:cs="Arial"/>
          <w:b/>
          <w:bCs/>
          <w:color w:val="76B900"/>
          <w:sz w:val="22"/>
        </w:rPr>
        <w:t>Note 17 - Quarterly Summary (Unaudited)</w:t>
      </w:r>
    </w:p>
    <w:p w14:paraId="13FD08F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The following table sets forth our unaudited consolidated financial results, for the last eight fiscal quarters:</w:t>
      </w:r>
    </w:p>
    <w:tbl>
      <w:tblPr>
        <w:tblW w:w="5000" w:type="pct"/>
        <w:tblCellMar>
          <w:left w:w="0" w:type="dxa"/>
          <w:right w:w="0" w:type="dxa"/>
        </w:tblCellMar>
        <w:tblLook w:val="04A0" w:firstRow="1" w:lastRow="0" w:firstColumn="1" w:lastColumn="0" w:noHBand="0" w:noVBand="1"/>
      </w:tblPr>
      <w:tblGrid>
        <w:gridCol w:w="3708"/>
        <w:gridCol w:w="133"/>
        <w:gridCol w:w="884"/>
        <w:gridCol w:w="63"/>
        <w:gridCol w:w="105"/>
        <w:gridCol w:w="133"/>
        <w:gridCol w:w="874"/>
        <w:gridCol w:w="63"/>
        <w:gridCol w:w="105"/>
        <w:gridCol w:w="132"/>
        <w:gridCol w:w="876"/>
        <w:gridCol w:w="54"/>
        <w:gridCol w:w="105"/>
        <w:gridCol w:w="132"/>
        <w:gridCol w:w="885"/>
        <w:gridCol w:w="54"/>
      </w:tblGrid>
      <w:tr w:rsidR="00260974" w14:paraId="2DE85254" w14:textId="77777777">
        <w:trPr>
          <w:divId w:val="1007093694"/>
        </w:trPr>
        <w:tc>
          <w:tcPr>
            <w:tcW w:w="0" w:type="auto"/>
            <w:gridSpan w:val="16"/>
            <w:vAlign w:val="center"/>
            <w:hideMark/>
          </w:tcPr>
          <w:p w14:paraId="6D4C9476" w14:textId="77777777" w:rsidR="00260974" w:rsidRDefault="00260974">
            <w:pPr>
              <w:spacing w:line="288" w:lineRule="auto"/>
              <w:rPr>
                <w:rFonts w:eastAsia="Times New Roman"/>
                <w:sz w:val="20"/>
                <w:szCs w:val="20"/>
              </w:rPr>
            </w:pPr>
          </w:p>
        </w:tc>
      </w:tr>
      <w:tr w:rsidR="00260974" w14:paraId="02729566" w14:textId="77777777">
        <w:trPr>
          <w:divId w:val="1007093694"/>
        </w:trPr>
        <w:tc>
          <w:tcPr>
            <w:tcW w:w="2250" w:type="pct"/>
            <w:vAlign w:val="center"/>
            <w:hideMark/>
          </w:tcPr>
          <w:p w14:paraId="44AB23E0" w14:textId="77777777" w:rsidR="00260974" w:rsidRDefault="00260974">
            <w:pPr>
              <w:rPr>
                <w:rFonts w:eastAsia="Times New Roman"/>
                <w:sz w:val="20"/>
                <w:szCs w:val="20"/>
              </w:rPr>
            </w:pPr>
          </w:p>
        </w:tc>
        <w:tc>
          <w:tcPr>
            <w:tcW w:w="50" w:type="pct"/>
            <w:vAlign w:val="center"/>
            <w:hideMark/>
          </w:tcPr>
          <w:p w14:paraId="748C2D86" w14:textId="77777777" w:rsidR="00260974" w:rsidRDefault="00260974">
            <w:pPr>
              <w:rPr>
                <w:rFonts w:eastAsia="Times New Roman"/>
                <w:sz w:val="20"/>
                <w:szCs w:val="20"/>
              </w:rPr>
            </w:pPr>
          </w:p>
        </w:tc>
        <w:tc>
          <w:tcPr>
            <w:tcW w:w="550" w:type="pct"/>
            <w:vAlign w:val="center"/>
            <w:hideMark/>
          </w:tcPr>
          <w:p w14:paraId="40BB7620" w14:textId="77777777" w:rsidR="00260974" w:rsidRDefault="00260974">
            <w:pPr>
              <w:rPr>
                <w:rFonts w:eastAsia="Times New Roman"/>
                <w:sz w:val="20"/>
                <w:szCs w:val="20"/>
              </w:rPr>
            </w:pPr>
          </w:p>
        </w:tc>
        <w:tc>
          <w:tcPr>
            <w:tcW w:w="50" w:type="pct"/>
            <w:vAlign w:val="center"/>
            <w:hideMark/>
          </w:tcPr>
          <w:p w14:paraId="72AF7A9F" w14:textId="77777777" w:rsidR="00260974" w:rsidRDefault="00260974">
            <w:pPr>
              <w:rPr>
                <w:rFonts w:eastAsia="Times New Roman"/>
                <w:sz w:val="20"/>
                <w:szCs w:val="20"/>
              </w:rPr>
            </w:pPr>
          </w:p>
        </w:tc>
        <w:tc>
          <w:tcPr>
            <w:tcW w:w="50" w:type="pct"/>
            <w:vAlign w:val="center"/>
            <w:hideMark/>
          </w:tcPr>
          <w:p w14:paraId="51000D29" w14:textId="77777777" w:rsidR="00260974" w:rsidRDefault="00260974">
            <w:pPr>
              <w:rPr>
                <w:rFonts w:eastAsia="Times New Roman"/>
                <w:sz w:val="20"/>
                <w:szCs w:val="20"/>
              </w:rPr>
            </w:pPr>
          </w:p>
        </w:tc>
        <w:tc>
          <w:tcPr>
            <w:tcW w:w="50" w:type="pct"/>
            <w:vAlign w:val="center"/>
            <w:hideMark/>
          </w:tcPr>
          <w:p w14:paraId="0A05D136" w14:textId="77777777" w:rsidR="00260974" w:rsidRDefault="00260974">
            <w:pPr>
              <w:rPr>
                <w:rFonts w:eastAsia="Times New Roman"/>
                <w:sz w:val="20"/>
                <w:szCs w:val="20"/>
              </w:rPr>
            </w:pPr>
          </w:p>
        </w:tc>
        <w:tc>
          <w:tcPr>
            <w:tcW w:w="550" w:type="pct"/>
            <w:vAlign w:val="center"/>
            <w:hideMark/>
          </w:tcPr>
          <w:p w14:paraId="1C37CD00" w14:textId="77777777" w:rsidR="00260974" w:rsidRDefault="00260974">
            <w:pPr>
              <w:rPr>
                <w:rFonts w:eastAsia="Times New Roman"/>
                <w:sz w:val="20"/>
                <w:szCs w:val="20"/>
              </w:rPr>
            </w:pPr>
          </w:p>
        </w:tc>
        <w:tc>
          <w:tcPr>
            <w:tcW w:w="50" w:type="pct"/>
            <w:vAlign w:val="center"/>
            <w:hideMark/>
          </w:tcPr>
          <w:p w14:paraId="23C03E50" w14:textId="77777777" w:rsidR="00260974" w:rsidRDefault="00260974">
            <w:pPr>
              <w:rPr>
                <w:rFonts w:eastAsia="Times New Roman"/>
                <w:sz w:val="20"/>
                <w:szCs w:val="20"/>
              </w:rPr>
            </w:pPr>
          </w:p>
        </w:tc>
        <w:tc>
          <w:tcPr>
            <w:tcW w:w="50" w:type="pct"/>
            <w:vAlign w:val="center"/>
            <w:hideMark/>
          </w:tcPr>
          <w:p w14:paraId="21233737" w14:textId="77777777" w:rsidR="00260974" w:rsidRDefault="00260974">
            <w:pPr>
              <w:rPr>
                <w:rFonts w:eastAsia="Times New Roman"/>
                <w:sz w:val="20"/>
                <w:szCs w:val="20"/>
              </w:rPr>
            </w:pPr>
          </w:p>
        </w:tc>
        <w:tc>
          <w:tcPr>
            <w:tcW w:w="50" w:type="pct"/>
            <w:vAlign w:val="center"/>
            <w:hideMark/>
          </w:tcPr>
          <w:p w14:paraId="5F09FCA4" w14:textId="77777777" w:rsidR="00260974" w:rsidRDefault="00260974">
            <w:pPr>
              <w:rPr>
                <w:rFonts w:eastAsia="Times New Roman"/>
                <w:sz w:val="20"/>
                <w:szCs w:val="20"/>
              </w:rPr>
            </w:pPr>
          </w:p>
        </w:tc>
        <w:tc>
          <w:tcPr>
            <w:tcW w:w="550" w:type="pct"/>
            <w:vAlign w:val="center"/>
            <w:hideMark/>
          </w:tcPr>
          <w:p w14:paraId="1D2DFA3E" w14:textId="77777777" w:rsidR="00260974" w:rsidRDefault="00260974">
            <w:pPr>
              <w:rPr>
                <w:rFonts w:eastAsia="Times New Roman"/>
                <w:sz w:val="20"/>
                <w:szCs w:val="20"/>
              </w:rPr>
            </w:pPr>
          </w:p>
        </w:tc>
        <w:tc>
          <w:tcPr>
            <w:tcW w:w="50" w:type="pct"/>
            <w:vAlign w:val="center"/>
            <w:hideMark/>
          </w:tcPr>
          <w:p w14:paraId="07E5EE20" w14:textId="77777777" w:rsidR="00260974" w:rsidRDefault="00260974">
            <w:pPr>
              <w:rPr>
                <w:rFonts w:eastAsia="Times New Roman"/>
                <w:sz w:val="20"/>
                <w:szCs w:val="20"/>
              </w:rPr>
            </w:pPr>
          </w:p>
        </w:tc>
        <w:tc>
          <w:tcPr>
            <w:tcW w:w="50" w:type="pct"/>
            <w:vAlign w:val="center"/>
            <w:hideMark/>
          </w:tcPr>
          <w:p w14:paraId="1AECEDAF" w14:textId="77777777" w:rsidR="00260974" w:rsidRDefault="00260974">
            <w:pPr>
              <w:rPr>
                <w:rFonts w:eastAsia="Times New Roman"/>
                <w:sz w:val="20"/>
                <w:szCs w:val="20"/>
              </w:rPr>
            </w:pPr>
          </w:p>
        </w:tc>
        <w:tc>
          <w:tcPr>
            <w:tcW w:w="50" w:type="pct"/>
            <w:vAlign w:val="center"/>
            <w:hideMark/>
          </w:tcPr>
          <w:p w14:paraId="0E6724EC" w14:textId="77777777" w:rsidR="00260974" w:rsidRDefault="00260974">
            <w:pPr>
              <w:rPr>
                <w:rFonts w:eastAsia="Times New Roman"/>
                <w:sz w:val="20"/>
                <w:szCs w:val="20"/>
              </w:rPr>
            </w:pPr>
          </w:p>
        </w:tc>
        <w:tc>
          <w:tcPr>
            <w:tcW w:w="550" w:type="pct"/>
            <w:vAlign w:val="center"/>
            <w:hideMark/>
          </w:tcPr>
          <w:p w14:paraId="26003D1D" w14:textId="77777777" w:rsidR="00260974" w:rsidRDefault="00260974">
            <w:pPr>
              <w:rPr>
                <w:rFonts w:eastAsia="Times New Roman"/>
                <w:sz w:val="20"/>
                <w:szCs w:val="20"/>
              </w:rPr>
            </w:pPr>
          </w:p>
        </w:tc>
        <w:tc>
          <w:tcPr>
            <w:tcW w:w="50" w:type="pct"/>
            <w:vAlign w:val="center"/>
            <w:hideMark/>
          </w:tcPr>
          <w:p w14:paraId="72355108" w14:textId="77777777" w:rsidR="00260974" w:rsidRDefault="00260974">
            <w:pPr>
              <w:rPr>
                <w:rFonts w:eastAsia="Times New Roman"/>
                <w:sz w:val="20"/>
                <w:szCs w:val="20"/>
              </w:rPr>
            </w:pPr>
          </w:p>
        </w:tc>
      </w:tr>
      <w:tr w:rsidR="00260974" w14:paraId="5EF38626" w14:textId="77777777">
        <w:trPr>
          <w:divId w:val="1007093694"/>
        </w:trPr>
        <w:tc>
          <w:tcPr>
            <w:tcW w:w="0" w:type="auto"/>
            <w:tcMar>
              <w:top w:w="30" w:type="dxa"/>
              <w:left w:w="30" w:type="dxa"/>
              <w:bottom w:w="30" w:type="dxa"/>
              <w:right w:w="30" w:type="dxa"/>
            </w:tcMar>
            <w:vAlign w:val="bottom"/>
            <w:hideMark/>
          </w:tcPr>
          <w:p w14:paraId="00DA1657"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997C87F" w14:textId="77777777" w:rsidR="00260974" w:rsidRDefault="00260974">
            <w:pPr>
              <w:jc w:val="center"/>
              <w:rPr>
                <w:rFonts w:eastAsia="Times New Roman"/>
                <w:sz w:val="20"/>
                <w:szCs w:val="20"/>
              </w:rPr>
            </w:pPr>
            <w:r>
              <w:rPr>
                <w:rFonts w:ascii="Arial" w:eastAsia="Times New Roman" w:hAnsi="Arial" w:cs="Arial"/>
                <w:b/>
                <w:bCs/>
                <w:sz w:val="20"/>
                <w:szCs w:val="20"/>
              </w:rPr>
              <w:t>Fiscal Year 2019</w:t>
            </w:r>
            <w:r>
              <w:rPr>
                <w:rFonts w:ascii="Arial" w:eastAsia="Times New Roman" w:hAnsi="Arial" w:cs="Arial"/>
                <w:b/>
                <w:bCs/>
                <w:sz w:val="20"/>
                <w:szCs w:val="20"/>
              </w:rPr>
              <w:br/>
              <w:t>Quarters Ended</w:t>
            </w:r>
          </w:p>
        </w:tc>
      </w:tr>
      <w:tr w:rsidR="00260974" w14:paraId="07F72EDA" w14:textId="77777777">
        <w:trPr>
          <w:divId w:val="1007093694"/>
        </w:trPr>
        <w:tc>
          <w:tcPr>
            <w:tcW w:w="0" w:type="auto"/>
            <w:tcMar>
              <w:top w:w="30" w:type="dxa"/>
              <w:left w:w="30" w:type="dxa"/>
              <w:bottom w:w="30" w:type="dxa"/>
              <w:right w:w="30" w:type="dxa"/>
            </w:tcMar>
            <w:vAlign w:val="bottom"/>
            <w:hideMark/>
          </w:tcPr>
          <w:p w14:paraId="3F6E3A9E"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CB9EF0"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27, </w:t>
            </w:r>
            <w:r>
              <w:rPr>
                <w:rFonts w:ascii="Arial" w:eastAsia="Times New Roman" w:hAnsi="Arial" w:cs="Arial"/>
                <w:b/>
                <w:bCs/>
                <w:sz w:val="20"/>
                <w:szCs w:val="20"/>
              </w:rPr>
              <w:br/>
              <w:t>2019</w:t>
            </w:r>
          </w:p>
        </w:tc>
        <w:tc>
          <w:tcPr>
            <w:tcW w:w="0" w:type="auto"/>
            <w:tcMar>
              <w:top w:w="30" w:type="dxa"/>
              <w:left w:w="30" w:type="dxa"/>
              <w:bottom w:w="30" w:type="dxa"/>
              <w:right w:w="30" w:type="dxa"/>
            </w:tcMar>
            <w:vAlign w:val="bottom"/>
            <w:hideMark/>
          </w:tcPr>
          <w:p w14:paraId="589D0101" w14:textId="77777777" w:rsidR="00260974" w:rsidRDefault="00260974">
            <w:pPr>
              <w:jc w:val="left"/>
              <w:divId w:val="14154720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3C5677" w14:textId="77777777" w:rsidR="00260974" w:rsidRDefault="00260974">
            <w:pPr>
              <w:jc w:val="center"/>
              <w:rPr>
                <w:rFonts w:eastAsia="Times New Roman"/>
                <w:sz w:val="20"/>
                <w:szCs w:val="20"/>
              </w:rPr>
            </w:pPr>
            <w:r>
              <w:rPr>
                <w:rFonts w:ascii="Arial" w:eastAsia="Times New Roman" w:hAnsi="Arial" w:cs="Arial"/>
                <w:b/>
                <w:bCs/>
                <w:sz w:val="20"/>
                <w:szCs w:val="20"/>
              </w:rPr>
              <w:t xml:space="preserve">October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17CDC835" w14:textId="77777777" w:rsidR="00260974" w:rsidRDefault="00260974">
            <w:pPr>
              <w:jc w:val="left"/>
              <w:divId w:val="18997075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865CD7" w14:textId="77777777" w:rsidR="00260974" w:rsidRDefault="00260974">
            <w:pPr>
              <w:jc w:val="center"/>
              <w:rPr>
                <w:rFonts w:eastAsia="Times New Roman"/>
                <w:sz w:val="20"/>
                <w:szCs w:val="20"/>
              </w:rPr>
            </w:pPr>
            <w:r>
              <w:rPr>
                <w:rFonts w:ascii="Arial" w:eastAsia="Times New Roman" w:hAnsi="Arial" w:cs="Arial"/>
                <w:b/>
                <w:bCs/>
                <w:sz w:val="20"/>
                <w:szCs w:val="20"/>
              </w:rPr>
              <w:t xml:space="preserve">July 29,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59A477CD" w14:textId="77777777" w:rsidR="00260974" w:rsidRDefault="00260974">
            <w:pPr>
              <w:jc w:val="left"/>
              <w:divId w:val="18375720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94C932" w14:textId="77777777" w:rsidR="00260974" w:rsidRDefault="00260974">
            <w:pPr>
              <w:jc w:val="center"/>
              <w:rPr>
                <w:rFonts w:eastAsia="Times New Roman"/>
                <w:sz w:val="20"/>
                <w:szCs w:val="20"/>
              </w:rPr>
            </w:pPr>
            <w:r>
              <w:rPr>
                <w:rFonts w:ascii="Arial" w:eastAsia="Times New Roman" w:hAnsi="Arial" w:cs="Arial"/>
                <w:b/>
                <w:bCs/>
                <w:sz w:val="20"/>
                <w:szCs w:val="20"/>
              </w:rPr>
              <w:t xml:space="preserve">April 29, </w:t>
            </w:r>
            <w:r>
              <w:rPr>
                <w:rFonts w:ascii="Arial" w:eastAsia="Times New Roman" w:hAnsi="Arial" w:cs="Arial"/>
                <w:b/>
                <w:bCs/>
                <w:sz w:val="20"/>
                <w:szCs w:val="20"/>
              </w:rPr>
              <w:br/>
              <w:t>2018</w:t>
            </w:r>
          </w:p>
        </w:tc>
      </w:tr>
      <w:tr w:rsidR="00260974" w14:paraId="02DCD7B8" w14:textId="77777777">
        <w:trPr>
          <w:divId w:val="1007093694"/>
        </w:trPr>
        <w:tc>
          <w:tcPr>
            <w:tcW w:w="0" w:type="auto"/>
            <w:tcMar>
              <w:top w:w="30" w:type="dxa"/>
              <w:left w:w="30" w:type="dxa"/>
              <w:bottom w:w="30" w:type="dxa"/>
              <w:right w:w="30" w:type="dxa"/>
            </w:tcMar>
            <w:vAlign w:val="bottom"/>
            <w:hideMark/>
          </w:tcPr>
          <w:p w14:paraId="30CD10B3"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5"/>
            <w:tcMar>
              <w:top w:w="30" w:type="dxa"/>
              <w:left w:w="30" w:type="dxa"/>
              <w:bottom w:w="30" w:type="dxa"/>
              <w:right w:w="0" w:type="dxa"/>
            </w:tcMar>
            <w:vAlign w:val="bottom"/>
            <w:hideMark/>
          </w:tcPr>
          <w:p w14:paraId="46068303"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 except per share data)</w:t>
            </w:r>
          </w:p>
        </w:tc>
      </w:tr>
      <w:tr w:rsidR="00260974" w14:paraId="370CEDF8" w14:textId="77777777">
        <w:trPr>
          <w:divId w:val="1007093694"/>
        </w:trPr>
        <w:tc>
          <w:tcPr>
            <w:tcW w:w="0" w:type="auto"/>
            <w:tcMar>
              <w:top w:w="30" w:type="dxa"/>
              <w:left w:w="30" w:type="dxa"/>
              <w:bottom w:w="30" w:type="dxa"/>
              <w:right w:w="30" w:type="dxa"/>
            </w:tcMar>
            <w:vAlign w:val="bottom"/>
            <w:hideMark/>
          </w:tcPr>
          <w:p w14:paraId="6D4C6836" w14:textId="77777777" w:rsidR="00260974" w:rsidRDefault="00260974">
            <w:pPr>
              <w:rPr>
                <w:rFonts w:eastAsia="Times New Roman"/>
                <w:sz w:val="20"/>
                <w:szCs w:val="20"/>
              </w:rPr>
            </w:pPr>
            <w:r>
              <w:rPr>
                <w:rFonts w:ascii="DIN Next LT Pro Light" w:eastAsia="Times New Roman" w:hAnsi="DIN Next LT Pro Light"/>
                <w:b/>
                <w:bCs/>
                <w:sz w:val="20"/>
                <w:szCs w:val="20"/>
              </w:rPr>
              <w:t>Statements of Income Data:</w:t>
            </w:r>
          </w:p>
        </w:tc>
        <w:tc>
          <w:tcPr>
            <w:tcW w:w="0" w:type="auto"/>
            <w:gridSpan w:val="3"/>
            <w:tcMar>
              <w:top w:w="30" w:type="dxa"/>
              <w:left w:w="30" w:type="dxa"/>
              <w:bottom w:w="30" w:type="dxa"/>
              <w:right w:w="30" w:type="dxa"/>
            </w:tcMar>
            <w:vAlign w:val="bottom"/>
            <w:hideMark/>
          </w:tcPr>
          <w:p w14:paraId="2746CC91"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6222A546" w14:textId="77777777" w:rsidR="00260974" w:rsidRDefault="00260974">
            <w:pPr>
              <w:divId w:val="1124226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2B5D06"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89C8CEB" w14:textId="77777777" w:rsidR="00260974" w:rsidRDefault="00260974">
            <w:pPr>
              <w:divId w:val="445737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D6CFC4"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03ED551E" w14:textId="77777777" w:rsidR="00260974" w:rsidRDefault="00260974">
            <w:pPr>
              <w:divId w:val="1593513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E71B3E"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731DBEAD" w14:textId="77777777">
        <w:trPr>
          <w:divId w:val="1007093694"/>
        </w:trPr>
        <w:tc>
          <w:tcPr>
            <w:tcW w:w="0" w:type="auto"/>
            <w:shd w:val="clear" w:color="auto" w:fill="E2EFD9"/>
            <w:tcMar>
              <w:top w:w="30" w:type="dxa"/>
              <w:left w:w="30" w:type="dxa"/>
              <w:bottom w:w="30" w:type="dxa"/>
              <w:right w:w="30" w:type="dxa"/>
            </w:tcMar>
            <w:vAlign w:val="bottom"/>
            <w:hideMark/>
          </w:tcPr>
          <w:p w14:paraId="061211C6" w14:textId="77777777" w:rsidR="00260974" w:rsidRDefault="00260974">
            <w:pPr>
              <w:rPr>
                <w:rFonts w:eastAsia="Times New Roman"/>
                <w:sz w:val="20"/>
                <w:szCs w:val="20"/>
              </w:rPr>
            </w:pPr>
            <w:r>
              <w:rPr>
                <w:rFonts w:ascii="DIN Next LT Pro Light" w:eastAsia="Times New Roman" w:hAnsi="DIN Next LT Pro Light"/>
                <w:sz w:val="20"/>
                <w:szCs w:val="20"/>
              </w:rPr>
              <w:t>Revenue</w:t>
            </w:r>
          </w:p>
        </w:tc>
        <w:tc>
          <w:tcPr>
            <w:tcW w:w="0" w:type="auto"/>
            <w:shd w:val="clear" w:color="auto" w:fill="E2EFD9"/>
            <w:tcMar>
              <w:top w:w="30" w:type="dxa"/>
              <w:left w:w="30" w:type="dxa"/>
              <w:bottom w:w="30" w:type="dxa"/>
              <w:right w:w="0" w:type="dxa"/>
            </w:tcMar>
            <w:vAlign w:val="bottom"/>
            <w:hideMark/>
          </w:tcPr>
          <w:p w14:paraId="7E4081C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BBF15D2" w14:textId="77777777" w:rsidR="00260974" w:rsidRDefault="00260974">
            <w:pPr>
              <w:jc w:val="right"/>
              <w:rPr>
                <w:rFonts w:eastAsia="Times New Roman"/>
                <w:sz w:val="20"/>
                <w:szCs w:val="20"/>
              </w:rPr>
            </w:pPr>
            <w:r>
              <w:rPr>
                <w:rFonts w:ascii="DIN Next LT Pro Light" w:eastAsia="Times New Roman" w:hAnsi="DIN Next LT Pro Light"/>
                <w:sz w:val="20"/>
                <w:szCs w:val="20"/>
              </w:rPr>
              <w:t>2,205</w:t>
            </w:r>
          </w:p>
        </w:tc>
        <w:tc>
          <w:tcPr>
            <w:tcW w:w="0" w:type="auto"/>
            <w:shd w:val="clear" w:color="auto" w:fill="E2EFD9"/>
            <w:vAlign w:val="bottom"/>
            <w:hideMark/>
          </w:tcPr>
          <w:p w14:paraId="3CB4D60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084BCD8" w14:textId="77777777" w:rsidR="00260974" w:rsidRDefault="00260974">
            <w:pPr>
              <w:divId w:val="2930572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F4D513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4313492" w14:textId="77777777" w:rsidR="00260974" w:rsidRDefault="00260974">
            <w:pPr>
              <w:jc w:val="right"/>
              <w:rPr>
                <w:rFonts w:eastAsia="Times New Roman"/>
                <w:sz w:val="20"/>
                <w:szCs w:val="20"/>
              </w:rPr>
            </w:pPr>
            <w:r>
              <w:rPr>
                <w:rFonts w:ascii="DIN Next LT Pro Light" w:eastAsia="Times New Roman" w:hAnsi="DIN Next LT Pro Light"/>
                <w:sz w:val="20"/>
                <w:szCs w:val="20"/>
              </w:rPr>
              <w:t>3,181</w:t>
            </w:r>
          </w:p>
        </w:tc>
        <w:tc>
          <w:tcPr>
            <w:tcW w:w="0" w:type="auto"/>
            <w:shd w:val="clear" w:color="auto" w:fill="E2EFD9"/>
            <w:vAlign w:val="bottom"/>
            <w:hideMark/>
          </w:tcPr>
          <w:p w14:paraId="7EBAB40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B988AF0" w14:textId="77777777" w:rsidR="00260974" w:rsidRDefault="00260974">
            <w:pPr>
              <w:divId w:val="207291855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6170DB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D75772D" w14:textId="77777777" w:rsidR="00260974" w:rsidRDefault="00260974">
            <w:pPr>
              <w:jc w:val="right"/>
              <w:rPr>
                <w:rFonts w:eastAsia="Times New Roman"/>
                <w:sz w:val="20"/>
                <w:szCs w:val="20"/>
              </w:rPr>
            </w:pPr>
            <w:r>
              <w:rPr>
                <w:rFonts w:ascii="DIN Next LT Pro Light" w:eastAsia="Times New Roman" w:hAnsi="DIN Next LT Pro Light"/>
                <w:sz w:val="20"/>
                <w:szCs w:val="20"/>
              </w:rPr>
              <w:t>3,123</w:t>
            </w:r>
          </w:p>
        </w:tc>
        <w:tc>
          <w:tcPr>
            <w:tcW w:w="0" w:type="auto"/>
            <w:shd w:val="clear" w:color="auto" w:fill="E2EFD9"/>
            <w:vAlign w:val="bottom"/>
            <w:hideMark/>
          </w:tcPr>
          <w:p w14:paraId="5E69C97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B61FAED" w14:textId="77777777" w:rsidR="00260974" w:rsidRDefault="00260974">
            <w:pPr>
              <w:divId w:val="130234240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8E407C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F0B212D" w14:textId="77777777" w:rsidR="00260974" w:rsidRDefault="00260974">
            <w:pPr>
              <w:jc w:val="right"/>
              <w:rPr>
                <w:rFonts w:eastAsia="Times New Roman"/>
                <w:sz w:val="20"/>
                <w:szCs w:val="20"/>
              </w:rPr>
            </w:pPr>
            <w:r>
              <w:rPr>
                <w:rFonts w:ascii="DIN Next LT Pro Light" w:eastAsia="Times New Roman" w:hAnsi="DIN Next LT Pro Light"/>
                <w:sz w:val="20"/>
                <w:szCs w:val="20"/>
              </w:rPr>
              <w:t>3,207</w:t>
            </w:r>
          </w:p>
        </w:tc>
        <w:tc>
          <w:tcPr>
            <w:tcW w:w="0" w:type="auto"/>
            <w:shd w:val="clear" w:color="auto" w:fill="E2EFD9"/>
            <w:vAlign w:val="bottom"/>
            <w:hideMark/>
          </w:tcPr>
          <w:p w14:paraId="6904AAEA" w14:textId="77777777" w:rsidR="00260974" w:rsidRDefault="00260974">
            <w:pPr>
              <w:jc w:val="left"/>
              <w:rPr>
                <w:rFonts w:eastAsia="Times New Roman"/>
                <w:sz w:val="20"/>
                <w:szCs w:val="20"/>
              </w:rPr>
            </w:pPr>
          </w:p>
        </w:tc>
      </w:tr>
      <w:tr w:rsidR="00260974" w14:paraId="1713DCD7" w14:textId="77777777">
        <w:trPr>
          <w:divId w:val="1007093694"/>
        </w:trPr>
        <w:tc>
          <w:tcPr>
            <w:tcW w:w="0" w:type="auto"/>
            <w:tcMar>
              <w:top w:w="30" w:type="dxa"/>
              <w:left w:w="30" w:type="dxa"/>
              <w:bottom w:w="30" w:type="dxa"/>
              <w:right w:w="30" w:type="dxa"/>
            </w:tcMar>
            <w:vAlign w:val="bottom"/>
            <w:hideMark/>
          </w:tcPr>
          <w:p w14:paraId="5728F3B9" w14:textId="77777777" w:rsidR="00260974" w:rsidRDefault="00260974">
            <w:pPr>
              <w:rPr>
                <w:rFonts w:eastAsia="Times New Roman"/>
                <w:sz w:val="20"/>
                <w:szCs w:val="20"/>
              </w:rPr>
            </w:pPr>
            <w:r>
              <w:rPr>
                <w:rFonts w:ascii="DIN Next LT Pro Light" w:eastAsia="Times New Roman" w:hAnsi="DIN Next LT Pro Light"/>
                <w:sz w:val="20"/>
                <w:szCs w:val="20"/>
              </w:rPr>
              <w:t>Cost of revenue</w:t>
            </w:r>
          </w:p>
        </w:tc>
        <w:tc>
          <w:tcPr>
            <w:tcW w:w="0" w:type="auto"/>
            <w:tcMar>
              <w:top w:w="30" w:type="dxa"/>
              <w:left w:w="30" w:type="dxa"/>
              <w:bottom w:w="30" w:type="dxa"/>
              <w:right w:w="0" w:type="dxa"/>
            </w:tcMar>
            <w:vAlign w:val="bottom"/>
            <w:hideMark/>
          </w:tcPr>
          <w:p w14:paraId="591AEA3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898B418" w14:textId="77777777" w:rsidR="00260974" w:rsidRDefault="00260974">
            <w:pPr>
              <w:jc w:val="right"/>
              <w:rPr>
                <w:rFonts w:eastAsia="Times New Roman"/>
                <w:sz w:val="20"/>
                <w:szCs w:val="20"/>
              </w:rPr>
            </w:pPr>
            <w:r>
              <w:rPr>
                <w:rFonts w:ascii="DIN Next LT Pro Light" w:eastAsia="Times New Roman" w:hAnsi="DIN Next LT Pro Light"/>
                <w:sz w:val="20"/>
                <w:szCs w:val="20"/>
              </w:rPr>
              <w:t>998</w:t>
            </w:r>
          </w:p>
        </w:tc>
        <w:tc>
          <w:tcPr>
            <w:tcW w:w="0" w:type="auto"/>
            <w:vAlign w:val="bottom"/>
            <w:hideMark/>
          </w:tcPr>
          <w:p w14:paraId="1541F4A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E5489B6" w14:textId="77777777" w:rsidR="00260974" w:rsidRDefault="00260974">
            <w:pPr>
              <w:divId w:val="1514105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33BE1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580F7FCB" w14:textId="77777777" w:rsidR="00260974" w:rsidRDefault="00260974">
            <w:pPr>
              <w:jc w:val="right"/>
              <w:rPr>
                <w:rFonts w:eastAsia="Times New Roman"/>
                <w:sz w:val="20"/>
                <w:szCs w:val="20"/>
              </w:rPr>
            </w:pPr>
            <w:r>
              <w:rPr>
                <w:rFonts w:ascii="DIN Next LT Pro Light" w:eastAsia="Times New Roman" w:hAnsi="DIN Next LT Pro Light"/>
                <w:sz w:val="20"/>
                <w:szCs w:val="20"/>
              </w:rPr>
              <w:t>1,260</w:t>
            </w:r>
          </w:p>
        </w:tc>
        <w:tc>
          <w:tcPr>
            <w:tcW w:w="0" w:type="auto"/>
            <w:vAlign w:val="bottom"/>
            <w:hideMark/>
          </w:tcPr>
          <w:p w14:paraId="65A684F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0488326" w14:textId="77777777" w:rsidR="00260974" w:rsidRDefault="00260974">
            <w:pPr>
              <w:divId w:val="1340811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DC2D3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1BF3360" w14:textId="77777777" w:rsidR="00260974" w:rsidRDefault="00260974">
            <w:pPr>
              <w:jc w:val="right"/>
              <w:rPr>
                <w:rFonts w:eastAsia="Times New Roman"/>
                <w:sz w:val="20"/>
                <w:szCs w:val="20"/>
              </w:rPr>
            </w:pPr>
            <w:r>
              <w:rPr>
                <w:rFonts w:ascii="DIN Next LT Pro Light" w:eastAsia="Times New Roman" w:hAnsi="DIN Next LT Pro Light"/>
                <w:sz w:val="20"/>
                <w:szCs w:val="20"/>
              </w:rPr>
              <w:t>1,148</w:t>
            </w:r>
          </w:p>
        </w:tc>
        <w:tc>
          <w:tcPr>
            <w:tcW w:w="0" w:type="auto"/>
            <w:vAlign w:val="bottom"/>
            <w:hideMark/>
          </w:tcPr>
          <w:p w14:paraId="4F22E40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891FD91" w14:textId="77777777" w:rsidR="00260974" w:rsidRDefault="00260974">
            <w:pPr>
              <w:divId w:val="1350987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B9592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589EE159" w14:textId="77777777" w:rsidR="00260974" w:rsidRDefault="00260974">
            <w:pPr>
              <w:jc w:val="right"/>
              <w:rPr>
                <w:rFonts w:eastAsia="Times New Roman"/>
                <w:sz w:val="20"/>
                <w:szCs w:val="20"/>
              </w:rPr>
            </w:pPr>
            <w:r>
              <w:rPr>
                <w:rFonts w:ascii="DIN Next LT Pro Light" w:eastAsia="Times New Roman" w:hAnsi="DIN Next LT Pro Light"/>
                <w:sz w:val="20"/>
                <w:szCs w:val="20"/>
              </w:rPr>
              <w:t>1,139</w:t>
            </w:r>
          </w:p>
        </w:tc>
        <w:tc>
          <w:tcPr>
            <w:tcW w:w="0" w:type="auto"/>
            <w:vAlign w:val="bottom"/>
            <w:hideMark/>
          </w:tcPr>
          <w:p w14:paraId="6237F08B" w14:textId="77777777" w:rsidR="00260974" w:rsidRDefault="00260974">
            <w:pPr>
              <w:jc w:val="left"/>
              <w:rPr>
                <w:rFonts w:eastAsia="Times New Roman"/>
                <w:sz w:val="20"/>
                <w:szCs w:val="20"/>
              </w:rPr>
            </w:pPr>
          </w:p>
        </w:tc>
      </w:tr>
      <w:tr w:rsidR="00260974" w14:paraId="5AE9700E" w14:textId="77777777">
        <w:trPr>
          <w:divId w:val="1007093694"/>
        </w:trPr>
        <w:tc>
          <w:tcPr>
            <w:tcW w:w="0" w:type="auto"/>
            <w:shd w:val="clear" w:color="auto" w:fill="E2EFD9"/>
            <w:tcMar>
              <w:top w:w="30" w:type="dxa"/>
              <w:left w:w="30" w:type="dxa"/>
              <w:bottom w:w="30" w:type="dxa"/>
              <w:right w:w="30" w:type="dxa"/>
            </w:tcMar>
            <w:vAlign w:val="bottom"/>
            <w:hideMark/>
          </w:tcPr>
          <w:p w14:paraId="700BDD7F" w14:textId="77777777" w:rsidR="00260974" w:rsidRDefault="00260974">
            <w:pPr>
              <w:rPr>
                <w:rFonts w:eastAsia="Times New Roman"/>
                <w:sz w:val="20"/>
                <w:szCs w:val="20"/>
              </w:rPr>
            </w:pPr>
            <w:r>
              <w:rPr>
                <w:rFonts w:ascii="DIN Next LT Pro Light" w:eastAsia="Times New Roman" w:hAnsi="DIN Next LT Pro Light"/>
                <w:sz w:val="20"/>
                <w:szCs w:val="20"/>
              </w:rPr>
              <w:t>Gross profit</w:t>
            </w:r>
          </w:p>
        </w:tc>
        <w:tc>
          <w:tcPr>
            <w:tcW w:w="0" w:type="auto"/>
            <w:shd w:val="clear" w:color="auto" w:fill="E2EFD9"/>
            <w:tcMar>
              <w:top w:w="30" w:type="dxa"/>
              <w:left w:w="30" w:type="dxa"/>
              <w:bottom w:w="30" w:type="dxa"/>
              <w:right w:w="0" w:type="dxa"/>
            </w:tcMar>
            <w:vAlign w:val="bottom"/>
            <w:hideMark/>
          </w:tcPr>
          <w:p w14:paraId="123D569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62F7F4C" w14:textId="77777777" w:rsidR="00260974" w:rsidRDefault="00260974">
            <w:pPr>
              <w:jc w:val="right"/>
              <w:rPr>
                <w:rFonts w:eastAsia="Times New Roman"/>
                <w:sz w:val="20"/>
                <w:szCs w:val="20"/>
              </w:rPr>
            </w:pPr>
            <w:r>
              <w:rPr>
                <w:rFonts w:ascii="DIN Next LT Pro Light" w:eastAsia="Times New Roman" w:hAnsi="DIN Next LT Pro Light"/>
                <w:sz w:val="20"/>
                <w:szCs w:val="20"/>
              </w:rPr>
              <w:t>1,207</w:t>
            </w:r>
          </w:p>
        </w:tc>
        <w:tc>
          <w:tcPr>
            <w:tcW w:w="0" w:type="auto"/>
            <w:shd w:val="clear" w:color="auto" w:fill="E2EFD9"/>
            <w:vAlign w:val="bottom"/>
            <w:hideMark/>
          </w:tcPr>
          <w:p w14:paraId="7733796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CC52263" w14:textId="77777777" w:rsidR="00260974" w:rsidRDefault="00260974">
            <w:pPr>
              <w:divId w:val="1256213219"/>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1C4EBD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A98293C" w14:textId="77777777" w:rsidR="00260974" w:rsidRDefault="00260974">
            <w:pPr>
              <w:jc w:val="right"/>
              <w:rPr>
                <w:rFonts w:eastAsia="Times New Roman"/>
                <w:sz w:val="20"/>
                <w:szCs w:val="20"/>
              </w:rPr>
            </w:pPr>
            <w:r>
              <w:rPr>
                <w:rFonts w:ascii="DIN Next LT Pro Light" w:eastAsia="Times New Roman" w:hAnsi="DIN Next LT Pro Light"/>
                <w:sz w:val="20"/>
                <w:szCs w:val="20"/>
              </w:rPr>
              <w:t>1,921</w:t>
            </w:r>
          </w:p>
        </w:tc>
        <w:tc>
          <w:tcPr>
            <w:tcW w:w="0" w:type="auto"/>
            <w:shd w:val="clear" w:color="auto" w:fill="E2EFD9"/>
            <w:vAlign w:val="bottom"/>
            <w:hideMark/>
          </w:tcPr>
          <w:p w14:paraId="3A72E15B"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43C2285" w14:textId="77777777" w:rsidR="00260974" w:rsidRDefault="00260974">
            <w:pPr>
              <w:divId w:val="193897788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205269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AA5C293" w14:textId="77777777" w:rsidR="00260974" w:rsidRDefault="00260974">
            <w:pPr>
              <w:jc w:val="right"/>
              <w:rPr>
                <w:rFonts w:eastAsia="Times New Roman"/>
                <w:sz w:val="20"/>
                <w:szCs w:val="20"/>
              </w:rPr>
            </w:pPr>
            <w:r>
              <w:rPr>
                <w:rFonts w:ascii="DIN Next LT Pro Light" w:eastAsia="Times New Roman" w:hAnsi="DIN Next LT Pro Light"/>
                <w:sz w:val="20"/>
                <w:szCs w:val="20"/>
              </w:rPr>
              <w:t>1,975</w:t>
            </w:r>
          </w:p>
        </w:tc>
        <w:tc>
          <w:tcPr>
            <w:tcW w:w="0" w:type="auto"/>
            <w:shd w:val="clear" w:color="auto" w:fill="E2EFD9"/>
            <w:vAlign w:val="bottom"/>
            <w:hideMark/>
          </w:tcPr>
          <w:p w14:paraId="54264DE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C878237" w14:textId="77777777" w:rsidR="00260974" w:rsidRDefault="00260974">
            <w:pPr>
              <w:divId w:val="195967995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59B560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33FAFB8" w14:textId="77777777" w:rsidR="00260974" w:rsidRDefault="00260974">
            <w:pPr>
              <w:jc w:val="right"/>
              <w:rPr>
                <w:rFonts w:eastAsia="Times New Roman"/>
                <w:sz w:val="20"/>
                <w:szCs w:val="20"/>
              </w:rPr>
            </w:pPr>
            <w:r>
              <w:rPr>
                <w:rFonts w:ascii="DIN Next LT Pro Light" w:eastAsia="Times New Roman" w:hAnsi="DIN Next LT Pro Light"/>
                <w:sz w:val="20"/>
                <w:szCs w:val="20"/>
              </w:rPr>
              <w:t>2,068</w:t>
            </w:r>
          </w:p>
        </w:tc>
        <w:tc>
          <w:tcPr>
            <w:tcW w:w="0" w:type="auto"/>
            <w:shd w:val="clear" w:color="auto" w:fill="E2EFD9"/>
            <w:vAlign w:val="bottom"/>
            <w:hideMark/>
          </w:tcPr>
          <w:p w14:paraId="7D44FEA1" w14:textId="77777777" w:rsidR="00260974" w:rsidRDefault="00260974">
            <w:pPr>
              <w:jc w:val="left"/>
              <w:rPr>
                <w:rFonts w:eastAsia="Times New Roman"/>
                <w:sz w:val="20"/>
                <w:szCs w:val="20"/>
              </w:rPr>
            </w:pPr>
          </w:p>
        </w:tc>
      </w:tr>
      <w:tr w:rsidR="00260974" w14:paraId="54D20BFE" w14:textId="77777777">
        <w:trPr>
          <w:divId w:val="1007093694"/>
        </w:trPr>
        <w:tc>
          <w:tcPr>
            <w:tcW w:w="0" w:type="auto"/>
            <w:tcMar>
              <w:top w:w="30" w:type="dxa"/>
              <w:left w:w="30" w:type="dxa"/>
              <w:bottom w:w="30" w:type="dxa"/>
              <w:right w:w="30" w:type="dxa"/>
            </w:tcMar>
            <w:vAlign w:val="bottom"/>
            <w:hideMark/>
          </w:tcPr>
          <w:p w14:paraId="487CB5CF" w14:textId="77777777" w:rsidR="00260974" w:rsidRDefault="00260974">
            <w:pPr>
              <w:rPr>
                <w:rFonts w:eastAsia="Times New Roman"/>
                <w:sz w:val="20"/>
                <w:szCs w:val="20"/>
              </w:rPr>
            </w:pPr>
            <w:r>
              <w:rPr>
                <w:rFonts w:ascii="DIN Next LT Pro Light" w:eastAsia="Times New Roman" w:hAnsi="DIN Next LT Pro Light"/>
                <w:sz w:val="20"/>
                <w:szCs w:val="20"/>
              </w:rPr>
              <w:t>Net income (1)</w:t>
            </w:r>
          </w:p>
        </w:tc>
        <w:tc>
          <w:tcPr>
            <w:tcW w:w="0" w:type="auto"/>
            <w:tcMar>
              <w:top w:w="30" w:type="dxa"/>
              <w:left w:w="30" w:type="dxa"/>
              <w:bottom w:w="30" w:type="dxa"/>
              <w:right w:w="0" w:type="dxa"/>
            </w:tcMar>
            <w:vAlign w:val="bottom"/>
            <w:hideMark/>
          </w:tcPr>
          <w:p w14:paraId="73578F2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11CAE68" w14:textId="77777777" w:rsidR="00260974" w:rsidRDefault="00260974">
            <w:pPr>
              <w:jc w:val="right"/>
              <w:rPr>
                <w:rFonts w:eastAsia="Times New Roman"/>
                <w:sz w:val="20"/>
                <w:szCs w:val="20"/>
              </w:rPr>
            </w:pPr>
            <w:r>
              <w:rPr>
                <w:rFonts w:ascii="DIN Next LT Pro Light" w:eastAsia="Times New Roman" w:hAnsi="DIN Next LT Pro Light"/>
                <w:sz w:val="20"/>
                <w:szCs w:val="20"/>
              </w:rPr>
              <w:t>567</w:t>
            </w:r>
          </w:p>
        </w:tc>
        <w:tc>
          <w:tcPr>
            <w:tcW w:w="0" w:type="auto"/>
            <w:vAlign w:val="bottom"/>
            <w:hideMark/>
          </w:tcPr>
          <w:p w14:paraId="445B856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6198E0C" w14:textId="77777777" w:rsidR="00260974" w:rsidRDefault="00260974">
            <w:pPr>
              <w:divId w:val="281035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6B283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32F1C4BB" w14:textId="77777777" w:rsidR="00260974" w:rsidRDefault="00260974">
            <w:pPr>
              <w:jc w:val="right"/>
              <w:rPr>
                <w:rFonts w:eastAsia="Times New Roman"/>
                <w:sz w:val="20"/>
                <w:szCs w:val="20"/>
              </w:rPr>
            </w:pPr>
            <w:r>
              <w:rPr>
                <w:rFonts w:ascii="DIN Next LT Pro Light" w:eastAsia="Times New Roman" w:hAnsi="DIN Next LT Pro Light"/>
                <w:sz w:val="20"/>
                <w:szCs w:val="20"/>
              </w:rPr>
              <w:t>1,230</w:t>
            </w:r>
          </w:p>
        </w:tc>
        <w:tc>
          <w:tcPr>
            <w:tcW w:w="0" w:type="auto"/>
            <w:vAlign w:val="bottom"/>
            <w:hideMark/>
          </w:tcPr>
          <w:p w14:paraId="0015071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1BE9A75" w14:textId="77777777" w:rsidR="00260974" w:rsidRDefault="00260974">
            <w:pPr>
              <w:divId w:val="394666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3859D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34DA69D6" w14:textId="77777777" w:rsidR="00260974" w:rsidRDefault="00260974">
            <w:pPr>
              <w:jc w:val="right"/>
              <w:rPr>
                <w:rFonts w:eastAsia="Times New Roman"/>
                <w:sz w:val="20"/>
                <w:szCs w:val="20"/>
              </w:rPr>
            </w:pPr>
            <w:r>
              <w:rPr>
                <w:rFonts w:ascii="DIN Next LT Pro Light" w:eastAsia="Times New Roman" w:hAnsi="DIN Next LT Pro Light"/>
                <w:sz w:val="20"/>
                <w:szCs w:val="20"/>
              </w:rPr>
              <w:t>1,101</w:t>
            </w:r>
          </w:p>
        </w:tc>
        <w:tc>
          <w:tcPr>
            <w:tcW w:w="0" w:type="auto"/>
            <w:vAlign w:val="bottom"/>
            <w:hideMark/>
          </w:tcPr>
          <w:p w14:paraId="3A1B187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C85C839" w14:textId="77777777" w:rsidR="00260974" w:rsidRDefault="00260974">
            <w:pPr>
              <w:divId w:val="96793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5F016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EC4DBCE" w14:textId="77777777" w:rsidR="00260974" w:rsidRDefault="00260974">
            <w:pPr>
              <w:jc w:val="right"/>
              <w:rPr>
                <w:rFonts w:eastAsia="Times New Roman"/>
                <w:sz w:val="20"/>
                <w:szCs w:val="20"/>
              </w:rPr>
            </w:pPr>
            <w:r>
              <w:rPr>
                <w:rFonts w:ascii="DIN Next LT Pro Light" w:eastAsia="Times New Roman" w:hAnsi="DIN Next LT Pro Light"/>
                <w:sz w:val="20"/>
                <w:szCs w:val="20"/>
              </w:rPr>
              <w:t>1,244</w:t>
            </w:r>
          </w:p>
        </w:tc>
        <w:tc>
          <w:tcPr>
            <w:tcW w:w="0" w:type="auto"/>
            <w:vAlign w:val="bottom"/>
            <w:hideMark/>
          </w:tcPr>
          <w:p w14:paraId="0131212A" w14:textId="77777777" w:rsidR="00260974" w:rsidRDefault="00260974">
            <w:pPr>
              <w:jc w:val="left"/>
              <w:rPr>
                <w:rFonts w:eastAsia="Times New Roman"/>
                <w:sz w:val="20"/>
                <w:szCs w:val="20"/>
              </w:rPr>
            </w:pPr>
          </w:p>
        </w:tc>
      </w:tr>
      <w:tr w:rsidR="00260974" w14:paraId="12AD11B1" w14:textId="77777777">
        <w:trPr>
          <w:divId w:val="1007093694"/>
        </w:trPr>
        <w:tc>
          <w:tcPr>
            <w:tcW w:w="0" w:type="auto"/>
            <w:shd w:val="clear" w:color="auto" w:fill="E2EFD9"/>
            <w:tcMar>
              <w:top w:w="30" w:type="dxa"/>
              <w:left w:w="30" w:type="dxa"/>
              <w:bottom w:w="30" w:type="dxa"/>
              <w:right w:w="30" w:type="dxa"/>
            </w:tcMar>
            <w:vAlign w:val="bottom"/>
            <w:hideMark/>
          </w:tcPr>
          <w:p w14:paraId="1922F0E9" w14:textId="77777777" w:rsidR="00260974" w:rsidRDefault="00260974">
            <w:pPr>
              <w:rPr>
                <w:rFonts w:eastAsia="Times New Roman"/>
                <w:sz w:val="20"/>
                <w:szCs w:val="20"/>
              </w:rPr>
            </w:pPr>
            <w:r>
              <w:rPr>
                <w:rFonts w:ascii="DIN Next LT Pro Light" w:eastAsia="Times New Roman" w:hAnsi="DIN Next LT Pro Light"/>
                <w:sz w:val="20"/>
                <w:szCs w:val="20"/>
              </w:rPr>
              <w:t>Net income per share (1):</w:t>
            </w:r>
          </w:p>
        </w:tc>
        <w:tc>
          <w:tcPr>
            <w:tcW w:w="0" w:type="auto"/>
            <w:gridSpan w:val="3"/>
            <w:shd w:val="clear" w:color="auto" w:fill="E2EFD9"/>
            <w:tcMar>
              <w:top w:w="30" w:type="dxa"/>
              <w:left w:w="30" w:type="dxa"/>
              <w:bottom w:w="30" w:type="dxa"/>
              <w:right w:w="30" w:type="dxa"/>
            </w:tcMar>
            <w:vAlign w:val="bottom"/>
            <w:hideMark/>
          </w:tcPr>
          <w:p w14:paraId="6C80CD38" w14:textId="77777777" w:rsidR="00260974" w:rsidRDefault="00260974">
            <w:pPr>
              <w:jc w:val="left"/>
              <w:divId w:val="75786773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244DCE7D" w14:textId="77777777" w:rsidR="00260974" w:rsidRDefault="00260974">
            <w:pPr>
              <w:divId w:val="1154642188"/>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7F74FAD" w14:textId="77777777" w:rsidR="00260974" w:rsidRDefault="00260974">
            <w:pPr>
              <w:divId w:val="35916241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45B87784" w14:textId="77777777" w:rsidR="00260974" w:rsidRDefault="00260974">
            <w:pPr>
              <w:divId w:val="1571185106"/>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50CDCA5C" w14:textId="77777777" w:rsidR="00260974" w:rsidRDefault="00260974">
            <w:pPr>
              <w:divId w:val="156640814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1D9093C" w14:textId="77777777" w:rsidR="00260974" w:rsidRDefault="00260974">
            <w:pPr>
              <w:divId w:val="239561368"/>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7E440627" w14:textId="77777777" w:rsidR="00260974" w:rsidRDefault="00260974">
            <w:pPr>
              <w:divId w:val="1620407069"/>
              <w:rPr>
                <w:rFonts w:eastAsia="Times New Roman"/>
                <w:sz w:val="20"/>
                <w:szCs w:val="20"/>
              </w:rPr>
            </w:pPr>
            <w:r>
              <w:rPr>
                <w:rFonts w:ascii="inherit" w:eastAsia="Times New Roman" w:hAnsi="inherit"/>
                <w:sz w:val="20"/>
                <w:szCs w:val="20"/>
              </w:rPr>
              <w:t> </w:t>
            </w:r>
          </w:p>
        </w:tc>
      </w:tr>
      <w:tr w:rsidR="00260974" w14:paraId="13F26CA5" w14:textId="77777777">
        <w:trPr>
          <w:divId w:val="1007093694"/>
        </w:trPr>
        <w:tc>
          <w:tcPr>
            <w:tcW w:w="0" w:type="auto"/>
            <w:tcMar>
              <w:top w:w="30" w:type="dxa"/>
              <w:left w:w="420" w:type="dxa"/>
              <w:bottom w:w="30" w:type="dxa"/>
              <w:right w:w="30" w:type="dxa"/>
            </w:tcMar>
            <w:vAlign w:val="bottom"/>
            <w:hideMark/>
          </w:tcPr>
          <w:p w14:paraId="148C5FBC" w14:textId="77777777" w:rsidR="00260974" w:rsidRDefault="00260974">
            <w:pPr>
              <w:rPr>
                <w:rFonts w:eastAsia="Times New Roman"/>
                <w:sz w:val="20"/>
                <w:szCs w:val="20"/>
              </w:rPr>
            </w:pPr>
            <w:r>
              <w:rPr>
                <w:rFonts w:ascii="DIN Next LT Pro Light" w:eastAsia="Times New Roman" w:hAnsi="DIN Next LT Pro Light"/>
                <w:sz w:val="20"/>
                <w:szCs w:val="20"/>
              </w:rPr>
              <w:t>Basic</w:t>
            </w:r>
          </w:p>
        </w:tc>
        <w:tc>
          <w:tcPr>
            <w:tcW w:w="0" w:type="auto"/>
            <w:tcMar>
              <w:top w:w="30" w:type="dxa"/>
              <w:left w:w="30" w:type="dxa"/>
              <w:bottom w:w="30" w:type="dxa"/>
              <w:right w:w="0" w:type="dxa"/>
            </w:tcMar>
            <w:vAlign w:val="bottom"/>
            <w:hideMark/>
          </w:tcPr>
          <w:p w14:paraId="68417E1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33904866" w14:textId="77777777" w:rsidR="00260974" w:rsidRDefault="00260974">
            <w:pPr>
              <w:jc w:val="right"/>
              <w:rPr>
                <w:rFonts w:eastAsia="Times New Roman"/>
                <w:sz w:val="20"/>
                <w:szCs w:val="20"/>
              </w:rPr>
            </w:pPr>
            <w:r>
              <w:rPr>
                <w:rFonts w:ascii="DIN Next LT Pro Light" w:eastAsia="Times New Roman" w:hAnsi="DIN Next LT Pro Light"/>
                <w:sz w:val="20"/>
                <w:szCs w:val="20"/>
              </w:rPr>
              <w:t>0.93</w:t>
            </w:r>
          </w:p>
        </w:tc>
        <w:tc>
          <w:tcPr>
            <w:tcW w:w="0" w:type="auto"/>
            <w:vAlign w:val="bottom"/>
            <w:hideMark/>
          </w:tcPr>
          <w:p w14:paraId="4136426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99F337A" w14:textId="77777777" w:rsidR="00260974" w:rsidRDefault="00260974">
            <w:pPr>
              <w:divId w:val="1279406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86AE0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8CF332A" w14:textId="77777777" w:rsidR="00260974" w:rsidRDefault="00260974">
            <w:pPr>
              <w:jc w:val="right"/>
              <w:rPr>
                <w:rFonts w:eastAsia="Times New Roman"/>
                <w:sz w:val="20"/>
                <w:szCs w:val="20"/>
              </w:rPr>
            </w:pPr>
            <w:r>
              <w:rPr>
                <w:rFonts w:ascii="DIN Next LT Pro Light" w:eastAsia="Times New Roman" w:hAnsi="DIN Next LT Pro Light"/>
                <w:sz w:val="20"/>
                <w:szCs w:val="20"/>
              </w:rPr>
              <w:t>2.02</w:t>
            </w:r>
          </w:p>
        </w:tc>
        <w:tc>
          <w:tcPr>
            <w:tcW w:w="0" w:type="auto"/>
            <w:vAlign w:val="bottom"/>
            <w:hideMark/>
          </w:tcPr>
          <w:p w14:paraId="0FEA85F6"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321EE95" w14:textId="77777777" w:rsidR="00260974" w:rsidRDefault="00260974">
            <w:pPr>
              <w:divId w:val="704839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CA972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7215A8E1" w14:textId="77777777" w:rsidR="00260974" w:rsidRDefault="00260974">
            <w:pPr>
              <w:jc w:val="right"/>
              <w:rPr>
                <w:rFonts w:eastAsia="Times New Roman"/>
                <w:sz w:val="20"/>
                <w:szCs w:val="20"/>
              </w:rPr>
            </w:pPr>
            <w:r>
              <w:rPr>
                <w:rFonts w:ascii="DIN Next LT Pro Light" w:eastAsia="Times New Roman" w:hAnsi="DIN Next LT Pro Light"/>
                <w:sz w:val="20"/>
                <w:szCs w:val="20"/>
              </w:rPr>
              <w:t>1.81</w:t>
            </w:r>
          </w:p>
        </w:tc>
        <w:tc>
          <w:tcPr>
            <w:tcW w:w="0" w:type="auto"/>
            <w:vAlign w:val="bottom"/>
            <w:hideMark/>
          </w:tcPr>
          <w:p w14:paraId="43FCA74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EAA9CEC" w14:textId="77777777" w:rsidR="00260974" w:rsidRDefault="00260974">
            <w:pPr>
              <w:divId w:val="2064018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52D7D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3F2E0461" w14:textId="77777777" w:rsidR="00260974" w:rsidRDefault="00260974">
            <w:pPr>
              <w:jc w:val="right"/>
              <w:rPr>
                <w:rFonts w:eastAsia="Times New Roman"/>
                <w:sz w:val="20"/>
                <w:szCs w:val="20"/>
              </w:rPr>
            </w:pPr>
            <w:r>
              <w:rPr>
                <w:rFonts w:ascii="DIN Next LT Pro Light" w:eastAsia="Times New Roman" w:hAnsi="DIN Next LT Pro Light"/>
                <w:sz w:val="20"/>
                <w:szCs w:val="20"/>
              </w:rPr>
              <w:t>2.05</w:t>
            </w:r>
          </w:p>
        </w:tc>
        <w:tc>
          <w:tcPr>
            <w:tcW w:w="0" w:type="auto"/>
            <w:vAlign w:val="bottom"/>
            <w:hideMark/>
          </w:tcPr>
          <w:p w14:paraId="636AD175" w14:textId="77777777" w:rsidR="00260974" w:rsidRDefault="00260974">
            <w:pPr>
              <w:jc w:val="left"/>
              <w:rPr>
                <w:rFonts w:eastAsia="Times New Roman"/>
                <w:sz w:val="20"/>
                <w:szCs w:val="20"/>
              </w:rPr>
            </w:pPr>
          </w:p>
        </w:tc>
      </w:tr>
      <w:tr w:rsidR="00260974" w14:paraId="7388F6B4" w14:textId="77777777">
        <w:trPr>
          <w:divId w:val="1007093694"/>
        </w:trPr>
        <w:tc>
          <w:tcPr>
            <w:tcW w:w="0" w:type="auto"/>
            <w:shd w:val="clear" w:color="auto" w:fill="E2EFD9"/>
            <w:tcMar>
              <w:top w:w="30" w:type="dxa"/>
              <w:left w:w="420" w:type="dxa"/>
              <w:bottom w:w="30" w:type="dxa"/>
              <w:right w:w="30" w:type="dxa"/>
            </w:tcMar>
            <w:vAlign w:val="bottom"/>
            <w:hideMark/>
          </w:tcPr>
          <w:p w14:paraId="563EA213" w14:textId="77777777" w:rsidR="00260974" w:rsidRDefault="00260974">
            <w:pPr>
              <w:rPr>
                <w:rFonts w:eastAsia="Times New Roman"/>
                <w:sz w:val="20"/>
                <w:szCs w:val="20"/>
              </w:rPr>
            </w:pPr>
            <w:r>
              <w:rPr>
                <w:rFonts w:ascii="DIN Next LT Pro Light" w:eastAsia="Times New Roman" w:hAnsi="DIN Next LT Pro Light"/>
                <w:sz w:val="20"/>
                <w:szCs w:val="20"/>
              </w:rPr>
              <w:t>Diluted</w:t>
            </w:r>
          </w:p>
        </w:tc>
        <w:tc>
          <w:tcPr>
            <w:tcW w:w="0" w:type="auto"/>
            <w:shd w:val="clear" w:color="auto" w:fill="E2EFD9"/>
            <w:tcMar>
              <w:top w:w="30" w:type="dxa"/>
              <w:left w:w="30" w:type="dxa"/>
              <w:bottom w:w="30" w:type="dxa"/>
              <w:right w:w="0" w:type="dxa"/>
            </w:tcMar>
            <w:vAlign w:val="bottom"/>
            <w:hideMark/>
          </w:tcPr>
          <w:p w14:paraId="3BDC8C3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6FC079A" w14:textId="77777777" w:rsidR="00260974" w:rsidRDefault="00260974">
            <w:pPr>
              <w:jc w:val="right"/>
              <w:rPr>
                <w:rFonts w:eastAsia="Times New Roman"/>
                <w:sz w:val="20"/>
                <w:szCs w:val="20"/>
              </w:rPr>
            </w:pPr>
            <w:r>
              <w:rPr>
                <w:rFonts w:ascii="DIN Next LT Pro Light" w:eastAsia="Times New Roman" w:hAnsi="DIN Next LT Pro Light"/>
                <w:sz w:val="20"/>
                <w:szCs w:val="20"/>
              </w:rPr>
              <w:t>0.92</w:t>
            </w:r>
          </w:p>
        </w:tc>
        <w:tc>
          <w:tcPr>
            <w:tcW w:w="0" w:type="auto"/>
            <w:shd w:val="clear" w:color="auto" w:fill="E2EFD9"/>
            <w:vAlign w:val="bottom"/>
            <w:hideMark/>
          </w:tcPr>
          <w:p w14:paraId="5DBC6ED1"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0F439E5" w14:textId="77777777" w:rsidR="00260974" w:rsidRDefault="00260974">
            <w:pPr>
              <w:divId w:val="183213571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45DC43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2C3DF48F" w14:textId="77777777" w:rsidR="00260974" w:rsidRDefault="00260974">
            <w:pPr>
              <w:jc w:val="right"/>
              <w:rPr>
                <w:rFonts w:eastAsia="Times New Roman"/>
                <w:sz w:val="20"/>
                <w:szCs w:val="20"/>
              </w:rPr>
            </w:pPr>
            <w:r>
              <w:rPr>
                <w:rFonts w:ascii="DIN Next LT Pro Light" w:eastAsia="Times New Roman" w:hAnsi="DIN Next LT Pro Light"/>
                <w:sz w:val="20"/>
                <w:szCs w:val="20"/>
              </w:rPr>
              <w:t>1.97</w:t>
            </w:r>
          </w:p>
        </w:tc>
        <w:tc>
          <w:tcPr>
            <w:tcW w:w="0" w:type="auto"/>
            <w:shd w:val="clear" w:color="auto" w:fill="E2EFD9"/>
            <w:vAlign w:val="bottom"/>
            <w:hideMark/>
          </w:tcPr>
          <w:p w14:paraId="5FDBE5B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208A088" w14:textId="77777777" w:rsidR="00260974" w:rsidRDefault="00260974">
            <w:pPr>
              <w:divId w:val="153179343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0034F5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A07461F" w14:textId="77777777" w:rsidR="00260974" w:rsidRDefault="00260974">
            <w:pPr>
              <w:jc w:val="right"/>
              <w:rPr>
                <w:rFonts w:eastAsia="Times New Roman"/>
                <w:sz w:val="20"/>
                <w:szCs w:val="20"/>
              </w:rPr>
            </w:pPr>
            <w:r>
              <w:rPr>
                <w:rFonts w:ascii="DIN Next LT Pro Light" w:eastAsia="Times New Roman" w:hAnsi="DIN Next LT Pro Light"/>
                <w:sz w:val="20"/>
                <w:szCs w:val="20"/>
              </w:rPr>
              <w:t>1.76</w:t>
            </w:r>
          </w:p>
        </w:tc>
        <w:tc>
          <w:tcPr>
            <w:tcW w:w="0" w:type="auto"/>
            <w:shd w:val="clear" w:color="auto" w:fill="E2EFD9"/>
            <w:vAlign w:val="bottom"/>
            <w:hideMark/>
          </w:tcPr>
          <w:p w14:paraId="1419EFC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2114B76" w14:textId="77777777" w:rsidR="00260974" w:rsidRDefault="00260974">
            <w:pPr>
              <w:divId w:val="147744983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C88CC5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7147469" w14:textId="77777777" w:rsidR="00260974" w:rsidRDefault="00260974">
            <w:pPr>
              <w:jc w:val="right"/>
              <w:rPr>
                <w:rFonts w:eastAsia="Times New Roman"/>
                <w:sz w:val="20"/>
                <w:szCs w:val="20"/>
              </w:rPr>
            </w:pPr>
            <w:r>
              <w:rPr>
                <w:rFonts w:ascii="DIN Next LT Pro Light" w:eastAsia="Times New Roman" w:hAnsi="DIN Next LT Pro Light"/>
                <w:sz w:val="20"/>
                <w:szCs w:val="20"/>
              </w:rPr>
              <w:t>1.98</w:t>
            </w:r>
          </w:p>
        </w:tc>
        <w:tc>
          <w:tcPr>
            <w:tcW w:w="0" w:type="auto"/>
            <w:shd w:val="clear" w:color="auto" w:fill="E2EFD9"/>
            <w:vAlign w:val="bottom"/>
            <w:hideMark/>
          </w:tcPr>
          <w:p w14:paraId="06C2A036" w14:textId="77777777" w:rsidR="00260974" w:rsidRDefault="00260974">
            <w:pPr>
              <w:jc w:val="left"/>
              <w:rPr>
                <w:rFonts w:eastAsia="Times New Roman"/>
                <w:sz w:val="20"/>
                <w:szCs w:val="20"/>
              </w:rPr>
            </w:pPr>
          </w:p>
        </w:tc>
      </w:tr>
    </w:tbl>
    <w:tbl>
      <w:tblPr>
        <w:tblW w:w="0" w:type="auto"/>
        <w:tblCellSpacing w:w="0" w:type="dxa"/>
        <w:tblCellMar>
          <w:left w:w="0" w:type="dxa"/>
          <w:bottom w:w="180" w:type="dxa"/>
          <w:right w:w="0" w:type="dxa"/>
        </w:tblCellMar>
        <w:tblLook w:val="04A0" w:firstRow="1" w:lastRow="0" w:firstColumn="1" w:lastColumn="0" w:noHBand="0" w:noVBand="1"/>
      </w:tblPr>
      <w:tblGrid>
        <w:gridCol w:w="360"/>
        <w:gridCol w:w="480"/>
      </w:tblGrid>
      <w:tr w:rsidR="00260974" w14:paraId="7384025E" w14:textId="77777777">
        <w:trPr>
          <w:tblCellSpacing w:w="0" w:type="dxa"/>
        </w:trPr>
        <w:tc>
          <w:tcPr>
            <w:tcW w:w="360" w:type="dxa"/>
            <w:vAlign w:val="center"/>
            <w:hideMark/>
          </w:tcPr>
          <w:p w14:paraId="686D5558" w14:textId="77777777" w:rsidR="00260974" w:rsidRDefault="00260974">
            <w:pPr>
              <w:rPr>
                <w:rFonts w:eastAsia="Times New Roman"/>
                <w:sz w:val="20"/>
                <w:szCs w:val="20"/>
              </w:rPr>
            </w:pPr>
          </w:p>
        </w:tc>
        <w:tc>
          <w:tcPr>
            <w:tcW w:w="0" w:type="auto"/>
            <w:vAlign w:val="center"/>
            <w:hideMark/>
          </w:tcPr>
          <w:p w14:paraId="456FF7D8" w14:textId="77777777" w:rsidR="00260974" w:rsidRDefault="00260974">
            <w:pPr>
              <w:rPr>
                <w:rFonts w:eastAsia="Times New Roman"/>
                <w:sz w:val="20"/>
                <w:szCs w:val="20"/>
              </w:rPr>
            </w:pPr>
          </w:p>
        </w:tc>
      </w:tr>
      <w:tr w:rsidR="00260974" w14:paraId="02E18CC6" w14:textId="77777777">
        <w:trPr>
          <w:tblCellSpacing w:w="0" w:type="dxa"/>
        </w:trPr>
        <w:tc>
          <w:tcPr>
            <w:tcW w:w="0" w:type="auto"/>
            <w:hideMark/>
          </w:tcPr>
          <w:p w14:paraId="2A5BB561" w14:textId="77777777" w:rsidR="00260974" w:rsidRDefault="00260974">
            <w:pPr>
              <w:spacing w:line="288" w:lineRule="auto"/>
              <w:divId w:val="521865382"/>
              <w:rPr>
                <w:rFonts w:eastAsia="Times New Roman"/>
                <w:sz w:val="16"/>
                <w:szCs w:val="16"/>
              </w:rPr>
            </w:pPr>
            <w:r>
              <w:rPr>
                <w:rFonts w:ascii="DIN Next LT Pro Light" w:eastAsia="Times New Roman" w:hAnsi="DIN Next LT Pro Light"/>
                <w:sz w:val="16"/>
                <w:szCs w:val="16"/>
              </w:rPr>
              <w:t>(1)</w:t>
            </w:r>
          </w:p>
        </w:tc>
        <w:tc>
          <w:tcPr>
            <w:tcW w:w="0" w:type="auto"/>
            <w:hideMark/>
          </w:tcPr>
          <w:p w14:paraId="1B4A0D01"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In the third and fourth quarters of fiscal year 2019, we recorded U.S. tax reform benefits of $138 million and $230 million, respectively, associated with the completion of our accounting for the enactment-date income tax effects of the TCJA. Refer to Note 13 of these Notes to the Consolidated Financial Statements for a discussion regarding the U.S. tax reform.</w:t>
            </w:r>
          </w:p>
        </w:tc>
      </w:tr>
    </w:tbl>
    <w:p w14:paraId="21E23E41" w14:textId="77777777" w:rsidR="00260974" w:rsidRDefault="00260974">
      <w:pPr>
        <w:spacing w:line="288" w:lineRule="auto"/>
        <w:rPr>
          <w:rFonts w:eastAsia="Times New Roman"/>
          <w:sz w:val="16"/>
          <w:szCs w:val="16"/>
        </w:rPr>
      </w:pPr>
    </w:p>
    <w:tbl>
      <w:tblPr>
        <w:tblW w:w="5000" w:type="pct"/>
        <w:tblCellMar>
          <w:left w:w="0" w:type="dxa"/>
          <w:right w:w="0" w:type="dxa"/>
        </w:tblCellMar>
        <w:tblLook w:val="04A0" w:firstRow="1" w:lastRow="0" w:firstColumn="1" w:lastColumn="0" w:noHBand="0" w:noVBand="1"/>
      </w:tblPr>
      <w:tblGrid>
        <w:gridCol w:w="3708"/>
        <w:gridCol w:w="133"/>
        <w:gridCol w:w="884"/>
        <w:gridCol w:w="63"/>
        <w:gridCol w:w="105"/>
        <w:gridCol w:w="133"/>
        <w:gridCol w:w="874"/>
        <w:gridCol w:w="63"/>
        <w:gridCol w:w="105"/>
        <w:gridCol w:w="132"/>
        <w:gridCol w:w="876"/>
        <w:gridCol w:w="54"/>
        <w:gridCol w:w="105"/>
        <w:gridCol w:w="132"/>
        <w:gridCol w:w="885"/>
        <w:gridCol w:w="54"/>
      </w:tblGrid>
      <w:tr w:rsidR="00260974" w14:paraId="2F5CC861" w14:textId="77777777">
        <w:trPr>
          <w:divId w:val="16464988"/>
        </w:trPr>
        <w:tc>
          <w:tcPr>
            <w:tcW w:w="0" w:type="auto"/>
            <w:gridSpan w:val="16"/>
            <w:vAlign w:val="center"/>
            <w:hideMark/>
          </w:tcPr>
          <w:p w14:paraId="7F7B118A" w14:textId="77777777" w:rsidR="00260974" w:rsidRDefault="00260974">
            <w:pPr>
              <w:spacing w:line="288" w:lineRule="auto"/>
              <w:rPr>
                <w:rFonts w:eastAsia="Times New Roman"/>
                <w:sz w:val="16"/>
                <w:szCs w:val="16"/>
              </w:rPr>
            </w:pPr>
          </w:p>
        </w:tc>
      </w:tr>
      <w:tr w:rsidR="00260974" w14:paraId="2AC3F506" w14:textId="77777777">
        <w:trPr>
          <w:divId w:val="16464988"/>
        </w:trPr>
        <w:tc>
          <w:tcPr>
            <w:tcW w:w="2250" w:type="pct"/>
            <w:vAlign w:val="center"/>
            <w:hideMark/>
          </w:tcPr>
          <w:p w14:paraId="158004C9" w14:textId="77777777" w:rsidR="00260974" w:rsidRDefault="00260974">
            <w:pPr>
              <w:rPr>
                <w:rFonts w:eastAsia="Times New Roman"/>
                <w:sz w:val="20"/>
                <w:szCs w:val="20"/>
              </w:rPr>
            </w:pPr>
          </w:p>
        </w:tc>
        <w:tc>
          <w:tcPr>
            <w:tcW w:w="50" w:type="pct"/>
            <w:vAlign w:val="center"/>
            <w:hideMark/>
          </w:tcPr>
          <w:p w14:paraId="6B445ACC" w14:textId="77777777" w:rsidR="00260974" w:rsidRDefault="00260974">
            <w:pPr>
              <w:rPr>
                <w:rFonts w:eastAsia="Times New Roman"/>
                <w:sz w:val="20"/>
                <w:szCs w:val="20"/>
              </w:rPr>
            </w:pPr>
          </w:p>
        </w:tc>
        <w:tc>
          <w:tcPr>
            <w:tcW w:w="550" w:type="pct"/>
            <w:vAlign w:val="center"/>
            <w:hideMark/>
          </w:tcPr>
          <w:p w14:paraId="385C44C3" w14:textId="77777777" w:rsidR="00260974" w:rsidRDefault="00260974">
            <w:pPr>
              <w:rPr>
                <w:rFonts w:eastAsia="Times New Roman"/>
                <w:sz w:val="20"/>
                <w:szCs w:val="20"/>
              </w:rPr>
            </w:pPr>
          </w:p>
        </w:tc>
        <w:tc>
          <w:tcPr>
            <w:tcW w:w="50" w:type="pct"/>
            <w:vAlign w:val="center"/>
            <w:hideMark/>
          </w:tcPr>
          <w:p w14:paraId="46C6C209" w14:textId="77777777" w:rsidR="00260974" w:rsidRDefault="00260974">
            <w:pPr>
              <w:rPr>
                <w:rFonts w:eastAsia="Times New Roman"/>
                <w:sz w:val="20"/>
                <w:szCs w:val="20"/>
              </w:rPr>
            </w:pPr>
          </w:p>
        </w:tc>
        <w:tc>
          <w:tcPr>
            <w:tcW w:w="50" w:type="pct"/>
            <w:vAlign w:val="center"/>
            <w:hideMark/>
          </w:tcPr>
          <w:p w14:paraId="520E9AE6" w14:textId="77777777" w:rsidR="00260974" w:rsidRDefault="00260974">
            <w:pPr>
              <w:rPr>
                <w:rFonts w:eastAsia="Times New Roman"/>
                <w:sz w:val="20"/>
                <w:szCs w:val="20"/>
              </w:rPr>
            </w:pPr>
          </w:p>
        </w:tc>
        <w:tc>
          <w:tcPr>
            <w:tcW w:w="50" w:type="pct"/>
            <w:vAlign w:val="center"/>
            <w:hideMark/>
          </w:tcPr>
          <w:p w14:paraId="15595C46" w14:textId="77777777" w:rsidR="00260974" w:rsidRDefault="00260974">
            <w:pPr>
              <w:rPr>
                <w:rFonts w:eastAsia="Times New Roman"/>
                <w:sz w:val="20"/>
                <w:szCs w:val="20"/>
              </w:rPr>
            </w:pPr>
          </w:p>
        </w:tc>
        <w:tc>
          <w:tcPr>
            <w:tcW w:w="550" w:type="pct"/>
            <w:vAlign w:val="center"/>
            <w:hideMark/>
          </w:tcPr>
          <w:p w14:paraId="2035A06E" w14:textId="77777777" w:rsidR="00260974" w:rsidRDefault="00260974">
            <w:pPr>
              <w:rPr>
                <w:rFonts w:eastAsia="Times New Roman"/>
                <w:sz w:val="20"/>
                <w:szCs w:val="20"/>
              </w:rPr>
            </w:pPr>
          </w:p>
        </w:tc>
        <w:tc>
          <w:tcPr>
            <w:tcW w:w="50" w:type="pct"/>
            <w:vAlign w:val="center"/>
            <w:hideMark/>
          </w:tcPr>
          <w:p w14:paraId="44585BE0" w14:textId="77777777" w:rsidR="00260974" w:rsidRDefault="00260974">
            <w:pPr>
              <w:rPr>
                <w:rFonts w:eastAsia="Times New Roman"/>
                <w:sz w:val="20"/>
                <w:szCs w:val="20"/>
              </w:rPr>
            </w:pPr>
          </w:p>
        </w:tc>
        <w:tc>
          <w:tcPr>
            <w:tcW w:w="50" w:type="pct"/>
            <w:vAlign w:val="center"/>
            <w:hideMark/>
          </w:tcPr>
          <w:p w14:paraId="0CC977E5" w14:textId="77777777" w:rsidR="00260974" w:rsidRDefault="00260974">
            <w:pPr>
              <w:rPr>
                <w:rFonts w:eastAsia="Times New Roman"/>
                <w:sz w:val="20"/>
                <w:szCs w:val="20"/>
              </w:rPr>
            </w:pPr>
          </w:p>
        </w:tc>
        <w:tc>
          <w:tcPr>
            <w:tcW w:w="50" w:type="pct"/>
            <w:vAlign w:val="center"/>
            <w:hideMark/>
          </w:tcPr>
          <w:p w14:paraId="280945AA" w14:textId="77777777" w:rsidR="00260974" w:rsidRDefault="00260974">
            <w:pPr>
              <w:rPr>
                <w:rFonts w:eastAsia="Times New Roman"/>
                <w:sz w:val="20"/>
                <w:szCs w:val="20"/>
              </w:rPr>
            </w:pPr>
          </w:p>
        </w:tc>
        <w:tc>
          <w:tcPr>
            <w:tcW w:w="550" w:type="pct"/>
            <w:vAlign w:val="center"/>
            <w:hideMark/>
          </w:tcPr>
          <w:p w14:paraId="06C24A73" w14:textId="77777777" w:rsidR="00260974" w:rsidRDefault="00260974">
            <w:pPr>
              <w:rPr>
                <w:rFonts w:eastAsia="Times New Roman"/>
                <w:sz w:val="20"/>
                <w:szCs w:val="20"/>
              </w:rPr>
            </w:pPr>
          </w:p>
        </w:tc>
        <w:tc>
          <w:tcPr>
            <w:tcW w:w="50" w:type="pct"/>
            <w:vAlign w:val="center"/>
            <w:hideMark/>
          </w:tcPr>
          <w:p w14:paraId="66AEE063" w14:textId="77777777" w:rsidR="00260974" w:rsidRDefault="00260974">
            <w:pPr>
              <w:rPr>
                <w:rFonts w:eastAsia="Times New Roman"/>
                <w:sz w:val="20"/>
                <w:szCs w:val="20"/>
              </w:rPr>
            </w:pPr>
          </w:p>
        </w:tc>
        <w:tc>
          <w:tcPr>
            <w:tcW w:w="50" w:type="pct"/>
            <w:vAlign w:val="center"/>
            <w:hideMark/>
          </w:tcPr>
          <w:p w14:paraId="5DE32229" w14:textId="77777777" w:rsidR="00260974" w:rsidRDefault="00260974">
            <w:pPr>
              <w:rPr>
                <w:rFonts w:eastAsia="Times New Roman"/>
                <w:sz w:val="20"/>
                <w:szCs w:val="20"/>
              </w:rPr>
            </w:pPr>
          </w:p>
        </w:tc>
        <w:tc>
          <w:tcPr>
            <w:tcW w:w="50" w:type="pct"/>
            <w:vAlign w:val="center"/>
            <w:hideMark/>
          </w:tcPr>
          <w:p w14:paraId="6DA263D2" w14:textId="77777777" w:rsidR="00260974" w:rsidRDefault="00260974">
            <w:pPr>
              <w:rPr>
                <w:rFonts w:eastAsia="Times New Roman"/>
                <w:sz w:val="20"/>
                <w:szCs w:val="20"/>
              </w:rPr>
            </w:pPr>
          </w:p>
        </w:tc>
        <w:tc>
          <w:tcPr>
            <w:tcW w:w="550" w:type="pct"/>
            <w:vAlign w:val="center"/>
            <w:hideMark/>
          </w:tcPr>
          <w:p w14:paraId="09DC62D5" w14:textId="77777777" w:rsidR="00260974" w:rsidRDefault="00260974">
            <w:pPr>
              <w:rPr>
                <w:rFonts w:eastAsia="Times New Roman"/>
                <w:sz w:val="20"/>
                <w:szCs w:val="20"/>
              </w:rPr>
            </w:pPr>
          </w:p>
        </w:tc>
        <w:tc>
          <w:tcPr>
            <w:tcW w:w="50" w:type="pct"/>
            <w:vAlign w:val="center"/>
            <w:hideMark/>
          </w:tcPr>
          <w:p w14:paraId="66C83C73" w14:textId="77777777" w:rsidR="00260974" w:rsidRDefault="00260974">
            <w:pPr>
              <w:rPr>
                <w:rFonts w:eastAsia="Times New Roman"/>
                <w:sz w:val="20"/>
                <w:szCs w:val="20"/>
              </w:rPr>
            </w:pPr>
          </w:p>
        </w:tc>
      </w:tr>
      <w:tr w:rsidR="00260974" w14:paraId="617FF743" w14:textId="77777777">
        <w:trPr>
          <w:divId w:val="16464988"/>
        </w:trPr>
        <w:tc>
          <w:tcPr>
            <w:tcW w:w="0" w:type="auto"/>
            <w:tcMar>
              <w:top w:w="30" w:type="dxa"/>
              <w:left w:w="30" w:type="dxa"/>
              <w:bottom w:w="30" w:type="dxa"/>
              <w:right w:w="30" w:type="dxa"/>
            </w:tcMar>
            <w:vAlign w:val="bottom"/>
            <w:hideMark/>
          </w:tcPr>
          <w:p w14:paraId="3A9BBA93"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351799D" w14:textId="77777777" w:rsidR="00260974" w:rsidRDefault="00260974">
            <w:pPr>
              <w:jc w:val="center"/>
              <w:rPr>
                <w:rFonts w:eastAsia="Times New Roman"/>
                <w:sz w:val="20"/>
                <w:szCs w:val="20"/>
              </w:rPr>
            </w:pPr>
            <w:r>
              <w:rPr>
                <w:rFonts w:ascii="Arial" w:eastAsia="Times New Roman" w:hAnsi="Arial" w:cs="Arial"/>
                <w:b/>
                <w:bCs/>
                <w:sz w:val="20"/>
                <w:szCs w:val="20"/>
              </w:rPr>
              <w:t>Fiscal Year 2018</w:t>
            </w:r>
          </w:p>
          <w:p w14:paraId="67B33833" w14:textId="77777777" w:rsidR="00260974" w:rsidRDefault="00260974">
            <w:pPr>
              <w:jc w:val="center"/>
              <w:rPr>
                <w:rFonts w:eastAsia="Times New Roman"/>
                <w:sz w:val="20"/>
                <w:szCs w:val="20"/>
              </w:rPr>
            </w:pPr>
            <w:r>
              <w:rPr>
                <w:rFonts w:ascii="Arial" w:eastAsia="Times New Roman" w:hAnsi="Arial" w:cs="Arial"/>
                <w:b/>
                <w:bCs/>
                <w:sz w:val="20"/>
                <w:szCs w:val="20"/>
              </w:rPr>
              <w:t>Quarters Ended</w:t>
            </w:r>
          </w:p>
        </w:tc>
      </w:tr>
      <w:tr w:rsidR="00260974" w14:paraId="66014909" w14:textId="77777777">
        <w:trPr>
          <w:divId w:val="16464988"/>
        </w:trPr>
        <w:tc>
          <w:tcPr>
            <w:tcW w:w="0" w:type="auto"/>
            <w:tcMar>
              <w:top w:w="30" w:type="dxa"/>
              <w:left w:w="30" w:type="dxa"/>
              <w:bottom w:w="30" w:type="dxa"/>
              <w:right w:w="30" w:type="dxa"/>
            </w:tcMar>
            <w:vAlign w:val="bottom"/>
            <w:hideMark/>
          </w:tcPr>
          <w:p w14:paraId="053DA40E"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CB50FA" w14:textId="77777777" w:rsidR="00260974" w:rsidRDefault="00260974">
            <w:pPr>
              <w:jc w:val="center"/>
              <w:rPr>
                <w:rFonts w:eastAsia="Times New Roman"/>
                <w:sz w:val="20"/>
                <w:szCs w:val="20"/>
              </w:rPr>
            </w:pPr>
            <w:r>
              <w:rPr>
                <w:rFonts w:ascii="Arial" w:eastAsia="Times New Roman" w:hAnsi="Arial" w:cs="Arial"/>
                <w:b/>
                <w:bCs/>
                <w:sz w:val="20"/>
                <w:szCs w:val="20"/>
              </w:rPr>
              <w:t xml:space="preserve">January 28, </w:t>
            </w:r>
            <w:r>
              <w:rPr>
                <w:rFonts w:ascii="Arial" w:eastAsia="Times New Roman" w:hAnsi="Arial" w:cs="Arial"/>
                <w:b/>
                <w:bCs/>
                <w:sz w:val="20"/>
                <w:szCs w:val="20"/>
              </w:rPr>
              <w:br/>
              <w:t>2018</w:t>
            </w:r>
          </w:p>
        </w:tc>
        <w:tc>
          <w:tcPr>
            <w:tcW w:w="0" w:type="auto"/>
            <w:tcMar>
              <w:top w:w="30" w:type="dxa"/>
              <w:left w:w="30" w:type="dxa"/>
              <w:bottom w:w="30" w:type="dxa"/>
              <w:right w:w="30" w:type="dxa"/>
            </w:tcMar>
            <w:vAlign w:val="bottom"/>
            <w:hideMark/>
          </w:tcPr>
          <w:p w14:paraId="1AEE60E3" w14:textId="77777777" w:rsidR="00260974" w:rsidRDefault="00260974">
            <w:pPr>
              <w:jc w:val="left"/>
              <w:divId w:val="11114316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07A4AE" w14:textId="77777777" w:rsidR="00260974" w:rsidRDefault="00260974">
            <w:pPr>
              <w:jc w:val="center"/>
              <w:rPr>
                <w:rFonts w:eastAsia="Times New Roman"/>
                <w:sz w:val="20"/>
                <w:szCs w:val="20"/>
              </w:rPr>
            </w:pPr>
            <w:r>
              <w:rPr>
                <w:rFonts w:ascii="Arial" w:eastAsia="Times New Roman" w:hAnsi="Arial" w:cs="Arial"/>
                <w:b/>
                <w:bCs/>
                <w:sz w:val="20"/>
                <w:szCs w:val="20"/>
              </w:rPr>
              <w:t xml:space="preserve">October 28, </w:t>
            </w:r>
            <w:r>
              <w:rPr>
                <w:rFonts w:ascii="Arial" w:eastAsia="Times New Roman" w:hAnsi="Arial" w:cs="Arial"/>
                <w:b/>
                <w:bCs/>
                <w:sz w:val="20"/>
                <w:szCs w:val="20"/>
              </w:rPr>
              <w:br/>
              <w:t>2017</w:t>
            </w:r>
          </w:p>
        </w:tc>
        <w:tc>
          <w:tcPr>
            <w:tcW w:w="0" w:type="auto"/>
            <w:tcBorders>
              <w:top w:val="single" w:sz="6" w:space="0" w:color="000000"/>
            </w:tcBorders>
            <w:tcMar>
              <w:top w:w="30" w:type="dxa"/>
              <w:left w:w="30" w:type="dxa"/>
              <w:bottom w:w="30" w:type="dxa"/>
              <w:right w:w="30" w:type="dxa"/>
            </w:tcMar>
            <w:vAlign w:val="bottom"/>
            <w:hideMark/>
          </w:tcPr>
          <w:p w14:paraId="2E45743D" w14:textId="77777777" w:rsidR="00260974" w:rsidRDefault="00260974">
            <w:pPr>
              <w:jc w:val="left"/>
              <w:divId w:val="15670340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891783" w14:textId="77777777" w:rsidR="00260974" w:rsidRDefault="00260974">
            <w:pPr>
              <w:jc w:val="center"/>
              <w:rPr>
                <w:rFonts w:eastAsia="Times New Roman"/>
                <w:sz w:val="20"/>
                <w:szCs w:val="20"/>
              </w:rPr>
            </w:pPr>
            <w:r>
              <w:rPr>
                <w:rFonts w:ascii="Arial" w:eastAsia="Times New Roman" w:hAnsi="Arial" w:cs="Arial"/>
                <w:b/>
                <w:bCs/>
                <w:sz w:val="20"/>
                <w:szCs w:val="20"/>
              </w:rPr>
              <w:t>July 29,</w:t>
            </w:r>
          </w:p>
          <w:p w14:paraId="5B57BDC7" w14:textId="77777777" w:rsidR="00260974" w:rsidRDefault="00260974">
            <w:pPr>
              <w:jc w:val="center"/>
              <w:rPr>
                <w:rFonts w:eastAsia="Times New Roman"/>
                <w:sz w:val="20"/>
                <w:szCs w:val="20"/>
              </w:rPr>
            </w:pPr>
            <w:r>
              <w:rPr>
                <w:rFonts w:ascii="Arial" w:eastAsia="Times New Roman" w:hAnsi="Arial" w:cs="Arial"/>
                <w:b/>
                <w:bCs/>
                <w:sz w:val="20"/>
                <w:szCs w:val="20"/>
              </w:rPr>
              <w:t>2017</w:t>
            </w:r>
          </w:p>
        </w:tc>
        <w:tc>
          <w:tcPr>
            <w:tcW w:w="0" w:type="auto"/>
            <w:tcBorders>
              <w:top w:val="single" w:sz="6" w:space="0" w:color="000000"/>
            </w:tcBorders>
            <w:tcMar>
              <w:top w:w="30" w:type="dxa"/>
              <w:left w:w="30" w:type="dxa"/>
              <w:bottom w:w="30" w:type="dxa"/>
              <w:right w:w="30" w:type="dxa"/>
            </w:tcMar>
            <w:vAlign w:val="bottom"/>
            <w:hideMark/>
          </w:tcPr>
          <w:p w14:paraId="5018562E" w14:textId="77777777" w:rsidR="00260974" w:rsidRDefault="00260974">
            <w:pPr>
              <w:jc w:val="left"/>
              <w:divId w:val="10705395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AF0936" w14:textId="77777777" w:rsidR="00260974" w:rsidRDefault="00260974">
            <w:pPr>
              <w:jc w:val="center"/>
              <w:rPr>
                <w:rFonts w:eastAsia="Times New Roman"/>
                <w:sz w:val="20"/>
                <w:szCs w:val="20"/>
              </w:rPr>
            </w:pPr>
            <w:r>
              <w:rPr>
                <w:rFonts w:ascii="Arial" w:eastAsia="Times New Roman" w:hAnsi="Arial" w:cs="Arial"/>
                <w:b/>
                <w:bCs/>
                <w:sz w:val="20"/>
                <w:szCs w:val="20"/>
              </w:rPr>
              <w:t xml:space="preserve">April 29, </w:t>
            </w:r>
            <w:r>
              <w:rPr>
                <w:rFonts w:ascii="Arial" w:eastAsia="Times New Roman" w:hAnsi="Arial" w:cs="Arial"/>
                <w:b/>
                <w:bCs/>
                <w:sz w:val="20"/>
                <w:szCs w:val="20"/>
              </w:rPr>
              <w:br/>
              <w:t>2017</w:t>
            </w:r>
          </w:p>
        </w:tc>
      </w:tr>
      <w:tr w:rsidR="00260974" w14:paraId="571B662C" w14:textId="77777777">
        <w:trPr>
          <w:divId w:val="16464988"/>
        </w:trPr>
        <w:tc>
          <w:tcPr>
            <w:tcW w:w="0" w:type="auto"/>
            <w:tcMar>
              <w:top w:w="30" w:type="dxa"/>
              <w:left w:w="30" w:type="dxa"/>
              <w:bottom w:w="30" w:type="dxa"/>
              <w:right w:w="30" w:type="dxa"/>
            </w:tcMar>
            <w:vAlign w:val="bottom"/>
            <w:hideMark/>
          </w:tcPr>
          <w:p w14:paraId="5A5BD81A"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gridSpan w:val="15"/>
            <w:tcMar>
              <w:top w:w="30" w:type="dxa"/>
              <w:left w:w="30" w:type="dxa"/>
              <w:bottom w:w="30" w:type="dxa"/>
              <w:right w:w="0" w:type="dxa"/>
            </w:tcMar>
            <w:vAlign w:val="bottom"/>
            <w:hideMark/>
          </w:tcPr>
          <w:p w14:paraId="107E44A0"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 except per share data)</w:t>
            </w:r>
          </w:p>
        </w:tc>
      </w:tr>
      <w:tr w:rsidR="00260974" w14:paraId="32EE25DF" w14:textId="77777777">
        <w:trPr>
          <w:divId w:val="16464988"/>
        </w:trPr>
        <w:tc>
          <w:tcPr>
            <w:tcW w:w="0" w:type="auto"/>
            <w:tcMar>
              <w:top w:w="30" w:type="dxa"/>
              <w:left w:w="30" w:type="dxa"/>
              <w:bottom w:w="30" w:type="dxa"/>
              <w:right w:w="30" w:type="dxa"/>
            </w:tcMar>
            <w:vAlign w:val="bottom"/>
            <w:hideMark/>
          </w:tcPr>
          <w:p w14:paraId="512B7ABA" w14:textId="77777777" w:rsidR="00260974" w:rsidRDefault="00260974">
            <w:pPr>
              <w:rPr>
                <w:rFonts w:eastAsia="Times New Roman"/>
                <w:sz w:val="20"/>
                <w:szCs w:val="20"/>
              </w:rPr>
            </w:pPr>
            <w:r>
              <w:rPr>
                <w:rFonts w:ascii="DIN Next LT Pro Light" w:eastAsia="Times New Roman" w:hAnsi="DIN Next LT Pro Light"/>
                <w:sz w:val="20"/>
                <w:szCs w:val="20"/>
              </w:rPr>
              <w:t>Statements of Income Data:</w:t>
            </w:r>
          </w:p>
        </w:tc>
        <w:tc>
          <w:tcPr>
            <w:tcW w:w="0" w:type="auto"/>
            <w:gridSpan w:val="3"/>
            <w:tcMar>
              <w:top w:w="30" w:type="dxa"/>
              <w:left w:w="30" w:type="dxa"/>
              <w:bottom w:w="30" w:type="dxa"/>
              <w:right w:w="30" w:type="dxa"/>
            </w:tcMar>
            <w:vAlign w:val="bottom"/>
            <w:hideMark/>
          </w:tcPr>
          <w:p w14:paraId="0C101C1F"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61138FFA" w14:textId="77777777" w:rsidR="00260974" w:rsidRDefault="00260974">
            <w:pPr>
              <w:divId w:val="1195269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8744EF"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4E6C59DE" w14:textId="77777777" w:rsidR="00260974" w:rsidRDefault="00260974">
            <w:pPr>
              <w:divId w:val="738482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C079B5"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4C09E959" w14:textId="77777777" w:rsidR="00260974" w:rsidRDefault="00260974">
            <w:pPr>
              <w:divId w:val="1317103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49D7F2"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15CEE915" w14:textId="77777777">
        <w:trPr>
          <w:divId w:val="16464988"/>
        </w:trPr>
        <w:tc>
          <w:tcPr>
            <w:tcW w:w="0" w:type="auto"/>
            <w:shd w:val="clear" w:color="auto" w:fill="E2EFD9"/>
            <w:tcMar>
              <w:top w:w="30" w:type="dxa"/>
              <w:left w:w="30" w:type="dxa"/>
              <w:bottom w:w="30" w:type="dxa"/>
              <w:right w:w="30" w:type="dxa"/>
            </w:tcMar>
            <w:vAlign w:val="bottom"/>
            <w:hideMark/>
          </w:tcPr>
          <w:p w14:paraId="752FB65F" w14:textId="77777777" w:rsidR="00260974" w:rsidRDefault="00260974">
            <w:pPr>
              <w:rPr>
                <w:rFonts w:eastAsia="Times New Roman"/>
                <w:sz w:val="20"/>
                <w:szCs w:val="20"/>
              </w:rPr>
            </w:pPr>
            <w:r>
              <w:rPr>
                <w:rFonts w:ascii="DIN Next LT Pro Light" w:eastAsia="Times New Roman" w:hAnsi="DIN Next LT Pro Light"/>
                <w:sz w:val="20"/>
                <w:szCs w:val="20"/>
              </w:rPr>
              <w:t>Revenue</w:t>
            </w:r>
          </w:p>
        </w:tc>
        <w:tc>
          <w:tcPr>
            <w:tcW w:w="0" w:type="auto"/>
            <w:shd w:val="clear" w:color="auto" w:fill="E2EFD9"/>
            <w:tcMar>
              <w:top w:w="30" w:type="dxa"/>
              <w:left w:w="30" w:type="dxa"/>
              <w:bottom w:w="30" w:type="dxa"/>
              <w:right w:w="0" w:type="dxa"/>
            </w:tcMar>
            <w:vAlign w:val="bottom"/>
            <w:hideMark/>
          </w:tcPr>
          <w:p w14:paraId="42745CF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51F2C5A" w14:textId="77777777" w:rsidR="00260974" w:rsidRDefault="00260974">
            <w:pPr>
              <w:jc w:val="right"/>
              <w:rPr>
                <w:rFonts w:eastAsia="Times New Roman"/>
                <w:sz w:val="20"/>
                <w:szCs w:val="20"/>
              </w:rPr>
            </w:pPr>
            <w:r>
              <w:rPr>
                <w:rFonts w:ascii="DIN Next LT Pro Light" w:eastAsia="Times New Roman" w:hAnsi="DIN Next LT Pro Light"/>
                <w:sz w:val="20"/>
                <w:szCs w:val="20"/>
              </w:rPr>
              <w:t>2,911</w:t>
            </w:r>
          </w:p>
        </w:tc>
        <w:tc>
          <w:tcPr>
            <w:tcW w:w="0" w:type="auto"/>
            <w:shd w:val="clear" w:color="auto" w:fill="E2EFD9"/>
            <w:vAlign w:val="bottom"/>
            <w:hideMark/>
          </w:tcPr>
          <w:p w14:paraId="17F52A2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35EC926" w14:textId="77777777" w:rsidR="00260974" w:rsidRDefault="00260974">
            <w:pPr>
              <w:divId w:val="115201988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56578C5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7B102FB" w14:textId="77777777" w:rsidR="00260974" w:rsidRDefault="00260974">
            <w:pPr>
              <w:jc w:val="right"/>
              <w:rPr>
                <w:rFonts w:eastAsia="Times New Roman"/>
                <w:sz w:val="20"/>
                <w:szCs w:val="20"/>
              </w:rPr>
            </w:pPr>
            <w:r>
              <w:rPr>
                <w:rFonts w:ascii="DIN Next LT Pro Light" w:eastAsia="Times New Roman" w:hAnsi="DIN Next LT Pro Light"/>
                <w:sz w:val="20"/>
                <w:szCs w:val="20"/>
              </w:rPr>
              <w:t>2,636</w:t>
            </w:r>
          </w:p>
        </w:tc>
        <w:tc>
          <w:tcPr>
            <w:tcW w:w="0" w:type="auto"/>
            <w:shd w:val="clear" w:color="auto" w:fill="E2EFD9"/>
            <w:vAlign w:val="bottom"/>
            <w:hideMark/>
          </w:tcPr>
          <w:p w14:paraId="5CCC5BA8"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6E51B44" w14:textId="77777777" w:rsidR="00260974" w:rsidRDefault="00260974">
            <w:pPr>
              <w:divId w:val="212280184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E53D45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1072418" w14:textId="77777777" w:rsidR="00260974" w:rsidRDefault="00260974">
            <w:pPr>
              <w:jc w:val="right"/>
              <w:rPr>
                <w:rFonts w:eastAsia="Times New Roman"/>
                <w:sz w:val="20"/>
                <w:szCs w:val="20"/>
              </w:rPr>
            </w:pPr>
            <w:r>
              <w:rPr>
                <w:rFonts w:ascii="DIN Next LT Pro Light" w:eastAsia="Times New Roman" w:hAnsi="DIN Next LT Pro Light"/>
                <w:sz w:val="20"/>
                <w:szCs w:val="20"/>
              </w:rPr>
              <w:t>2,230</w:t>
            </w:r>
          </w:p>
        </w:tc>
        <w:tc>
          <w:tcPr>
            <w:tcW w:w="0" w:type="auto"/>
            <w:shd w:val="clear" w:color="auto" w:fill="E2EFD9"/>
            <w:vAlign w:val="bottom"/>
            <w:hideMark/>
          </w:tcPr>
          <w:p w14:paraId="7A006F8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DC47552" w14:textId="77777777" w:rsidR="00260974" w:rsidRDefault="00260974">
            <w:pPr>
              <w:divId w:val="49364138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4D5C9C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48AB4617" w14:textId="77777777" w:rsidR="00260974" w:rsidRDefault="00260974">
            <w:pPr>
              <w:jc w:val="right"/>
              <w:rPr>
                <w:rFonts w:eastAsia="Times New Roman"/>
                <w:sz w:val="20"/>
                <w:szCs w:val="20"/>
              </w:rPr>
            </w:pPr>
            <w:r>
              <w:rPr>
                <w:rFonts w:ascii="DIN Next LT Pro Light" w:eastAsia="Times New Roman" w:hAnsi="DIN Next LT Pro Light"/>
                <w:sz w:val="20"/>
                <w:szCs w:val="20"/>
              </w:rPr>
              <w:t>1,937</w:t>
            </w:r>
          </w:p>
        </w:tc>
        <w:tc>
          <w:tcPr>
            <w:tcW w:w="0" w:type="auto"/>
            <w:shd w:val="clear" w:color="auto" w:fill="E2EFD9"/>
            <w:vAlign w:val="bottom"/>
            <w:hideMark/>
          </w:tcPr>
          <w:p w14:paraId="6DACB5FF" w14:textId="77777777" w:rsidR="00260974" w:rsidRDefault="00260974">
            <w:pPr>
              <w:jc w:val="left"/>
              <w:rPr>
                <w:rFonts w:eastAsia="Times New Roman"/>
                <w:sz w:val="20"/>
                <w:szCs w:val="20"/>
              </w:rPr>
            </w:pPr>
          </w:p>
        </w:tc>
      </w:tr>
      <w:tr w:rsidR="00260974" w14:paraId="1410D566" w14:textId="77777777">
        <w:trPr>
          <w:divId w:val="16464988"/>
        </w:trPr>
        <w:tc>
          <w:tcPr>
            <w:tcW w:w="0" w:type="auto"/>
            <w:tcMar>
              <w:top w:w="30" w:type="dxa"/>
              <w:left w:w="30" w:type="dxa"/>
              <w:bottom w:w="30" w:type="dxa"/>
              <w:right w:w="30" w:type="dxa"/>
            </w:tcMar>
            <w:vAlign w:val="bottom"/>
            <w:hideMark/>
          </w:tcPr>
          <w:p w14:paraId="3DD07E68" w14:textId="77777777" w:rsidR="00260974" w:rsidRDefault="00260974">
            <w:pPr>
              <w:rPr>
                <w:rFonts w:eastAsia="Times New Roman"/>
                <w:sz w:val="20"/>
                <w:szCs w:val="20"/>
              </w:rPr>
            </w:pPr>
            <w:r>
              <w:rPr>
                <w:rFonts w:ascii="DIN Next LT Pro Light" w:eastAsia="Times New Roman" w:hAnsi="DIN Next LT Pro Light"/>
                <w:sz w:val="20"/>
                <w:szCs w:val="20"/>
              </w:rPr>
              <w:t>Cost of revenue</w:t>
            </w:r>
          </w:p>
        </w:tc>
        <w:tc>
          <w:tcPr>
            <w:tcW w:w="0" w:type="auto"/>
            <w:tcMar>
              <w:top w:w="30" w:type="dxa"/>
              <w:left w:w="30" w:type="dxa"/>
              <w:bottom w:w="30" w:type="dxa"/>
              <w:right w:w="0" w:type="dxa"/>
            </w:tcMar>
            <w:vAlign w:val="bottom"/>
            <w:hideMark/>
          </w:tcPr>
          <w:p w14:paraId="028E22F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1E026A3" w14:textId="77777777" w:rsidR="00260974" w:rsidRDefault="00260974">
            <w:pPr>
              <w:jc w:val="right"/>
              <w:rPr>
                <w:rFonts w:eastAsia="Times New Roman"/>
                <w:sz w:val="20"/>
                <w:szCs w:val="20"/>
              </w:rPr>
            </w:pPr>
            <w:r>
              <w:rPr>
                <w:rFonts w:ascii="DIN Next LT Pro Light" w:eastAsia="Times New Roman" w:hAnsi="DIN Next LT Pro Light"/>
                <w:sz w:val="20"/>
                <w:szCs w:val="20"/>
              </w:rPr>
              <w:t>1,110</w:t>
            </w:r>
          </w:p>
        </w:tc>
        <w:tc>
          <w:tcPr>
            <w:tcW w:w="0" w:type="auto"/>
            <w:vAlign w:val="bottom"/>
            <w:hideMark/>
          </w:tcPr>
          <w:p w14:paraId="2F370AF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6DAB9438" w14:textId="77777777" w:rsidR="00260974" w:rsidRDefault="00260974">
            <w:pPr>
              <w:divId w:val="1478306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620BE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E704602" w14:textId="77777777" w:rsidR="00260974" w:rsidRDefault="00260974">
            <w:pPr>
              <w:jc w:val="right"/>
              <w:rPr>
                <w:rFonts w:eastAsia="Times New Roman"/>
                <w:sz w:val="20"/>
                <w:szCs w:val="20"/>
              </w:rPr>
            </w:pPr>
            <w:r>
              <w:rPr>
                <w:rFonts w:ascii="DIN Next LT Pro Light" w:eastAsia="Times New Roman" w:hAnsi="DIN Next LT Pro Light"/>
                <w:sz w:val="20"/>
                <w:szCs w:val="20"/>
              </w:rPr>
              <w:t>1,067</w:t>
            </w:r>
          </w:p>
        </w:tc>
        <w:tc>
          <w:tcPr>
            <w:tcW w:w="0" w:type="auto"/>
            <w:vAlign w:val="bottom"/>
            <w:hideMark/>
          </w:tcPr>
          <w:p w14:paraId="443A9C6F"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79022C5" w14:textId="77777777" w:rsidR="00260974" w:rsidRDefault="00260974">
            <w:pPr>
              <w:divId w:val="419522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92AE3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9334FBA" w14:textId="77777777" w:rsidR="00260974" w:rsidRDefault="00260974">
            <w:pPr>
              <w:jc w:val="right"/>
              <w:rPr>
                <w:rFonts w:eastAsia="Times New Roman"/>
                <w:sz w:val="20"/>
                <w:szCs w:val="20"/>
              </w:rPr>
            </w:pPr>
            <w:r>
              <w:rPr>
                <w:rFonts w:ascii="DIN Next LT Pro Light" w:eastAsia="Times New Roman" w:hAnsi="DIN Next LT Pro Light"/>
                <w:sz w:val="20"/>
                <w:szCs w:val="20"/>
              </w:rPr>
              <w:t>928</w:t>
            </w:r>
          </w:p>
        </w:tc>
        <w:tc>
          <w:tcPr>
            <w:tcW w:w="0" w:type="auto"/>
            <w:vAlign w:val="bottom"/>
            <w:hideMark/>
          </w:tcPr>
          <w:p w14:paraId="108645D3"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A316C6C" w14:textId="77777777" w:rsidR="00260974" w:rsidRDefault="00260974">
            <w:pPr>
              <w:divId w:val="1811971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192AA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5185093A" w14:textId="77777777" w:rsidR="00260974" w:rsidRDefault="00260974">
            <w:pPr>
              <w:jc w:val="right"/>
              <w:rPr>
                <w:rFonts w:eastAsia="Times New Roman"/>
                <w:sz w:val="20"/>
                <w:szCs w:val="20"/>
              </w:rPr>
            </w:pPr>
            <w:r>
              <w:rPr>
                <w:rFonts w:ascii="DIN Next LT Pro Light" w:eastAsia="Times New Roman" w:hAnsi="DIN Next LT Pro Light"/>
                <w:sz w:val="20"/>
                <w:szCs w:val="20"/>
              </w:rPr>
              <w:t>787</w:t>
            </w:r>
          </w:p>
        </w:tc>
        <w:tc>
          <w:tcPr>
            <w:tcW w:w="0" w:type="auto"/>
            <w:vAlign w:val="bottom"/>
            <w:hideMark/>
          </w:tcPr>
          <w:p w14:paraId="77BFCC62" w14:textId="77777777" w:rsidR="00260974" w:rsidRDefault="00260974">
            <w:pPr>
              <w:jc w:val="left"/>
              <w:rPr>
                <w:rFonts w:eastAsia="Times New Roman"/>
                <w:sz w:val="20"/>
                <w:szCs w:val="20"/>
              </w:rPr>
            </w:pPr>
          </w:p>
        </w:tc>
      </w:tr>
      <w:tr w:rsidR="00260974" w14:paraId="5EED42CE" w14:textId="77777777">
        <w:trPr>
          <w:divId w:val="16464988"/>
        </w:trPr>
        <w:tc>
          <w:tcPr>
            <w:tcW w:w="0" w:type="auto"/>
            <w:shd w:val="clear" w:color="auto" w:fill="E2EFD9"/>
            <w:tcMar>
              <w:top w:w="30" w:type="dxa"/>
              <w:left w:w="30" w:type="dxa"/>
              <w:bottom w:w="30" w:type="dxa"/>
              <w:right w:w="30" w:type="dxa"/>
            </w:tcMar>
            <w:vAlign w:val="bottom"/>
            <w:hideMark/>
          </w:tcPr>
          <w:p w14:paraId="64D75F07" w14:textId="77777777" w:rsidR="00260974" w:rsidRDefault="00260974">
            <w:pPr>
              <w:rPr>
                <w:rFonts w:eastAsia="Times New Roman"/>
                <w:sz w:val="20"/>
                <w:szCs w:val="20"/>
              </w:rPr>
            </w:pPr>
            <w:r>
              <w:rPr>
                <w:rFonts w:ascii="DIN Next LT Pro Light" w:eastAsia="Times New Roman" w:hAnsi="DIN Next LT Pro Light"/>
                <w:sz w:val="20"/>
                <w:szCs w:val="20"/>
              </w:rPr>
              <w:t>Gross profit</w:t>
            </w:r>
          </w:p>
        </w:tc>
        <w:tc>
          <w:tcPr>
            <w:tcW w:w="0" w:type="auto"/>
            <w:shd w:val="clear" w:color="auto" w:fill="E2EFD9"/>
            <w:tcMar>
              <w:top w:w="30" w:type="dxa"/>
              <w:left w:w="30" w:type="dxa"/>
              <w:bottom w:w="30" w:type="dxa"/>
              <w:right w:w="0" w:type="dxa"/>
            </w:tcMar>
            <w:vAlign w:val="bottom"/>
            <w:hideMark/>
          </w:tcPr>
          <w:p w14:paraId="3565797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0F2AA79" w14:textId="77777777" w:rsidR="00260974" w:rsidRDefault="00260974">
            <w:pPr>
              <w:jc w:val="right"/>
              <w:rPr>
                <w:rFonts w:eastAsia="Times New Roman"/>
                <w:sz w:val="20"/>
                <w:szCs w:val="20"/>
              </w:rPr>
            </w:pPr>
            <w:r>
              <w:rPr>
                <w:rFonts w:ascii="DIN Next LT Pro Light" w:eastAsia="Times New Roman" w:hAnsi="DIN Next LT Pro Light"/>
                <w:sz w:val="20"/>
                <w:szCs w:val="20"/>
              </w:rPr>
              <w:t>1,801</w:t>
            </w:r>
          </w:p>
        </w:tc>
        <w:tc>
          <w:tcPr>
            <w:tcW w:w="0" w:type="auto"/>
            <w:shd w:val="clear" w:color="auto" w:fill="E2EFD9"/>
            <w:vAlign w:val="bottom"/>
            <w:hideMark/>
          </w:tcPr>
          <w:p w14:paraId="4882935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45A361C" w14:textId="77777777" w:rsidR="00260974" w:rsidRDefault="00260974">
            <w:pPr>
              <w:divId w:val="2064520436"/>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3DAA60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1620AD9E" w14:textId="77777777" w:rsidR="00260974" w:rsidRDefault="00260974">
            <w:pPr>
              <w:jc w:val="right"/>
              <w:rPr>
                <w:rFonts w:eastAsia="Times New Roman"/>
                <w:sz w:val="20"/>
                <w:szCs w:val="20"/>
              </w:rPr>
            </w:pPr>
            <w:r>
              <w:rPr>
                <w:rFonts w:ascii="DIN Next LT Pro Light" w:eastAsia="Times New Roman" w:hAnsi="DIN Next LT Pro Light"/>
                <w:sz w:val="20"/>
                <w:szCs w:val="20"/>
              </w:rPr>
              <w:t>1,569</w:t>
            </w:r>
          </w:p>
        </w:tc>
        <w:tc>
          <w:tcPr>
            <w:tcW w:w="0" w:type="auto"/>
            <w:shd w:val="clear" w:color="auto" w:fill="E2EFD9"/>
            <w:vAlign w:val="bottom"/>
            <w:hideMark/>
          </w:tcPr>
          <w:p w14:paraId="7EB1540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73F14AE9" w14:textId="77777777" w:rsidR="00260974" w:rsidRDefault="00260974">
            <w:pPr>
              <w:divId w:val="1860730073"/>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0AD3B9A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78693AF" w14:textId="77777777" w:rsidR="00260974" w:rsidRDefault="00260974">
            <w:pPr>
              <w:jc w:val="right"/>
              <w:rPr>
                <w:rFonts w:eastAsia="Times New Roman"/>
                <w:sz w:val="20"/>
                <w:szCs w:val="20"/>
              </w:rPr>
            </w:pPr>
            <w:r>
              <w:rPr>
                <w:rFonts w:ascii="DIN Next LT Pro Light" w:eastAsia="Times New Roman" w:hAnsi="DIN Next LT Pro Light"/>
                <w:sz w:val="20"/>
                <w:szCs w:val="20"/>
              </w:rPr>
              <w:t>1,302</w:t>
            </w:r>
          </w:p>
        </w:tc>
        <w:tc>
          <w:tcPr>
            <w:tcW w:w="0" w:type="auto"/>
            <w:shd w:val="clear" w:color="auto" w:fill="E2EFD9"/>
            <w:vAlign w:val="bottom"/>
            <w:hideMark/>
          </w:tcPr>
          <w:p w14:paraId="00DC941E"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92AF9F9" w14:textId="77777777" w:rsidR="00260974" w:rsidRDefault="00260974">
            <w:pPr>
              <w:divId w:val="903567517"/>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70C48C5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3F48C481" w14:textId="77777777" w:rsidR="00260974" w:rsidRDefault="00260974">
            <w:pPr>
              <w:jc w:val="right"/>
              <w:rPr>
                <w:rFonts w:eastAsia="Times New Roman"/>
                <w:sz w:val="20"/>
                <w:szCs w:val="20"/>
              </w:rPr>
            </w:pPr>
            <w:r>
              <w:rPr>
                <w:rFonts w:ascii="DIN Next LT Pro Light" w:eastAsia="Times New Roman" w:hAnsi="DIN Next LT Pro Light"/>
                <w:sz w:val="20"/>
                <w:szCs w:val="20"/>
              </w:rPr>
              <w:t>1,150</w:t>
            </w:r>
          </w:p>
        </w:tc>
        <w:tc>
          <w:tcPr>
            <w:tcW w:w="0" w:type="auto"/>
            <w:shd w:val="clear" w:color="auto" w:fill="E2EFD9"/>
            <w:vAlign w:val="bottom"/>
            <w:hideMark/>
          </w:tcPr>
          <w:p w14:paraId="65A75178" w14:textId="77777777" w:rsidR="00260974" w:rsidRDefault="00260974">
            <w:pPr>
              <w:jc w:val="left"/>
              <w:rPr>
                <w:rFonts w:eastAsia="Times New Roman"/>
                <w:sz w:val="20"/>
                <w:szCs w:val="20"/>
              </w:rPr>
            </w:pPr>
          </w:p>
        </w:tc>
      </w:tr>
      <w:tr w:rsidR="00260974" w14:paraId="1EC5DD71" w14:textId="77777777">
        <w:trPr>
          <w:divId w:val="16464988"/>
        </w:trPr>
        <w:tc>
          <w:tcPr>
            <w:tcW w:w="0" w:type="auto"/>
            <w:tcMar>
              <w:top w:w="30" w:type="dxa"/>
              <w:left w:w="30" w:type="dxa"/>
              <w:bottom w:w="30" w:type="dxa"/>
              <w:right w:w="30" w:type="dxa"/>
            </w:tcMar>
            <w:vAlign w:val="bottom"/>
            <w:hideMark/>
          </w:tcPr>
          <w:p w14:paraId="4F28CD59" w14:textId="77777777" w:rsidR="00260974" w:rsidRDefault="00260974">
            <w:pPr>
              <w:rPr>
                <w:rFonts w:eastAsia="Times New Roman"/>
                <w:sz w:val="20"/>
                <w:szCs w:val="20"/>
              </w:rPr>
            </w:pPr>
            <w:r>
              <w:rPr>
                <w:rFonts w:ascii="DIN Next LT Pro Light" w:eastAsia="Times New Roman" w:hAnsi="DIN Next LT Pro Light"/>
                <w:sz w:val="20"/>
                <w:szCs w:val="20"/>
              </w:rPr>
              <w:t>Net income (1)</w:t>
            </w:r>
          </w:p>
        </w:tc>
        <w:tc>
          <w:tcPr>
            <w:tcW w:w="0" w:type="auto"/>
            <w:tcMar>
              <w:top w:w="30" w:type="dxa"/>
              <w:left w:w="30" w:type="dxa"/>
              <w:bottom w:w="30" w:type="dxa"/>
              <w:right w:w="0" w:type="dxa"/>
            </w:tcMar>
            <w:vAlign w:val="bottom"/>
            <w:hideMark/>
          </w:tcPr>
          <w:p w14:paraId="6B5ABA7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12B0D0C9" w14:textId="77777777" w:rsidR="00260974" w:rsidRDefault="00260974">
            <w:pPr>
              <w:jc w:val="right"/>
              <w:rPr>
                <w:rFonts w:eastAsia="Times New Roman"/>
                <w:sz w:val="20"/>
                <w:szCs w:val="20"/>
              </w:rPr>
            </w:pPr>
            <w:r>
              <w:rPr>
                <w:rFonts w:ascii="DIN Next LT Pro Light" w:eastAsia="Times New Roman" w:hAnsi="DIN Next LT Pro Light"/>
                <w:sz w:val="20"/>
                <w:szCs w:val="20"/>
              </w:rPr>
              <w:t>1,118</w:t>
            </w:r>
          </w:p>
        </w:tc>
        <w:tc>
          <w:tcPr>
            <w:tcW w:w="0" w:type="auto"/>
            <w:vAlign w:val="bottom"/>
            <w:hideMark/>
          </w:tcPr>
          <w:p w14:paraId="2446693E"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3C40282B" w14:textId="77777777" w:rsidR="00260974" w:rsidRDefault="00260974">
            <w:pPr>
              <w:divId w:val="574248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51DFC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54019254" w14:textId="77777777" w:rsidR="00260974" w:rsidRDefault="00260974">
            <w:pPr>
              <w:jc w:val="right"/>
              <w:rPr>
                <w:rFonts w:eastAsia="Times New Roman"/>
                <w:sz w:val="20"/>
                <w:szCs w:val="20"/>
              </w:rPr>
            </w:pPr>
            <w:r>
              <w:rPr>
                <w:rFonts w:ascii="DIN Next LT Pro Light" w:eastAsia="Times New Roman" w:hAnsi="DIN Next LT Pro Light"/>
                <w:sz w:val="20"/>
                <w:szCs w:val="20"/>
              </w:rPr>
              <w:t>838</w:t>
            </w:r>
          </w:p>
        </w:tc>
        <w:tc>
          <w:tcPr>
            <w:tcW w:w="0" w:type="auto"/>
            <w:vAlign w:val="bottom"/>
            <w:hideMark/>
          </w:tcPr>
          <w:p w14:paraId="5B578897"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81FEE29" w14:textId="77777777" w:rsidR="00260974" w:rsidRDefault="00260974">
            <w:pPr>
              <w:divId w:val="1342972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00648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61E3DE8" w14:textId="77777777" w:rsidR="00260974" w:rsidRDefault="00260974">
            <w:pPr>
              <w:jc w:val="right"/>
              <w:rPr>
                <w:rFonts w:eastAsia="Times New Roman"/>
                <w:sz w:val="20"/>
                <w:szCs w:val="20"/>
              </w:rPr>
            </w:pPr>
            <w:r>
              <w:rPr>
                <w:rFonts w:ascii="DIN Next LT Pro Light" w:eastAsia="Times New Roman" w:hAnsi="DIN Next LT Pro Light"/>
                <w:sz w:val="20"/>
                <w:szCs w:val="20"/>
              </w:rPr>
              <w:t>583</w:t>
            </w:r>
          </w:p>
        </w:tc>
        <w:tc>
          <w:tcPr>
            <w:tcW w:w="0" w:type="auto"/>
            <w:vAlign w:val="bottom"/>
            <w:hideMark/>
          </w:tcPr>
          <w:p w14:paraId="5139A819"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2BF2B77A" w14:textId="77777777" w:rsidR="00260974" w:rsidRDefault="00260974">
            <w:pPr>
              <w:divId w:val="1229993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75887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D01A343" w14:textId="77777777" w:rsidR="00260974" w:rsidRDefault="00260974">
            <w:pPr>
              <w:jc w:val="right"/>
              <w:rPr>
                <w:rFonts w:eastAsia="Times New Roman"/>
                <w:sz w:val="20"/>
                <w:szCs w:val="20"/>
              </w:rPr>
            </w:pPr>
            <w:r>
              <w:rPr>
                <w:rFonts w:ascii="DIN Next LT Pro Light" w:eastAsia="Times New Roman" w:hAnsi="DIN Next LT Pro Light"/>
                <w:sz w:val="20"/>
                <w:szCs w:val="20"/>
              </w:rPr>
              <w:t>507</w:t>
            </w:r>
          </w:p>
        </w:tc>
        <w:tc>
          <w:tcPr>
            <w:tcW w:w="0" w:type="auto"/>
            <w:vAlign w:val="bottom"/>
            <w:hideMark/>
          </w:tcPr>
          <w:p w14:paraId="52E10D3E" w14:textId="77777777" w:rsidR="00260974" w:rsidRDefault="00260974">
            <w:pPr>
              <w:jc w:val="left"/>
              <w:rPr>
                <w:rFonts w:eastAsia="Times New Roman"/>
                <w:sz w:val="20"/>
                <w:szCs w:val="20"/>
              </w:rPr>
            </w:pPr>
          </w:p>
        </w:tc>
      </w:tr>
      <w:tr w:rsidR="00260974" w14:paraId="5A317235" w14:textId="77777777">
        <w:trPr>
          <w:divId w:val="16464988"/>
        </w:trPr>
        <w:tc>
          <w:tcPr>
            <w:tcW w:w="0" w:type="auto"/>
            <w:shd w:val="clear" w:color="auto" w:fill="E2EFD9"/>
            <w:tcMar>
              <w:top w:w="30" w:type="dxa"/>
              <w:left w:w="30" w:type="dxa"/>
              <w:bottom w:w="30" w:type="dxa"/>
              <w:right w:w="30" w:type="dxa"/>
            </w:tcMar>
            <w:vAlign w:val="bottom"/>
            <w:hideMark/>
          </w:tcPr>
          <w:p w14:paraId="27CCEA54" w14:textId="77777777" w:rsidR="00260974" w:rsidRDefault="00260974">
            <w:pPr>
              <w:rPr>
                <w:rFonts w:eastAsia="Times New Roman"/>
                <w:sz w:val="20"/>
                <w:szCs w:val="20"/>
              </w:rPr>
            </w:pPr>
            <w:r>
              <w:rPr>
                <w:rFonts w:ascii="DIN Next LT Pro Light" w:eastAsia="Times New Roman" w:hAnsi="DIN Next LT Pro Light"/>
                <w:sz w:val="20"/>
                <w:szCs w:val="20"/>
              </w:rPr>
              <w:t>Net income per share (1):</w:t>
            </w:r>
          </w:p>
        </w:tc>
        <w:tc>
          <w:tcPr>
            <w:tcW w:w="0" w:type="auto"/>
            <w:gridSpan w:val="3"/>
            <w:shd w:val="clear" w:color="auto" w:fill="E2EFD9"/>
            <w:tcMar>
              <w:top w:w="30" w:type="dxa"/>
              <w:left w:w="30" w:type="dxa"/>
              <w:bottom w:w="30" w:type="dxa"/>
              <w:right w:w="30" w:type="dxa"/>
            </w:tcMar>
            <w:vAlign w:val="bottom"/>
            <w:hideMark/>
          </w:tcPr>
          <w:p w14:paraId="7B466DC8" w14:textId="77777777" w:rsidR="00260974" w:rsidRDefault="00260974">
            <w:pPr>
              <w:jc w:val="left"/>
              <w:divId w:val="1542743382"/>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7EE869E" w14:textId="77777777" w:rsidR="00260974" w:rsidRDefault="00260974">
            <w:pPr>
              <w:divId w:val="887690892"/>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74AF4A11" w14:textId="77777777" w:rsidR="00260974" w:rsidRDefault="00260974">
            <w:pPr>
              <w:divId w:val="16590162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03B952E2" w14:textId="77777777" w:rsidR="00260974" w:rsidRDefault="00260974">
            <w:pPr>
              <w:divId w:val="1062144886"/>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77AD605F" w14:textId="77777777" w:rsidR="00260974" w:rsidRDefault="00260974">
            <w:pPr>
              <w:divId w:val="1156649731"/>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30" w:type="dxa"/>
            </w:tcMar>
            <w:vAlign w:val="bottom"/>
            <w:hideMark/>
          </w:tcPr>
          <w:p w14:paraId="51570629" w14:textId="77777777" w:rsidR="00260974" w:rsidRDefault="00260974">
            <w:pPr>
              <w:divId w:val="2012247182"/>
              <w:rPr>
                <w:rFonts w:eastAsia="Times New Roman"/>
                <w:sz w:val="20"/>
                <w:szCs w:val="20"/>
              </w:rPr>
            </w:pPr>
            <w:r>
              <w:rPr>
                <w:rFonts w:ascii="inherit" w:eastAsia="Times New Roman" w:hAnsi="inherit"/>
                <w:sz w:val="20"/>
                <w:szCs w:val="20"/>
              </w:rPr>
              <w:t> </w:t>
            </w:r>
          </w:p>
        </w:tc>
        <w:tc>
          <w:tcPr>
            <w:tcW w:w="0" w:type="auto"/>
            <w:gridSpan w:val="3"/>
            <w:shd w:val="clear" w:color="auto" w:fill="E2EFD9"/>
            <w:tcMar>
              <w:top w:w="30" w:type="dxa"/>
              <w:left w:w="30" w:type="dxa"/>
              <w:bottom w:w="30" w:type="dxa"/>
              <w:right w:w="30" w:type="dxa"/>
            </w:tcMar>
            <w:vAlign w:val="bottom"/>
            <w:hideMark/>
          </w:tcPr>
          <w:p w14:paraId="1294313B" w14:textId="77777777" w:rsidR="00260974" w:rsidRDefault="00260974">
            <w:pPr>
              <w:divId w:val="694578143"/>
              <w:rPr>
                <w:rFonts w:eastAsia="Times New Roman"/>
                <w:sz w:val="20"/>
                <w:szCs w:val="20"/>
              </w:rPr>
            </w:pPr>
            <w:r>
              <w:rPr>
                <w:rFonts w:ascii="inherit" w:eastAsia="Times New Roman" w:hAnsi="inherit"/>
                <w:sz w:val="20"/>
                <w:szCs w:val="20"/>
              </w:rPr>
              <w:t> </w:t>
            </w:r>
          </w:p>
        </w:tc>
      </w:tr>
      <w:tr w:rsidR="00260974" w14:paraId="08BA96D4" w14:textId="77777777">
        <w:trPr>
          <w:divId w:val="16464988"/>
        </w:trPr>
        <w:tc>
          <w:tcPr>
            <w:tcW w:w="0" w:type="auto"/>
            <w:tcMar>
              <w:top w:w="30" w:type="dxa"/>
              <w:left w:w="420" w:type="dxa"/>
              <w:bottom w:w="30" w:type="dxa"/>
              <w:right w:w="30" w:type="dxa"/>
            </w:tcMar>
            <w:vAlign w:val="bottom"/>
            <w:hideMark/>
          </w:tcPr>
          <w:p w14:paraId="35F749ED" w14:textId="77777777" w:rsidR="00260974" w:rsidRDefault="00260974">
            <w:pPr>
              <w:rPr>
                <w:rFonts w:eastAsia="Times New Roman"/>
                <w:sz w:val="20"/>
                <w:szCs w:val="20"/>
              </w:rPr>
            </w:pPr>
            <w:r>
              <w:rPr>
                <w:rFonts w:ascii="DIN Next LT Pro Light" w:eastAsia="Times New Roman" w:hAnsi="DIN Next LT Pro Light"/>
                <w:sz w:val="20"/>
                <w:szCs w:val="20"/>
              </w:rPr>
              <w:t>Basic</w:t>
            </w:r>
          </w:p>
        </w:tc>
        <w:tc>
          <w:tcPr>
            <w:tcW w:w="0" w:type="auto"/>
            <w:tcMar>
              <w:top w:w="30" w:type="dxa"/>
              <w:left w:w="30" w:type="dxa"/>
              <w:bottom w:w="30" w:type="dxa"/>
              <w:right w:w="0" w:type="dxa"/>
            </w:tcMar>
            <w:vAlign w:val="bottom"/>
            <w:hideMark/>
          </w:tcPr>
          <w:p w14:paraId="6ADBC77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0C7EF253" w14:textId="77777777" w:rsidR="00260974" w:rsidRDefault="00260974">
            <w:pPr>
              <w:jc w:val="right"/>
              <w:rPr>
                <w:rFonts w:eastAsia="Times New Roman"/>
                <w:sz w:val="20"/>
                <w:szCs w:val="20"/>
              </w:rPr>
            </w:pPr>
            <w:r>
              <w:rPr>
                <w:rFonts w:ascii="DIN Next LT Pro Light" w:eastAsia="Times New Roman" w:hAnsi="DIN Next LT Pro Light"/>
                <w:sz w:val="20"/>
                <w:szCs w:val="20"/>
              </w:rPr>
              <w:t>1.84</w:t>
            </w:r>
          </w:p>
        </w:tc>
        <w:tc>
          <w:tcPr>
            <w:tcW w:w="0" w:type="auto"/>
            <w:vAlign w:val="bottom"/>
            <w:hideMark/>
          </w:tcPr>
          <w:p w14:paraId="7D231D82"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7300FBE" w14:textId="77777777" w:rsidR="00260974" w:rsidRDefault="00260974">
            <w:pPr>
              <w:divId w:val="1641884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D8CE4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2D6D7279" w14:textId="77777777" w:rsidR="00260974" w:rsidRDefault="00260974">
            <w:pPr>
              <w:jc w:val="right"/>
              <w:rPr>
                <w:rFonts w:eastAsia="Times New Roman"/>
                <w:sz w:val="20"/>
                <w:szCs w:val="20"/>
              </w:rPr>
            </w:pPr>
            <w:r>
              <w:rPr>
                <w:rFonts w:ascii="DIN Next LT Pro Light" w:eastAsia="Times New Roman" w:hAnsi="DIN Next LT Pro Light"/>
                <w:sz w:val="20"/>
                <w:szCs w:val="20"/>
              </w:rPr>
              <w:t>1.39</w:t>
            </w:r>
          </w:p>
        </w:tc>
        <w:tc>
          <w:tcPr>
            <w:tcW w:w="0" w:type="auto"/>
            <w:vAlign w:val="bottom"/>
            <w:hideMark/>
          </w:tcPr>
          <w:p w14:paraId="5ACD642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487D7A1" w14:textId="77777777" w:rsidR="00260974" w:rsidRDefault="00260974">
            <w:pPr>
              <w:divId w:val="1087116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67FC7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24CB420" w14:textId="77777777" w:rsidR="00260974" w:rsidRDefault="00260974">
            <w:pPr>
              <w:jc w:val="right"/>
              <w:rPr>
                <w:rFonts w:eastAsia="Times New Roman"/>
                <w:sz w:val="20"/>
                <w:szCs w:val="20"/>
              </w:rPr>
            </w:pPr>
            <w:r>
              <w:rPr>
                <w:rFonts w:ascii="DIN Next LT Pro Light" w:eastAsia="Times New Roman" w:hAnsi="DIN Next LT Pro Light"/>
                <w:sz w:val="20"/>
                <w:szCs w:val="20"/>
              </w:rPr>
              <w:t>0.98</w:t>
            </w:r>
          </w:p>
        </w:tc>
        <w:tc>
          <w:tcPr>
            <w:tcW w:w="0" w:type="auto"/>
            <w:vAlign w:val="bottom"/>
            <w:hideMark/>
          </w:tcPr>
          <w:p w14:paraId="13A6FC21"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82342ED" w14:textId="77777777" w:rsidR="00260974" w:rsidRDefault="00260974">
            <w:pPr>
              <w:divId w:val="260184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CB35C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Mar>
              <w:top w:w="30" w:type="dxa"/>
              <w:left w:w="0" w:type="dxa"/>
              <w:bottom w:w="30" w:type="dxa"/>
              <w:right w:w="0" w:type="dxa"/>
            </w:tcMar>
            <w:vAlign w:val="bottom"/>
            <w:hideMark/>
          </w:tcPr>
          <w:p w14:paraId="4DDA9ED5" w14:textId="77777777" w:rsidR="00260974" w:rsidRDefault="00260974">
            <w:pPr>
              <w:jc w:val="right"/>
              <w:rPr>
                <w:rFonts w:eastAsia="Times New Roman"/>
                <w:sz w:val="20"/>
                <w:szCs w:val="20"/>
              </w:rPr>
            </w:pPr>
            <w:r>
              <w:rPr>
                <w:rFonts w:ascii="DIN Next LT Pro Light" w:eastAsia="Times New Roman" w:hAnsi="DIN Next LT Pro Light"/>
                <w:sz w:val="20"/>
                <w:szCs w:val="20"/>
              </w:rPr>
              <w:t>0.86</w:t>
            </w:r>
          </w:p>
        </w:tc>
        <w:tc>
          <w:tcPr>
            <w:tcW w:w="0" w:type="auto"/>
            <w:vAlign w:val="bottom"/>
            <w:hideMark/>
          </w:tcPr>
          <w:p w14:paraId="570C2A2B" w14:textId="77777777" w:rsidR="00260974" w:rsidRDefault="00260974">
            <w:pPr>
              <w:jc w:val="left"/>
              <w:rPr>
                <w:rFonts w:eastAsia="Times New Roman"/>
                <w:sz w:val="20"/>
                <w:szCs w:val="20"/>
              </w:rPr>
            </w:pPr>
          </w:p>
        </w:tc>
      </w:tr>
      <w:tr w:rsidR="00260974" w14:paraId="6842868A" w14:textId="77777777">
        <w:trPr>
          <w:divId w:val="16464988"/>
        </w:trPr>
        <w:tc>
          <w:tcPr>
            <w:tcW w:w="0" w:type="auto"/>
            <w:shd w:val="clear" w:color="auto" w:fill="E2EFD9"/>
            <w:tcMar>
              <w:top w:w="30" w:type="dxa"/>
              <w:left w:w="420" w:type="dxa"/>
              <w:bottom w:w="30" w:type="dxa"/>
              <w:right w:w="30" w:type="dxa"/>
            </w:tcMar>
            <w:vAlign w:val="bottom"/>
            <w:hideMark/>
          </w:tcPr>
          <w:p w14:paraId="7939095F" w14:textId="77777777" w:rsidR="00260974" w:rsidRDefault="00260974">
            <w:pPr>
              <w:rPr>
                <w:rFonts w:eastAsia="Times New Roman"/>
                <w:sz w:val="20"/>
                <w:szCs w:val="20"/>
              </w:rPr>
            </w:pPr>
            <w:r>
              <w:rPr>
                <w:rFonts w:ascii="DIN Next LT Pro Light" w:eastAsia="Times New Roman" w:hAnsi="DIN Next LT Pro Light"/>
                <w:sz w:val="20"/>
                <w:szCs w:val="20"/>
              </w:rPr>
              <w:t>Diluted</w:t>
            </w:r>
          </w:p>
        </w:tc>
        <w:tc>
          <w:tcPr>
            <w:tcW w:w="0" w:type="auto"/>
            <w:shd w:val="clear" w:color="auto" w:fill="E2EFD9"/>
            <w:tcMar>
              <w:top w:w="30" w:type="dxa"/>
              <w:left w:w="30" w:type="dxa"/>
              <w:bottom w:w="30" w:type="dxa"/>
              <w:right w:w="0" w:type="dxa"/>
            </w:tcMar>
            <w:vAlign w:val="bottom"/>
            <w:hideMark/>
          </w:tcPr>
          <w:p w14:paraId="1C2970DC"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7CDB5866" w14:textId="77777777" w:rsidR="00260974" w:rsidRDefault="00260974">
            <w:pPr>
              <w:jc w:val="right"/>
              <w:rPr>
                <w:rFonts w:eastAsia="Times New Roman"/>
                <w:sz w:val="20"/>
                <w:szCs w:val="20"/>
              </w:rPr>
            </w:pPr>
            <w:r>
              <w:rPr>
                <w:rFonts w:ascii="DIN Next LT Pro Light" w:eastAsia="Times New Roman" w:hAnsi="DIN Next LT Pro Light"/>
                <w:sz w:val="20"/>
                <w:szCs w:val="20"/>
              </w:rPr>
              <w:t>1.78</w:t>
            </w:r>
          </w:p>
        </w:tc>
        <w:tc>
          <w:tcPr>
            <w:tcW w:w="0" w:type="auto"/>
            <w:shd w:val="clear" w:color="auto" w:fill="E2EFD9"/>
            <w:vAlign w:val="bottom"/>
            <w:hideMark/>
          </w:tcPr>
          <w:p w14:paraId="05DB2EE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4A3127C" w14:textId="77777777" w:rsidR="00260974" w:rsidRDefault="00260974">
            <w:pPr>
              <w:divId w:val="753549760"/>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3F08EC39"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45B23FE" w14:textId="77777777" w:rsidR="00260974" w:rsidRDefault="00260974">
            <w:pPr>
              <w:jc w:val="right"/>
              <w:rPr>
                <w:rFonts w:eastAsia="Times New Roman"/>
                <w:sz w:val="20"/>
                <w:szCs w:val="20"/>
              </w:rPr>
            </w:pPr>
            <w:r>
              <w:rPr>
                <w:rFonts w:ascii="DIN Next LT Pro Light" w:eastAsia="Times New Roman" w:hAnsi="DIN Next LT Pro Light"/>
                <w:sz w:val="20"/>
                <w:szCs w:val="20"/>
              </w:rPr>
              <w:t>1.33</w:t>
            </w:r>
          </w:p>
        </w:tc>
        <w:tc>
          <w:tcPr>
            <w:tcW w:w="0" w:type="auto"/>
            <w:shd w:val="clear" w:color="auto" w:fill="E2EFD9"/>
            <w:vAlign w:val="bottom"/>
            <w:hideMark/>
          </w:tcPr>
          <w:p w14:paraId="4780A69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2D837DC5" w14:textId="77777777" w:rsidR="00260974" w:rsidRDefault="00260974">
            <w:pPr>
              <w:divId w:val="148450825"/>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287CA7A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5138E7F8" w14:textId="77777777" w:rsidR="00260974" w:rsidRDefault="00260974">
            <w:pPr>
              <w:jc w:val="right"/>
              <w:rPr>
                <w:rFonts w:eastAsia="Times New Roman"/>
                <w:sz w:val="20"/>
                <w:szCs w:val="20"/>
              </w:rPr>
            </w:pPr>
            <w:r>
              <w:rPr>
                <w:rFonts w:ascii="DIN Next LT Pro Light" w:eastAsia="Times New Roman" w:hAnsi="DIN Next LT Pro Light"/>
                <w:sz w:val="20"/>
                <w:szCs w:val="20"/>
              </w:rPr>
              <w:t>0.92</w:t>
            </w:r>
          </w:p>
        </w:tc>
        <w:tc>
          <w:tcPr>
            <w:tcW w:w="0" w:type="auto"/>
            <w:shd w:val="clear" w:color="auto" w:fill="E2EFD9"/>
            <w:vAlign w:val="bottom"/>
            <w:hideMark/>
          </w:tcPr>
          <w:p w14:paraId="0F27EC5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9A17D07" w14:textId="77777777" w:rsidR="00260974" w:rsidRDefault="00260974">
            <w:pPr>
              <w:divId w:val="810754904"/>
              <w:rPr>
                <w:rFonts w:eastAsia="Times New Roman"/>
                <w:sz w:val="20"/>
                <w:szCs w:val="20"/>
              </w:rPr>
            </w:pPr>
            <w:r>
              <w:rPr>
                <w:rFonts w:ascii="inherit" w:eastAsia="Times New Roman" w:hAnsi="inherit"/>
                <w:sz w:val="20"/>
                <w:szCs w:val="20"/>
              </w:rPr>
              <w:t> </w:t>
            </w:r>
          </w:p>
        </w:tc>
        <w:tc>
          <w:tcPr>
            <w:tcW w:w="0" w:type="auto"/>
            <w:shd w:val="clear" w:color="auto" w:fill="E2EFD9"/>
            <w:tcMar>
              <w:top w:w="30" w:type="dxa"/>
              <w:left w:w="30" w:type="dxa"/>
              <w:bottom w:w="30" w:type="dxa"/>
              <w:right w:w="0" w:type="dxa"/>
            </w:tcMar>
            <w:vAlign w:val="bottom"/>
            <w:hideMark/>
          </w:tcPr>
          <w:p w14:paraId="13461F5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0" w:type="dxa"/>
              <w:bottom w:w="30" w:type="dxa"/>
              <w:right w:w="0" w:type="dxa"/>
            </w:tcMar>
            <w:vAlign w:val="bottom"/>
            <w:hideMark/>
          </w:tcPr>
          <w:p w14:paraId="042DA72D" w14:textId="77777777" w:rsidR="00260974" w:rsidRDefault="00260974">
            <w:pPr>
              <w:jc w:val="right"/>
              <w:rPr>
                <w:rFonts w:eastAsia="Times New Roman"/>
                <w:sz w:val="20"/>
                <w:szCs w:val="20"/>
              </w:rPr>
            </w:pPr>
            <w:r>
              <w:rPr>
                <w:rFonts w:ascii="DIN Next LT Pro Light" w:eastAsia="Times New Roman" w:hAnsi="DIN Next LT Pro Light"/>
                <w:sz w:val="20"/>
                <w:szCs w:val="20"/>
              </w:rPr>
              <w:t>0.79</w:t>
            </w:r>
          </w:p>
        </w:tc>
        <w:tc>
          <w:tcPr>
            <w:tcW w:w="0" w:type="auto"/>
            <w:shd w:val="clear" w:color="auto" w:fill="E2EFD9"/>
            <w:vAlign w:val="bottom"/>
            <w:hideMark/>
          </w:tcPr>
          <w:p w14:paraId="667316E7" w14:textId="77777777" w:rsidR="00260974" w:rsidRDefault="00260974">
            <w:pPr>
              <w:jc w:val="left"/>
              <w:rPr>
                <w:rFonts w:eastAsia="Times New Roman"/>
                <w:sz w:val="20"/>
                <w:szCs w:val="20"/>
              </w:rPr>
            </w:pPr>
          </w:p>
        </w:tc>
      </w:tr>
    </w:tbl>
    <w:tbl>
      <w:tblPr>
        <w:tblW w:w="0" w:type="auto"/>
        <w:tblCellSpacing w:w="0" w:type="dxa"/>
        <w:tblCellMar>
          <w:left w:w="0" w:type="dxa"/>
          <w:bottom w:w="180" w:type="dxa"/>
          <w:right w:w="0" w:type="dxa"/>
        </w:tblCellMar>
        <w:tblLook w:val="04A0" w:firstRow="1" w:lastRow="0" w:firstColumn="1" w:lastColumn="0" w:noHBand="0" w:noVBand="1"/>
      </w:tblPr>
      <w:tblGrid>
        <w:gridCol w:w="360"/>
        <w:gridCol w:w="480"/>
      </w:tblGrid>
      <w:tr w:rsidR="00260974" w14:paraId="552545CF" w14:textId="77777777">
        <w:trPr>
          <w:tblCellSpacing w:w="0" w:type="dxa"/>
        </w:trPr>
        <w:tc>
          <w:tcPr>
            <w:tcW w:w="360" w:type="dxa"/>
            <w:vAlign w:val="center"/>
            <w:hideMark/>
          </w:tcPr>
          <w:p w14:paraId="5B30482E" w14:textId="77777777" w:rsidR="00260974" w:rsidRDefault="00260974">
            <w:pPr>
              <w:rPr>
                <w:rFonts w:eastAsia="Times New Roman"/>
                <w:sz w:val="20"/>
                <w:szCs w:val="20"/>
              </w:rPr>
            </w:pPr>
          </w:p>
        </w:tc>
        <w:tc>
          <w:tcPr>
            <w:tcW w:w="0" w:type="auto"/>
            <w:vAlign w:val="center"/>
            <w:hideMark/>
          </w:tcPr>
          <w:p w14:paraId="664DE3B3" w14:textId="77777777" w:rsidR="00260974" w:rsidRDefault="00260974">
            <w:pPr>
              <w:rPr>
                <w:rFonts w:eastAsia="Times New Roman"/>
                <w:sz w:val="20"/>
                <w:szCs w:val="20"/>
              </w:rPr>
            </w:pPr>
          </w:p>
        </w:tc>
      </w:tr>
      <w:tr w:rsidR="00260974" w14:paraId="51F04ACA" w14:textId="77777777">
        <w:trPr>
          <w:tblCellSpacing w:w="0" w:type="dxa"/>
        </w:trPr>
        <w:tc>
          <w:tcPr>
            <w:tcW w:w="0" w:type="auto"/>
            <w:hideMark/>
          </w:tcPr>
          <w:p w14:paraId="11F3F2BD" w14:textId="77777777" w:rsidR="00260974" w:rsidRDefault="00260974">
            <w:pPr>
              <w:spacing w:line="288" w:lineRule="auto"/>
              <w:divId w:val="1006708122"/>
              <w:rPr>
                <w:rFonts w:eastAsia="Times New Roman"/>
                <w:sz w:val="16"/>
                <w:szCs w:val="16"/>
              </w:rPr>
            </w:pPr>
            <w:r>
              <w:rPr>
                <w:rFonts w:ascii="DIN Next LT Pro Light" w:eastAsia="Times New Roman" w:hAnsi="DIN Next LT Pro Light"/>
                <w:sz w:val="16"/>
                <w:szCs w:val="16"/>
              </w:rPr>
              <w:t>(1)</w:t>
            </w:r>
          </w:p>
        </w:tc>
        <w:tc>
          <w:tcPr>
            <w:tcW w:w="0" w:type="auto"/>
            <w:hideMark/>
          </w:tcPr>
          <w:p w14:paraId="56B3FCA6"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In the fourth quarter of fiscal year 2018, we recorded a U.S. tax reform provisional net tax benefit of $133 million associated with the one-time transition tax on our historical foreign earnings and the adjustment of deferred tax balances to the lower corporate tax rate. Refer to Note 13 of these Notes to the Consolidated Financial Statements for a discussion regarding the U.S. tax reform.</w:t>
            </w:r>
          </w:p>
        </w:tc>
      </w:tr>
    </w:tbl>
    <w:p w14:paraId="0A720319" w14:textId="77777777" w:rsidR="00260974" w:rsidRDefault="00260974">
      <w:pPr>
        <w:jc w:val="left"/>
        <w:divId w:val="1575124221"/>
        <w:rPr>
          <w:rFonts w:eastAsia="Times New Roman"/>
          <w:sz w:val="20"/>
          <w:szCs w:val="20"/>
        </w:rPr>
      </w:pPr>
    </w:p>
    <w:p w14:paraId="52ED9625"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73</w:t>
      </w:r>
    </w:p>
    <w:p w14:paraId="7FA5EEE4" w14:textId="77777777" w:rsidR="00260974" w:rsidRDefault="00260974">
      <w:pPr>
        <w:jc w:val="left"/>
        <w:rPr>
          <w:rFonts w:eastAsia="Times New Roman"/>
          <w:sz w:val="20"/>
          <w:szCs w:val="20"/>
        </w:rPr>
      </w:pPr>
      <w:r>
        <w:rPr>
          <w:rFonts w:eastAsia="Times New Roman"/>
          <w:sz w:val="20"/>
          <w:szCs w:val="20"/>
        </w:rPr>
        <w:pict w14:anchorId="77123269">
          <v:rect id="_x0000_i1097" style="width:0;height:1.5pt" o:hralign="center" o:hrstd="t" o:hr="t" fillcolor="#a0a0a0" stroked="f"/>
        </w:pict>
      </w:r>
    </w:p>
    <w:bookmarkStart w:id="53" w:name="s53C2874F473A5442B1BB5015C8B159A7"/>
    <w:bookmarkEnd w:id="53"/>
    <w:p w14:paraId="1BCA9EC9" w14:textId="77777777" w:rsidR="00260974" w:rsidRDefault="00260974">
      <w:pPr>
        <w:spacing w:line="288" w:lineRule="auto"/>
        <w:divId w:val="780346909"/>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473A4588" w14:textId="77777777" w:rsidR="00260974" w:rsidRDefault="00260974">
      <w:pPr>
        <w:jc w:val="left"/>
        <w:divId w:val="951090212"/>
        <w:rPr>
          <w:rFonts w:eastAsia="Times New Roman"/>
          <w:sz w:val="20"/>
          <w:szCs w:val="20"/>
        </w:rPr>
      </w:pPr>
    </w:p>
    <w:p w14:paraId="218A5B4F"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NVIDIA CORPORATION AND SUBSIDIARIES</w:t>
      </w:r>
    </w:p>
    <w:p w14:paraId="53DDA490"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SCHEDULE II – VALUATION AND QUALIFYING ACCOUNTS</w:t>
      </w:r>
    </w:p>
    <w:tbl>
      <w:tblPr>
        <w:tblW w:w="5000" w:type="pct"/>
        <w:tblCellMar>
          <w:left w:w="0" w:type="dxa"/>
          <w:right w:w="0" w:type="dxa"/>
        </w:tblCellMar>
        <w:tblLook w:val="04A0" w:firstRow="1" w:lastRow="0" w:firstColumn="1" w:lastColumn="0" w:noHBand="0" w:noVBand="1"/>
      </w:tblPr>
      <w:tblGrid>
        <w:gridCol w:w="3020"/>
        <w:gridCol w:w="105"/>
        <w:gridCol w:w="133"/>
        <w:gridCol w:w="898"/>
        <w:gridCol w:w="81"/>
        <w:gridCol w:w="105"/>
        <w:gridCol w:w="133"/>
        <w:gridCol w:w="870"/>
        <w:gridCol w:w="70"/>
        <w:gridCol w:w="298"/>
        <w:gridCol w:w="133"/>
        <w:gridCol w:w="984"/>
        <w:gridCol w:w="107"/>
        <w:gridCol w:w="298"/>
        <w:gridCol w:w="133"/>
        <w:gridCol w:w="879"/>
        <w:gridCol w:w="59"/>
      </w:tblGrid>
      <w:tr w:rsidR="00260974" w14:paraId="6C49E996" w14:textId="77777777">
        <w:trPr>
          <w:divId w:val="1432161437"/>
        </w:trPr>
        <w:tc>
          <w:tcPr>
            <w:tcW w:w="0" w:type="auto"/>
            <w:gridSpan w:val="17"/>
            <w:vAlign w:val="center"/>
            <w:hideMark/>
          </w:tcPr>
          <w:p w14:paraId="78FF115C" w14:textId="77777777" w:rsidR="00260974" w:rsidRDefault="00260974">
            <w:pPr>
              <w:spacing w:line="288" w:lineRule="auto"/>
              <w:jc w:val="center"/>
              <w:rPr>
                <w:rFonts w:eastAsia="Times New Roman"/>
                <w:sz w:val="20"/>
                <w:szCs w:val="20"/>
              </w:rPr>
            </w:pPr>
          </w:p>
        </w:tc>
      </w:tr>
      <w:tr w:rsidR="00260974" w14:paraId="2450DC2E" w14:textId="77777777">
        <w:trPr>
          <w:divId w:val="1432161437"/>
        </w:trPr>
        <w:tc>
          <w:tcPr>
            <w:tcW w:w="1850" w:type="pct"/>
            <w:vAlign w:val="center"/>
            <w:hideMark/>
          </w:tcPr>
          <w:p w14:paraId="6A93005F" w14:textId="77777777" w:rsidR="00260974" w:rsidRDefault="00260974">
            <w:pPr>
              <w:rPr>
                <w:rFonts w:eastAsia="Times New Roman"/>
                <w:sz w:val="20"/>
                <w:szCs w:val="20"/>
              </w:rPr>
            </w:pPr>
          </w:p>
        </w:tc>
        <w:tc>
          <w:tcPr>
            <w:tcW w:w="50" w:type="pct"/>
            <w:vAlign w:val="center"/>
            <w:hideMark/>
          </w:tcPr>
          <w:p w14:paraId="24823779" w14:textId="77777777" w:rsidR="00260974" w:rsidRDefault="00260974">
            <w:pPr>
              <w:rPr>
                <w:rFonts w:eastAsia="Times New Roman"/>
                <w:sz w:val="20"/>
                <w:szCs w:val="20"/>
              </w:rPr>
            </w:pPr>
          </w:p>
        </w:tc>
        <w:tc>
          <w:tcPr>
            <w:tcW w:w="50" w:type="pct"/>
            <w:vAlign w:val="center"/>
            <w:hideMark/>
          </w:tcPr>
          <w:p w14:paraId="3296D335" w14:textId="77777777" w:rsidR="00260974" w:rsidRDefault="00260974">
            <w:pPr>
              <w:rPr>
                <w:rFonts w:eastAsia="Times New Roman"/>
                <w:sz w:val="20"/>
                <w:szCs w:val="20"/>
              </w:rPr>
            </w:pPr>
          </w:p>
        </w:tc>
        <w:tc>
          <w:tcPr>
            <w:tcW w:w="550" w:type="pct"/>
            <w:vAlign w:val="center"/>
            <w:hideMark/>
          </w:tcPr>
          <w:p w14:paraId="5F315F36" w14:textId="77777777" w:rsidR="00260974" w:rsidRDefault="00260974">
            <w:pPr>
              <w:rPr>
                <w:rFonts w:eastAsia="Times New Roman"/>
                <w:sz w:val="20"/>
                <w:szCs w:val="20"/>
              </w:rPr>
            </w:pPr>
          </w:p>
        </w:tc>
        <w:tc>
          <w:tcPr>
            <w:tcW w:w="50" w:type="pct"/>
            <w:vAlign w:val="center"/>
            <w:hideMark/>
          </w:tcPr>
          <w:p w14:paraId="041E74FC" w14:textId="77777777" w:rsidR="00260974" w:rsidRDefault="00260974">
            <w:pPr>
              <w:rPr>
                <w:rFonts w:eastAsia="Times New Roman"/>
                <w:sz w:val="20"/>
                <w:szCs w:val="20"/>
              </w:rPr>
            </w:pPr>
          </w:p>
        </w:tc>
        <w:tc>
          <w:tcPr>
            <w:tcW w:w="50" w:type="pct"/>
            <w:vAlign w:val="center"/>
            <w:hideMark/>
          </w:tcPr>
          <w:p w14:paraId="1F7A9D46" w14:textId="77777777" w:rsidR="00260974" w:rsidRDefault="00260974">
            <w:pPr>
              <w:rPr>
                <w:rFonts w:eastAsia="Times New Roman"/>
                <w:sz w:val="20"/>
                <w:szCs w:val="20"/>
              </w:rPr>
            </w:pPr>
          </w:p>
        </w:tc>
        <w:tc>
          <w:tcPr>
            <w:tcW w:w="50" w:type="pct"/>
            <w:vAlign w:val="center"/>
            <w:hideMark/>
          </w:tcPr>
          <w:p w14:paraId="3DF042F9" w14:textId="77777777" w:rsidR="00260974" w:rsidRDefault="00260974">
            <w:pPr>
              <w:rPr>
                <w:rFonts w:eastAsia="Times New Roman"/>
                <w:sz w:val="20"/>
                <w:szCs w:val="20"/>
              </w:rPr>
            </w:pPr>
          </w:p>
        </w:tc>
        <w:tc>
          <w:tcPr>
            <w:tcW w:w="600" w:type="pct"/>
            <w:vAlign w:val="center"/>
            <w:hideMark/>
          </w:tcPr>
          <w:p w14:paraId="45461B4E" w14:textId="77777777" w:rsidR="00260974" w:rsidRDefault="00260974">
            <w:pPr>
              <w:rPr>
                <w:rFonts w:eastAsia="Times New Roman"/>
                <w:sz w:val="20"/>
                <w:szCs w:val="20"/>
              </w:rPr>
            </w:pPr>
          </w:p>
        </w:tc>
        <w:tc>
          <w:tcPr>
            <w:tcW w:w="50" w:type="pct"/>
            <w:vAlign w:val="center"/>
            <w:hideMark/>
          </w:tcPr>
          <w:p w14:paraId="2D9258CD" w14:textId="77777777" w:rsidR="00260974" w:rsidRDefault="00260974">
            <w:pPr>
              <w:rPr>
                <w:rFonts w:eastAsia="Times New Roman"/>
                <w:sz w:val="20"/>
                <w:szCs w:val="20"/>
              </w:rPr>
            </w:pPr>
          </w:p>
        </w:tc>
        <w:tc>
          <w:tcPr>
            <w:tcW w:w="150" w:type="pct"/>
            <w:vAlign w:val="center"/>
            <w:hideMark/>
          </w:tcPr>
          <w:p w14:paraId="626585AA" w14:textId="77777777" w:rsidR="00260974" w:rsidRDefault="00260974">
            <w:pPr>
              <w:rPr>
                <w:rFonts w:eastAsia="Times New Roman"/>
                <w:sz w:val="20"/>
                <w:szCs w:val="20"/>
              </w:rPr>
            </w:pPr>
          </w:p>
        </w:tc>
        <w:tc>
          <w:tcPr>
            <w:tcW w:w="50" w:type="pct"/>
            <w:vAlign w:val="center"/>
            <w:hideMark/>
          </w:tcPr>
          <w:p w14:paraId="6BC5B8C0" w14:textId="77777777" w:rsidR="00260974" w:rsidRDefault="00260974">
            <w:pPr>
              <w:rPr>
                <w:rFonts w:eastAsia="Times New Roman"/>
                <w:sz w:val="20"/>
                <w:szCs w:val="20"/>
              </w:rPr>
            </w:pPr>
          </w:p>
        </w:tc>
        <w:tc>
          <w:tcPr>
            <w:tcW w:w="600" w:type="pct"/>
            <w:vAlign w:val="center"/>
            <w:hideMark/>
          </w:tcPr>
          <w:p w14:paraId="1B4D9078" w14:textId="77777777" w:rsidR="00260974" w:rsidRDefault="00260974">
            <w:pPr>
              <w:rPr>
                <w:rFonts w:eastAsia="Times New Roman"/>
                <w:sz w:val="20"/>
                <w:szCs w:val="20"/>
              </w:rPr>
            </w:pPr>
          </w:p>
        </w:tc>
        <w:tc>
          <w:tcPr>
            <w:tcW w:w="50" w:type="pct"/>
            <w:vAlign w:val="center"/>
            <w:hideMark/>
          </w:tcPr>
          <w:p w14:paraId="09AC02AB" w14:textId="77777777" w:rsidR="00260974" w:rsidRDefault="00260974">
            <w:pPr>
              <w:rPr>
                <w:rFonts w:eastAsia="Times New Roman"/>
                <w:sz w:val="20"/>
                <w:szCs w:val="20"/>
              </w:rPr>
            </w:pPr>
          </w:p>
        </w:tc>
        <w:tc>
          <w:tcPr>
            <w:tcW w:w="150" w:type="pct"/>
            <w:vAlign w:val="center"/>
            <w:hideMark/>
          </w:tcPr>
          <w:p w14:paraId="26EF2101" w14:textId="77777777" w:rsidR="00260974" w:rsidRDefault="00260974">
            <w:pPr>
              <w:rPr>
                <w:rFonts w:eastAsia="Times New Roman"/>
                <w:sz w:val="20"/>
                <w:szCs w:val="20"/>
              </w:rPr>
            </w:pPr>
          </w:p>
        </w:tc>
        <w:tc>
          <w:tcPr>
            <w:tcW w:w="50" w:type="pct"/>
            <w:vAlign w:val="center"/>
            <w:hideMark/>
          </w:tcPr>
          <w:p w14:paraId="3ED1F6C2" w14:textId="77777777" w:rsidR="00260974" w:rsidRDefault="00260974">
            <w:pPr>
              <w:rPr>
                <w:rFonts w:eastAsia="Times New Roman"/>
                <w:sz w:val="20"/>
                <w:szCs w:val="20"/>
              </w:rPr>
            </w:pPr>
          </w:p>
        </w:tc>
        <w:tc>
          <w:tcPr>
            <w:tcW w:w="600" w:type="pct"/>
            <w:vAlign w:val="center"/>
            <w:hideMark/>
          </w:tcPr>
          <w:p w14:paraId="17F450B0" w14:textId="77777777" w:rsidR="00260974" w:rsidRDefault="00260974">
            <w:pPr>
              <w:rPr>
                <w:rFonts w:eastAsia="Times New Roman"/>
                <w:sz w:val="20"/>
                <w:szCs w:val="20"/>
              </w:rPr>
            </w:pPr>
          </w:p>
        </w:tc>
        <w:tc>
          <w:tcPr>
            <w:tcW w:w="50" w:type="pct"/>
            <w:vAlign w:val="center"/>
            <w:hideMark/>
          </w:tcPr>
          <w:p w14:paraId="12C82C1C" w14:textId="77777777" w:rsidR="00260974" w:rsidRDefault="00260974">
            <w:pPr>
              <w:rPr>
                <w:rFonts w:eastAsia="Times New Roman"/>
                <w:sz w:val="20"/>
                <w:szCs w:val="20"/>
              </w:rPr>
            </w:pPr>
          </w:p>
        </w:tc>
      </w:tr>
      <w:tr w:rsidR="00260974" w14:paraId="7210C206" w14:textId="77777777">
        <w:trPr>
          <w:divId w:val="1432161437"/>
        </w:trPr>
        <w:tc>
          <w:tcPr>
            <w:tcW w:w="0" w:type="auto"/>
            <w:tcBorders>
              <w:bottom w:val="single" w:sz="6" w:space="0" w:color="000000"/>
            </w:tcBorders>
            <w:tcMar>
              <w:top w:w="30" w:type="dxa"/>
              <w:left w:w="30" w:type="dxa"/>
              <w:bottom w:w="30" w:type="dxa"/>
              <w:right w:w="30" w:type="dxa"/>
            </w:tcMar>
            <w:vAlign w:val="bottom"/>
            <w:hideMark/>
          </w:tcPr>
          <w:p w14:paraId="4D1B986B" w14:textId="77777777" w:rsidR="00260974" w:rsidRDefault="00260974">
            <w:pPr>
              <w:jc w:val="center"/>
              <w:rPr>
                <w:rFonts w:eastAsia="Times New Roman"/>
                <w:sz w:val="20"/>
                <w:szCs w:val="20"/>
              </w:rPr>
            </w:pPr>
            <w:r>
              <w:rPr>
                <w:rFonts w:ascii="Arial" w:eastAsia="Times New Roman" w:hAnsi="Arial" w:cs="Arial"/>
                <w:b/>
                <w:bCs/>
                <w:sz w:val="20"/>
                <w:szCs w:val="20"/>
              </w:rPr>
              <w:t>Description</w:t>
            </w:r>
          </w:p>
        </w:tc>
        <w:tc>
          <w:tcPr>
            <w:tcW w:w="0" w:type="auto"/>
            <w:tcMar>
              <w:top w:w="30" w:type="dxa"/>
              <w:left w:w="30" w:type="dxa"/>
              <w:bottom w:w="30" w:type="dxa"/>
              <w:right w:w="30" w:type="dxa"/>
            </w:tcMar>
            <w:vAlign w:val="bottom"/>
            <w:hideMark/>
          </w:tcPr>
          <w:p w14:paraId="36B31431" w14:textId="77777777" w:rsidR="00260974" w:rsidRDefault="00260974">
            <w:pPr>
              <w:jc w:val="left"/>
              <w:divId w:val="6563078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1A750B" w14:textId="77777777" w:rsidR="00260974" w:rsidRDefault="00260974">
            <w:pPr>
              <w:jc w:val="center"/>
              <w:rPr>
                <w:rFonts w:eastAsia="Times New Roman"/>
                <w:sz w:val="20"/>
                <w:szCs w:val="20"/>
              </w:rPr>
            </w:pPr>
            <w:r>
              <w:rPr>
                <w:rFonts w:ascii="Arial" w:eastAsia="Times New Roman" w:hAnsi="Arial" w:cs="Arial"/>
                <w:b/>
                <w:bCs/>
                <w:sz w:val="20"/>
                <w:szCs w:val="20"/>
              </w:rPr>
              <w:t>Balance at</w:t>
            </w:r>
          </w:p>
          <w:p w14:paraId="0508E74A" w14:textId="77777777" w:rsidR="00260974" w:rsidRDefault="00260974">
            <w:pPr>
              <w:jc w:val="center"/>
              <w:rPr>
                <w:rFonts w:eastAsia="Times New Roman"/>
                <w:sz w:val="20"/>
                <w:szCs w:val="20"/>
              </w:rPr>
            </w:pPr>
            <w:r>
              <w:rPr>
                <w:rFonts w:ascii="Arial" w:eastAsia="Times New Roman" w:hAnsi="Arial" w:cs="Arial"/>
                <w:b/>
                <w:bCs/>
                <w:sz w:val="20"/>
                <w:szCs w:val="20"/>
              </w:rPr>
              <w:t>Beginning of Period</w:t>
            </w:r>
          </w:p>
        </w:tc>
        <w:tc>
          <w:tcPr>
            <w:tcW w:w="0" w:type="auto"/>
            <w:tcMar>
              <w:top w:w="30" w:type="dxa"/>
              <w:left w:w="30" w:type="dxa"/>
              <w:bottom w:w="30" w:type="dxa"/>
              <w:right w:w="30" w:type="dxa"/>
            </w:tcMar>
            <w:vAlign w:val="bottom"/>
            <w:hideMark/>
          </w:tcPr>
          <w:p w14:paraId="419DAF84" w14:textId="77777777" w:rsidR="00260974" w:rsidRDefault="00260974">
            <w:pPr>
              <w:jc w:val="left"/>
              <w:divId w:val="619491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63262E" w14:textId="77777777" w:rsidR="00260974" w:rsidRDefault="00260974">
            <w:pPr>
              <w:jc w:val="center"/>
              <w:rPr>
                <w:rFonts w:eastAsia="Times New Roman"/>
                <w:sz w:val="20"/>
                <w:szCs w:val="20"/>
              </w:rPr>
            </w:pPr>
            <w:r>
              <w:rPr>
                <w:rFonts w:ascii="Arial" w:eastAsia="Times New Roman" w:hAnsi="Arial" w:cs="Arial"/>
                <w:b/>
                <w:bCs/>
                <w:sz w:val="20"/>
                <w:szCs w:val="20"/>
              </w:rPr>
              <w:t>Additions</w:t>
            </w:r>
          </w:p>
        </w:tc>
        <w:tc>
          <w:tcPr>
            <w:tcW w:w="0" w:type="auto"/>
            <w:tcMar>
              <w:top w:w="30" w:type="dxa"/>
              <w:left w:w="30" w:type="dxa"/>
              <w:bottom w:w="30" w:type="dxa"/>
              <w:right w:w="30" w:type="dxa"/>
            </w:tcMar>
            <w:vAlign w:val="bottom"/>
            <w:hideMark/>
          </w:tcPr>
          <w:p w14:paraId="4BBC9AA3" w14:textId="77777777" w:rsidR="00260974" w:rsidRDefault="00260974">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853695" w14:textId="77777777" w:rsidR="00260974" w:rsidRDefault="00260974">
            <w:pPr>
              <w:jc w:val="center"/>
              <w:rPr>
                <w:rFonts w:eastAsia="Times New Roman"/>
                <w:sz w:val="20"/>
                <w:szCs w:val="20"/>
              </w:rPr>
            </w:pPr>
            <w:r>
              <w:rPr>
                <w:rFonts w:ascii="Arial" w:eastAsia="Times New Roman" w:hAnsi="Arial" w:cs="Arial"/>
                <w:b/>
                <w:bCs/>
                <w:sz w:val="20"/>
                <w:szCs w:val="20"/>
              </w:rPr>
              <w:t>Deductions</w:t>
            </w:r>
          </w:p>
        </w:tc>
        <w:tc>
          <w:tcPr>
            <w:tcW w:w="0" w:type="auto"/>
            <w:tcMar>
              <w:top w:w="30" w:type="dxa"/>
              <w:left w:w="30" w:type="dxa"/>
              <w:bottom w:w="30" w:type="dxa"/>
              <w:right w:w="30" w:type="dxa"/>
            </w:tcMar>
            <w:vAlign w:val="bottom"/>
            <w:hideMark/>
          </w:tcPr>
          <w:p w14:paraId="1A8BC407" w14:textId="77777777" w:rsidR="00260974" w:rsidRDefault="00260974">
            <w:pPr>
              <w:jc w:val="left"/>
              <w:rPr>
                <w:rFonts w:eastAsia="Times New Roman"/>
                <w:sz w:val="20"/>
                <w:szCs w:val="20"/>
              </w:rPr>
            </w:pPr>
            <w:r>
              <w:rPr>
                <w:rFonts w:ascii="Arial" w:eastAsia="Times New Roman" w:hAnsi="Arial" w:cs="Arial"/>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EC0878" w14:textId="77777777" w:rsidR="00260974" w:rsidRDefault="00260974">
            <w:pPr>
              <w:jc w:val="center"/>
              <w:rPr>
                <w:rFonts w:eastAsia="Times New Roman"/>
                <w:sz w:val="20"/>
                <w:szCs w:val="20"/>
              </w:rPr>
            </w:pPr>
            <w:r>
              <w:rPr>
                <w:rFonts w:ascii="Arial" w:eastAsia="Times New Roman" w:hAnsi="Arial" w:cs="Arial"/>
                <w:b/>
                <w:bCs/>
                <w:sz w:val="20"/>
                <w:szCs w:val="20"/>
              </w:rPr>
              <w:t>Balance at</w:t>
            </w:r>
          </w:p>
          <w:p w14:paraId="400DF22F" w14:textId="77777777" w:rsidR="00260974" w:rsidRDefault="00260974">
            <w:pPr>
              <w:jc w:val="center"/>
              <w:rPr>
                <w:rFonts w:eastAsia="Times New Roman"/>
                <w:sz w:val="20"/>
                <w:szCs w:val="20"/>
              </w:rPr>
            </w:pPr>
            <w:r>
              <w:rPr>
                <w:rFonts w:ascii="Arial" w:eastAsia="Times New Roman" w:hAnsi="Arial" w:cs="Arial"/>
                <w:b/>
                <w:bCs/>
                <w:sz w:val="20"/>
                <w:szCs w:val="20"/>
              </w:rPr>
              <w:t>End of Period</w:t>
            </w:r>
          </w:p>
        </w:tc>
      </w:tr>
      <w:tr w:rsidR="00260974" w14:paraId="2E09820D" w14:textId="77777777">
        <w:trPr>
          <w:divId w:val="1432161437"/>
        </w:trPr>
        <w:tc>
          <w:tcPr>
            <w:tcW w:w="0" w:type="auto"/>
            <w:tcMar>
              <w:top w:w="30" w:type="dxa"/>
              <w:left w:w="30" w:type="dxa"/>
              <w:bottom w:w="30" w:type="dxa"/>
              <w:right w:w="30" w:type="dxa"/>
            </w:tcMar>
            <w:vAlign w:val="bottom"/>
            <w:hideMark/>
          </w:tcPr>
          <w:p w14:paraId="07F04EED"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9109F8F" w14:textId="77777777" w:rsidR="00260974" w:rsidRDefault="00260974">
            <w:pPr>
              <w:divId w:val="134743675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14:paraId="7DC5F308" w14:textId="77777777" w:rsidR="00260974" w:rsidRDefault="00260974">
            <w:pPr>
              <w:jc w:val="center"/>
              <w:rPr>
                <w:rFonts w:eastAsia="Times New Roman"/>
                <w:sz w:val="20"/>
                <w:szCs w:val="20"/>
              </w:rPr>
            </w:pPr>
            <w:r>
              <w:rPr>
                <w:rFonts w:ascii="DIN Next LT Pro Light" w:eastAsia="Times New Roman" w:hAnsi="DIN Next LT Pro Light"/>
                <w:i/>
                <w:iCs/>
                <w:sz w:val="20"/>
                <w:szCs w:val="20"/>
              </w:rPr>
              <w:t>(In millions)</w:t>
            </w:r>
          </w:p>
        </w:tc>
      </w:tr>
      <w:tr w:rsidR="00260974" w14:paraId="212D9B73" w14:textId="77777777">
        <w:trPr>
          <w:divId w:val="1432161437"/>
        </w:trPr>
        <w:tc>
          <w:tcPr>
            <w:tcW w:w="0" w:type="auto"/>
            <w:tcMar>
              <w:top w:w="30" w:type="dxa"/>
              <w:left w:w="30" w:type="dxa"/>
              <w:bottom w:w="30" w:type="dxa"/>
              <w:right w:w="30" w:type="dxa"/>
            </w:tcMar>
            <w:vAlign w:val="bottom"/>
            <w:hideMark/>
          </w:tcPr>
          <w:p w14:paraId="3DCF0836" w14:textId="77777777" w:rsidR="00260974" w:rsidRDefault="00260974">
            <w:pPr>
              <w:jc w:val="left"/>
              <w:rPr>
                <w:rFonts w:eastAsia="Times New Roman"/>
                <w:sz w:val="20"/>
                <w:szCs w:val="20"/>
              </w:rPr>
            </w:pPr>
            <w:r>
              <w:rPr>
                <w:rFonts w:ascii="DIN Next LT Pro Light" w:eastAsia="Times New Roman" w:hAnsi="DIN Next LT Pro Light"/>
                <w:sz w:val="20"/>
                <w:szCs w:val="20"/>
              </w:rPr>
              <w:t>Fiscal year 2019</w:t>
            </w:r>
          </w:p>
        </w:tc>
        <w:tc>
          <w:tcPr>
            <w:tcW w:w="0" w:type="auto"/>
            <w:tcMar>
              <w:top w:w="30" w:type="dxa"/>
              <w:left w:w="30" w:type="dxa"/>
              <w:bottom w:w="30" w:type="dxa"/>
              <w:right w:w="30" w:type="dxa"/>
            </w:tcMar>
            <w:vAlign w:val="bottom"/>
            <w:hideMark/>
          </w:tcPr>
          <w:p w14:paraId="4A7AD124" w14:textId="77777777" w:rsidR="00260974" w:rsidRDefault="00260974">
            <w:pPr>
              <w:divId w:val="57557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B61D87"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3997C0E0" w14:textId="77777777" w:rsidR="00260974" w:rsidRDefault="00260974">
            <w:pPr>
              <w:divId w:val="196359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CF1C62"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5D808842"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Mar>
              <w:top w:w="30" w:type="dxa"/>
              <w:left w:w="30" w:type="dxa"/>
              <w:bottom w:w="30" w:type="dxa"/>
              <w:right w:w="30" w:type="dxa"/>
            </w:tcMar>
            <w:vAlign w:val="bottom"/>
            <w:hideMark/>
          </w:tcPr>
          <w:p w14:paraId="26F82FB5"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A4B0387"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gridSpan w:val="3"/>
            <w:tcMar>
              <w:top w:w="30" w:type="dxa"/>
              <w:left w:w="30" w:type="dxa"/>
              <w:bottom w:w="30" w:type="dxa"/>
              <w:right w:w="30" w:type="dxa"/>
            </w:tcMar>
            <w:vAlign w:val="bottom"/>
            <w:hideMark/>
          </w:tcPr>
          <w:p w14:paraId="4AD3248A"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202B7ACB" w14:textId="77777777">
        <w:trPr>
          <w:divId w:val="1432161437"/>
        </w:trPr>
        <w:tc>
          <w:tcPr>
            <w:tcW w:w="0" w:type="auto"/>
            <w:shd w:val="clear" w:color="auto" w:fill="E2EFD9"/>
            <w:tcMar>
              <w:top w:w="30" w:type="dxa"/>
              <w:left w:w="30" w:type="dxa"/>
              <w:bottom w:w="30" w:type="dxa"/>
              <w:right w:w="30" w:type="dxa"/>
            </w:tcMar>
            <w:vAlign w:val="bottom"/>
            <w:hideMark/>
          </w:tcPr>
          <w:p w14:paraId="6DB15208" w14:textId="77777777" w:rsidR="00260974" w:rsidRDefault="00260974">
            <w:pPr>
              <w:rPr>
                <w:rFonts w:eastAsia="Times New Roman"/>
                <w:sz w:val="20"/>
                <w:szCs w:val="20"/>
              </w:rPr>
            </w:pPr>
            <w:r>
              <w:rPr>
                <w:rFonts w:ascii="DIN Next LT Pro Light" w:eastAsia="Times New Roman" w:hAnsi="DIN Next LT Pro Light"/>
                <w:sz w:val="20"/>
                <w:szCs w:val="20"/>
              </w:rPr>
              <w:t>Allowance for doubtful accounts</w:t>
            </w:r>
          </w:p>
        </w:tc>
        <w:tc>
          <w:tcPr>
            <w:tcW w:w="0" w:type="auto"/>
            <w:shd w:val="clear" w:color="auto" w:fill="E2EFD9"/>
            <w:tcMar>
              <w:top w:w="30" w:type="dxa"/>
              <w:left w:w="30" w:type="dxa"/>
              <w:bottom w:w="30" w:type="dxa"/>
              <w:right w:w="30" w:type="dxa"/>
            </w:tcMar>
            <w:vAlign w:val="bottom"/>
            <w:hideMark/>
          </w:tcPr>
          <w:p w14:paraId="46A4F325" w14:textId="77777777" w:rsidR="00260974" w:rsidRDefault="00260974">
            <w:pPr>
              <w:jc w:val="left"/>
              <w:divId w:val="15941686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1109E32"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591B024"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tcBorders>
              <w:bottom w:val="double" w:sz="6" w:space="0" w:color="000000"/>
            </w:tcBorders>
            <w:shd w:val="clear" w:color="auto" w:fill="E2EFD9"/>
            <w:vAlign w:val="bottom"/>
            <w:hideMark/>
          </w:tcPr>
          <w:p w14:paraId="311F35F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565F2E4" w14:textId="77777777" w:rsidR="00260974" w:rsidRDefault="00260974">
            <w:pPr>
              <w:divId w:val="15149962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323C41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E273141"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vAlign w:val="bottom"/>
            <w:hideMark/>
          </w:tcPr>
          <w:p w14:paraId="10993E3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1F5A0C5" w14:textId="77777777" w:rsidR="00260974" w:rsidRDefault="00260974">
            <w:pPr>
              <w:rPr>
                <w:rFonts w:eastAsia="Times New Roman"/>
                <w:sz w:val="18"/>
                <w:szCs w:val="18"/>
              </w:rPr>
            </w:pPr>
            <w:r>
              <w:rPr>
                <w:rFonts w:ascii="DIN Next LT Pro Light" w:eastAsia="Times New Roman" w:hAnsi="DIN Next LT Pro Light"/>
                <w:sz w:val="18"/>
                <w:szCs w:val="18"/>
              </w:rPr>
              <w:t>(1)</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725940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7AC06E3"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tcBorders>
              <w:bottom w:val="double" w:sz="6" w:space="0" w:color="000000"/>
            </w:tcBorders>
            <w:shd w:val="clear" w:color="auto" w:fill="E2EFD9"/>
            <w:tcMar>
              <w:top w:w="30" w:type="dxa"/>
              <w:left w:w="0" w:type="dxa"/>
              <w:bottom w:w="30" w:type="dxa"/>
              <w:right w:w="30" w:type="dxa"/>
            </w:tcMar>
            <w:vAlign w:val="bottom"/>
            <w:hideMark/>
          </w:tcPr>
          <w:p w14:paraId="4D911D76"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shd w:val="clear" w:color="auto" w:fill="E2EFD9"/>
            <w:tcMar>
              <w:top w:w="30" w:type="dxa"/>
              <w:left w:w="30" w:type="dxa"/>
              <w:bottom w:w="30" w:type="dxa"/>
              <w:right w:w="30" w:type="dxa"/>
            </w:tcMar>
            <w:vAlign w:val="bottom"/>
            <w:hideMark/>
          </w:tcPr>
          <w:p w14:paraId="53242064" w14:textId="77777777" w:rsidR="00260974" w:rsidRDefault="00260974">
            <w:pPr>
              <w:rPr>
                <w:rFonts w:eastAsia="Times New Roman"/>
                <w:sz w:val="18"/>
                <w:szCs w:val="18"/>
              </w:rPr>
            </w:pPr>
            <w:r>
              <w:rPr>
                <w:rFonts w:ascii="DIN Next LT Pro Light" w:eastAsia="Times New Roman" w:hAnsi="DIN Next LT Pro Light"/>
                <w:sz w:val="18"/>
                <w:szCs w:val="18"/>
              </w:rPr>
              <w:t>(1)</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BFB851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B2D278E"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tcBorders>
              <w:bottom w:val="double" w:sz="6" w:space="0" w:color="000000"/>
            </w:tcBorders>
            <w:shd w:val="clear" w:color="auto" w:fill="E2EFD9"/>
            <w:vAlign w:val="bottom"/>
            <w:hideMark/>
          </w:tcPr>
          <w:p w14:paraId="3E5363E1" w14:textId="77777777" w:rsidR="00260974" w:rsidRDefault="00260974">
            <w:pPr>
              <w:jc w:val="left"/>
              <w:rPr>
                <w:rFonts w:eastAsia="Times New Roman"/>
                <w:sz w:val="20"/>
                <w:szCs w:val="20"/>
              </w:rPr>
            </w:pPr>
          </w:p>
        </w:tc>
      </w:tr>
      <w:tr w:rsidR="00260974" w14:paraId="6AE53929" w14:textId="77777777">
        <w:trPr>
          <w:divId w:val="1432161437"/>
        </w:trPr>
        <w:tc>
          <w:tcPr>
            <w:tcW w:w="0" w:type="auto"/>
            <w:tcMar>
              <w:top w:w="30" w:type="dxa"/>
              <w:left w:w="30" w:type="dxa"/>
              <w:bottom w:w="30" w:type="dxa"/>
              <w:right w:w="30" w:type="dxa"/>
            </w:tcMar>
            <w:vAlign w:val="bottom"/>
            <w:hideMark/>
          </w:tcPr>
          <w:p w14:paraId="3F127F3C" w14:textId="77777777" w:rsidR="00260974" w:rsidRDefault="00260974">
            <w:pPr>
              <w:rPr>
                <w:rFonts w:eastAsia="Times New Roman"/>
                <w:sz w:val="20"/>
                <w:szCs w:val="20"/>
              </w:rPr>
            </w:pPr>
            <w:r>
              <w:rPr>
                <w:rFonts w:ascii="DIN Next LT Pro Light" w:eastAsia="Times New Roman" w:hAnsi="DIN Next LT Pro Light"/>
                <w:sz w:val="20"/>
                <w:szCs w:val="20"/>
              </w:rPr>
              <w:t>Sales return allowance</w:t>
            </w:r>
          </w:p>
        </w:tc>
        <w:tc>
          <w:tcPr>
            <w:tcW w:w="0" w:type="auto"/>
            <w:tcMar>
              <w:top w:w="30" w:type="dxa"/>
              <w:left w:w="30" w:type="dxa"/>
              <w:bottom w:w="30" w:type="dxa"/>
              <w:right w:w="30" w:type="dxa"/>
            </w:tcMar>
            <w:vAlign w:val="bottom"/>
            <w:hideMark/>
          </w:tcPr>
          <w:p w14:paraId="43A7F132" w14:textId="77777777" w:rsidR="00260974" w:rsidRDefault="00260974">
            <w:pPr>
              <w:jc w:val="left"/>
              <w:divId w:val="12191668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CDCE12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0B78FA1" w14:textId="77777777" w:rsidR="00260974" w:rsidRDefault="00260974">
            <w:pPr>
              <w:jc w:val="right"/>
              <w:rPr>
                <w:rFonts w:eastAsia="Times New Roman"/>
                <w:sz w:val="20"/>
                <w:szCs w:val="20"/>
              </w:rPr>
            </w:pPr>
            <w:r>
              <w:rPr>
                <w:rFonts w:ascii="DIN Next LT Pro Light" w:eastAsia="Times New Roman" w:hAnsi="DIN Next LT Pro Light"/>
                <w:sz w:val="20"/>
                <w:szCs w:val="20"/>
              </w:rPr>
              <w:t>9</w:t>
            </w:r>
          </w:p>
        </w:tc>
        <w:tc>
          <w:tcPr>
            <w:tcW w:w="0" w:type="auto"/>
            <w:tcBorders>
              <w:bottom w:val="double" w:sz="6" w:space="0" w:color="000000"/>
            </w:tcBorders>
            <w:vAlign w:val="bottom"/>
            <w:hideMark/>
          </w:tcPr>
          <w:p w14:paraId="7D0DFF3B"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D058248" w14:textId="77777777" w:rsidR="00260974" w:rsidRDefault="00260974">
            <w:pPr>
              <w:divId w:val="19432253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63C3C4"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5A3E93" w14:textId="77777777" w:rsidR="00260974" w:rsidRDefault="00260974">
            <w:pPr>
              <w:jc w:val="right"/>
              <w:rPr>
                <w:rFonts w:eastAsia="Times New Roman"/>
                <w:sz w:val="20"/>
                <w:szCs w:val="20"/>
              </w:rPr>
            </w:pPr>
            <w:r>
              <w:rPr>
                <w:rFonts w:ascii="DIN Next LT Pro Light" w:eastAsia="Times New Roman" w:hAnsi="DIN Next LT Pro Light"/>
                <w:sz w:val="20"/>
                <w:szCs w:val="20"/>
              </w:rPr>
              <w:t>21</w:t>
            </w:r>
          </w:p>
        </w:tc>
        <w:tc>
          <w:tcPr>
            <w:tcW w:w="0" w:type="auto"/>
            <w:tcBorders>
              <w:bottom w:val="double" w:sz="6" w:space="0" w:color="000000"/>
            </w:tcBorders>
            <w:vAlign w:val="bottom"/>
            <w:hideMark/>
          </w:tcPr>
          <w:p w14:paraId="261F575C"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1B67229D" w14:textId="77777777" w:rsidR="00260974" w:rsidRDefault="00260974">
            <w:pPr>
              <w:rPr>
                <w:rFonts w:eastAsia="Times New Roman"/>
                <w:sz w:val="18"/>
                <w:szCs w:val="18"/>
              </w:rPr>
            </w:pPr>
            <w:r>
              <w:rPr>
                <w:rFonts w:ascii="DIN Next LT Pro Light" w:eastAsia="Times New Roman" w:hAnsi="DIN Next LT Pro Light"/>
                <w:sz w:val="18"/>
                <w:szCs w:val="18"/>
              </w:rPr>
              <w:t>(2)</w:t>
            </w:r>
          </w:p>
        </w:tc>
        <w:tc>
          <w:tcPr>
            <w:tcW w:w="0" w:type="auto"/>
            <w:tcBorders>
              <w:bottom w:val="double" w:sz="6" w:space="0" w:color="000000"/>
            </w:tcBorders>
            <w:tcMar>
              <w:top w:w="30" w:type="dxa"/>
              <w:left w:w="30" w:type="dxa"/>
              <w:bottom w:w="30" w:type="dxa"/>
              <w:right w:w="0" w:type="dxa"/>
            </w:tcMar>
            <w:vAlign w:val="bottom"/>
            <w:hideMark/>
          </w:tcPr>
          <w:p w14:paraId="5EA7B1B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5A44D3" w14:textId="77777777" w:rsidR="00260974" w:rsidRDefault="00260974">
            <w:pPr>
              <w:jc w:val="right"/>
              <w:rPr>
                <w:rFonts w:eastAsia="Times New Roman"/>
                <w:sz w:val="20"/>
                <w:szCs w:val="20"/>
              </w:rPr>
            </w:pPr>
            <w:r>
              <w:rPr>
                <w:rFonts w:ascii="DIN Next LT Pro Light" w:eastAsia="Times New Roman" w:hAnsi="DIN Next LT Pro Light"/>
                <w:sz w:val="20"/>
                <w:szCs w:val="20"/>
              </w:rPr>
              <w:t>(22</w:t>
            </w:r>
          </w:p>
        </w:tc>
        <w:tc>
          <w:tcPr>
            <w:tcW w:w="0" w:type="auto"/>
            <w:tcBorders>
              <w:bottom w:val="double" w:sz="6" w:space="0" w:color="000000"/>
            </w:tcBorders>
            <w:tcMar>
              <w:top w:w="30" w:type="dxa"/>
              <w:left w:w="0" w:type="dxa"/>
              <w:bottom w:w="30" w:type="dxa"/>
              <w:right w:w="30" w:type="dxa"/>
            </w:tcMar>
            <w:vAlign w:val="bottom"/>
            <w:hideMark/>
          </w:tcPr>
          <w:p w14:paraId="3C0F301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2DB4A93D" w14:textId="77777777" w:rsidR="00260974" w:rsidRDefault="00260974">
            <w:pPr>
              <w:rPr>
                <w:rFonts w:eastAsia="Times New Roman"/>
                <w:sz w:val="18"/>
                <w:szCs w:val="18"/>
              </w:rPr>
            </w:pPr>
            <w:r>
              <w:rPr>
                <w:rFonts w:ascii="DIN Next LT Pro Light" w:eastAsia="Times New Roman" w:hAnsi="DIN Next LT Pro Light"/>
                <w:sz w:val="18"/>
                <w:szCs w:val="18"/>
              </w:rPr>
              <w:t>(4)</w:t>
            </w:r>
          </w:p>
        </w:tc>
        <w:tc>
          <w:tcPr>
            <w:tcW w:w="0" w:type="auto"/>
            <w:tcBorders>
              <w:bottom w:val="double" w:sz="6" w:space="0" w:color="000000"/>
            </w:tcBorders>
            <w:tcMar>
              <w:top w:w="30" w:type="dxa"/>
              <w:left w:w="30" w:type="dxa"/>
              <w:bottom w:w="30" w:type="dxa"/>
              <w:right w:w="0" w:type="dxa"/>
            </w:tcMar>
            <w:vAlign w:val="bottom"/>
            <w:hideMark/>
          </w:tcPr>
          <w:p w14:paraId="06CD5C8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F6493CC" w14:textId="77777777" w:rsidR="00260974" w:rsidRDefault="00260974">
            <w:pPr>
              <w:jc w:val="right"/>
              <w:rPr>
                <w:rFonts w:eastAsia="Times New Roman"/>
                <w:sz w:val="20"/>
                <w:szCs w:val="20"/>
              </w:rPr>
            </w:pPr>
            <w:r>
              <w:rPr>
                <w:rFonts w:ascii="DIN Next LT Pro Light" w:eastAsia="Times New Roman" w:hAnsi="DIN Next LT Pro Light"/>
                <w:sz w:val="20"/>
                <w:szCs w:val="20"/>
              </w:rPr>
              <w:t>8</w:t>
            </w:r>
          </w:p>
        </w:tc>
        <w:tc>
          <w:tcPr>
            <w:tcW w:w="0" w:type="auto"/>
            <w:tcBorders>
              <w:bottom w:val="double" w:sz="6" w:space="0" w:color="000000"/>
            </w:tcBorders>
            <w:vAlign w:val="bottom"/>
            <w:hideMark/>
          </w:tcPr>
          <w:p w14:paraId="2086B547" w14:textId="77777777" w:rsidR="00260974" w:rsidRDefault="00260974">
            <w:pPr>
              <w:jc w:val="left"/>
              <w:rPr>
                <w:rFonts w:eastAsia="Times New Roman"/>
                <w:sz w:val="20"/>
                <w:szCs w:val="20"/>
              </w:rPr>
            </w:pPr>
          </w:p>
        </w:tc>
      </w:tr>
      <w:tr w:rsidR="00260974" w14:paraId="77EDDA8D" w14:textId="77777777">
        <w:trPr>
          <w:divId w:val="1432161437"/>
        </w:trPr>
        <w:tc>
          <w:tcPr>
            <w:tcW w:w="0" w:type="auto"/>
            <w:shd w:val="clear" w:color="auto" w:fill="E2EFD9"/>
            <w:tcMar>
              <w:top w:w="30" w:type="dxa"/>
              <w:left w:w="30" w:type="dxa"/>
              <w:bottom w:w="30" w:type="dxa"/>
              <w:right w:w="30" w:type="dxa"/>
            </w:tcMar>
            <w:vAlign w:val="bottom"/>
            <w:hideMark/>
          </w:tcPr>
          <w:p w14:paraId="76CEC7F6" w14:textId="77777777" w:rsidR="00260974" w:rsidRDefault="00260974">
            <w:pPr>
              <w:rPr>
                <w:rFonts w:eastAsia="Times New Roman"/>
                <w:sz w:val="20"/>
                <w:szCs w:val="20"/>
              </w:rPr>
            </w:pPr>
            <w:r>
              <w:rPr>
                <w:rFonts w:ascii="DIN Next LT Pro Light" w:eastAsia="Times New Roman" w:hAnsi="DIN Next LT Pro Light"/>
                <w:sz w:val="20"/>
                <w:szCs w:val="20"/>
              </w:rPr>
              <w:t>Deferred tax valuation allowance</w:t>
            </w:r>
          </w:p>
        </w:tc>
        <w:tc>
          <w:tcPr>
            <w:tcW w:w="0" w:type="auto"/>
            <w:shd w:val="clear" w:color="auto" w:fill="E2EFD9"/>
            <w:tcMar>
              <w:top w:w="30" w:type="dxa"/>
              <w:left w:w="30" w:type="dxa"/>
              <w:bottom w:w="30" w:type="dxa"/>
              <w:right w:w="30" w:type="dxa"/>
            </w:tcMar>
            <w:vAlign w:val="bottom"/>
            <w:hideMark/>
          </w:tcPr>
          <w:p w14:paraId="75DA221F" w14:textId="77777777" w:rsidR="00260974" w:rsidRDefault="00260974">
            <w:pPr>
              <w:jc w:val="left"/>
              <w:divId w:val="17934058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C5C05E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15B7EDC" w14:textId="77777777" w:rsidR="00260974" w:rsidRDefault="00260974">
            <w:pPr>
              <w:jc w:val="right"/>
              <w:rPr>
                <w:rFonts w:eastAsia="Times New Roman"/>
                <w:sz w:val="20"/>
                <w:szCs w:val="20"/>
              </w:rPr>
            </w:pPr>
            <w:r>
              <w:rPr>
                <w:rFonts w:ascii="DIN Next LT Pro Light" w:eastAsia="Times New Roman" w:hAnsi="DIN Next LT Pro Light"/>
                <w:sz w:val="20"/>
                <w:szCs w:val="20"/>
              </w:rPr>
              <w:t>469</w:t>
            </w:r>
          </w:p>
        </w:tc>
        <w:tc>
          <w:tcPr>
            <w:tcW w:w="0" w:type="auto"/>
            <w:tcBorders>
              <w:bottom w:val="double" w:sz="6" w:space="0" w:color="000000"/>
            </w:tcBorders>
            <w:shd w:val="clear" w:color="auto" w:fill="E2EFD9"/>
            <w:vAlign w:val="bottom"/>
            <w:hideMark/>
          </w:tcPr>
          <w:p w14:paraId="2E1E6EC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608C8C41" w14:textId="77777777" w:rsidR="00260974" w:rsidRDefault="00260974">
            <w:pPr>
              <w:divId w:val="20596208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AED754B"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52B9679B" w14:textId="77777777" w:rsidR="00260974" w:rsidRDefault="00260974">
            <w:pPr>
              <w:jc w:val="right"/>
              <w:rPr>
                <w:rFonts w:eastAsia="Times New Roman"/>
                <w:sz w:val="20"/>
                <w:szCs w:val="20"/>
              </w:rPr>
            </w:pPr>
            <w:r>
              <w:rPr>
                <w:rFonts w:ascii="DIN Next LT Pro Light" w:eastAsia="Times New Roman" w:hAnsi="DIN Next LT Pro Light"/>
                <w:sz w:val="20"/>
                <w:szCs w:val="20"/>
              </w:rPr>
              <w:t>93</w:t>
            </w:r>
          </w:p>
        </w:tc>
        <w:tc>
          <w:tcPr>
            <w:tcW w:w="0" w:type="auto"/>
            <w:tcBorders>
              <w:bottom w:val="double" w:sz="6" w:space="0" w:color="000000"/>
            </w:tcBorders>
            <w:shd w:val="clear" w:color="auto" w:fill="E2EFD9"/>
            <w:vAlign w:val="bottom"/>
            <w:hideMark/>
          </w:tcPr>
          <w:p w14:paraId="2DC8895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14994E4" w14:textId="77777777" w:rsidR="00260974" w:rsidRDefault="00260974">
            <w:pPr>
              <w:rPr>
                <w:rFonts w:eastAsia="Times New Roman"/>
                <w:sz w:val="18"/>
                <w:szCs w:val="18"/>
              </w:rPr>
            </w:pPr>
            <w:r>
              <w:rPr>
                <w:rFonts w:ascii="DIN Next LT Pro Light" w:eastAsia="Times New Roman" w:hAnsi="DIN Next LT Pro Light"/>
                <w:sz w:val="18"/>
                <w:szCs w:val="18"/>
              </w:rPr>
              <w:t>(3)</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7EE1B0D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34A02EC"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vAlign w:val="bottom"/>
            <w:hideMark/>
          </w:tcPr>
          <w:p w14:paraId="395EDC72"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73BCA8C" w14:textId="77777777" w:rsidR="00260974" w:rsidRDefault="00260974">
            <w:pPr>
              <w:divId w:val="17827943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BD61B2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7FDB724A" w14:textId="77777777" w:rsidR="00260974" w:rsidRDefault="00260974">
            <w:pPr>
              <w:jc w:val="right"/>
              <w:rPr>
                <w:rFonts w:eastAsia="Times New Roman"/>
                <w:sz w:val="20"/>
                <w:szCs w:val="20"/>
              </w:rPr>
            </w:pPr>
            <w:r>
              <w:rPr>
                <w:rFonts w:ascii="DIN Next LT Pro Light" w:eastAsia="Times New Roman" w:hAnsi="DIN Next LT Pro Light"/>
                <w:sz w:val="20"/>
                <w:szCs w:val="20"/>
              </w:rPr>
              <w:t>562</w:t>
            </w:r>
          </w:p>
        </w:tc>
        <w:tc>
          <w:tcPr>
            <w:tcW w:w="0" w:type="auto"/>
            <w:tcBorders>
              <w:bottom w:val="double" w:sz="6" w:space="0" w:color="000000"/>
            </w:tcBorders>
            <w:shd w:val="clear" w:color="auto" w:fill="E2EFD9"/>
            <w:vAlign w:val="bottom"/>
            <w:hideMark/>
          </w:tcPr>
          <w:p w14:paraId="20BC6EA8" w14:textId="77777777" w:rsidR="00260974" w:rsidRDefault="00260974">
            <w:pPr>
              <w:jc w:val="left"/>
              <w:rPr>
                <w:rFonts w:eastAsia="Times New Roman"/>
                <w:sz w:val="20"/>
                <w:szCs w:val="20"/>
              </w:rPr>
            </w:pPr>
          </w:p>
        </w:tc>
      </w:tr>
      <w:tr w:rsidR="00260974" w14:paraId="25F6DF91" w14:textId="77777777">
        <w:trPr>
          <w:divId w:val="1432161437"/>
        </w:trPr>
        <w:tc>
          <w:tcPr>
            <w:tcW w:w="0" w:type="auto"/>
            <w:tcMar>
              <w:top w:w="30" w:type="dxa"/>
              <w:left w:w="30" w:type="dxa"/>
              <w:bottom w:w="30" w:type="dxa"/>
              <w:right w:w="30" w:type="dxa"/>
            </w:tcMar>
            <w:vAlign w:val="bottom"/>
            <w:hideMark/>
          </w:tcPr>
          <w:p w14:paraId="7AE643E9" w14:textId="77777777" w:rsidR="00260974" w:rsidRDefault="00260974">
            <w:pPr>
              <w:rPr>
                <w:rFonts w:eastAsia="Times New Roman"/>
                <w:sz w:val="20"/>
                <w:szCs w:val="20"/>
              </w:rPr>
            </w:pPr>
            <w:r>
              <w:rPr>
                <w:rFonts w:ascii="DIN Next LT Pro Light" w:eastAsia="Times New Roman" w:hAnsi="DIN Next LT Pro Light"/>
                <w:sz w:val="20"/>
                <w:szCs w:val="20"/>
              </w:rPr>
              <w:t>Fiscal year 2018</w:t>
            </w:r>
          </w:p>
        </w:tc>
        <w:tc>
          <w:tcPr>
            <w:tcW w:w="0" w:type="auto"/>
            <w:tcMar>
              <w:top w:w="30" w:type="dxa"/>
              <w:left w:w="30" w:type="dxa"/>
              <w:bottom w:w="30" w:type="dxa"/>
              <w:right w:w="30" w:type="dxa"/>
            </w:tcMar>
            <w:vAlign w:val="bottom"/>
            <w:hideMark/>
          </w:tcPr>
          <w:p w14:paraId="6EC8490A" w14:textId="77777777" w:rsidR="00260974" w:rsidRDefault="00260974">
            <w:pPr>
              <w:divId w:val="1431008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A6E72B"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61FF0AB3" w14:textId="77777777" w:rsidR="00260974" w:rsidRDefault="00260974">
            <w:pPr>
              <w:divId w:val="1814832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4A6A12"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1D3DD61"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gridSpan w:val="3"/>
            <w:tcMar>
              <w:top w:w="30" w:type="dxa"/>
              <w:left w:w="30" w:type="dxa"/>
              <w:bottom w:w="30" w:type="dxa"/>
              <w:right w:w="30" w:type="dxa"/>
            </w:tcMar>
            <w:vAlign w:val="bottom"/>
            <w:hideMark/>
          </w:tcPr>
          <w:p w14:paraId="07E0857E"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4B6DEF8A"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gridSpan w:val="3"/>
            <w:tcMar>
              <w:top w:w="30" w:type="dxa"/>
              <w:left w:w="30" w:type="dxa"/>
              <w:bottom w:w="30" w:type="dxa"/>
              <w:right w:w="30" w:type="dxa"/>
            </w:tcMar>
            <w:vAlign w:val="bottom"/>
            <w:hideMark/>
          </w:tcPr>
          <w:p w14:paraId="538B66E2"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4D02F13C" w14:textId="77777777">
        <w:trPr>
          <w:divId w:val="1432161437"/>
        </w:trPr>
        <w:tc>
          <w:tcPr>
            <w:tcW w:w="0" w:type="auto"/>
            <w:shd w:val="clear" w:color="auto" w:fill="E2EFD9"/>
            <w:tcMar>
              <w:top w:w="30" w:type="dxa"/>
              <w:left w:w="30" w:type="dxa"/>
              <w:bottom w:w="30" w:type="dxa"/>
              <w:right w:w="30" w:type="dxa"/>
            </w:tcMar>
            <w:vAlign w:val="bottom"/>
            <w:hideMark/>
          </w:tcPr>
          <w:p w14:paraId="0AEB93FF" w14:textId="77777777" w:rsidR="00260974" w:rsidRDefault="00260974">
            <w:pPr>
              <w:rPr>
                <w:rFonts w:eastAsia="Times New Roman"/>
                <w:sz w:val="20"/>
                <w:szCs w:val="20"/>
              </w:rPr>
            </w:pPr>
            <w:r>
              <w:rPr>
                <w:rFonts w:ascii="DIN Next LT Pro Light" w:eastAsia="Times New Roman" w:hAnsi="DIN Next LT Pro Light"/>
                <w:sz w:val="20"/>
                <w:szCs w:val="20"/>
              </w:rPr>
              <w:t>Allowance for doubtful accounts</w:t>
            </w:r>
          </w:p>
        </w:tc>
        <w:tc>
          <w:tcPr>
            <w:tcW w:w="0" w:type="auto"/>
            <w:shd w:val="clear" w:color="auto" w:fill="E2EFD9"/>
            <w:tcMar>
              <w:top w:w="30" w:type="dxa"/>
              <w:left w:w="30" w:type="dxa"/>
              <w:bottom w:w="30" w:type="dxa"/>
              <w:right w:w="30" w:type="dxa"/>
            </w:tcMar>
            <w:vAlign w:val="bottom"/>
            <w:hideMark/>
          </w:tcPr>
          <w:p w14:paraId="0A995AB5" w14:textId="77777777" w:rsidR="00260974" w:rsidRDefault="00260974">
            <w:pPr>
              <w:jc w:val="left"/>
              <w:divId w:val="12140795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83986A7"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1EF97A7" w14:textId="77777777" w:rsidR="00260974" w:rsidRDefault="00260974">
            <w:pPr>
              <w:jc w:val="right"/>
              <w:rPr>
                <w:rFonts w:eastAsia="Times New Roman"/>
                <w:sz w:val="20"/>
                <w:szCs w:val="20"/>
              </w:rPr>
            </w:pPr>
            <w:r>
              <w:rPr>
                <w:rFonts w:ascii="DIN Next LT Pro Light" w:eastAsia="Times New Roman" w:hAnsi="DIN Next LT Pro Light"/>
                <w:sz w:val="20"/>
                <w:szCs w:val="20"/>
              </w:rPr>
              <w:t>3</w:t>
            </w:r>
          </w:p>
        </w:tc>
        <w:tc>
          <w:tcPr>
            <w:tcW w:w="0" w:type="auto"/>
            <w:tcBorders>
              <w:bottom w:val="double" w:sz="6" w:space="0" w:color="000000"/>
            </w:tcBorders>
            <w:shd w:val="clear" w:color="auto" w:fill="E2EFD9"/>
            <w:vAlign w:val="bottom"/>
            <w:hideMark/>
          </w:tcPr>
          <w:p w14:paraId="2F99931F"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1ADE19B" w14:textId="77777777" w:rsidR="00260974" w:rsidRDefault="00260974">
            <w:pPr>
              <w:divId w:val="14297403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76B4CCE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12497DA"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tcBorders>
              <w:bottom w:val="double" w:sz="6" w:space="0" w:color="000000"/>
            </w:tcBorders>
            <w:shd w:val="clear" w:color="auto" w:fill="E2EFD9"/>
            <w:vAlign w:val="bottom"/>
            <w:hideMark/>
          </w:tcPr>
          <w:p w14:paraId="43E23E0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97205A7" w14:textId="77777777" w:rsidR="00260974" w:rsidRDefault="00260974">
            <w:pPr>
              <w:rPr>
                <w:rFonts w:eastAsia="Times New Roman"/>
                <w:sz w:val="18"/>
                <w:szCs w:val="18"/>
              </w:rPr>
            </w:pPr>
            <w:r>
              <w:rPr>
                <w:rFonts w:ascii="DIN Next LT Pro Light" w:eastAsia="Times New Roman" w:hAnsi="DIN Next LT Pro Light"/>
                <w:sz w:val="18"/>
                <w:szCs w:val="18"/>
              </w:rPr>
              <w:t>(1)</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64FCE9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EB4E7B8"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vAlign w:val="bottom"/>
            <w:hideMark/>
          </w:tcPr>
          <w:p w14:paraId="3D2A6386"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1E38D1D1" w14:textId="77777777" w:rsidR="00260974" w:rsidRDefault="00260974">
            <w:pPr>
              <w:rPr>
                <w:rFonts w:eastAsia="Times New Roman"/>
                <w:sz w:val="18"/>
                <w:szCs w:val="18"/>
              </w:rPr>
            </w:pPr>
            <w:r>
              <w:rPr>
                <w:rFonts w:ascii="DIN Next LT Pro Light" w:eastAsia="Times New Roman" w:hAnsi="DIN Next LT Pro Light"/>
                <w:sz w:val="18"/>
                <w:szCs w:val="18"/>
              </w:rPr>
              <w:t>(1)</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4D5F30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1ED82A0F" w14:textId="77777777" w:rsidR="00260974" w:rsidRDefault="00260974">
            <w:pPr>
              <w:jc w:val="right"/>
              <w:rPr>
                <w:rFonts w:eastAsia="Times New Roman"/>
                <w:sz w:val="20"/>
                <w:szCs w:val="20"/>
              </w:rPr>
            </w:pPr>
            <w:r>
              <w:rPr>
                <w:rFonts w:ascii="DIN Next LT Pro Light" w:eastAsia="Times New Roman" w:hAnsi="DIN Next LT Pro Light"/>
                <w:sz w:val="20"/>
                <w:szCs w:val="20"/>
              </w:rPr>
              <w:t>4</w:t>
            </w:r>
          </w:p>
        </w:tc>
        <w:tc>
          <w:tcPr>
            <w:tcW w:w="0" w:type="auto"/>
            <w:tcBorders>
              <w:bottom w:val="double" w:sz="6" w:space="0" w:color="000000"/>
            </w:tcBorders>
            <w:shd w:val="clear" w:color="auto" w:fill="E2EFD9"/>
            <w:vAlign w:val="bottom"/>
            <w:hideMark/>
          </w:tcPr>
          <w:p w14:paraId="65D239DE" w14:textId="77777777" w:rsidR="00260974" w:rsidRDefault="00260974">
            <w:pPr>
              <w:jc w:val="left"/>
              <w:rPr>
                <w:rFonts w:eastAsia="Times New Roman"/>
                <w:sz w:val="20"/>
                <w:szCs w:val="20"/>
              </w:rPr>
            </w:pPr>
          </w:p>
        </w:tc>
      </w:tr>
      <w:tr w:rsidR="00260974" w14:paraId="79A1C6B6" w14:textId="77777777">
        <w:trPr>
          <w:divId w:val="1432161437"/>
        </w:trPr>
        <w:tc>
          <w:tcPr>
            <w:tcW w:w="0" w:type="auto"/>
            <w:tcMar>
              <w:top w:w="30" w:type="dxa"/>
              <w:left w:w="30" w:type="dxa"/>
              <w:bottom w:w="30" w:type="dxa"/>
              <w:right w:w="30" w:type="dxa"/>
            </w:tcMar>
            <w:vAlign w:val="bottom"/>
            <w:hideMark/>
          </w:tcPr>
          <w:p w14:paraId="04ED60BE" w14:textId="77777777" w:rsidR="00260974" w:rsidRDefault="00260974">
            <w:pPr>
              <w:rPr>
                <w:rFonts w:eastAsia="Times New Roman"/>
                <w:sz w:val="20"/>
                <w:szCs w:val="20"/>
              </w:rPr>
            </w:pPr>
            <w:r>
              <w:rPr>
                <w:rFonts w:ascii="DIN Next LT Pro Light" w:eastAsia="Times New Roman" w:hAnsi="DIN Next LT Pro Light"/>
                <w:sz w:val="20"/>
                <w:szCs w:val="20"/>
              </w:rPr>
              <w:t>Sales return allowance</w:t>
            </w:r>
          </w:p>
        </w:tc>
        <w:tc>
          <w:tcPr>
            <w:tcW w:w="0" w:type="auto"/>
            <w:tcMar>
              <w:top w:w="30" w:type="dxa"/>
              <w:left w:w="30" w:type="dxa"/>
              <w:bottom w:w="30" w:type="dxa"/>
              <w:right w:w="30" w:type="dxa"/>
            </w:tcMar>
            <w:vAlign w:val="bottom"/>
            <w:hideMark/>
          </w:tcPr>
          <w:p w14:paraId="21A5199D" w14:textId="77777777" w:rsidR="00260974" w:rsidRDefault="00260974">
            <w:pPr>
              <w:jc w:val="left"/>
              <w:divId w:val="10908098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5D4658A"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048403D" w14:textId="77777777" w:rsidR="00260974" w:rsidRDefault="00260974">
            <w:pPr>
              <w:jc w:val="right"/>
              <w:rPr>
                <w:rFonts w:eastAsia="Times New Roman"/>
                <w:sz w:val="20"/>
                <w:szCs w:val="20"/>
              </w:rPr>
            </w:pPr>
            <w:r>
              <w:rPr>
                <w:rFonts w:ascii="DIN Next LT Pro Light" w:eastAsia="Times New Roman" w:hAnsi="DIN Next LT Pro Light"/>
                <w:sz w:val="20"/>
                <w:szCs w:val="20"/>
              </w:rPr>
              <w:t>10</w:t>
            </w:r>
          </w:p>
        </w:tc>
        <w:tc>
          <w:tcPr>
            <w:tcW w:w="0" w:type="auto"/>
            <w:tcBorders>
              <w:bottom w:val="double" w:sz="6" w:space="0" w:color="000000"/>
            </w:tcBorders>
            <w:vAlign w:val="bottom"/>
            <w:hideMark/>
          </w:tcPr>
          <w:p w14:paraId="7ED54D95"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80E3CC5" w14:textId="77777777" w:rsidR="00260974" w:rsidRDefault="00260974">
            <w:pPr>
              <w:divId w:val="16851596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53E444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0CE5B85" w14:textId="77777777" w:rsidR="00260974" w:rsidRDefault="00260974">
            <w:pPr>
              <w:jc w:val="right"/>
              <w:rPr>
                <w:rFonts w:eastAsia="Times New Roman"/>
                <w:sz w:val="20"/>
                <w:szCs w:val="20"/>
              </w:rPr>
            </w:pPr>
            <w:r>
              <w:rPr>
                <w:rFonts w:ascii="DIN Next LT Pro Light" w:eastAsia="Times New Roman" w:hAnsi="DIN Next LT Pro Light"/>
                <w:sz w:val="20"/>
                <w:szCs w:val="20"/>
              </w:rPr>
              <w:t>15</w:t>
            </w:r>
          </w:p>
        </w:tc>
        <w:tc>
          <w:tcPr>
            <w:tcW w:w="0" w:type="auto"/>
            <w:tcBorders>
              <w:bottom w:val="double" w:sz="6" w:space="0" w:color="000000"/>
            </w:tcBorders>
            <w:vAlign w:val="bottom"/>
            <w:hideMark/>
          </w:tcPr>
          <w:p w14:paraId="7799BD3A"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5FFD57F3" w14:textId="77777777" w:rsidR="00260974" w:rsidRDefault="00260974">
            <w:pPr>
              <w:rPr>
                <w:rFonts w:eastAsia="Times New Roman"/>
                <w:sz w:val="18"/>
                <w:szCs w:val="18"/>
              </w:rPr>
            </w:pPr>
            <w:r>
              <w:rPr>
                <w:rFonts w:ascii="DIN Next LT Pro Light" w:eastAsia="Times New Roman" w:hAnsi="DIN Next LT Pro Light"/>
                <w:sz w:val="18"/>
                <w:szCs w:val="18"/>
              </w:rPr>
              <w:t>(2)</w:t>
            </w:r>
          </w:p>
        </w:tc>
        <w:tc>
          <w:tcPr>
            <w:tcW w:w="0" w:type="auto"/>
            <w:tcBorders>
              <w:bottom w:val="double" w:sz="6" w:space="0" w:color="000000"/>
            </w:tcBorders>
            <w:tcMar>
              <w:top w:w="30" w:type="dxa"/>
              <w:left w:w="30" w:type="dxa"/>
              <w:bottom w:w="30" w:type="dxa"/>
              <w:right w:w="0" w:type="dxa"/>
            </w:tcMar>
            <w:vAlign w:val="bottom"/>
            <w:hideMark/>
          </w:tcPr>
          <w:p w14:paraId="1523E51D"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D19493A" w14:textId="77777777" w:rsidR="00260974" w:rsidRDefault="00260974">
            <w:pPr>
              <w:jc w:val="right"/>
              <w:rPr>
                <w:rFonts w:eastAsia="Times New Roman"/>
                <w:sz w:val="20"/>
                <w:szCs w:val="20"/>
              </w:rPr>
            </w:pPr>
            <w:r>
              <w:rPr>
                <w:rFonts w:ascii="DIN Next LT Pro Light" w:eastAsia="Times New Roman" w:hAnsi="DIN Next LT Pro Light"/>
                <w:sz w:val="20"/>
                <w:szCs w:val="20"/>
              </w:rPr>
              <w:t>(16</w:t>
            </w:r>
          </w:p>
        </w:tc>
        <w:tc>
          <w:tcPr>
            <w:tcW w:w="0" w:type="auto"/>
            <w:tcBorders>
              <w:bottom w:val="double" w:sz="6" w:space="0" w:color="000000"/>
            </w:tcBorders>
            <w:tcMar>
              <w:top w:w="30" w:type="dxa"/>
              <w:left w:w="0" w:type="dxa"/>
              <w:bottom w:w="30" w:type="dxa"/>
              <w:right w:w="30" w:type="dxa"/>
            </w:tcMar>
            <w:vAlign w:val="bottom"/>
            <w:hideMark/>
          </w:tcPr>
          <w:p w14:paraId="6E1AF8AE"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1BC31769" w14:textId="77777777" w:rsidR="00260974" w:rsidRDefault="00260974">
            <w:pPr>
              <w:rPr>
                <w:rFonts w:eastAsia="Times New Roman"/>
                <w:sz w:val="18"/>
                <w:szCs w:val="18"/>
              </w:rPr>
            </w:pPr>
            <w:r>
              <w:rPr>
                <w:rFonts w:ascii="DIN Next LT Pro Light" w:eastAsia="Times New Roman" w:hAnsi="DIN Next LT Pro Light"/>
                <w:sz w:val="18"/>
                <w:szCs w:val="18"/>
              </w:rPr>
              <w:t>(4)</w:t>
            </w:r>
          </w:p>
        </w:tc>
        <w:tc>
          <w:tcPr>
            <w:tcW w:w="0" w:type="auto"/>
            <w:tcBorders>
              <w:bottom w:val="double" w:sz="6" w:space="0" w:color="000000"/>
            </w:tcBorders>
            <w:tcMar>
              <w:top w:w="30" w:type="dxa"/>
              <w:left w:w="30" w:type="dxa"/>
              <w:bottom w:w="30" w:type="dxa"/>
              <w:right w:w="0" w:type="dxa"/>
            </w:tcMar>
            <w:vAlign w:val="bottom"/>
            <w:hideMark/>
          </w:tcPr>
          <w:p w14:paraId="2665D5B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BC4744B" w14:textId="77777777" w:rsidR="00260974" w:rsidRDefault="00260974">
            <w:pPr>
              <w:jc w:val="right"/>
              <w:rPr>
                <w:rFonts w:eastAsia="Times New Roman"/>
                <w:sz w:val="20"/>
                <w:szCs w:val="20"/>
              </w:rPr>
            </w:pPr>
            <w:r>
              <w:rPr>
                <w:rFonts w:ascii="DIN Next LT Pro Light" w:eastAsia="Times New Roman" w:hAnsi="DIN Next LT Pro Light"/>
                <w:sz w:val="20"/>
                <w:szCs w:val="20"/>
              </w:rPr>
              <w:t>9</w:t>
            </w:r>
          </w:p>
        </w:tc>
        <w:tc>
          <w:tcPr>
            <w:tcW w:w="0" w:type="auto"/>
            <w:tcBorders>
              <w:bottom w:val="double" w:sz="6" w:space="0" w:color="000000"/>
            </w:tcBorders>
            <w:vAlign w:val="bottom"/>
            <w:hideMark/>
          </w:tcPr>
          <w:p w14:paraId="2AAE3E89" w14:textId="77777777" w:rsidR="00260974" w:rsidRDefault="00260974">
            <w:pPr>
              <w:jc w:val="left"/>
              <w:rPr>
                <w:rFonts w:eastAsia="Times New Roman"/>
                <w:sz w:val="20"/>
                <w:szCs w:val="20"/>
              </w:rPr>
            </w:pPr>
          </w:p>
        </w:tc>
      </w:tr>
      <w:tr w:rsidR="00260974" w14:paraId="74419712" w14:textId="77777777">
        <w:trPr>
          <w:divId w:val="1432161437"/>
        </w:trPr>
        <w:tc>
          <w:tcPr>
            <w:tcW w:w="0" w:type="auto"/>
            <w:shd w:val="clear" w:color="auto" w:fill="E2EFD9"/>
            <w:tcMar>
              <w:top w:w="30" w:type="dxa"/>
              <w:left w:w="30" w:type="dxa"/>
              <w:bottom w:w="30" w:type="dxa"/>
              <w:right w:w="30" w:type="dxa"/>
            </w:tcMar>
            <w:vAlign w:val="bottom"/>
            <w:hideMark/>
          </w:tcPr>
          <w:p w14:paraId="4E51361E" w14:textId="77777777" w:rsidR="00260974" w:rsidRDefault="00260974">
            <w:pPr>
              <w:rPr>
                <w:rFonts w:eastAsia="Times New Roman"/>
                <w:sz w:val="20"/>
                <w:szCs w:val="20"/>
              </w:rPr>
            </w:pPr>
            <w:r>
              <w:rPr>
                <w:rFonts w:ascii="DIN Next LT Pro Light" w:eastAsia="Times New Roman" w:hAnsi="DIN Next LT Pro Light"/>
                <w:sz w:val="20"/>
                <w:szCs w:val="20"/>
              </w:rPr>
              <w:t>Deferred tax valuation allowance</w:t>
            </w:r>
          </w:p>
        </w:tc>
        <w:tc>
          <w:tcPr>
            <w:tcW w:w="0" w:type="auto"/>
            <w:shd w:val="clear" w:color="auto" w:fill="E2EFD9"/>
            <w:tcMar>
              <w:top w:w="30" w:type="dxa"/>
              <w:left w:w="30" w:type="dxa"/>
              <w:bottom w:w="30" w:type="dxa"/>
              <w:right w:w="30" w:type="dxa"/>
            </w:tcMar>
            <w:vAlign w:val="bottom"/>
            <w:hideMark/>
          </w:tcPr>
          <w:p w14:paraId="1C95FC6F" w14:textId="77777777" w:rsidR="00260974" w:rsidRDefault="00260974">
            <w:pPr>
              <w:jc w:val="left"/>
              <w:divId w:val="10881878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101F881"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3A73FF6" w14:textId="77777777" w:rsidR="00260974" w:rsidRDefault="00260974">
            <w:pPr>
              <w:jc w:val="right"/>
              <w:rPr>
                <w:rFonts w:eastAsia="Times New Roman"/>
                <w:sz w:val="20"/>
                <w:szCs w:val="20"/>
              </w:rPr>
            </w:pPr>
            <w:r>
              <w:rPr>
                <w:rFonts w:ascii="DIN Next LT Pro Light" w:eastAsia="Times New Roman" w:hAnsi="DIN Next LT Pro Light"/>
                <w:sz w:val="20"/>
                <w:szCs w:val="20"/>
              </w:rPr>
              <w:t>353</w:t>
            </w:r>
          </w:p>
        </w:tc>
        <w:tc>
          <w:tcPr>
            <w:tcW w:w="0" w:type="auto"/>
            <w:tcBorders>
              <w:bottom w:val="double" w:sz="6" w:space="0" w:color="000000"/>
            </w:tcBorders>
            <w:shd w:val="clear" w:color="auto" w:fill="E2EFD9"/>
            <w:vAlign w:val="bottom"/>
            <w:hideMark/>
          </w:tcPr>
          <w:p w14:paraId="424D84B4"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2E8BA0B" w14:textId="77777777" w:rsidR="00260974" w:rsidRDefault="00260974">
            <w:pPr>
              <w:divId w:val="19565982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25360AD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54BBC71" w14:textId="77777777" w:rsidR="00260974" w:rsidRDefault="00260974">
            <w:pPr>
              <w:jc w:val="right"/>
              <w:rPr>
                <w:rFonts w:eastAsia="Times New Roman"/>
                <w:sz w:val="20"/>
                <w:szCs w:val="20"/>
              </w:rPr>
            </w:pPr>
            <w:r>
              <w:rPr>
                <w:rFonts w:ascii="DIN Next LT Pro Light" w:eastAsia="Times New Roman" w:hAnsi="DIN Next LT Pro Light"/>
                <w:sz w:val="20"/>
                <w:szCs w:val="20"/>
              </w:rPr>
              <w:t>116</w:t>
            </w:r>
          </w:p>
        </w:tc>
        <w:tc>
          <w:tcPr>
            <w:tcW w:w="0" w:type="auto"/>
            <w:tcBorders>
              <w:bottom w:val="double" w:sz="6" w:space="0" w:color="000000"/>
            </w:tcBorders>
            <w:shd w:val="clear" w:color="auto" w:fill="E2EFD9"/>
            <w:vAlign w:val="bottom"/>
            <w:hideMark/>
          </w:tcPr>
          <w:p w14:paraId="6589141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6D3A1EC" w14:textId="77777777" w:rsidR="00260974" w:rsidRDefault="00260974">
            <w:pPr>
              <w:rPr>
                <w:rFonts w:eastAsia="Times New Roman"/>
                <w:sz w:val="18"/>
                <w:szCs w:val="18"/>
              </w:rPr>
            </w:pPr>
            <w:r>
              <w:rPr>
                <w:rFonts w:ascii="DIN Next LT Pro Light" w:eastAsia="Times New Roman" w:hAnsi="DIN Next LT Pro Light"/>
                <w:sz w:val="18"/>
                <w:szCs w:val="18"/>
              </w:rPr>
              <w:t>(3)</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FF7BB1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DD151D3"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vAlign w:val="bottom"/>
            <w:hideMark/>
          </w:tcPr>
          <w:p w14:paraId="523CD7C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032EDC1E" w14:textId="77777777" w:rsidR="00260974" w:rsidRDefault="00260974">
            <w:pPr>
              <w:divId w:val="1625236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37BF10D0"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7F4D1F5" w14:textId="77777777" w:rsidR="00260974" w:rsidRDefault="00260974">
            <w:pPr>
              <w:jc w:val="right"/>
              <w:rPr>
                <w:rFonts w:eastAsia="Times New Roman"/>
                <w:sz w:val="20"/>
                <w:szCs w:val="20"/>
              </w:rPr>
            </w:pPr>
            <w:r>
              <w:rPr>
                <w:rFonts w:ascii="DIN Next LT Pro Light" w:eastAsia="Times New Roman" w:hAnsi="DIN Next LT Pro Light"/>
                <w:sz w:val="20"/>
                <w:szCs w:val="20"/>
              </w:rPr>
              <w:t>469</w:t>
            </w:r>
          </w:p>
        </w:tc>
        <w:tc>
          <w:tcPr>
            <w:tcW w:w="0" w:type="auto"/>
            <w:tcBorders>
              <w:bottom w:val="double" w:sz="6" w:space="0" w:color="000000"/>
            </w:tcBorders>
            <w:shd w:val="clear" w:color="auto" w:fill="E2EFD9"/>
            <w:vAlign w:val="bottom"/>
            <w:hideMark/>
          </w:tcPr>
          <w:p w14:paraId="46277F0B" w14:textId="77777777" w:rsidR="00260974" w:rsidRDefault="00260974">
            <w:pPr>
              <w:jc w:val="left"/>
              <w:rPr>
                <w:rFonts w:eastAsia="Times New Roman"/>
                <w:sz w:val="20"/>
                <w:szCs w:val="20"/>
              </w:rPr>
            </w:pPr>
          </w:p>
        </w:tc>
      </w:tr>
      <w:tr w:rsidR="00260974" w14:paraId="100F8699" w14:textId="77777777">
        <w:trPr>
          <w:divId w:val="1432161437"/>
        </w:trPr>
        <w:tc>
          <w:tcPr>
            <w:tcW w:w="0" w:type="auto"/>
            <w:tcMar>
              <w:top w:w="30" w:type="dxa"/>
              <w:left w:w="30" w:type="dxa"/>
              <w:bottom w:w="30" w:type="dxa"/>
              <w:right w:w="30" w:type="dxa"/>
            </w:tcMar>
            <w:vAlign w:val="bottom"/>
            <w:hideMark/>
          </w:tcPr>
          <w:p w14:paraId="134D71B9" w14:textId="77777777" w:rsidR="00260974" w:rsidRDefault="00260974">
            <w:pPr>
              <w:rPr>
                <w:rFonts w:eastAsia="Times New Roman"/>
                <w:sz w:val="20"/>
                <w:szCs w:val="20"/>
              </w:rPr>
            </w:pPr>
            <w:r>
              <w:rPr>
                <w:rFonts w:ascii="DIN Next LT Pro Light" w:eastAsia="Times New Roman" w:hAnsi="DIN Next LT Pro Light"/>
                <w:sz w:val="20"/>
                <w:szCs w:val="20"/>
              </w:rPr>
              <w:t>Fiscal year 2017</w:t>
            </w:r>
          </w:p>
        </w:tc>
        <w:tc>
          <w:tcPr>
            <w:tcW w:w="0" w:type="auto"/>
            <w:tcMar>
              <w:top w:w="30" w:type="dxa"/>
              <w:left w:w="30" w:type="dxa"/>
              <w:bottom w:w="30" w:type="dxa"/>
              <w:right w:w="30" w:type="dxa"/>
            </w:tcMar>
            <w:vAlign w:val="bottom"/>
            <w:hideMark/>
          </w:tcPr>
          <w:p w14:paraId="1D107424" w14:textId="77777777" w:rsidR="00260974" w:rsidRDefault="00260974">
            <w:pPr>
              <w:divId w:val="1859806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4449D2"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5D0AE5E" w14:textId="77777777" w:rsidR="00260974" w:rsidRDefault="00260974">
            <w:pPr>
              <w:divId w:val="1254122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BE2503"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069ECE44"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gridSpan w:val="3"/>
            <w:tcMar>
              <w:top w:w="30" w:type="dxa"/>
              <w:left w:w="30" w:type="dxa"/>
              <w:bottom w:w="30" w:type="dxa"/>
              <w:right w:w="30" w:type="dxa"/>
            </w:tcMar>
            <w:vAlign w:val="bottom"/>
            <w:hideMark/>
          </w:tcPr>
          <w:p w14:paraId="155BC8F1"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7D388EE7" w14:textId="77777777" w:rsidR="00260974" w:rsidRDefault="00260974">
            <w:pPr>
              <w:rPr>
                <w:rFonts w:eastAsia="Times New Roman"/>
                <w:sz w:val="18"/>
                <w:szCs w:val="18"/>
              </w:rPr>
            </w:pPr>
            <w:r>
              <w:rPr>
                <w:rFonts w:ascii="DIN Next LT Pro Light" w:eastAsia="Times New Roman" w:hAnsi="DIN Next LT Pro Light"/>
                <w:sz w:val="18"/>
                <w:szCs w:val="18"/>
              </w:rPr>
              <w:t> </w:t>
            </w:r>
          </w:p>
        </w:tc>
        <w:tc>
          <w:tcPr>
            <w:tcW w:w="0" w:type="auto"/>
            <w:gridSpan w:val="3"/>
            <w:tcMar>
              <w:top w:w="30" w:type="dxa"/>
              <w:left w:w="30" w:type="dxa"/>
              <w:bottom w:w="30" w:type="dxa"/>
              <w:right w:w="30" w:type="dxa"/>
            </w:tcMar>
            <w:vAlign w:val="bottom"/>
            <w:hideMark/>
          </w:tcPr>
          <w:p w14:paraId="7DCF2D73" w14:textId="77777777" w:rsidR="00260974" w:rsidRDefault="00260974">
            <w:pPr>
              <w:rPr>
                <w:rFonts w:eastAsia="Times New Roman"/>
                <w:sz w:val="20"/>
                <w:szCs w:val="20"/>
              </w:rPr>
            </w:pPr>
            <w:r>
              <w:rPr>
                <w:rFonts w:ascii="DIN Next LT Pro Light" w:eastAsia="Times New Roman" w:hAnsi="DIN Next LT Pro Light"/>
                <w:sz w:val="20"/>
                <w:szCs w:val="20"/>
              </w:rPr>
              <w:t> </w:t>
            </w:r>
          </w:p>
        </w:tc>
      </w:tr>
      <w:tr w:rsidR="00260974" w14:paraId="264AB4DE" w14:textId="77777777">
        <w:trPr>
          <w:divId w:val="1432161437"/>
        </w:trPr>
        <w:tc>
          <w:tcPr>
            <w:tcW w:w="0" w:type="auto"/>
            <w:shd w:val="clear" w:color="auto" w:fill="E2EFD9"/>
            <w:tcMar>
              <w:top w:w="30" w:type="dxa"/>
              <w:left w:w="30" w:type="dxa"/>
              <w:bottom w:w="30" w:type="dxa"/>
              <w:right w:w="30" w:type="dxa"/>
            </w:tcMar>
            <w:vAlign w:val="bottom"/>
            <w:hideMark/>
          </w:tcPr>
          <w:p w14:paraId="3EAB4BC3" w14:textId="77777777" w:rsidR="00260974" w:rsidRDefault="00260974">
            <w:pPr>
              <w:rPr>
                <w:rFonts w:eastAsia="Times New Roman"/>
                <w:sz w:val="20"/>
                <w:szCs w:val="20"/>
              </w:rPr>
            </w:pPr>
            <w:r>
              <w:rPr>
                <w:rFonts w:ascii="DIN Next LT Pro Light" w:eastAsia="Times New Roman" w:hAnsi="DIN Next LT Pro Light"/>
                <w:sz w:val="20"/>
                <w:szCs w:val="20"/>
              </w:rPr>
              <w:t>Allowance for doubtful accounts</w:t>
            </w:r>
          </w:p>
        </w:tc>
        <w:tc>
          <w:tcPr>
            <w:tcW w:w="0" w:type="auto"/>
            <w:shd w:val="clear" w:color="auto" w:fill="E2EFD9"/>
            <w:tcMar>
              <w:top w:w="30" w:type="dxa"/>
              <w:left w:w="30" w:type="dxa"/>
              <w:bottom w:w="30" w:type="dxa"/>
              <w:right w:w="30" w:type="dxa"/>
            </w:tcMar>
            <w:vAlign w:val="bottom"/>
            <w:hideMark/>
          </w:tcPr>
          <w:p w14:paraId="4C8649D0" w14:textId="77777777" w:rsidR="00260974" w:rsidRDefault="00260974">
            <w:pPr>
              <w:jc w:val="left"/>
              <w:divId w:val="18611659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6CA7F76"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188B5F9" w14:textId="77777777" w:rsidR="00260974" w:rsidRDefault="00260974">
            <w:pPr>
              <w:jc w:val="right"/>
              <w:rPr>
                <w:rFonts w:eastAsia="Times New Roman"/>
                <w:sz w:val="20"/>
                <w:szCs w:val="20"/>
              </w:rPr>
            </w:pPr>
            <w:r>
              <w:rPr>
                <w:rFonts w:ascii="DIN Next LT Pro Light" w:eastAsia="Times New Roman" w:hAnsi="DIN Next LT Pro Light"/>
                <w:sz w:val="20"/>
                <w:szCs w:val="20"/>
              </w:rPr>
              <w:t>2</w:t>
            </w:r>
          </w:p>
        </w:tc>
        <w:tc>
          <w:tcPr>
            <w:tcW w:w="0" w:type="auto"/>
            <w:tcBorders>
              <w:bottom w:val="double" w:sz="6" w:space="0" w:color="000000"/>
            </w:tcBorders>
            <w:shd w:val="clear" w:color="auto" w:fill="E2EFD9"/>
            <w:vAlign w:val="bottom"/>
            <w:hideMark/>
          </w:tcPr>
          <w:p w14:paraId="64B9DEB5"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9A1AA02" w14:textId="77777777" w:rsidR="00260974" w:rsidRDefault="00260974">
            <w:pPr>
              <w:jc w:val="right"/>
              <w:rPr>
                <w:rFonts w:eastAsia="Times New Roman"/>
                <w:sz w:val="20"/>
                <w:szCs w:val="20"/>
              </w:rPr>
            </w:pP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5A03E9EA"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63319205" w14:textId="77777777" w:rsidR="00260974" w:rsidRDefault="00260974">
            <w:pPr>
              <w:jc w:val="right"/>
              <w:rPr>
                <w:rFonts w:eastAsia="Times New Roman"/>
                <w:sz w:val="20"/>
                <w:szCs w:val="20"/>
              </w:rPr>
            </w:pPr>
            <w:r>
              <w:rPr>
                <w:rFonts w:ascii="DIN Next LT Pro Light" w:eastAsia="Times New Roman" w:hAnsi="DIN Next LT Pro Light"/>
                <w:sz w:val="20"/>
                <w:szCs w:val="20"/>
              </w:rPr>
              <w:t>1</w:t>
            </w:r>
          </w:p>
        </w:tc>
        <w:tc>
          <w:tcPr>
            <w:tcW w:w="0" w:type="auto"/>
            <w:tcBorders>
              <w:bottom w:val="double" w:sz="6" w:space="0" w:color="000000"/>
            </w:tcBorders>
            <w:shd w:val="clear" w:color="auto" w:fill="E2EFD9"/>
            <w:vAlign w:val="bottom"/>
            <w:hideMark/>
          </w:tcPr>
          <w:p w14:paraId="7FBBA5C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CD2B215" w14:textId="77777777" w:rsidR="00260974" w:rsidRDefault="00260974">
            <w:pPr>
              <w:rPr>
                <w:rFonts w:eastAsia="Times New Roman"/>
                <w:sz w:val="18"/>
                <w:szCs w:val="18"/>
              </w:rPr>
            </w:pPr>
            <w:r>
              <w:rPr>
                <w:rFonts w:ascii="DIN Next LT Pro Light" w:eastAsia="Times New Roman" w:hAnsi="DIN Next LT Pro Light"/>
                <w:sz w:val="18"/>
                <w:szCs w:val="18"/>
              </w:rPr>
              <w:t>(1)</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A06A8DF"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C89334E"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vAlign w:val="bottom"/>
            <w:hideMark/>
          </w:tcPr>
          <w:p w14:paraId="0681E4F9"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039C952" w14:textId="77777777" w:rsidR="00260974" w:rsidRDefault="00260974">
            <w:pPr>
              <w:rPr>
                <w:rFonts w:eastAsia="Times New Roman"/>
                <w:sz w:val="18"/>
                <w:szCs w:val="18"/>
              </w:rPr>
            </w:pPr>
            <w:r>
              <w:rPr>
                <w:rFonts w:ascii="DIN Next LT Pro Light" w:eastAsia="Times New Roman" w:hAnsi="DIN Next LT Pro Light"/>
                <w:sz w:val="18"/>
                <w:szCs w:val="18"/>
              </w:rPr>
              <w:t>(1)</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3ED36B8"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3E58E1D9" w14:textId="77777777" w:rsidR="00260974" w:rsidRDefault="00260974">
            <w:pPr>
              <w:jc w:val="right"/>
              <w:rPr>
                <w:rFonts w:eastAsia="Times New Roman"/>
                <w:sz w:val="20"/>
                <w:szCs w:val="20"/>
              </w:rPr>
            </w:pPr>
            <w:r>
              <w:rPr>
                <w:rFonts w:ascii="DIN Next LT Pro Light" w:eastAsia="Times New Roman" w:hAnsi="DIN Next LT Pro Light"/>
                <w:sz w:val="20"/>
                <w:szCs w:val="20"/>
              </w:rPr>
              <w:t>3</w:t>
            </w:r>
          </w:p>
        </w:tc>
        <w:tc>
          <w:tcPr>
            <w:tcW w:w="0" w:type="auto"/>
            <w:tcBorders>
              <w:bottom w:val="double" w:sz="6" w:space="0" w:color="000000"/>
            </w:tcBorders>
            <w:shd w:val="clear" w:color="auto" w:fill="E2EFD9"/>
            <w:vAlign w:val="bottom"/>
            <w:hideMark/>
          </w:tcPr>
          <w:p w14:paraId="72DD13BA" w14:textId="77777777" w:rsidR="00260974" w:rsidRDefault="00260974">
            <w:pPr>
              <w:jc w:val="left"/>
              <w:rPr>
                <w:rFonts w:eastAsia="Times New Roman"/>
                <w:sz w:val="20"/>
                <w:szCs w:val="20"/>
              </w:rPr>
            </w:pPr>
          </w:p>
        </w:tc>
      </w:tr>
      <w:tr w:rsidR="00260974" w14:paraId="527EA4C7" w14:textId="77777777">
        <w:trPr>
          <w:divId w:val="1432161437"/>
        </w:trPr>
        <w:tc>
          <w:tcPr>
            <w:tcW w:w="0" w:type="auto"/>
            <w:tcMar>
              <w:top w:w="30" w:type="dxa"/>
              <w:left w:w="30" w:type="dxa"/>
              <w:bottom w:w="30" w:type="dxa"/>
              <w:right w:w="30" w:type="dxa"/>
            </w:tcMar>
            <w:vAlign w:val="bottom"/>
            <w:hideMark/>
          </w:tcPr>
          <w:p w14:paraId="1B096A83" w14:textId="77777777" w:rsidR="00260974" w:rsidRDefault="00260974">
            <w:pPr>
              <w:rPr>
                <w:rFonts w:eastAsia="Times New Roman"/>
                <w:sz w:val="20"/>
                <w:szCs w:val="20"/>
              </w:rPr>
            </w:pPr>
            <w:r>
              <w:rPr>
                <w:rFonts w:ascii="DIN Next LT Pro Light" w:eastAsia="Times New Roman" w:hAnsi="DIN Next LT Pro Light"/>
                <w:sz w:val="20"/>
                <w:szCs w:val="20"/>
              </w:rPr>
              <w:t>Sales return allowance</w:t>
            </w:r>
          </w:p>
        </w:tc>
        <w:tc>
          <w:tcPr>
            <w:tcW w:w="0" w:type="auto"/>
            <w:tcMar>
              <w:top w:w="30" w:type="dxa"/>
              <w:left w:w="30" w:type="dxa"/>
              <w:bottom w:w="30" w:type="dxa"/>
              <w:right w:w="30" w:type="dxa"/>
            </w:tcMar>
            <w:vAlign w:val="bottom"/>
            <w:hideMark/>
          </w:tcPr>
          <w:p w14:paraId="5347F077" w14:textId="77777777" w:rsidR="00260974" w:rsidRDefault="00260974">
            <w:pPr>
              <w:jc w:val="left"/>
              <w:divId w:val="7654646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E0ED0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4F12F29" w14:textId="77777777" w:rsidR="00260974" w:rsidRDefault="00260974">
            <w:pPr>
              <w:jc w:val="right"/>
              <w:rPr>
                <w:rFonts w:eastAsia="Times New Roman"/>
                <w:sz w:val="20"/>
                <w:szCs w:val="20"/>
              </w:rPr>
            </w:pPr>
            <w:r>
              <w:rPr>
                <w:rFonts w:ascii="DIN Next LT Pro Light" w:eastAsia="Times New Roman" w:hAnsi="DIN Next LT Pro Light"/>
                <w:sz w:val="20"/>
                <w:szCs w:val="20"/>
              </w:rPr>
              <w:t>9</w:t>
            </w:r>
          </w:p>
        </w:tc>
        <w:tc>
          <w:tcPr>
            <w:tcW w:w="0" w:type="auto"/>
            <w:tcBorders>
              <w:bottom w:val="double" w:sz="6" w:space="0" w:color="000000"/>
            </w:tcBorders>
            <w:vAlign w:val="bottom"/>
            <w:hideMark/>
          </w:tcPr>
          <w:p w14:paraId="03AAEBA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4F1FECAA" w14:textId="77777777" w:rsidR="00260974" w:rsidRDefault="00260974">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16C72507"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0E44D44" w14:textId="77777777" w:rsidR="00260974" w:rsidRDefault="00260974">
            <w:pPr>
              <w:jc w:val="right"/>
              <w:rPr>
                <w:rFonts w:eastAsia="Times New Roman"/>
                <w:sz w:val="20"/>
                <w:szCs w:val="20"/>
              </w:rPr>
            </w:pPr>
            <w:r>
              <w:rPr>
                <w:rFonts w:ascii="DIN Next LT Pro Light" w:eastAsia="Times New Roman" w:hAnsi="DIN Next LT Pro Light"/>
                <w:sz w:val="20"/>
                <w:szCs w:val="20"/>
              </w:rPr>
              <w:t>9</w:t>
            </w:r>
          </w:p>
        </w:tc>
        <w:tc>
          <w:tcPr>
            <w:tcW w:w="0" w:type="auto"/>
            <w:tcBorders>
              <w:bottom w:val="double" w:sz="6" w:space="0" w:color="000000"/>
            </w:tcBorders>
            <w:vAlign w:val="bottom"/>
            <w:hideMark/>
          </w:tcPr>
          <w:p w14:paraId="01750DBD" w14:textId="77777777" w:rsidR="00260974" w:rsidRDefault="00260974">
            <w:pPr>
              <w:jc w:val="left"/>
              <w:rPr>
                <w:rFonts w:eastAsia="Times New Roman"/>
                <w:sz w:val="20"/>
                <w:szCs w:val="20"/>
              </w:rPr>
            </w:pPr>
          </w:p>
        </w:tc>
        <w:tc>
          <w:tcPr>
            <w:tcW w:w="0" w:type="auto"/>
            <w:tcMar>
              <w:top w:w="30" w:type="dxa"/>
              <w:left w:w="30" w:type="dxa"/>
              <w:bottom w:w="30" w:type="dxa"/>
              <w:right w:w="30" w:type="dxa"/>
            </w:tcMar>
            <w:vAlign w:val="bottom"/>
            <w:hideMark/>
          </w:tcPr>
          <w:p w14:paraId="029CABA9" w14:textId="77777777" w:rsidR="00260974" w:rsidRDefault="00260974">
            <w:pPr>
              <w:rPr>
                <w:rFonts w:eastAsia="Times New Roman"/>
                <w:sz w:val="18"/>
                <w:szCs w:val="18"/>
              </w:rPr>
            </w:pPr>
            <w:r>
              <w:rPr>
                <w:rFonts w:ascii="DIN Next LT Pro Light" w:eastAsia="Times New Roman" w:hAnsi="DIN Next LT Pro Light"/>
                <w:sz w:val="18"/>
                <w:szCs w:val="18"/>
              </w:rPr>
              <w:t>(2)</w:t>
            </w:r>
          </w:p>
        </w:tc>
        <w:tc>
          <w:tcPr>
            <w:tcW w:w="0" w:type="auto"/>
            <w:tcBorders>
              <w:bottom w:val="double" w:sz="6" w:space="0" w:color="000000"/>
            </w:tcBorders>
            <w:tcMar>
              <w:top w:w="30" w:type="dxa"/>
              <w:left w:w="30" w:type="dxa"/>
              <w:bottom w:w="30" w:type="dxa"/>
              <w:right w:w="0" w:type="dxa"/>
            </w:tcMar>
            <w:vAlign w:val="bottom"/>
            <w:hideMark/>
          </w:tcPr>
          <w:p w14:paraId="4F721503"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69CF647" w14:textId="77777777" w:rsidR="00260974" w:rsidRDefault="00260974">
            <w:pPr>
              <w:jc w:val="right"/>
              <w:rPr>
                <w:rFonts w:eastAsia="Times New Roman"/>
                <w:sz w:val="20"/>
                <w:szCs w:val="20"/>
              </w:rPr>
            </w:pPr>
            <w:r>
              <w:rPr>
                <w:rFonts w:ascii="DIN Next LT Pro Light" w:eastAsia="Times New Roman" w:hAnsi="DIN Next LT Pro Light"/>
                <w:sz w:val="20"/>
                <w:szCs w:val="20"/>
              </w:rPr>
              <w:t>(8</w:t>
            </w:r>
          </w:p>
        </w:tc>
        <w:tc>
          <w:tcPr>
            <w:tcW w:w="0" w:type="auto"/>
            <w:tcBorders>
              <w:bottom w:val="double" w:sz="6" w:space="0" w:color="000000"/>
            </w:tcBorders>
            <w:tcMar>
              <w:top w:w="30" w:type="dxa"/>
              <w:left w:w="0" w:type="dxa"/>
              <w:bottom w:w="30" w:type="dxa"/>
              <w:right w:w="30" w:type="dxa"/>
            </w:tcMar>
            <w:vAlign w:val="bottom"/>
            <w:hideMark/>
          </w:tcPr>
          <w:p w14:paraId="2EA0FFC0"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Mar>
              <w:top w:w="30" w:type="dxa"/>
              <w:left w:w="30" w:type="dxa"/>
              <w:bottom w:w="30" w:type="dxa"/>
              <w:right w:w="30" w:type="dxa"/>
            </w:tcMar>
            <w:vAlign w:val="bottom"/>
            <w:hideMark/>
          </w:tcPr>
          <w:p w14:paraId="71802930" w14:textId="77777777" w:rsidR="00260974" w:rsidRDefault="00260974">
            <w:pPr>
              <w:rPr>
                <w:rFonts w:eastAsia="Times New Roman"/>
                <w:sz w:val="18"/>
                <w:szCs w:val="18"/>
              </w:rPr>
            </w:pPr>
            <w:r>
              <w:rPr>
                <w:rFonts w:ascii="DIN Next LT Pro Light" w:eastAsia="Times New Roman" w:hAnsi="DIN Next LT Pro Light"/>
                <w:sz w:val="18"/>
                <w:szCs w:val="18"/>
              </w:rPr>
              <w:t>(4)</w:t>
            </w:r>
          </w:p>
        </w:tc>
        <w:tc>
          <w:tcPr>
            <w:tcW w:w="0" w:type="auto"/>
            <w:tcBorders>
              <w:bottom w:val="double" w:sz="6" w:space="0" w:color="000000"/>
            </w:tcBorders>
            <w:tcMar>
              <w:top w:w="30" w:type="dxa"/>
              <w:left w:w="30" w:type="dxa"/>
              <w:bottom w:w="30" w:type="dxa"/>
              <w:right w:w="0" w:type="dxa"/>
            </w:tcMar>
            <w:vAlign w:val="bottom"/>
            <w:hideMark/>
          </w:tcPr>
          <w:p w14:paraId="5CB8F85E"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F1D1793" w14:textId="77777777" w:rsidR="00260974" w:rsidRDefault="00260974">
            <w:pPr>
              <w:jc w:val="right"/>
              <w:rPr>
                <w:rFonts w:eastAsia="Times New Roman"/>
                <w:sz w:val="20"/>
                <w:szCs w:val="20"/>
              </w:rPr>
            </w:pPr>
            <w:r>
              <w:rPr>
                <w:rFonts w:ascii="DIN Next LT Pro Light" w:eastAsia="Times New Roman" w:hAnsi="DIN Next LT Pro Light"/>
                <w:sz w:val="20"/>
                <w:szCs w:val="20"/>
              </w:rPr>
              <w:t>10</w:t>
            </w:r>
          </w:p>
        </w:tc>
        <w:tc>
          <w:tcPr>
            <w:tcW w:w="0" w:type="auto"/>
            <w:tcBorders>
              <w:bottom w:val="double" w:sz="6" w:space="0" w:color="000000"/>
            </w:tcBorders>
            <w:vAlign w:val="bottom"/>
            <w:hideMark/>
          </w:tcPr>
          <w:p w14:paraId="5A1E2BAE" w14:textId="77777777" w:rsidR="00260974" w:rsidRDefault="00260974">
            <w:pPr>
              <w:jc w:val="left"/>
              <w:rPr>
                <w:rFonts w:eastAsia="Times New Roman"/>
                <w:sz w:val="20"/>
                <w:szCs w:val="20"/>
              </w:rPr>
            </w:pPr>
          </w:p>
        </w:tc>
      </w:tr>
      <w:tr w:rsidR="00260974" w14:paraId="1EE48057" w14:textId="77777777">
        <w:trPr>
          <w:divId w:val="1432161437"/>
        </w:trPr>
        <w:tc>
          <w:tcPr>
            <w:tcW w:w="0" w:type="auto"/>
            <w:shd w:val="clear" w:color="auto" w:fill="E2EFD9"/>
            <w:tcMar>
              <w:top w:w="30" w:type="dxa"/>
              <w:left w:w="30" w:type="dxa"/>
              <w:bottom w:w="30" w:type="dxa"/>
              <w:right w:w="30" w:type="dxa"/>
            </w:tcMar>
            <w:vAlign w:val="bottom"/>
            <w:hideMark/>
          </w:tcPr>
          <w:p w14:paraId="5F8435B7" w14:textId="77777777" w:rsidR="00260974" w:rsidRDefault="00260974">
            <w:pPr>
              <w:rPr>
                <w:rFonts w:eastAsia="Times New Roman"/>
                <w:sz w:val="20"/>
                <w:szCs w:val="20"/>
              </w:rPr>
            </w:pPr>
            <w:r>
              <w:rPr>
                <w:rFonts w:ascii="DIN Next LT Pro Light" w:eastAsia="Times New Roman" w:hAnsi="DIN Next LT Pro Light"/>
                <w:sz w:val="20"/>
                <w:szCs w:val="20"/>
              </w:rPr>
              <w:t>Deferred tax valuation allowance</w:t>
            </w:r>
          </w:p>
        </w:tc>
        <w:tc>
          <w:tcPr>
            <w:tcW w:w="0" w:type="auto"/>
            <w:shd w:val="clear" w:color="auto" w:fill="E2EFD9"/>
            <w:tcMar>
              <w:top w:w="30" w:type="dxa"/>
              <w:left w:w="30" w:type="dxa"/>
              <w:bottom w:w="30" w:type="dxa"/>
              <w:right w:w="30" w:type="dxa"/>
            </w:tcMar>
            <w:vAlign w:val="bottom"/>
            <w:hideMark/>
          </w:tcPr>
          <w:p w14:paraId="6E0D9BFF" w14:textId="77777777" w:rsidR="00260974" w:rsidRDefault="00260974">
            <w:pPr>
              <w:jc w:val="left"/>
              <w:divId w:val="11493999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1B2682C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F73803B" w14:textId="77777777" w:rsidR="00260974" w:rsidRDefault="00260974">
            <w:pPr>
              <w:jc w:val="right"/>
              <w:rPr>
                <w:rFonts w:eastAsia="Times New Roman"/>
                <w:sz w:val="20"/>
                <w:szCs w:val="20"/>
              </w:rPr>
            </w:pPr>
            <w:r>
              <w:rPr>
                <w:rFonts w:ascii="DIN Next LT Pro Light" w:eastAsia="Times New Roman" w:hAnsi="DIN Next LT Pro Light"/>
                <w:sz w:val="20"/>
                <w:szCs w:val="20"/>
              </w:rPr>
              <w:t>272</w:t>
            </w:r>
          </w:p>
        </w:tc>
        <w:tc>
          <w:tcPr>
            <w:tcW w:w="0" w:type="auto"/>
            <w:tcBorders>
              <w:bottom w:val="double" w:sz="6" w:space="0" w:color="000000"/>
            </w:tcBorders>
            <w:shd w:val="clear" w:color="auto" w:fill="E2EFD9"/>
            <w:vAlign w:val="bottom"/>
            <w:hideMark/>
          </w:tcPr>
          <w:p w14:paraId="7D0B27E7"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3006CC45" w14:textId="77777777" w:rsidR="00260974" w:rsidRDefault="00260974">
            <w:pPr>
              <w:jc w:val="right"/>
              <w:rPr>
                <w:rFonts w:eastAsia="Times New Roman"/>
                <w:sz w:val="20"/>
                <w:szCs w:val="20"/>
              </w:rPr>
            </w:pP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FD73694" w14:textId="77777777" w:rsidR="00260974" w:rsidRDefault="00260974">
            <w:pPr>
              <w:jc w:val="lef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4E55987E" w14:textId="77777777" w:rsidR="00260974" w:rsidRDefault="00260974">
            <w:pPr>
              <w:jc w:val="right"/>
              <w:rPr>
                <w:rFonts w:eastAsia="Times New Roman"/>
                <w:sz w:val="20"/>
                <w:szCs w:val="20"/>
              </w:rPr>
            </w:pPr>
            <w:r>
              <w:rPr>
                <w:rFonts w:ascii="DIN Next LT Pro Light" w:eastAsia="Times New Roman" w:hAnsi="DIN Next LT Pro Light"/>
                <w:sz w:val="20"/>
                <w:szCs w:val="20"/>
              </w:rPr>
              <w:t>81</w:t>
            </w:r>
          </w:p>
        </w:tc>
        <w:tc>
          <w:tcPr>
            <w:tcW w:w="0" w:type="auto"/>
            <w:tcBorders>
              <w:bottom w:val="double" w:sz="6" w:space="0" w:color="000000"/>
            </w:tcBorders>
            <w:shd w:val="clear" w:color="auto" w:fill="E2EFD9"/>
            <w:vAlign w:val="bottom"/>
            <w:hideMark/>
          </w:tcPr>
          <w:p w14:paraId="44C7F39D"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45D99FB5" w14:textId="77777777" w:rsidR="00260974" w:rsidRDefault="00260974">
            <w:pPr>
              <w:rPr>
                <w:rFonts w:eastAsia="Times New Roman"/>
                <w:sz w:val="18"/>
                <w:szCs w:val="18"/>
              </w:rPr>
            </w:pPr>
            <w:r>
              <w:rPr>
                <w:rFonts w:ascii="DIN Next LT Pro Light" w:eastAsia="Times New Roman" w:hAnsi="DIN Next LT Pro Light"/>
                <w:sz w:val="18"/>
                <w:szCs w:val="18"/>
              </w:rPr>
              <w:t>(3)</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48D0BC2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0ACEA5AC" w14:textId="77777777" w:rsidR="00260974" w:rsidRDefault="00260974">
            <w:pPr>
              <w:jc w:val="right"/>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vAlign w:val="bottom"/>
            <w:hideMark/>
          </w:tcPr>
          <w:p w14:paraId="34B65CE0" w14:textId="77777777" w:rsidR="00260974" w:rsidRDefault="00260974">
            <w:pPr>
              <w:jc w:val="left"/>
              <w:rPr>
                <w:rFonts w:eastAsia="Times New Roman"/>
                <w:sz w:val="20"/>
                <w:szCs w:val="20"/>
              </w:rPr>
            </w:pPr>
          </w:p>
        </w:tc>
        <w:tc>
          <w:tcPr>
            <w:tcW w:w="0" w:type="auto"/>
            <w:shd w:val="clear" w:color="auto" w:fill="E2EFD9"/>
            <w:tcMar>
              <w:top w:w="30" w:type="dxa"/>
              <w:left w:w="30" w:type="dxa"/>
              <w:bottom w:w="30" w:type="dxa"/>
              <w:right w:w="30" w:type="dxa"/>
            </w:tcMar>
            <w:vAlign w:val="bottom"/>
            <w:hideMark/>
          </w:tcPr>
          <w:p w14:paraId="5315C95A" w14:textId="77777777" w:rsidR="00260974" w:rsidRDefault="00260974">
            <w:pPr>
              <w:divId w:val="20425887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E2EFD9"/>
            <w:tcMar>
              <w:top w:w="30" w:type="dxa"/>
              <w:left w:w="30" w:type="dxa"/>
              <w:bottom w:w="30" w:type="dxa"/>
              <w:right w:w="0" w:type="dxa"/>
            </w:tcMar>
            <w:vAlign w:val="bottom"/>
            <w:hideMark/>
          </w:tcPr>
          <w:p w14:paraId="05DA6295" w14:textId="77777777" w:rsidR="00260974" w:rsidRDefault="00260974">
            <w:pPr>
              <w:rPr>
                <w:rFonts w:eastAsia="Times New Roman"/>
                <w:sz w:val="20"/>
                <w:szCs w:val="20"/>
              </w:rPr>
            </w:pPr>
            <w:r>
              <w:rPr>
                <w:rFonts w:ascii="DIN Next LT Pro Light" w:eastAsia="Times New Roman" w:hAnsi="DIN Next LT Pro Light"/>
                <w:sz w:val="20"/>
                <w:szCs w:val="20"/>
              </w:rPr>
              <w:t>$</w:t>
            </w:r>
          </w:p>
        </w:tc>
        <w:tc>
          <w:tcPr>
            <w:tcW w:w="0" w:type="auto"/>
            <w:tcBorders>
              <w:bottom w:val="double" w:sz="6" w:space="0" w:color="000000"/>
            </w:tcBorders>
            <w:shd w:val="clear" w:color="auto" w:fill="E2EFD9"/>
            <w:tcMar>
              <w:top w:w="30" w:type="dxa"/>
              <w:left w:w="0" w:type="dxa"/>
              <w:bottom w:w="30" w:type="dxa"/>
              <w:right w:w="0" w:type="dxa"/>
            </w:tcMar>
            <w:vAlign w:val="bottom"/>
            <w:hideMark/>
          </w:tcPr>
          <w:p w14:paraId="26049C49" w14:textId="77777777" w:rsidR="00260974" w:rsidRDefault="00260974">
            <w:pPr>
              <w:jc w:val="right"/>
              <w:rPr>
                <w:rFonts w:eastAsia="Times New Roman"/>
                <w:sz w:val="20"/>
                <w:szCs w:val="20"/>
              </w:rPr>
            </w:pPr>
            <w:r>
              <w:rPr>
                <w:rFonts w:ascii="DIN Next LT Pro Light" w:eastAsia="Times New Roman" w:hAnsi="DIN Next LT Pro Light"/>
                <w:sz w:val="20"/>
                <w:szCs w:val="20"/>
              </w:rPr>
              <w:t>353</w:t>
            </w:r>
          </w:p>
        </w:tc>
        <w:tc>
          <w:tcPr>
            <w:tcW w:w="0" w:type="auto"/>
            <w:tcBorders>
              <w:bottom w:val="double" w:sz="6" w:space="0" w:color="000000"/>
            </w:tcBorders>
            <w:shd w:val="clear" w:color="auto" w:fill="E2EFD9"/>
            <w:vAlign w:val="bottom"/>
            <w:hideMark/>
          </w:tcPr>
          <w:p w14:paraId="19EC722A" w14:textId="77777777" w:rsidR="00260974" w:rsidRDefault="00260974">
            <w:pPr>
              <w:jc w:val="left"/>
              <w:rPr>
                <w:rFonts w:eastAsia="Times New Roman"/>
                <w:sz w:val="20"/>
                <w:szCs w:val="20"/>
              </w:rPr>
            </w:pPr>
          </w:p>
        </w:tc>
      </w:tr>
    </w:tbl>
    <w:tbl>
      <w:tblPr>
        <w:tblW w:w="0" w:type="auto"/>
        <w:tblCellSpacing w:w="0" w:type="dxa"/>
        <w:tblCellMar>
          <w:left w:w="0" w:type="dxa"/>
          <w:bottom w:w="60" w:type="dxa"/>
          <w:right w:w="0" w:type="dxa"/>
        </w:tblCellMar>
        <w:tblLook w:val="04A0" w:firstRow="1" w:lastRow="0" w:firstColumn="1" w:lastColumn="0" w:noHBand="0" w:noVBand="1"/>
      </w:tblPr>
      <w:tblGrid>
        <w:gridCol w:w="360"/>
        <w:gridCol w:w="480"/>
      </w:tblGrid>
      <w:tr w:rsidR="00260974" w14:paraId="1450D725" w14:textId="77777777">
        <w:trPr>
          <w:tblCellSpacing w:w="0" w:type="dxa"/>
        </w:trPr>
        <w:tc>
          <w:tcPr>
            <w:tcW w:w="360" w:type="dxa"/>
            <w:vAlign w:val="center"/>
            <w:hideMark/>
          </w:tcPr>
          <w:p w14:paraId="3F1C3D3B" w14:textId="77777777" w:rsidR="00260974" w:rsidRDefault="00260974">
            <w:pPr>
              <w:rPr>
                <w:rFonts w:eastAsia="Times New Roman"/>
                <w:sz w:val="20"/>
                <w:szCs w:val="20"/>
              </w:rPr>
            </w:pPr>
          </w:p>
        </w:tc>
        <w:tc>
          <w:tcPr>
            <w:tcW w:w="0" w:type="auto"/>
            <w:vAlign w:val="center"/>
            <w:hideMark/>
          </w:tcPr>
          <w:p w14:paraId="3965E00B" w14:textId="77777777" w:rsidR="00260974" w:rsidRDefault="00260974">
            <w:pPr>
              <w:rPr>
                <w:rFonts w:eastAsia="Times New Roman"/>
                <w:sz w:val="20"/>
                <w:szCs w:val="20"/>
              </w:rPr>
            </w:pPr>
          </w:p>
        </w:tc>
      </w:tr>
      <w:tr w:rsidR="00260974" w14:paraId="716E7355" w14:textId="77777777">
        <w:trPr>
          <w:tblCellSpacing w:w="0" w:type="dxa"/>
        </w:trPr>
        <w:tc>
          <w:tcPr>
            <w:tcW w:w="0" w:type="auto"/>
            <w:hideMark/>
          </w:tcPr>
          <w:p w14:paraId="7C5A756A" w14:textId="77777777" w:rsidR="00260974" w:rsidRDefault="00260974">
            <w:pPr>
              <w:spacing w:line="288" w:lineRule="auto"/>
              <w:divId w:val="1955942431"/>
              <w:rPr>
                <w:rFonts w:eastAsia="Times New Roman"/>
                <w:sz w:val="16"/>
                <w:szCs w:val="16"/>
              </w:rPr>
            </w:pPr>
            <w:r>
              <w:rPr>
                <w:rFonts w:ascii="DIN Next LT Pro Light" w:eastAsia="Times New Roman" w:hAnsi="DIN Next LT Pro Light"/>
                <w:sz w:val="16"/>
                <w:szCs w:val="16"/>
              </w:rPr>
              <w:t>(1)</w:t>
            </w:r>
          </w:p>
        </w:tc>
        <w:tc>
          <w:tcPr>
            <w:tcW w:w="0" w:type="auto"/>
            <w:hideMark/>
          </w:tcPr>
          <w:p w14:paraId="35574E95"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Additions represent allowance for doubtful accounts charged to expense and deductions represent amounts recorded as reduction to expense upon reassessment of allowance for doubtful accounts at period end.</w:t>
            </w:r>
          </w:p>
        </w:tc>
      </w:tr>
    </w:tbl>
    <w:p w14:paraId="354B6F7A"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260974" w14:paraId="2E2C1040" w14:textId="77777777">
        <w:trPr>
          <w:tblCellSpacing w:w="0" w:type="dxa"/>
        </w:trPr>
        <w:tc>
          <w:tcPr>
            <w:tcW w:w="360" w:type="dxa"/>
            <w:vAlign w:val="center"/>
            <w:hideMark/>
          </w:tcPr>
          <w:p w14:paraId="2A006EDE" w14:textId="77777777" w:rsidR="00260974" w:rsidRDefault="00260974">
            <w:pPr>
              <w:jc w:val="left"/>
              <w:rPr>
                <w:rFonts w:eastAsia="Times New Roman"/>
                <w:sz w:val="20"/>
                <w:szCs w:val="20"/>
              </w:rPr>
            </w:pPr>
          </w:p>
        </w:tc>
        <w:tc>
          <w:tcPr>
            <w:tcW w:w="0" w:type="auto"/>
            <w:vAlign w:val="center"/>
            <w:hideMark/>
          </w:tcPr>
          <w:p w14:paraId="6DAA026D" w14:textId="77777777" w:rsidR="00260974" w:rsidRDefault="00260974">
            <w:pPr>
              <w:rPr>
                <w:rFonts w:eastAsia="Times New Roman"/>
                <w:sz w:val="20"/>
                <w:szCs w:val="20"/>
              </w:rPr>
            </w:pPr>
          </w:p>
        </w:tc>
      </w:tr>
      <w:tr w:rsidR="00260974" w14:paraId="4D68FDB6" w14:textId="77777777">
        <w:trPr>
          <w:tblCellSpacing w:w="0" w:type="dxa"/>
        </w:trPr>
        <w:tc>
          <w:tcPr>
            <w:tcW w:w="0" w:type="auto"/>
            <w:hideMark/>
          </w:tcPr>
          <w:p w14:paraId="6B783C71" w14:textId="77777777" w:rsidR="00260974" w:rsidRDefault="00260974">
            <w:pPr>
              <w:spacing w:line="288" w:lineRule="auto"/>
              <w:divId w:val="1381326664"/>
              <w:rPr>
                <w:rFonts w:eastAsia="Times New Roman"/>
                <w:sz w:val="16"/>
                <w:szCs w:val="16"/>
              </w:rPr>
            </w:pPr>
            <w:r>
              <w:rPr>
                <w:rFonts w:ascii="DIN Next LT Pro Light" w:eastAsia="Times New Roman" w:hAnsi="DIN Next LT Pro Light"/>
                <w:sz w:val="16"/>
                <w:szCs w:val="16"/>
              </w:rPr>
              <w:t>(2)</w:t>
            </w:r>
          </w:p>
        </w:tc>
        <w:tc>
          <w:tcPr>
            <w:tcW w:w="0" w:type="auto"/>
            <w:hideMark/>
          </w:tcPr>
          <w:p w14:paraId="7EB3A90B"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Represents allowance for sales returns estimated at the time revenue is recognized primarily based on historical return rates and is charged as a reduction to revenue.</w:t>
            </w:r>
          </w:p>
        </w:tc>
      </w:tr>
    </w:tbl>
    <w:p w14:paraId="4FDA0C8D"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260974" w14:paraId="38ACDA32" w14:textId="77777777">
        <w:trPr>
          <w:tblCellSpacing w:w="0" w:type="dxa"/>
        </w:trPr>
        <w:tc>
          <w:tcPr>
            <w:tcW w:w="360" w:type="dxa"/>
            <w:vAlign w:val="center"/>
            <w:hideMark/>
          </w:tcPr>
          <w:p w14:paraId="7B206A77" w14:textId="77777777" w:rsidR="00260974" w:rsidRDefault="00260974">
            <w:pPr>
              <w:jc w:val="left"/>
              <w:rPr>
                <w:rFonts w:eastAsia="Times New Roman"/>
                <w:sz w:val="20"/>
                <w:szCs w:val="20"/>
              </w:rPr>
            </w:pPr>
          </w:p>
        </w:tc>
        <w:tc>
          <w:tcPr>
            <w:tcW w:w="0" w:type="auto"/>
            <w:vAlign w:val="center"/>
            <w:hideMark/>
          </w:tcPr>
          <w:p w14:paraId="25A150FE" w14:textId="77777777" w:rsidR="00260974" w:rsidRDefault="00260974">
            <w:pPr>
              <w:rPr>
                <w:rFonts w:eastAsia="Times New Roman"/>
                <w:sz w:val="20"/>
                <w:szCs w:val="20"/>
              </w:rPr>
            </w:pPr>
          </w:p>
        </w:tc>
      </w:tr>
      <w:tr w:rsidR="00260974" w14:paraId="19DE4FCA" w14:textId="77777777">
        <w:trPr>
          <w:tblCellSpacing w:w="0" w:type="dxa"/>
        </w:trPr>
        <w:tc>
          <w:tcPr>
            <w:tcW w:w="0" w:type="auto"/>
            <w:hideMark/>
          </w:tcPr>
          <w:p w14:paraId="5A3B734C" w14:textId="77777777" w:rsidR="00260974" w:rsidRDefault="00260974">
            <w:pPr>
              <w:spacing w:line="288" w:lineRule="auto"/>
              <w:divId w:val="179206250"/>
              <w:rPr>
                <w:rFonts w:eastAsia="Times New Roman"/>
                <w:sz w:val="16"/>
                <w:szCs w:val="16"/>
              </w:rPr>
            </w:pPr>
            <w:r>
              <w:rPr>
                <w:rFonts w:ascii="DIN Next LT Pro Light" w:eastAsia="Times New Roman" w:hAnsi="DIN Next LT Pro Light"/>
                <w:sz w:val="16"/>
                <w:szCs w:val="16"/>
              </w:rPr>
              <w:t>(3)</w:t>
            </w:r>
          </w:p>
        </w:tc>
        <w:tc>
          <w:tcPr>
            <w:tcW w:w="0" w:type="auto"/>
            <w:hideMark/>
          </w:tcPr>
          <w:p w14:paraId="35C32139"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 xml:space="preserve">Represents change in valuation allowance primarily related to state and certain foreign deferred tax assets that management has determined not likely to be realized due, in part, to projections of future taxable income of the respective jurisdictions. Refer to Note 13 of the Notes to the Consolidated Financial Statements in Part IV, Item 15 of this Annual Report on Form 10-K for additional information. </w:t>
            </w:r>
          </w:p>
        </w:tc>
      </w:tr>
    </w:tbl>
    <w:p w14:paraId="00A7C830" w14:textId="77777777" w:rsidR="00260974" w:rsidRDefault="00260974">
      <w:pPr>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1714"/>
      </w:tblGrid>
      <w:tr w:rsidR="00260974" w14:paraId="2CB9EF02" w14:textId="77777777">
        <w:trPr>
          <w:tblCellSpacing w:w="0" w:type="dxa"/>
        </w:trPr>
        <w:tc>
          <w:tcPr>
            <w:tcW w:w="360" w:type="dxa"/>
            <w:vAlign w:val="center"/>
            <w:hideMark/>
          </w:tcPr>
          <w:p w14:paraId="3FB777B5" w14:textId="77777777" w:rsidR="00260974" w:rsidRDefault="00260974">
            <w:pPr>
              <w:jc w:val="left"/>
              <w:rPr>
                <w:rFonts w:eastAsia="Times New Roman"/>
                <w:sz w:val="20"/>
                <w:szCs w:val="20"/>
              </w:rPr>
            </w:pPr>
          </w:p>
        </w:tc>
        <w:tc>
          <w:tcPr>
            <w:tcW w:w="0" w:type="auto"/>
            <w:vAlign w:val="center"/>
            <w:hideMark/>
          </w:tcPr>
          <w:p w14:paraId="7C784347" w14:textId="77777777" w:rsidR="00260974" w:rsidRDefault="00260974">
            <w:pPr>
              <w:rPr>
                <w:rFonts w:eastAsia="Times New Roman"/>
                <w:sz w:val="20"/>
                <w:szCs w:val="20"/>
              </w:rPr>
            </w:pPr>
          </w:p>
        </w:tc>
      </w:tr>
      <w:tr w:rsidR="00260974" w14:paraId="34A7A42E" w14:textId="77777777">
        <w:trPr>
          <w:tblCellSpacing w:w="0" w:type="dxa"/>
        </w:trPr>
        <w:tc>
          <w:tcPr>
            <w:tcW w:w="0" w:type="auto"/>
            <w:hideMark/>
          </w:tcPr>
          <w:p w14:paraId="7412EF13" w14:textId="77777777" w:rsidR="00260974" w:rsidRDefault="00260974">
            <w:pPr>
              <w:spacing w:line="288" w:lineRule="auto"/>
              <w:divId w:val="1473716493"/>
              <w:rPr>
                <w:rFonts w:eastAsia="Times New Roman"/>
                <w:sz w:val="16"/>
                <w:szCs w:val="16"/>
              </w:rPr>
            </w:pPr>
            <w:r>
              <w:rPr>
                <w:rFonts w:ascii="DIN Next LT Pro Light" w:eastAsia="Times New Roman" w:hAnsi="DIN Next LT Pro Light"/>
                <w:sz w:val="16"/>
                <w:szCs w:val="16"/>
              </w:rPr>
              <w:t>(4)</w:t>
            </w:r>
          </w:p>
        </w:tc>
        <w:tc>
          <w:tcPr>
            <w:tcW w:w="0" w:type="auto"/>
            <w:hideMark/>
          </w:tcPr>
          <w:p w14:paraId="156A9375" w14:textId="77777777" w:rsidR="00260974" w:rsidRDefault="00260974">
            <w:pPr>
              <w:spacing w:line="288" w:lineRule="auto"/>
              <w:rPr>
                <w:rFonts w:eastAsia="Times New Roman"/>
                <w:sz w:val="16"/>
                <w:szCs w:val="16"/>
              </w:rPr>
            </w:pPr>
            <w:r>
              <w:rPr>
                <w:rFonts w:ascii="DIN Next LT Pro Light" w:eastAsia="Times New Roman" w:hAnsi="DIN Next LT Pro Light"/>
                <w:sz w:val="16"/>
                <w:szCs w:val="16"/>
              </w:rPr>
              <w:t>Represents sales returns.</w:t>
            </w:r>
          </w:p>
        </w:tc>
      </w:tr>
    </w:tbl>
    <w:p w14:paraId="1E5246CA" w14:textId="77777777" w:rsidR="00260974" w:rsidRDefault="00260974">
      <w:pPr>
        <w:jc w:val="left"/>
        <w:divId w:val="2008168006"/>
        <w:rPr>
          <w:rFonts w:eastAsia="Times New Roman"/>
          <w:sz w:val="20"/>
          <w:szCs w:val="20"/>
        </w:rPr>
      </w:pPr>
    </w:p>
    <w:p w14:paraId="55727133"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74</w:t>
      </w:r>
    </w:p>
    <w:p w14:paraId="226D85C0" w14:textId="77777777" w:rsidR="00260974" w:rsidRDefault="00260974">
      <w:pPr>
        <w:jc w:val="left"/>
        <w:rPr>
          <w:rFonts w:eastAsia="Times New Roman"/>
          <w:sz w:val="20"/>
          <w:szCs w:val="20"/>
        </w:rPr>
      </w:pPr>
      <w:r>
        <w:rPr>
          <w:rFonts w:eastAsia="Times New Roman"/>
          <w:sz w:val="20"/>
          <w:szCs w:val="20"/>
        </w:rPr>
        <w:pict w14:anchorId="1024CE26">
          <v:rect id="_x0000_i1098" style="width:0;height:1.5pt" o:hralign="center" o:hrstd="t" o:hr="t" fillcolor="#a0a0a0" stroked="f"/>
        </w:pict>
      </w:r>
    </w:p>
    <w:bookmarkStart w:id="54" w:name="sB39A7458A98C5E24AEBD5B75E3ABA9E9"/>
    <w:bookmarkEnd w:id="54"/>
    <w:p w14:paraId="5EB0D085" w14:textId="77777777" w:rsidR="00260974" w:rsidRDefault="00260974">
      <w:pPr>
        <w:spacing w:line="288" w:lineRule="auto"/>
        <w:divId w:val="1123963130"/>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403C59E1" w14:textId="77777777" w:rsidR="00260974" w:rsidRDefault="00260974">
      <w:pPr>
        <w:jc w:val="left"/>
        <w:divId w:val="752239985"/>
        <w:rPr>
          <w:rFonts w:eastAsia="Times New Roman"/>
          <w:sz w:val="20"/>
          <w:szCs w:val="20"/>
        </w:rPr>
      </w:pPr>
    </w:p>
    <w:p w14:paraId="6650E53A"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EXHIBIT INDEX</w:t>
      </w:r>
    </w:p>
    <w:tbl>
      <w:tblPr>
        <w:tblW w:w="5000" w:type="pct"/>
        <w:jc w:val="center"/>
        <w:tblCellMar>
          <w:left w:w="0" w:type="dxa"/>
          <w:right w:w="0" w:type="dxa"/>
        </w:tblCellMar>
        <w:tblLook w:val="04A0" w:firstRow="1" w:lastRow="0" w:firstColumn="1" w:lastColumn="0" w:noHBand="0" w:noVBand="1"/>
      </w:tblPr>
      <w:tblGrid>
        <w:gridCol w:w="727"/>
        <w:gridCol w:w="105"/>
        <w:gridCol w:w="2860"/>
        <w:gridCol w:w="105"/>
        <w:gridCol w:w="1505"/>
        <w:gridCol w:w="105"/>
        <w:gridCol w:w="816"/>
        <w:gridCol w:w="105"/>
        <w:gridCol w:w="730"/>
        <w:gridCol w:w="105"/>
        <w:gridCol w:w="572"/>
        <w:gridCol w:w="571"/>
      </w:tblGrid>
      <w:tr w:rsidR="00260974" w14:paraId="110D690C" w14:textId="77777777">
        <w:trPr>
          <w:divId w:val="1517963081"/>
          <w:jc w:val="center"/>
        </w:trPr>
        <w:tc>
          <w:tcPr>
            <w:tcW w:w="0" w:type="auto"/>
            <w:gridSpan w:val="12"/>
            <w:vAlign w:val="center"/>
            <w:hideMark/>
          </w:tcPr>
          <w:p w14:paraId="4876CFC4" w14:textId="77777777" w:rsidR="00260974" w:rsidRDefault="00260974">
            <w:pPr>
              <w:spacing w:line="288" w:lineRule="auto"/>
              <w:jc w:val="center"/>
              <w:rPr>
                <w:rFonts w:eastAsia="Times New Roman"/>
                <w:sz w:val="20"/>
                <w:szCs w:val="20"/>
              </w:rPr>
            </w:pPr>
          </w:p>
        </w:tc>
      </w:tr>
      <w:tr w:rsidR="00260974" w14:paraId="0F71DC7C" w14:textId="77777777">
        <w:trPr>
          <w:divId w:val="1517963081"/>
          <w:jc w:val="center"/>
        </w:trPr>
        <w:tc>
          <w:tcPr>
            <w:tcW w:w="400" w:type="pct"/>
            <w:vAlign w:val="center"/>
            <w:hideMark/>
          </w:tcPr>
          <w:p w14:paraId="4A83B8D7" w14:textId="77777777" w:rsidR="00260974" w:rsidRDefault="00260974">
            <w:pPr>
              <w:rPr>
                <w:rFonts w:eastAsia="Times New Roman"/>
                <w:sz w:val="20"/>
                <w:szCs w:val="20"/>
              </w:rPr>
            </w:pPr>
          </w:p>
        </w:tc>
        <w:tc>
          <w:tcPr>
            <w:tcW w:w="50" w:type="pct"/>
            <w:vAlign w:val="center"/>
            <w:hideMark/>
          </w:tcPr>
          <w:p w14:paraId="3A56F4E2" w14:textId="77777777" w:rsidR="00260974" w:rsidRDefault="00260974">
            <w:pPr>
              <w:rPr>
                <w:rFonts w:eastAsia="Times New Roman"/>
                <w:sz w:val="20"/>
                <w:szCs w:val="20"/>
              </w:rPr>
            </w:pPr>
          </w:p>
        </w:tc>
        <w:tc>
          <w:tcPr>
            <w:tcW w:w="1900" w:type="pct"/>
            <w:vAlign w:val="center"/>
            <w:hideMark/>
          </w:tcPr>
          <w:p w14:paraId="34FD67B5" w14:textId="77777777" w:rsidR="00260974" w:rsidRDefault="00260974">
            <w:pPr>
              <w:rPr>
                <w:rFonts w:eastAsia="Times New Roman"/>
                <w:sz w:val="20"/>
                <w:szCs w:val="20"/>
              </w:rPr>
            </w:pPr>
          </w:p>
        </w:tc>
        <w:tc>
          <w:tcPr>
            <w:tcW w:w="50" w:type="pct"/>
            <w:vAlign w:val="center"/>
            <w:hideMark/>
          </w:tcPr>
          <w:p w14:paraId="788049EA" w14:textId="77777777" w:rsidR="00260974" w:rsidRDefault="00260974">
            <w:pPr>
              <w:rPr>
                <w:rFonts w:eastAsia="Times New Roman"/>
                <w:sz w:val="20"/>
                <w:szCs w:val="20"/>
              </w:rPr>
            </w:pPr>
          </w:p>
        </w:tc>
        <w:tc>
          <w:tcPr>
            <w:tcW w:w="550" w:type="pct"/>
            <w:vAlign w:val="center"/>
            <w:hideMark/>
          </w:tcPr>
          <w:p w14:paraId="6CA09AEE" w14:textId="77777777" w:rsidR="00260974" w:rsidRDefault="00260974">
            <w:pPr>
              <w:rPr>
                <w:rFonts w:eastAsia="Times New Roman"/>
                <w:sz w:val="20"/>
                <w:szCs w:val="20"/>
              </w:rPr>
            </w:pPr>
          </w:p>
        </w:tc>
        <w:tc>
          <w:tcPr>
            <w:tcW w:w="50" w:type="pct"/>
            <w:vAlign w:val="center"/>
            <w:hideMark/>
          </w:tcPr>
          <w:p w14:paraId="68647F4A" w14:textId="77777777" w:rsidR="00260974" w:rsidRDefault="00260974">
            <w:pPr>
              <w:rPr>
                <w:rFonts w:eastAsia="Times New Roman"/>
                <w:sz w:val="20"/>
                <w:szCs w:val="20"/>
              </w:rPr>
            </w:pPr>
          </w:p>
        </w:tc>
        <w:tc>
          <w:tcPr>
            <w:tcW w:w="550" w:type="pct"/>
            <w:vAlign w:val="center"/>
            <w:hideMark/>
          </w:tcPr>
          <w:p w14:paraId="72742A33" w14:textId="77777777" w:rsidR="00260974" w:rsidRDefault="00260974">
            <w:pPr>
              <w:rPr>
                <w:rFonts w:eastAsia="Times New Roman"/>
                <w:sz w:val="20"/>
                <w:szCs w:val="20"/>
              </w:rPr>
            </w:pPr>
          </w:p>
        </w:tc>
        <w:tc>
          <w:tcPr>
            <w:tcW w:w="50" w:type="pct"/>
            <w:vAlign w:val="center"/>
            <w:hideMark/>
          </w:tcPr>
          <w:p w14:paraId="6D83CB14" w14:textId="77777777" w:rsidR="00260974" w:rsidRDefault="00260974">
            <w:pPr>
              <w:rPr>
                <w:rFonts w:eastAsia="Times New Roman"/>
                <w:sz w:val="20"/>
                <w:szCs w:val="20"/>
              </w:rPr>
            </w:pPr>
          </w:p>
        </w:tc>
        <w:tc>
          <w:tcPr>
            <w:tcW w:w="650" w:type="pct"/>
            <w:vAlign w:val="center"/>
            <w:hideMark/>
          </w:tcPr>
          <w:p w14:paraId="7412B579" w14:textId="77777777" w:rsidR="00260974" w:rsidRDefault="00260974">
            <w:pPr>
              <w:rPr>
                <w:rFonts w:eastAsia="Times New Roman"/>
                <w:sz w:val="20"/>
                <w:szCs w:val="20"/>
              </w:rPr>
            </w:pPr>
          </w:p>
        </w:tc>
        <w:tc>
          <w:tcPr>
            <w:tcW w:w="50" w:type="pct"/>
            <w:vAlign w:val="center"/>
            <w:hideMark/>
          </w:tcPr>
          <w:p w14:paraId="0CC8E2DD" w14:textId="77777777" w:rsidR="00260974" w:rsidRDefault="00260974">
            <w:pPr>
              <w:rPr>
                <w:rFonts w:eastAsia="Times New Roman"/>
                <w:sz w:val="20"/>
                <w:szCs w:val="20"/>
              </w:rPr>
            </w:pPr>
          </w:p>
        </w:tc>
        <w:tc>
          <w:tcPr>
            <w:tcW w:w="350" w:type="pct"/>
            <w:vAlign w:val="center"/>
            <w:hideMark/>
          </w:tcPr>
          <w:p w14:paraId="11B3EE29" w14:textId="77777777" w:rsidR="00260974" w:rsidRDefault="00260974">
            <w:pPr>
              <w:rPr>
                <w:rFonts w:eastAsia="Times New Roman"/>
                <w:sz w:val="20"/>
                <w:szCs w:val="20"/>
              </w:rPr>
            </w:pPr>
          </w:p>
        </w:tc>
        <w:tc>
          <w:tcPr>
            <w:tcW w:w="350" w:type="pct"/>
            <w:vAlign w:val="center"/>
            <w:hideMark/>
          </w:tcPr>
          <w:p w14:paraId="3EC46560" w14:textId="77777777" w:rsidR="00260974" w:rsidRDefault="00260974">
            <w:pPr>
              <w:rPr>
                <w:rFonts w:eastAsia="Times New Roman"/>
                <w:sz w:val="20"/>
                <w:szCs w:val="20"/>
              </w:rPr>
            </w:pPr>
          </w:p>
        </w:tc>
      </w:tr>
      <w:tr w:rsidR="00260974" w14:paraId="7653DF7F" w14:textId="77777777">
        <w:trPr>
          <w:divId w:val="1517963081"/>
          <w:jc w:val="center"/>
        </w:trPr>
        <w:tc>
          <w:tcPr>
            <w:tcW w:w="0" w:type="auto"/>
            <w:tcMar>
              <w:top w:w="30" w:type="dxa"/>
              <w:left w:w="30" w:type="dxa"/>
              <w:bottom w:w="30" w:type="dxa"/>
              <w:right w:w="30" w:type="dxa"/>
            </w:tcMar>
            <w:vAlign w:val="bottom"/>
            <w:hideMark/>
          </w:tcPr>
          <w:p w14:paraId="1E2434E6" w14:textId="77777777" w:rsidR="00260974" w:rsidRDefault="00260974">
            <w:pPr>
              <w:divId w:val="586622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0E29B4" w14:textId="77777777" w:rsidR="00260974" w:rsidRDefault="00260974">
            <w:pPr>
              <w:divId w:val="423301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62C98A" w14:textId="77777777" w:rsidR="00260974" w:rsidRDefault="00260974">
            <w:pPr>
              <w:divId w:val="1671449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A8361" w14:textId="77777777" w:rsidR="00260974" w:rsidRDefault="00260974">
            <w:pPr>
              <w:divId w:val="214010248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1EF0EAF" w14:textId="77777777" w:rsidR="00260974" w:rsidRDefault="00260974">
            <w:pPr>
              <w:jc w:val="center"/>
              <w:rPr>
                <w:rFonts w:eastAsia="Times New Roman"/>
                <w:sz w:val="20"/>
                <w:szCs w:val="20"/>
              </w:rPr>
            </w:pPr>
            <w:r>
              <w:rPr>
                <w:rFonts w:ascii="Arial" w:eastAsia="Times New Roman" w:hAnsi="Arial" w:cs="Arial"/>
                <w:b/>
                <w:bCs/>
                <w:sz w:val="20"/>
                <w:szCs w:val="20"/>
              </w:rPr>
              <w:t>Incorporated by Reference</w:t>
            </w:r>
          </w:p>
        </w:tc>
        <w:tc>
          <w:tcPr>
            <w:tcW w:w="0" w:type="auto"/>
            <w:tcMar>
              <w:top w:w="30" w:type="dxa"/>
              <w:left w:w="30" w:type="dxa"/>
              <w:bottom w:w="30" w:type="dxa"/>
              <w:right w:w="30" w:type="dxa"/>
            </w:tcMar>
            <w:vAlign w:val="bottom"/>
            <w:hideMark/>
          </w:tcPr>
          <w:p w14:paraId="5B131F5F" w14:textId="77777777" w:rsidR="00260974" w:rsidRDefault="00260974">
            <w:pPr>
              <w:jc w:val="left"/>
              <w:divId w:val="844050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A76A83" w14:textId="77777777" w:rsidR="00260974" w:rsidRDefault="00260974">
            <w:pPr>
              <w:divId w:val="624625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ADE5C1" w14:textId="77777777" w:rsidR="00260974" w:rsidRDefault="00260974">
            <w:pPr>
              <w:divId w:val="550388448"/>
              <w:rPr>
                <w:rFonts w:eastAsia="Times New Roman"/>
                <w:sz w:val="20"/>
                <w:szCs w:val="20"/>
              </w:rPr>
            </w:pPr>
            <w:r>
              <w:rPr>
                <w:rFonts w:ascii="inherit" w:eastAsia="Times New Roman" w:hAnsi="inherit"/>
                <w:sz w:val="20"/>
                <w:szCs w:val="20"/>
              </w:rPr>
              <w:t> </w:t>
            </w:r>
          </w:p>
        </w:tc>
      </w:tr>
      <w:tr w:rsidR="00260974" w14:paraId="7F9C8824" w14:textId="77777777">
        <w:trPr>
          <w:divId w:val="1517963081"/>
          <w:jc w:val="center"/>
        </w:trPr>
        <w:tc>
          <w:tcPr>
            <w:tcW w:w="0" w:type="auto"/>
            <w:tcBorders>
              <w:bottom w:val="single" w:sz="6" w:space="0" w:color="000000"/>
            </w:tcBorders>
            <w:tcMar>
              <w:top w:w="30" w:type="dxa"/>
              <w:left w:w="30" w:type="dxa"/>
              <w:bottom w:w="30" w:type="dxa"/>
              <w:right w:w="30" w:type="dxa"/>
            </w:tcMar>
            <w:vAlign w:val="bottom"/>
            <w:hideMark/>
          </w:tcPr>
          <w:p w14:paraId="0AB208CC" w14:textId="77777777" w:rsidR="00260974" w:rsidRDefault="00260974">
            <w:pPr>
              <w:jc w:val="center"/>
              <w:rPr>
                <w:rFonts w:eastAsia="Times New Roman"/>
                <w:sz w:val="20"/>
                <w:szCs w:val="20"/>
              </w:rPr>
            </w:pPr>
            <w:r>
              <w:rPr>
                <w:rFonts w:ascii="Arial" w:eastAsia="Times New Roman" w:hAnsi="Arial" w:cs="Arial"/>
                <w:b/>
                <w:bCs/>
                <w:sz w:val="20"/>
                <w:szCs w:val="20"/>
              </w:rPr>
              <w:t>Exhibit No.</w:t>
            </w:r>
          </w:p>
        </w:tc>
        <w:tc>
          <w:tcPr>
            <w:tcW w:w="0" w:type="auto"/>
            <w:tcMar>
              <w:top w:w="30" w:type="dxa"/>
              <w:left w:w="30" w:type="dxa"/>
              <w:bottom w:w="30" w:type="dxa"/>
              <w:right w:w="30" w:type="dxa"/>
            </w:tcMar>
            <w:vAlign w:val="bottom"/>
            <w:hideMark/>
          </w:tcPr>
          <w:p w14:paraId="6B081EBF" w14:textId="77777777" w:rsidR="00260974" w:rsidRDefault="00260974">
            <w:pPr>
              <w:jc w:val="left"/>
              <w:divId w:val="4596910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1907EC6" w14:textId="77777777" w:rsidR="00260974" w:rsidRDefault="00260974">
            <w:pPr>
              <w:jc w:val="center"/>
              <w:rPr>
                <w:rFonts w:eastAsia="Times New Roman"/>
                <w:sz w:val="20"/>
                <w:szCs w:val="20"/>
              </w:rPr>
            </w:pPr>
            <w:r>
              <w:rPr>
                <w:rFonts w:ascii="Arial" w:eastAsia="Times New Roman" w:hAnsi="Arial" w:cs="Arial"/>
                <w:b/>
                <w:bCs/>
                <w:sz w:val="20"/>
                <w:szCs w:val="20"/>
              </w:rPr>
              <w:t>Exhibit Description</w:t>
            </w:r>
          </w:p>
        </w:tc>
        <w:tc>
          <w:tcPr>
            <w:tcW w:w="0" w:type="auto"/>
            <w:tcMar>
              <w:top w:w="30" w:type="dxa"/>
              <w:left w:w="30" w:type="dxa"/>
              <w:bottom w:w="30" w:type="dxa"/>
              <w:right w:w="30" w:type="dxa"/>
            </w:tcMar>
            <w:vAlign w:val="bottom"/>
            <w:hideMark/>
          </w:tcPr>
          <w:p w14:paraId="0F5C2F4D" w14:textId="77777777" w:rsidR="00260974" w:rsidRDefault="00260974">
            <w:pPr>
              <w:jc w:val="left"/>
              <w:divId w:val="11330605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E8F4761" w14:textId="77777777" w:rsidR="00260974" w:rsidRDefault="00260974">
            <w:pPr>
              <w:jc w:val="center"/>
              <w:rPr>
                <w:rFonts w:eastAsia="Times New Roman"/>
                <w:sz w:val="20"/>
                <w:szCs w:val="20"/>
              </w:rPr>
            </w:pPr>
            <w:r>
              <w:rPr>
                <w:rFonts w:ascii="Arial" w:eastAsia="Times New Roman" w:hAnsi="Arial" w:cs="Arial"/>
                <w:b/>
                <w:bCs/>
                <w:sz w:val="20"/>
                <w:szCs w:val="20"/>
              </w:rPr>
              <w:t>Schedule/Form</w:t>
            </w:r>
          </w:p>
        </w:tc>
        <w:tc>
          <w:tcPr>
            <w:tcW w:w="0" w:type="auto"/>
            <w:tcMar>
              <w:top w:w="30" w:type="dxa"/>
              <w:left w:w="30" w:type="dxa"/>
              <w:bottom w:w="30" w:type="dxa"/>
              <w:right w:w="30" w:type="dxa"/>
            </w:tcMar>
            <w:vAlign w:val="bottom"/>
            <w:hideMark/>
          </w:tcPr>
          <w:p w14:paraId="39B24D19" w14:textId="77777777" w:rsidR="00260974" w:rsidRDefault="00260974">
            <w:pPr>
              <w:jc w:val="left"/>
              <w:divId w:val="13684894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8449166" w14:textId="77777777" w:rsidR="00260974" w:rsidRDefault="00260974">
            <w:pPr>
              <w:jc w:val="center"/>
              <w:rPr>
                <w:rFonts w:eastAsia="Times New Roman"/>
                <w:sz w:val="20"/>
                <w:szCs w:val="20"/>
              </w:rPr>
            </w:pPr>
            <w:r>
              <w:rPr>
                <w:rFonts w:ascii="Arial" w:eastAsia="Times New Roman" w:hAnsi="Arial" w:cs="Arial"/>
                <w:b/>
                <w:bCs/>
                <w:sz w:val="20"/>
                <w:szCs w:val="20"/>
              </w:rPr>
              <w:t>File Number</w:t>
            </w:r>
          </w:p>
        </w:tc>
        <w:tc>
          <w:tcPr>
            <w:tcW w:w="0" w:type="auto"/>
            <w:tcMar>
              <w:top w:w="30" w:type="dxa"/>
              <w:left w:w="30" w:type="dxa"/>
              <w:bottom w:w="30" w:type="dxa"/>
              <w:right w:w="30" w:type="dxa"/>
            </w:tcMar>
            <w:vAlign w:val="bottom"/>
            <w:hideMark/>
          </w:tcPr>
          <w:p w14:paraId="498ABD50" w14:textId="77777777" w:rsidR="00260974" w:rsidRDefault="00260974">
            <w:pPr>
              <w:jc w:val="left"/>
              <w:divId w:val="79060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A8D75EF" w14:textId="77777777" w:rsidR="00260974" w:rsidRDefault="00260974">
            <w:pPr>
              <w:jc w:val="center"/>
              <w:rPr>
                <w:rFonts w:eastAsia="Times New Roman"/>
                <w:sz w:val="20"/>
                <w:szCs w:val="20"/>
              </w:rPr>
            </w:pPr>
            <w:r>
              <w:rPr>
                <w:rFonts w:ascii="Arial" w:eastAsia="Times New Roman" w:hAnsi="Arial" w:cs="Arial"/>
                <w:b/>
                <w:bCs/>
                <w:sz w:val="20"/>
                <w:szCs w:val="20"/>
              </w:rPr>
              <w:t>Exhibit</w:t>
            </w:r>
          </w:p>
        </w:tc>
        <w:tc>
          <w:tcPr>
            <w:tcW w:w="0" w:type="auto"/>
            <w:tcMar>
              <w:top w:w="30" w:type="dxa"/>
              <w:left w:w="30" w:type="dxa"/>
              <w:bottom w:w="30" w:type="dxa"/>
              <w:right w:w="30" w:type="dxa"/>
            </w:tcMar>
            <w:vAlign w:val="bottom"/>
            <w:hideMark/>
          </w:tcPr>
          <w:p w14:paraId="4FF243CA" w14:textId="77777777" w:rsidR="00260974" w:rsidRDefault="00260974">
            <w:pPr>
              <w:jc w:val="left"/>
              <w:divId w:val="1612663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1F80CA" w14:textId="77777777" w:rsidR="00260974" w:rsidRDefault="00260974">
            <w:pPr>
              <w:jc w:val="center"/>
              <w:rPr>
                <w:rFonts w:eastAsia="Times New Roman"/>
                <w:sz w:val="20"/>
                <w:szCs w:val="20"/>
              </w:rPr>
            </w:pPr>
            <w:r>
              <w:rPr>
                <w:rFonts w:ascii="Arial" w:eastAsia="Times New Roman" w:hAnsi="Arial" w:cs="Arial"/>
                <w:b/>
                <w:bCs/>
                <w:sz w:val="20"/>
                <w:szCs w:val="20"/>
              </w:rPr>
              <w:t>Filing Date</w:t>
            </w:r>
          </w:p>
        </w:tc>
      </w:tr>
      <w:tr w:rsidR="00260974" w14:paraId="14133501" w14:textId="77777777">
        <w:trPr>
          <w:divId w:val="1517963081"/>
          <w:jc w:val="center"/>
        </w:trPr>
        <w:tc>
          <w:tcPr>
            <w:tcW w:w="0" w:type="auto"/>
            <w:tcMar>
              <w:top w:w="30" w:type="dxa"/>
              <w:left w:w="30" w:type="dxa"/>
              <w:bottom w:w="30" w:type="dxa"/>
              <w:right w:w="30" w:type="dxa"/>
            </w:tcMar>
            <w:hideMark/>
          </w:tcPr>
          <w:p w14:paraId="331FC736" w14:textId="77777777" w:rsidR="00260974" w:rsidRDefault="00260974">
            <w:pPr>
              <w:jc w:val="center"/>
              <w:rPr>
                <w:rFonts w:eastAsia="Times New Roman"/>
                <w:sz w:val="20"/>
                <w:szCs w:val="20"/>
              </w:rPr>
            </w:pPr>
            <w:r>
              <w:rPr>
                <w:rFonts w:ascii="DIN Next LT Pro Light" w:eastAsia="Times New Roman" w:hAnsi="DIN Next LT Pro Light"/>
                <w:sz w:val="20"/>
                <w:szCs w:val="20"/>
              </w:rPr>
              <w:t>3.1</w:t>
            </w:r>
          </w:p>
        </w:tc>
        <w:tc>
          <w:tcPr>
            <w:tcW w:w="0" w:type="auto"/>
            <w:tcMar>
              <w:top w:w="30" w:type="dxa"/>
              <w:left w:w="30" w:type="dxa"/>
              <w:bottom w:w="30" w:type="dxa"/>
              <w:right w:w="30" w:type="dxa"/>
            </w:tcMar>
            <w:vAlign w:val="bottom"/>
            <w:hideMark/>
          </w:tcPr>
          <w:p w14:paraId="652A3F74" w14:textId="77777777" w:rsidR="00260974" w:rsidRDefault="00260974">
            <w:pPr>
              <w:jc w:val="left"/>
              <w:divId w:val="308829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D12101" w14:textId="77777777" w:rsidR="00260974" w:rsidRDefault="00260974">
            <w:pPr>
              <w:rPr>
                <w:rFonts w:eastAsia="Times New Roman"/>
                <w:sz w:val="20"/>
                <w:szCs w:val="20"/>
              </w:rPr>
            </w:pPr>
            <w:hyperlink r:id="rId6" w:history="1">
              <w:r>
                <w:rPr>
                  <w:rStyle w:val="a3"/>
                  <w:rFonts w:ascii="DIN Next LT Pro Light" w:eastAsia="Times New Roman" w:hAnsi="DIN Next LT Pro Light"/>
                  <w:sz w:val="20"/>
                  <w:szCs w:val="20"/>
                </w:rPr>
                <w:t>Amended and Restated Certificate of Incorporation</w:t>
              </w:r>
            </w:hyperlink>
          </w:p>
        </w:tc>
        <w:tc>
          <w:tcPr>
            <w:tcW w:w="0" w:type="auto"/>
            <w:tcMar>
              <w:top w:w="30" w:type="dxa"/>
              <w:left w:w="30" w:type="dxa"/>
              <w:bottom w:w="30" w:type="dxa"/>
              <w:right w:w="30" w:type="dxa"/>
            </w:tcMar>
            <w:vAlign w:val="bottom"/>
            <w:hideMark/>
          </w:tcPr>
          <w:p w14:paraId="11EBF15E" w14:textId="77777777" w:rsidR="00260974" w:rsidRDefault="00260974">
            <w:pPr>
              <w:divId w:val="326401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39759FF" w14:textId="77777777" w:rsidR="00260974" w:rsidRDefault="00260974">
            <w:pPr>
              <w:jc w:val="center"/>
              <w:rPr>
                <w:rFonts w:eastAsia="Times New Roman"/>
                <w:sz w:val="20"/>
                <w:szCs w:val="20"/>
              </w:rPr>
            </w:pPr>
            <w:r>
              <w:rPr>
                <w:rFonts w:ascii="DIN Next LT Pro Light" w:eastAsia="Times New Roman" w:hAnsi="DIN Next LT Pro Light"/>
                <w:sz w:val="20"/>
                <w:szCs w:val="20"/>
              </w:rPr>
              <w:t>S-8</w:t>
            </w:r>
          </w:p>
        </w:tc>
        <w:tc>
          <w:tcPr>
            <w:tcW w:w="0" w:type="auto"/>
            <w:tcMar>
              <w:top w:w="30" w:type="dxa"/>
              <w:left w:w="30" w:type="dxa"/>
              <w:bottom w:w="30" w:type="dxa"/>
              <w:right w:w="30" w:type="dxa"/>
            </w:tcMar>
            <w:vAlign w:val="bottom"/>
            <w:hideMark/>
          </w:tcPr>
          <w:p w14:paraId="006463FB" w14:textId="77777777" w:rsidR="00260974" w:rsidRDefault="00260974">
            <w:pPr>
              <w:jc w:val="left"/>
              <w:divId w:val="338703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65C4D95" w14:textId="77777777" w:rsidR="00260974" w:rsidRDefault="00260974">
            <w:pPr>
              <w:jc w:val="center"/>
              <w:rPr>
                <w:rFonts w:eastAsia="Times New Roman"/>
                <w:sz w:val="20"/>
                <w:szCs w:val="20"/>
              </w:rPr>
            </w:pPr>
            <w:r>
              <w:rPr>
                <w:rFonts w:ascii="DIN Next LT Pro Light" w:eastAsia="Times New Roman" w:hAnsi="DIN Next LT Pro Light"/>
                <w:sz w:val="20"/>
                <w:szCs w:val="20"/>
              </w:rPr>
              <w:t>333-74905</w:t>
            </w:r>
          </w:p>
        </w:tc>
        <w:tc>
          <w:tcPr>
            <w:tcW w:w="0" w:type="auto"/>
            <w:tcMar>
              <w:top w:w="30" w:type="dxa"/>
              <w:left w:w="30" w:type="dxa"/>
              <w:bottom w:w="30" w:type="dxa"/>
              <w:right w:w="30" w:type="dxa"/>
            </w:tcMar>
            <w:vAlign w:val="bottom"/>
            <w:hideMark/>
          </w:tcPr>
          <w:p w14:paraId="3E1905DA" w14:textId="77777777" w:rsidR="00260974" w:rsidRDefault="00260974">
            <w:pPr>
              <w:jc w:val="left"/>
              <w:divId w:val="545261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1025150" w14:textId="77777777" w:rsidR="00260974" w:rsidRDefault="00260974">
            <w:pPr>
              <w:jc w:val="center"/>
              <w:rPr>
                <w:rFonts w:eastAsia="Times New Roman"/>
                <w:sz w:val="20"/>
                <w:szCs w:val="20"/>
              </w:rPr>
            </w:pPr>
            <w:r>
              <w:rPr>
                <w:rFonts w:ascii="DIN Next LT Pro Light" w:eastAsia="Times New Roman" w:hAnsi="DIN Next LT Pro Light"/>
                <w:sz w:val="20"/>
                <w:szCs w:val="20"/>
              </w:rPr>
              <w:t>4.1</w:t>
            </w:r>
          </w:p>
        </w:tc>
        <w:tc>
          <w:tcPr>
            <w:tcW w:w="0" w:type="auto"/>
            <w:tcMar>
              <w:top w:w="30" w:type="dxa"/>
              <w:left w:w="30" w:type="dxa"/>
              <w:bottom w:w="30" w:type="dxa"/>
              <w:right w:w="30" w:type="dxa"/>
            </w:tcMar>
            <w:vAlign w:val="bottom"/>
            <w:hideMark/>
          </w:tcPr>
          <w:p w14:paraId="30F65117" w14:textId="77777777" w:rsidR="00260974" w:rsidRDefault="00260974">
            <w:pPr>
              <w:jc w:val="left"/>
              <w:divId w:val="632491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7491AFD3" w14:textId="77777777" w:rsidR="00260974" w:rsidRDefault="00260974">
            <w:pPr>
              <w:jc w:val="center"/>
              <w:rPr>
                <w:rFonts w:eastAsia="Times New Roman"/>
                <w:sz w:val="20"/>
                <w:szCs w:val="20"/>
              </w:rPr>
            </w:pPr>
            <w:r>
              <w:rPr>
                <w:rFonts w:ascii="DIN Next LT Pro Light" w:eastAsia="Times New Roman" w:hAnsi="DIN Next LT Pro Light"/>
                <w:sz w:val="20"/>
                <w:szCs w:val="20"/>
              </w:rPr>
              <w:t>3/23/1999</w:t>
            </w:r>
          </w:p>
        </w:tc>
      </w:tr>
      <w:tr w:rsidR="00260974" w14:paraId="5F9DB352" w14:textId="77777777">
        <w:trPr>
          <w:divId w:val="1517963081"/>
          <w:jc w:val="center"/>
        </w:trPr>
        <w:tc>
          <w:tcPr>
            <w:tcW w:w="0" w:type="auto"/>
            <w:tcMar>
              <w:top w:w="30" w:type="dxa"/>
              <w:left w:w="30" w:type="dxa"/>
              <w:bottom w:w="30" w:type="dxa"/>
              <w:right w:w="30" w:type="dxa"/>
            </w:tcMar>
            <w:hideMark/>
          </w:tcPr>
          <w:p w14:paraId="3FE52AE0" w14:textId="77777777" w:rsidR="00260974" w:rsidRDefault="00260974">
            <w:pPr>
              <w:jc w:val="center"/>
              <w:rPr>
                <w:rFonts w:eastAsia="Times New Roman"/>
                <w:sz w:val="20"/>
                <w:szCs w:val="20"/>
              </w:rPr>
            </w:pPr>
            <w:r>
              <w:rPr>
                <w:rFonts w:ascii="DIN Next LT Pro Light" w:eastAsia="Times New Roman" w:hAnsi="DIN Next LT Pro Light"/>
                <w:sz w:val="20"/>
                <w:szCs w:val="20"/>
              </w:rPr>
              <w:t>3.2</w:t>
            </w:r>
          </w:p>
        </w:tc>
        <w:tc>
          <w:tcPr>
            <w:tcW w:w="0" w:type="auto"/>
            <w:tcMar>
              <w:top w:w="30" w:type="dxa"/>
              <w:left w:w="30" w:type="dxa"/>
              <w:bottom w:w="30" w:type="dxa"/>
              <w:right w:w="30" w:type="dxa"/>
            </w:tcMar>
            <w:vAlign w:val="bottom"/>
            <w:hideMark/>
          </w:tcPr>
          <w:p w14:paraId="55AAA01A" w14:textId="77777777" w:rsidR="00260974" w:rsidRDefault="00260974">
            <w:pPr>
              <w:jc w:val="left"/>
              <w:divId w:val="1614022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CCDF4A" w14:textId="77777777" w:rsidR="00260974" w:rsidRDefault="00260974">
            <w:pPr>
              <w:rPr>
                <w:rFonts w:eastAsia="Times New Roman"/>
                <w:sz w:val="20"/>
                <w:szCs w:val="20"/>
              </w:rPr>
            </w:pPr>
            <w:hyperlink r:id="rId7" w:history="1">
              <w:r>
                <w:rPr>
                  <w:rStyle w:val="a3"/>
                  <w:rFonts w:ascii="DIN Next LT Pro Light" w:eastAsia="Times New Roman" w:hAnsi="DIN Next LT Pro Light"/>
                  <w:sz w:val="20"/>
                  <w:szCs w:val="20"/>
                </w:rPr>
                <w:t>Certificate of Amendment of Amended and Restated Certificate of Incorporation</w:t>
              </w:r>
            </w:hyperlink>
          </w:p>
        </w:tc>
        <w:tc>
          <w:tcPr>
            <w:tcW w:w="0" w:type="auto"/>
            <w:tcMar>
              <w:top w:w="30" w:type="dxa"/>
              <w:left w:w="30" w:type="dxa"/>
              <w:bottom w:w="30" w:type="dxa"/>
              <w:right w:w="30" w:type="dxa"/>
            </w:tcMar>
            <w:vAlign w:val="bottom"/>
            <w:hideMark/>
          </w:tcPr>
          <w:p w14:paraId="079EC532" w14:textId="77777777" w:rsidR="00260974" w:rsidRDefault="00260974">
            <w:pPr>
              <w:divId w:val="1773158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0FFC230"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1EC9A007" w14:textId="77777777" w:rsidR="00260974" w:rsidRDefault="00260974">
            <w:pPr>
              <w:jc w:val="left"/>
              <w:divId w:val="290868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80CF84C"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649E4796" w14:textId="77777777" w:rsidR="00260974" w:rsidRDefault="00260974">
            <w:pPr>
              <w:jc w:val="left"/>
              <w:divId w:val="1396666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2D2660" w14:textId="77777777" w:rsidR="00260974" w:rsidRDefault="00260974">
            <w:pPr>
              <w:jc w:val="center"/>
              <w:rPr>
                <w:rFonts w:eastAsia="Times New Roman"/>
                <w:sz w:val="20"/>
                <w:szCs w:val="20"/>
              </w:rPr>
            </w:pPr>
            <w:r>
              <w:rPr>
                <w:rFonts w:ascii="DIN Next LT Pro Light" w:eastAsia="Times New Roman" w:hAnsi="DIN Next LT Pro Light"/>
                <w:sz w:val="20"/>
                <w:szCs w:val="20"/>
              </w:rPr>
              <w:t>3.1</w:t>
            </w:r>
          </w:p>
        </w:tc>
        <w:tc>
          <w:tcPr>
            <w:tcW w:w="0" w:type="auto"/>
            <w:tcMar>
              <w:top w:w="30" w:type="dxa"/>
              <w:left w:w="30" w:type="dxa"/>
              <w:bottom w:w="30" w:type="dxa"/>
              <w:right w:w="30" w:type="dxa"/>
            </w:tcMar>
            <w:vAlign w:val="bottom"/>
            <w:hideMark/>
          </w:tcPr>
          <w:p w14:paraId="0A260566" w14:textId="77777777" w:rsidR="00260974" w:rsidRDefault="00260974">
            <w:pPr>
              <w:jc w:val="left"/>
              <w:divId w:val="446630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6FA9C955" w14:textId="77777777" w:rsidR="00260974" w:rsidRDefault="00260974">
            <w:pPr>
              <w:jc w:val="center"/>
              <w:rPr>
                <w:rFonts w:eastAsia="Times New Roman"/>
                <w:sz w:val="20"/>
                <w:szCs w:val="20"/>
              </w:rPr>
            </w:pPr>
            <w:r>
              <w:rPr>
                <w:rFonts w:ascii="DIN Next LT Pro Light" w:eastAsia="Times New Roman" w:hAnsi="DIN Next LT Pro Light"/>
                <w:sz w:val="20"/>
                <w:szCs w:val="20"/>
              </w:rPr>
              <w:t>8/21/2008</w:t>
            </w:r>
          </w:p>
        </w:tc>
      </w:tr>
      <w:tr w:rsidR="00260974" w14:paraId="5AD224E3" w14:textId="77777777">
        <w:trPr>
          <w:divId w:val="1517963081"/>
          <w:jc w:val="center"/>
        </w:trPr>
        <w:tc>
          <w:tcPr>
            <w:tcW w:w="0" w:type="auto"/>
            <w:tcMar>
              <w:top w:w="30" w:type="dxa"/>
              <w:left w:w="30" w:type="dxa"/>
              <w:bottom w:w="30" w:type="dxa"/>
              <w:right w:w="30" w:type="dxa"/>
            </w:tcMar>
            <w:hideMark/>
          </w:tcPr>
          <w:p w14:paraId="3FF52AEE" w14:textId="77777777" w:rsidR="00260974" w:rsidRDefault="00260974">
            <w:pPr>
              <w:jc w:val="center"/>
              <w:rPr>
                <w:rFonts w:eastAsia="Times New Roman"/>
                <w:sz w:val="20"/>
                <w:szCs w:val="20"/>
              </w:rPr>
            </w:pPr>
            <w:r>
              <w:rPr>
                <w:rFonts w:ascii="DIN Next LT Pro Light" w:eastAsia="Times New Roman" w:hAnsi="DIN Next LT Pro Light"/>
                <w:sz w:val="20"/>
                <w:szCs w:val="20"/>
              </w:rPr>
              <w:t>3.3</w:t>
            </w:r>
          </w:p>
        </w:tc>
        <w:tc>
          <w:tcPr>
            <w:tcW w:w="0" w:type="auto"/>
            <w:tcMar>
              <w:top w:w="30" w:type="dxa"/>
              <w:left w:w="30" w:type="dxa"/>
              <w:bottom w:w="30" w:type="dxa"/>
              <w:right w:w="30" w:type="dxa"/>
            </w:tcMar>
            <w:vAlign w:val="bottom"/>
            <w:hideMark/>
          </w:tcPr>
          <w:p w14:paraId="3B7CB3A5" w14:textId="77777777" w:rsidR="00260974" w:rsidRDefault="00260974">
            <w:pPr>
              <w:jc w:val="left"/>
              <w:divId w:val="104347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A0489D9" w14:textId="77777777" w:rsidR="00260974" w:rsidRDefault="00260974">
            <w:pPr>
              <w:rPr>
                <w:rFonts w:eastAsia="Times New Roman"/>
                <w:sz w:val="20"/>
                <w:szCs w:val="20"/>
              </w:rPr>
            </w:pPr>
            <w:hyperlink r:id="rId8" w:history="1">
              <w:r>
                <w:rPr>
                  <w:rStyle w:val="a3"/>
                  <w:rFonts w:ascii="DIN Next LT Pro Light" w:eastAsia="Times New Roman" w:hAnsi="DIN Next LT Pro Light"/>
                  <w:sz w:val="20"/>
                  <w:szCs w:val="20"/>
                </w:rPr>
                <w:t>Certificate of Amendment of Amended and Restated Certificate of Incorporation</w:t>
              </w:r>
            </w:hyperlink>
          </w:p>
        </w:tc>
        <w:tc>
          <w:tcPr>
            <w:tcW w:w="0" w:type="auto"/>
            <w:tcMar>
              <w:top w:w="30" w:type="dxa"/>
              <w:left w:w="30" w:type="dxa"/>
              <w:bottom w:w="30" w:type="dxa"/>
              <w:right w:w="30" w:type="dxa"/>
            </w:tcMar>
            <w:vAlign w:val="bottom"/>
            <w:hideMark/>
          </w:tcPr>
          <w:p w14:paraId="5B29198E" w14:textId="77777777" w:rsidR="00260974" w:rsidRDefault="00260974">
            <w:pPr>
              <w:divId w:val="1251892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2C6409D"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1AA9B3AF" w14:textId="77777777" w:rsidR="00260974" w:rsidRDefault="00260974">
            <w:pPr>
              <w:jc w:val="left"/>
              <w:divId w:val="1412964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5F0295"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06F30F4F" w14:textId="77777777" w:rsidR="00260974" w:rsidRDefault="00260974">
            <w:pPr>
              <w:jc w:val="left"/>
              <w:divId w:val="2033534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9F02DF" w14:textId="77777777" w:rsidR="00260974" w:rsidRDefault="00260974">
            <w:pPr>
              <w:jc w:val="center"/>
              <w:rPr>
                <w:rFonts w:eastAsia="Times New Roman"/>
                <w:sz w:val="20"/>
                <w:szCs w:val="20"/>
              </w:rPr>
            </w:pPr>
            <w:r>
              <w:rPr>
                <w:rFonts w:ascii="DIN Next LT Pro Light" w:eastAsia="Times New Roman" w:hAnsi="DIN Next LT Pro Light"/>
                <w:sz w:val="20"/>
                <w:szCs w:val="20"/>
              </w:rPr>
              <w:t>3.1</w:t>
            </w:r>
          </w:p>
        </w:tc>
        <w:tc>
          <w:tcPr>
            <w:tcW w:w="0" w:type="auto"/>
            <w:tcMar>
              <w:top w:w="30" w:type="dxa"/>
              <w:left w:w="30" w:type="dxa"/>
              <w:bottom w:w="30" w:type="dxa"/>
              <w:right w:w="30" w:type="dxa"/>
            </w:tcMar>
            <w:vAlign w:val="bottom"/>
            <w:hideMark/>
          </w:tcPr>
          <w:p w14:paraId="303DEF31" w14:textId="77777777" w:rsidR="00260974" w:rsidRDefault="00260974">
            <w:pPr>
              <w:jc w:val="left"/>
              <w:divId w:val="10224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530DFDE5" w14:textId="77777777" w:rsidR="00260974" w:rsidRDefault="00260974">
            <w:pPr>
              <w:jc w:val="center"/>
              <w:rPr>
                <w:rFonts w:eastAsia="Times New Roman"/>
                <w:sz w:val="20"/>
                <w:szCs w:val="20"/>
              </w:rPr>
            </w:pPr>
            <w:r>
              <w:rPr>
                <w:rFonts w:ascii="DIN Next LT Pro Light" w:eastAsia="Times New Roman" w:hAnsi="DIN Next LT Pro Light"/>
                <w:sz w:val="20"/>
                <w:szCs w:val="20"/>
              </w:rPr>
              <w:t>5/24/2011</w:t>
            </w:r>
          </w:p>
        </w:tc>
      </w:tr>
      <w:tr w:rsidR="00260974" w14:paraId="6D3D0309" w14:textId="77777777">
        <w:trPr>
          <w:divId w:val="1517963081"/>
          <w:jc w:val="center"/>
        </w:trPr>
        <w:tc>
          <w:tcPr>
            <w:tcW w:w="0" w:type="auto"/>
            <w:tcMar>
              <w:top w:w="30" w:type="dxa"/>
              <w:left w:w="30" w:type="dxa"/>
              <w:bottom w:w="30" w:type="dxa"/>
              <w:right w:w="30" w:type="dxa"/>
            </w:tcMar>
            <w:hideMark/>
          </w:tcPr>
          <w:p w14:paraId="4ADE0B7B" w14:textId="77777777" w:rsidR="00260974" w:rsidRDefault="00260974">
            <w:pPr>
              <w:jc w:val="center"/>
              <w:rPr>
                <w:rFonts w:eastAsia="Times New Roman"/>
                <w:sz w:val="20"/>
                <w:szCs w:val="20"/>
              </w:rPr>
            </w:pPr>
            <w:r>
              <w:rPr>
                <w:rFonts w:ascii="DIN Next LT Pro Light" w:eastAsia="Times New Roman" w:hAnsi="DIN Next LT Pro Light"/>
                <w:sz w:val="20"/>
                <w:szCs w:val="20"/>
              </w:rPr>
              <w:t>3.4</w:t>
            </w:r>
          </w:p>
        </w:tc>
        <w:tc>
          <w:tcPr>
            <w:tcW w:w="0" w:type="auto"/>
            <w:tcMar>
              <w:top w:w="30" w:type="dxa"/>
              <w:left w:w="30" w:type="dxa"/>
              <w:bottom w:w="30" w:type="dxa"/>
              <w:right w:w="30" w:type="dxa"/>
            </w:tcMar>
            <w:vAlign w:val="bottom"/>
            <w:hideMark/>
          </w:tcPr>
          <w:p w14:paraId="436B408E" w14:textId="77777777" w:rsidR="00260974" w:rsidRDefault="00260974">
            <w:pPr>
              <w:jc w:val="left"/>
              <w:divId w:val="773018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4985D62" w14:textId="77777777" w:rsidR="00260974" w:rsidRDefault="00260974">
            <w:pPr>
              <w:rPr>
                <w:rFonts w:eastAsia="Times New Roman"/>
                <w:sz w:val="20"/>
                <w:szCs w:val="20"/>
              </w:rPr>
            </w:pPr>
            <w:hyperlink r:id="rId9" w:history="1">
              <w:r>
                <w:rPr>
                  <w:rStyle w:val="a3"/>
                  <w:rFonts w:ascii="DIN Next LT Pro Light" w:eastAsia="Times New Roman" w:hAnsi="DIN Next LT Pro Light"/>
                  <w:sz w:val="20"/>
                  <w:szCs w:val="20"/>
                </w:rPr>
                <w:t>Bylaws of NVIDIA Corporation, Amended and Restated as of November 29, 2016</w:t>
              </w:r>
            </w:hyperlink>
          </w:p>
        </w:tc>
        <w:tc>
          <w:tcPr>
            <w:tcW w:w="0" w:type="auto"/>
            <w:tcMar>
              <w:top w:w="30" w:type="dxa"/>
              <w:left w:w="30" w:type="dxa"/>
              <w:bottom w:w="30" w:type="dxa"/>
              <w:right w:w="30" w:type="dxa"/>
            </w:tcMar>
            <w:vAlign w:val="bottom"/>
            <w:hideMark/>
          </w:tcPr>
          <w:p w14:paraId="64432B40" w14:textId="77777777" w:rsidR="00260974" w:rsidRDefault="00260974">
            <w:pPr>
              <w:divId w:val="2041200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FDF2E5B"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30025FC8" w14:textId="77777777" w:rsidR="00260974" w:rsidRDefault="00260974">
            <w:pPr>
              <w:jc w:val="left"/>
              <w:divId w:val="785654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2145E8"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2583D5B6" w14:textId="77777777" w:rsidR="00260974" w:rsidRDefault="00260974">
            <w:pPr>
              <w:jc w:val="left"/>
              <w:divId w:val="285047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DAA6755" w14:textId="77777777" w:rsidR="00260974" w:rsidRDefault="00260974">
            <w:pPr>
              <w:jc w:val="center"/>
              <w:rPr>
                <w:rFonts w:eastAsia="Times New Roman"/>
                <w:sz w:val="20"/>
                <w:szCs w:val="20"/>
              </w:rPr>
            </w:pPr>
            <w:r>
              <w:rPr>
                <w:rFonts w:ascii="DIN Next LT Pro Light" w:eastAsia="Times New Roman" w:hAnsi="DIN Next LT Pro Light"/>
                <w:sz w:val="20"/>
                <w:szCs w:val="20"/>
              </w:rPr>
              <w:t>3.1</w:t>
            </w:r>
          </w:p>
        </w:tc>
        <w:tc>
          <w:tcPr>
            <w:tcW w:w="0" w:type="auto"/>
            <w:tcMar>
              <w:top w:w="30" w:type="dxa"/>
              <w:left w:w="30" w:type="dxa"/>
              <w:bottom w:w="30" w:type="dxa"/>
              <w:right w:w="30" w:type="dxa"/>
            </w:tcMar>
            <w:vAlign w:val="bottom"/>
            <w:hideMark/>
          </w:tcPr>
          <w:p w14:paraId="1D4AF4E8" w14:textId="77777777" w:rsidR="00260974" w:rsidRDefault="00260974">
            <w:pPr>
              <w:jc w:val="left"/>
              <w:divId w:val="1790279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5FA237A1" w14:textId="77777777" w:rsidR="00260974" w:rsidRDefault="00260974">
            <w:pPr>
              <w:jc w:val="center"/>
              <w:rPr>
                <w:rFonts w:eastAsia="Times New Roman"/>
                <w:sz w:val="20"/>
                <w:szCs w:val="20"/>
              </w:rPr>
            </w:pPr>
            <w:r>
              <w:rPr>
                <w:rFonts w:ascii="DIN Next LT Pro Light" w:eastAsia="Times New Roman" w:hAnsi="DIN Next LT Pro Light"/>
                <w:sz w:val="20"/>
                <w:szCs w:val="20"/>
              </w:rPr>
              <w:t>12/1/2016</w:t>
            </w:r>
          </w:p>
        </w:tc>
      </w:tr>
      <w:tr w:rsidR="00260974" w14:paraId="516E9F11" w14:textId="77777777">
        <w:trPr>
          <w:divId w:val="1517963081"/>
          <w:jc w:val="center"/>
        </w:trPr>
        <w:tc>
          <w:tcPr>
            <w:tcW w:w="0" w:type="auto"/>
            <w:tcMar>
              <w:top w:w="30" w:type="dxa"/>
              <w:left w:w="30" w:type="dxa"/>
              <w:bottom w:w="30" w:type="dxa"/>
              <w:right w:w="30" w:type="dxa"/>
            </w:tcMar>
            <w:hideMark/>
          </w:tcPr>
          <w:p w14:paraId="58AA7185" w14:textId="77777777" w:rsidR="00260974" w:rsidRDefault="00260974">
            <w:pPr>
              <w:jc w:val="center"/>
              <w:rPr>
                <w:rFonts w:eastAsia="Times New Roman"/>
                <w:sz w:val="20"/>
                <w:szCs w:val="20"/>
              </w:rPr>
            </w:pPr>
            <w:r>
              <w:rPr>
                <w:rFonts w:ascii="DIN Next LT Pro Light" w:eastAsia="Times New Roman" w:hAnsi="DIN Next LT Pro Light"/>
                <w:sz w:val="20"/>
                <w:szCs w:val="20"/>
              </w:rPr>
              <w:t>4.1</w:t>
            </w:r>
          </w:p>
        </w:tc>
        <w:tc>
          <w:tcPr>
            <w:tcW w:w="0" w:type="auto"/>
            <w:tcMar>
              <w:top w:w="30" w:type="dxa"/>
              <w:left w:w="30" w:type="dxa"/>
              <w:bottom w:w="30" w:type="dxa"/>
              <w:right w:w="30" w:type="dxa"/>
            </w:tcMar>
            <w:vAlign w:val="bottom"/>
            <w:hideMark/>
          </w:tcPr>
          <w:p w14:paraId="1DD1E1E5" w14:textId="77777777" w:rsidR="00260974" w:rsidRDefault="00260974">
            <w:pPr>
              <w:jc w:val="left"/>
              <w:divId w:val="646859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7D3DB38" w14:textId="77777777" w:rsidR="00260974" w:rsidRDefault="00260974">
            <w:pPr>
              <w:rPr>
                <w:rFonts w:eastAsia="Times New Roman"/>
                <w:sz w:val="20"/>
                <w:szCs w:val="20"/>
              </w:rPr>
            </w:pPr>
            <w:r>
              <w:rPr>
                <w:rFonts w:ascii="DIN Next LT Pro Light" w:eastAsia="Times New Roman" w:hAnsi="DIN Next LT Pro Light"/>
                <w:sz w:val="20"/>
                <w:szCs w:val="20"/>
              </w:rPr>
              <w:t>Reference is made to Exhibits 3.1, 3.2, 3.3 and 3.4</w:t>
            </w:r>
          </w:p>
        </w:tc>
        <w:tc>
          <w:tcPr>
            <w:tcW w:w="0" w:type="auto"/>
            <w:tcMar>
              <w:top w:w="30" w:type="dxa"/>
              <w:left w:w="30" w:type="dxa"/>
              <w:bottom w:w="30" w:type="dxa"/>
              <w:right w:w="30" w:type="dxa"/>
            </w:tcMar>
            <w:vAlign w:val="bottom"/>
            <w:hideMark/>
          </w:tcPr>
          <w:p w14:paraId="358DC2B2" w14:textId="77777777" w:rsidR="00260974" w:rsidRDefault="00260974">
            <w:pPr>
              <w:divId w:val="1486898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72E7DB" w14:textId="77777777" w:rsidR="00260974" w:rsidRDefault="00260974">
            <w:pPr>
              <w:divId w:val="1053626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357115" w14:textId="77777777" w:rsidR="00260974" w:rsidRDefault="00260974">
            <w:pPr>
              <w:divId w:val="79645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401922" w14:textId="77777777" w:rsidR="00260974" w:rsidRDefault="00260974">
            <w:pPr>
              <w:divId w:val="927155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10F368" w14:textId="77777777" w:rsidR="00260974" w:rsidRDefault="00260974">
            <w:pPr>
              <w:divId w:val="352731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56D69D" w14:textId="77777777" w:rsidR="00260974" w:rsidRDefault="00260974">
            <w:pPr>
              <w:divId w:val="659308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742C5C" w14:textId="77777777" w:rsidR="00260974" w:rsidRDefault="00260974">
            <w:pPr>
              <w:divId w:val="686365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D6B1C5" w14:textId="77777777" w:rsidR="00260974" w:rsidRDefault="00260974">
            <w:pPr>
              <w:divId w:val="911044281"/>
              <w:rPr>
                <w:rFonts w:eastAsia="Times New Roman"/>
                <w:sz w:val="20"/>
                <w:szCs w:val="20"/>
              </w:rPr>
            </w:pPr>
            <w:r>
              <w:rPr>
                <w:rFonts w:ascii="inherit" w:eastAsia="Times New Roman" w:hAnsi="inherit"/>
                <w:sz w:val="20"/>
                <w:szCs w:val="20"/>
              </w:rPr>
              <w:t> </w:t>
            </w:r>
          </w:p>
        </w:tc>
      </w:tr>
      <w:tr w:rsidR="00260974" w14:paraId="6483DB72" w14:textId="77777777">
        <w:trPr>
          <w:divId w:val="1517963081"/>
          <w:jc w:val="center"/>
        </w:trPr>
        <w:tc>
          <w:tcPr>
            <w:tcW w:w="0" w:type="auto"/>
            <w:tcMar>
              <w:top w:w="30" w:type="dxa"/>
              <w:left w:w="30" w:type="dxa"/>
              <w:bottom w:w="30" w:type="dxa"/>
              <w:right w:w="30" w:type="dxa"/>
            </w:tcMar>
            <w:hideMark/>
          </w:tcPr>
          <w:p w14:paraId="1BD93A7A" w14:textId="77777777" w:rsidR="00260974" w:rsidRDefault="00260974">
            <w:pPr>
              <w:jc w:val="center"/>
              <w:rPr>
                <w:rFonts w:eastAsia="Times New Roman"/>
                <w:sz w:val="20"/>
                <w:szCs w:val="20"/>
              </w:rPr>
            </w:pPr>
            <w:r>
              <w:rPr>
                <w:rFonts w:ascii="DIN Next LT Pro Light" w:eastAsia="Times New Roman" w:hAnsi="DIN Next LT Pro Light"/>
                <w:sz w:val="20"/>
                <w:szCs w:val="20"/>
              </w:rPr>
              <w:t>4.2</w:t>
            </w:r>
          </w:p>
        </w:tc>
        <w:tc>
          <w:tcPr>
            <w:tcW w:w="0" w:type="auto"/>
            <w:tcMar>
              <w:top w:w="30" w:type="dxa"/>
              <w:left w:w="30" w:type="dxa"/>
              <w:bottom w:w="30" w:type="dxa"/>
              <w:right w:w="30" w:type="dxa"/>
            </w:tcMar>
            <w:vAlign w:val="bottom"/>
            <w:hideMark/>
          </w:tcPr>
          <w:p w14:paraId="77A511FD" w14:textId="77777777" w:rsidR="00260974" w:rsidRDefault="00260974">
            <w:pPr>
              <w:jc w:val="left"/>
              <w:divId w:val="116342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2B0158B" w14:textId="77777777" w:rsidR="00260974" w:rsidRDefault="00260974">
            <w:pPr>
              <w:rPr>
                <w:rFonts w:eastAsia="Times New Roman"/>
                <w:sz w:val="20"/>
                <w:szCs w:val="20"/>
              </w:rPr>
            </w:pPr>
            <w:hyperlink r:id="rId10" w:history="1">
              <w:r>
                <w:rPr>
                  <w:rStyle w:val="a3"/>
                  <w:rFonts w:ascii="DIN Next LT Pro Light" w:eastAsia="Times New Roman" w:hAnsi="DIN Next LT Pro Light"/>
                  <w:sz w:val="20"/>
                  <w:szCs w:val="20"/>
                </w:rPr>
                <w:t>Specimen Stock Certificate</w:t>
              </w:r>
            </w:hyperlink>
          </w:p>
        </w:tc>
        <w:tc>
          <w:tcPr>
            <w:tcW w:w="0" w:type="auto"/>
            <w:tcMar>
              <w:top w:w="30" w:type="dxa"/>
              <w:left w:w="30" w:type="dxa"/>
              <w:bottom w:w="30" w:type="dxa"/>
              <w:right w:w="30" w:type="dxa"/>
            </w:tcMar>
            <w:vAlign w:val="bottom"/>
            <w:hideMark/>
          </w:tcPr>
          <w:p w14:paraId="08372814" w14:textId="77777777" w:rsidR="00260974" w:rsidRDefault="00260974">
            <w:pPr>
              <w:divId w:val="179975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092BAE" w14:textId="77777777" w:rsidR="00260974" w:rsidRDefault="00260974">
            <w:pPr>
              <w:jc w:val="center"/>
              <w:rPr>
                <w:rFonts w:eastAsia="Times New Roman"/>
                <w:sz w:val="20"/>
                <w:szCs w:val="20"/>
              </w:rPr>
            </w:pPr>
            <w:r>
              <w:rPr>
                <w:rFonts w:ascii="DIN Next LT Pro Light" w:eastAsia="Times New Roman" w:hAnsi="DIN Next LT Pro Light"/>
                <w:sz w:val="20"/>
                <w:szCs w:val="20"/>
              </w:rPr>
              <w:t>S-1/A</w:t>
            </w:r>
          </w:p>
        </w:tc>
        <w:tc>
          <w:tcPr>
            <w:tcW w:w="0" w:type="auto"/>
            <w:tcMar>
              <w:top w:w="30" w:type="dxa"/>
              <w:left w:w="30" w:type="dxa"/>
              <w:bottom w:w="30" w:type="dxa"/>
              <w:right w:w="30" w:type="dxa"/>
            </w:tcMar>
            <w:vAlign w:val="bottom"/>
            <w:hideMark/>
          </w:tcPr>
          <w:p w14:paraId="45DD96B1" w14:textId="77777777" w:rsidR="00260974" w:rsidRDefault="00260974">
            <w:pPr>
              <w:jc w:val="left"/>
              <w:divId w:val="52220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EACE07" w14:textId="77777777" w:rsidR="00260974" w:rsidRDefault="00260974">
            <w:pPr>
              <w:jc w:val="center"/>
              <w:rPr>
                <w:rFonts w:eastAsia="Times New Roman"/>
                <w:sz w:val="20"/>
                <w:szCs w:val="20"/>
              </w:rPr>
            </w:pPr>
            <w:r>
              <w:rPr>
                <w:rFonts w:ascii="DIN Next LT Pro Light" w:eastAsia="Times New Roman" w:hAnsi="DIN Next LT Pro Light"/>
                <w:sz w:val="20"/>
                <w:szCs w:val="20"/>
              </w:rPr>
              <w:t>333-47495</w:t>
            </w:r>
          </w:p>
        </w:tc>
        <w:tc>
          <w:tcPr>
            <w:tcW w:w="0" w:type="auto"/>
            <w:tcMar>
              <w:top w:w="30" w:type="dxa"/>
              <w:left w:w="30" w:type="dxa"/>
              <w:bottom w:w="30" w:type="dxa"/>
              <w:right w:w="30" w:type="dxa"/>
            </w:tcMar>
            <w:vAlign w:val="bottom"/>
            <w:hideMark/>
          </w:tcPr>
          <w:p w14:paraId="2AEED88E" w14:textId="77777777" w:rsidR="00260974" w:rsidRDefault="00260974">
            <w:pPr>
              <w:jc w:val="left"/>
              <w:divId w:val="1251424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F69CA6" w14:textId="77777777" w:rsidR="00260974" w:rsidRDefault="00260974">
            <w:pPr>
              <w:jc w:val="center"/>
              <w:rPr>
                <w:rFonts w:eastAsia="Times New Roman"/>
                <w:sz w:val="20"/>
                <w:szCs w:val="20"/>
              </w:rPr>
            </w:pPr>
            <w:r>
              <w:rPr>
                <w:rFonts w:ascii="DIN Next LT Pro Light" w:eastAsia="Times New Roman" w:hAnsi="DIN Next LT Pro Light"/>
                <w:sz w:val="20"/>
                <w:szCs w:val="20"/>
              </w:rPr>
              <w:t>4.2</w:t>
            </w:r>
          </w:p>
        </w:tc>
        <w:tc>
          <w:tcPr>
            <w:tcW w:w="0" w:type="auto"/>
            <w:tcMar>
              <w:top w:w="30" w:type="dxa"/>
              <w:left w:w="30" w:type="dxa"/>
              <w:bottom w:w="30" w:type="dxa"/>
              <w:right w:w="30" w:type="dxa"/>
            </w:tcMar>
            <w:vAlign w:val="bottom"/>
            <w:hideMark/>
          </w:tcPr>
          <w:p w14:paraId="3AE456B6" w14:textId="77777777" w:rsidR="00260974" w:rsidRDefault="00260974">
            <w:pPr>
              <w:jc w:val="left"/>
              <w:divId w:val="891234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64DF45C1" w14:textId="77777777" w:rsidR="00260974" w:rsidRDefault="00260974">
            <w:pPr>
              <w:jc w:val="center"/>
              <w:rPr>
                <w:rFonts w:eastAsia="Times New Roman"/>
                <w:sz w:val="20"/>
                <w:szCs w:val="20"/>
              </w:rPr>
            </w:pPr>
            <w:r>
              <w:rPr>
                <w:rFonts w:ascii="DIN Next LT Pro Light" w:eastAsia="Times New Roman" w:hAnsi="DIN Next LT Pro Light"/>
                <w:sz w:val="20"/>
                <w:szCs w:val="20"/>
              </w:rPr>
              <w:t>4/24/1998</w:t>
            </w:r>
          </w:p>
        </w:tc>
      </w:tr>
      <w:tr w:rsidR="00260974" w14:paraId="038010DF" w14:textId="77777777">
        <w:trPr>
          <w:divId w:val="1517963081"/>
          <w:jc w:val="center"/>
        </w:trPr>
        <w:tc>
          <w:tcPr>
            <w:tcW w:w="0" w:type="auto"/>
            <w:tcMar>
              <w:top w:w="30" w:type="dxa"/>
              <w:left w:w="30" w:type="dxa"/>
              <w:bottom w:w="30" w:type="dxa"/>
              <w:right w:w="30" w:type="dxa"/>
            </w:tcMar>
            <w:hideMark/>
          </w:tcPr>
          <w:p w14:paraId="3186988E" w14:textId="77777777" w:rsidR="00260974" w:rsidRDefault="00260974">
            <w:pPr>
              <w:jc w:val="center"/>
              <w:rPr>
                <w:rFonts w:eastAsia="Times New Roman"/>
                <w:sz w:val="20"/>
                <w:szCs w:val="20"/>
              </w:rPr>
            </w:pPr>
            <w:r>
              <w:rPr>
                <w:rFonts w:ascii="DIN Next LT Pro Light" w:eastAsia="Times New Roman" w:hAnsi="DIN Next LT Pro Light"/>
                <w:sz w:val="20"/>
                <w:szCs w:val="20"/>
              </w:rPr>
              <w:t>4.3</w:t>
            </w:r>
          </w:p>
        </w:tc>
        <w:tc>
          <w:tcPr>
            <w:tcW w:w="0" w:type="auto"/>
            <w:tcMar>
              <w:top w:w="30" w:type="dxa"/>
              <w:left w:w="30" w:type="dxa"/>
              <w:bottom w:w="30" w:type="dxa"/>
              <w:right w:w="30" w:type="dxa"/>
            </w:tcMar>
            <w:vAlign w:val="bottom"/>
            <w:hideMark/>
          </w:tcPr>
          <w:p w14:paraId="139747E5" w14:textId="77777777" w:rsidR="00260974" w:rsidRDefault="00260974">
            <w:pPr>
              <w:jc w:val="left"/>
              <w:divId w:val="617104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DADDA88" w14:textId="77777777" w:rsidR="00260974" w:rsidRDefault="00260974">
            <w:pPr>
              <w:rPr>
                <w:rFonts w:eastAsia="Times New Roman"/>
                <w:sz w:val="20"/>
                <w:szCs w:val="20"/>
              </w:rPr>
            </w:pPr>
            <w:hyperlink r:id="rId11" w:history="1">
              <w:r>
                <w:rPr>
                  <w:rStyle w:val="a3"/>
                  <w:rFonts w:ascii="DIN Next LT Pro Light" w:eastAsia="Times New Roman" w:hAnsi="DIN Next LT Pro Light"/>
                  <w:sz w:val="20"/>
                  <w:szCs w:val="20"/>
                </w:rPr>
                <w:t>Indenture (including the form of Notes) dated December 2, 2013 between NVIDIA Corporation and Wells Fargo Bank, National Association</w:t>
              </w:r>
            </w:hyperlink>
          </w:p>
        </w:tc>
        <w:tc>
          <w:tcPr>
            <w:tcW w:w="0" w:type="auto"/>
            <w:tcMar>
              <w:top w:w="30" w:type="dxa"/>
              <w:left w:w="30" w:type="dxa"/>
              <w:bottom w:w="30" w:type="dxa"/>
              <w:right w:w="30" w:type="dxa"/>
            </w:tcMar>
            <w:vAlign w:val="bottom"/>
            <w:hideMark/>
          </w:tcPr>
          <w:p w14:paraId="01A5720B" w14:textId="77777777" w:rsidR="00260974" w:rsidRDefault="00260974">
            <w:pPr>
              <w:jc w:val="left"/>
              <w:divId w:val="1209954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14D348"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10FA4F58" w14:textId="77777777" w:rsidR="00260974" w:rsidRDefault="00260974">
            <w:pPr>
              <w:jc w:val="left"/>
              <w:divId w:val="565183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DC2AE45"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60A47BF5" w14:textId="77777777" w:rsidR="00260974" w:rsidRDefault="00260974">
            <w:pPr>
              <w:jc w:val="left"/>
              <w:divId w:val="67812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1345F9D" w14:textId="77777777" w:rsidR="00260974" w:rsidRDefault="00260974">
            <w:pPr>
              <w:jc w:val="center"/>
              <w:rPr>
                <w:rFonts w:eastAsia="Times New Roman"/>
                <w:sz w:val="20"/>
                <w:szCs w:val="20"/>
              </w:rPr>
            </w:pPr>
            <w:r>
              <w:rPr>
                <w:rFonts w:ascii="DIN Next LT Pro Light" w:eastAsia="Times New Roman" w:hAnsi="DIN Next LT Pro Light"/>
                <w:sz w:val="20"/>
                <w:szCs w:val="20"/>
              </w:rPr>
              <w:t>4.1</w:t>
            </w:r>
          </w:p>
        </w:tc>
        <w:tc>
          <w:tcPr>
            <w:tcW w:w="0" w:type="auto"/>
            <w:tcMar>
              <w:top w:w="30" w:type="dxa"/>
              <w:left w:w="30" w:type="dxa"/>
              <w:bottom w:w="30" w:type="dxa"/>
              <w:right w:w="30" w:type="dxa"/>
            </w:tcMar>
            <w:vAlign w:val="bottom"/>
            <w:hideMark/>
          </w:tcPr>
          <w:p w14:paraId="7144DC4E" w14:textId="77777777" w:rsidR="00260974" w:rsidRDefault="00260974">
            <w:pPr>
              <w:jc w:val="left"/>
              <w:divId w:val="1601333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79C4871B" w14:textId="77777777" w:rsidR="00260974" w:rsidRDefault="00260974">
            <w:pPr>
              <w:jc w:val="center"/>
              <w:rPr>
                <w:rFonts w:eastAsia="Times New Roman"/>
                <w:sz w:val="20"/>
                <w:szCs w:val="20"/>
              </w:rPr>
            </w:pPr>
            <w:r>
              <w:rPr>
                <w:rFonts w:ascii="DIN Next LT Pro Light" w:eastAsia="Times New Roman" w:hAnsi="DIN Next LT Pro Light"/>
                <w:sz w:val="20"/>
                <w:szCs w:val="20"/>
              </w:rPr>
              <w:t>12/2/2013</w:t>
            </w:r>
          </w:p>
        </w:tc>
      </w:tr>
      <w:tr w:rsidR="00260974" w14:paraId="2D747522" w14:textId="77777777">
        <w:trPr>
          <w:divId w:val="1517963081"/>
          <w:jc w:val="center"/>
        </w:trPr>
        <w:tc>
          <w:tcPr>
            <w:tcW w:w="0" w:type="auto"/>
            <w:tcMar>
              <w:top w:w="30" w:type="dxa"/>
              <w:left w:w="30" w:type="dxa"/>
              <w:bottom w:w="30" w:type="dxa"/>
              <w:right w:w="30" w:type="dxa"/>
            </w:tcMar>
            <w:hideMark/>
          </w:tcPr>
          <w:p w14:paraId="6313EA71" w14:textId="77777777" w:rsidR="00260974" w:rsidRDefault="00260974">
            <w:pPr>
              <w:jc w:val="center"/>
              <w:rPr>
                <w:rFonts w:eastAsia="Times New Roman"/>
                <w:sz w:val="20"/>
                <w:szCs w:val="20"/>
              </w:rPr>
            </w:pPr>
            <w:r>
              <w:rPr>
                <w:rFonts w:ascii="DIN Next LT Pro Light" w:eastAsia="Times New Roman" w:hAnsi="DIN Next LT Pro Light"/>
                <w:sz w:val="20"/>
                <w:szCs w:val="20"/>
              </w:rPr>
              <w:t>4.4</w:t>
            </w:r>
          </w:p>
        </w:tc>
        <w:tc>
          <w:tcPr>
            <w:tcW w:w="0" w:type="auto"/>
            <w:tcMar>
              <w:top w:w="30" w:type="dxa"/>
              <w:left w:w="30" w:type="dxa"/>
              <w:bottom w:w="30" w:type="dxa"/>
              <w:right w:w="30" w:type="dxa"/>
            </w:tcMar>
            <w:vAlign w:val="bottom"/>
            <w:hideMark/>
          </w:tcPr>
          <w:p w14:paraId="0E15CA12" w14:textId="77777777" w:rsidR="00260974" w:rsidRDefault="00260974">
            <w:pPr>
              <w:jc w:val="left"/>
              <w:divId w:val="156843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4F5BFEB" w14:textId="77777777" w:rsidR="00260974" w:rsidRDefault="00260974">
            <w:pPr>
              <w:rPr>
                <w:rFonts w:eastAsia="Times New Roman"/>
                <w:sz w:val="20"/>
                <w:szCs w:val="20"/>
              </w:rPr>
            </w:pPr>
            <w:hyperlink r:id="rId12" w:history="1">
              <w:r>
                <w:rPr>
                  <w:rStyle w:val="a3"/>
                  <w:rFonts w:ascii="DIN Next LT Pro Light" w:eastAsia="Times New Roman" w:hAnsi="DIN Next LT Pro Light"/>
                  <w:sz w:val="20"/>
                  <w:szCs w:val="20"/>
                </w:rPr>
                <w:t>Form of 1.00% Convertible Senior Note due 2018</w:t>
              </w:r>
            </w:hyperlink>
          </w:p>
        </w:tc>
        <w:tc>
          <w:tcPr>
            <w:tcW w:w="0" w:type="auto"/>
            <w:tcMar>
              <w:top w:w="30" w:type="dxa"/>
              <w:left w:w="30" w:type="dxa"/>
              <w:bottom w:w="30" w:type="dxa"/>
              <w:right w:w="30" w:type="dxa"/>
            </w:tcMar>
            <w:vAlign w:val="bottom"/>
            <w:hideMark/>
          </w:tcPr>
          <w:p w14:paraId="12D0A118" w14:textId="77777777" w:rsidR="00260974" w:rsidRDefault="00260974">
            <w:pPr>
              <w:jc w:val="left"/>
              <w:divId w:val="945190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8C0DFF8"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4A5D2D85" w14:textId="77777777" w:rsidR="00260974" w:rsidRDefault="00260974">
            <w:pPr>
              <w:jc w:val="left"/>
              <w:divId w:val="248467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3A82DE4"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15F57738" w14:textId="77777777" w:rsidR="00260974" w:rsidRDefault="00260974">
            <w:pPr>
              <w:jc w:val="left"/>
              <w:divId w:val="458765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4EB6EB2" w14:textId="77777777" w:rsidR="00260974" w:rsidRDefault="00260974">
            <w:pPr>
              <w:jc w:val="center"/>
              <w:rPr>
                <w:rFonts w:eastAsia="Times New Roman"/>
                <w:sz w:val="20"/>
                <w:szCs w:val="20"/>
              </w:rPr>
            </w:pPr>
            <w:r>
              <w:rPr>
                <w:rFonts w:ascii="DIN Next LT Pro Light" w:eastAsia="Times New Roman" w:hAnsi="DIN Next LT Pro Light"/>
                <w:sz w:val="20"/>
                <w:szCs w:val="20"/>
              </w:rPr>
              <w:t>Exhibit A to Exhibit 4.1</w:t>
            </w:r>
          </w:p>
        </w:tc>
        <w:tc>
          <w:tcPr>
            <w:tcW w:w="0" w:type="auto"/>
            <w:tcMar>
              <w:top w:w="30" w:type="dxa"/>
              <w:left w:w="30" w:type="dxa"/>
              <w:bottom w:w="30" w:type="dxa"/>
              <w:right w:w="30" w:type="dxa"/>
            </w:tcMar>
            <w:vAlign w:val="bottom"/>
            <w:hideMark/>
          </w:tcPr>
          <w:p w14:paraId="570263DA" w14:textId="77777777" w:rsidR="00260974" w:rsidRDefault="00260974">
            <w:pPr>
              <w:jc w:val="left"/>
              <w:divId w:val="1152410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11BD7D16" w14:textId="77777777" w:rsidR="00260974" w:rsidRDefault="00260974">
            <w:pPr>
              <w:jc w:val="center"/>
              <w:rPr>
                <w:rFonts w:eastAsia="Times New Roman"/>
                <w:sz w:val="20"/>
                <w:szCs w:val="20"/>
              </w:rPr>
            </w:pPr>
            <w:r>
              <w:rPr>
                <w:rFonts w:ascii="DIN Next LT Pro Light" w:eastAsia="Times New Roman" w:hAnsi="DIN Next LT Pro Light"/>
                <w:sz w:val="20"/>
                <w:szCs w:val="20"/>
              </w:rPr>
              <w:t>12/2/2013</w:t>
            </w:r>
          </w:p>
        </w:tc>
      </w:tr>
      <w:tr w:rsidR="00260974" w14:paraId="4C74ED43" w14:textId="77777777">
        <w:trPr>
          <w:divId w:val="1517963081"/>
          <w:jc w:val="center"/>
        </w:trPr>
        <w:tc>
          <w:tcPr>
            <w:tcW w:w="0" w:type="auto"/>
            <w:tcMar>
              <w:top w:w="30" w:type="dxa"/>
              <w:left w:w="30" w:type="dxa"/>
              <w:bottom w:w="30" w:type="dxa"/>
              <w:right w:w="30" w:type="dxa"/>
            </w:tcMar>
            <w:hideMark/>
          </w:tcPr>
          <w:p w14:paraId="67BE5F68" w14:textId="77777777" w:rsidR="00260974" w:rsidRDefault="00260974">
            <w:pPr>
              <w:jc w:val="center"/>
              <w:rPr>
                <w:rFonts w:eastAsia="Times New Roman"/>
                <w:sz w:val="20"/>
                <w:szCs w:val="20"/>
              </w:rPr>
            </w:pPr>
            <w:r>
              <w:rPr>
                <w:rFonts w:ascii="DIN Next LT Pro Light" w:eastAsia="Times New Roman" w:hAnsi="DIN Next LT Pro Light"/>
                <w:sz w:val="20"/>
                <w:szCs w:val="20"/>
              </w:rPr>
              <w:t>4.5</w:t>
            </w:r>
          </w:p>
        </w:tc>
        <w:tc>
          <w:tcPr>
            <w:tcW w:w="0" w:type="auto"/>
            <w:tcMar>
              <w:top w:w="30" w:type="dxa"/>
              <w:left w:w="30" w:type="dxa"/>
              <w:bottom w:w="30" w:type="dxa"/>
              <w:right w:w="30" w:type="dxa"/>
            </w:tcMar>
            <w:vAlign w:val="bottom"/>
            <w:hideMark/>
          </w:tcPr>
          <w:p w14:paraId="0D5F129E" w14:textId="77777777" w:rsidR="00260974" w:rsidRDefault="00260974">
            <w:pPr>
              <w:jc w:val="left"/>
              <w:divId w:val="110823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59F837" w14:textId="77777777" w:rsidR="00260974" w:rsidRDefault="00260974">
            <w:pPr>
              <w:rPr>
                <w:rFonts w:eastAsia="Times New Roman"/>
                <w:sz w:val="20"/>
                <w:szCs w:val="20"/>
              </w:rPr>
            </w:pPr>
            <w:hyperlink r:id="rId13" w:history="1">
              <w:r>
                <w:rPr>
                  <w:rStyle w:val="a3"/>
                  <w:rFonts w:ascii="DIN Next LT Pro Light" w:eastAsia="Times New Roman" w:hAnsi="DIN Next LT Pro Light"/>
                  <w:sz w:val="20"/>
                  <w:szCs w:val="20"/>
                </w:rPr>
                <w:t>Indenture, dated as of September 16, 2016, by and between the Company and Wells Fargo Bank, National Association, as Trustee</w:t>
              </w:r>
            </w:hyperlink>
          </w:p>
        </w:tc>
        <w:tc>
          <w:tcPr>
            <w:tcW w:w="0" w:type="auto"/>
            <w:tcMar>
              <w:top w:w="30" w:type="dxa"/>
              <w:left w:w="30" w:type="dxa"/>
              <w:bottom w:w="30" w:type="dxa"/>
              <w:right w:w="30" w:type="dxa"/>
            </w:tcMar>
            <w:vAlign w:val="bottom"/>
            <w:hideMark/>
          </w:tcPr>
          <w:p w14:paraId="7D940E06" w14:textId="77777777" w:rsidR="00260974" w:rsidRDefault="00260974">
            <w:pPr>
              <w:jc w:val="left"/>
              <w:divId w:val="503665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EAF74A"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581D9624" w14:textId="77777777" w:rsidR="00260974" w:rsidRDefault="00260974">
            <w:pPr>
              <w:jc w:val="left"/>
              <w:divId w:val="1472869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215CF21"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19B7D59F" w14:textId="77777777" w:rsidR="00260974" w:rsidRDefault="00260974">
            <w:pPr>
              <w:jc w:val="left"/>
              <w:divId w:val="183713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C8AE3D2" w14:textId="77777777" w:rsidR="00260974" w:rsidRDefault="00260974">
            <w:pPr>
              <w:jc w:val="center"/>
              <w:rPr>
                <w:rFonts w:eastAsia="Times New Roman"/>
                <w:sz w:val="20"/>
                <w:szCs w:val="20"/>
              </w:rPr>
            </w:pPr>
            <w:r>
              <w:rPr>
                <w:rFonts w:ascii="DIN Next LT Pro Light" w:eastAsia="Times New Roman" w:hAnsi="DIN Next LT Pro Light"/>
                <w:sz w:val="20"/>
                <w:szCs w:val="20"/>
              </w:rPr>
              <w:t>4.1</w:t>
            </w:r>
          </w:p>
        </w:tc>
        <w:tc>
          <w:tcPr>
            <w:tcW w:w="0" w:type="auto"/>
            <w:tcMar>
              <w:top w:w="30" w:type="dxa"/>
              <w:left w:w="30" w:type="dxa"/>
              <w:bottom w:w="30" w:type="dxa"/>
              <w:right w:w="30" w:type="dxa"/>
            </w:tcMar>
            <w:vAlign w:val="bottom"/>
            <w:hideMark/>
          </w:tcPr>
          <w:p w14:paraId="3752BC77" w14:textId="77777777" w:rsidR="00260974" w:rsidRDefault="00260974">
            <w:pPr>
              <w:jc w:val="left"/>
              <w:divId w:val="1117218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7C14FE83" w14:textId="77777777" w:rsidR="00260974" w:rsidRDefault="00260974">
            <w:pPr>
              <w:jc w:val="center"/>
              <w:rPr>
                <w:rFonts w:eastAsia="Times New Roman"/>
                <w:sz w:val="20"/>
                <w:szCs w:val="20"/>
              </w:rPr>
            </w:pPr>
            <w:r>
              <w:rPr>
                <w:rFonts w:ascii="DIN Next LT Pro Light" w:eastAsia="Times New Roman" w:hAnsi="DIN Next LT Pro Light"/>
                <w:sz w:val="20"/>
                <w:szCs w:val="20"/>
              </w:rPr>
              <w:t>9/16/2016</w:t>
            </w:r>
          </w:p>
        </w:tc>
      </w:tr>
      <w:tr w:rsidR="00260974" w14:paraId="553F910C" w14:textId="77777777">
        <w:trPr>
          <w:divId w:val="1517963081"/>
          <w:jc w:val="center"/>
        </w:trPr>
        <w:tc>
          <w:tcPr>
            <w:tcW w:w="0" w:type="auto"/>
            <w:tcMar>
              <w:top w:w="30" w:type="dxa"/>
              <w:left w:w="30" w:type="dxa"/>
              <w:bottom w:w="30" w:type="dxa"/>
              <w:right w:w="30" w:type="dxa"/>
            </w:tcMar>
            <w:hideMark/>
          </w:tcPr>
          <w:p w14:paraId="3CBEFEFA" w14:textId="77777777" w:rsidR="00260974" w:rsidRDefault="00260974">
            <w:pPr>
              <w:jc w:val="center"/>
              <w:rPr>
                <w:rFonts w:eastAsia="Times New Roman"/>
                <w:sz w:val="20"/>
                <w:szCs w:val="20"/>
              </w:rPr>
            </w:pPr>
            <w:r>
              <w:rPr>
                <w:rFonts w:ascii="DIN Next LT Pro Light" w:eastAsia="Times New Roman" w:hAnsi="DIN Next LT Pro Light"/>
                <w:sz w:val="20"/>
                <w:szCs w:val="20"/>
              </w:rPr>
              <w:t>4.6</w:t>
            </w:r>
          </w:p>
        </w:tc>
        <w:tc>
          <w:tcPr>
            <w:tcW w:w="0" w:type="auto"/>
            <w:tcMar>
              <w:top w:w="30" w:type="dxa"/>
              <w:left w:w="30" w:type="dxa"/>
              <w:bottom w:w="30" w:type="dxa"/>
              <w:right w:w="30" w:type="dxa"/>
            </w:tcMar>
            <w:vAlign w:val="bottom"/>
            <w:hideMark/>
          </w:tcPr>
          <w:p w14:paraId="06489C48" w14:textId="77777777" w:rsidR="00260974" w:rsidRDefault="00260974">
            <w:pPr>
              <w:jc w:val="left"/>
              <w:divId w:val="1304042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AA0395E" w14:textId="77777777" w:rsidR="00260974" w:rsidRDefault="00260974">
            <w:pPr>
              <w:rPr>
                <w:rFonts w:eastAsia="Times New Roman"/>
                <w:sz w:val="20"/>
                <w:szCs w:val="20"/>
              </w:rPr>
            </w:pPr>
            <w:hyperlink r:id="rId14" w:history="1">
              <w:r>
                <w:rPr>
                  <w:rStyle w:val="a3"/>
                  <w:rFonts w:ascii="DIN Next LT Pro Light" w:eastAsia="Times New Roman" w:hAnsi="DIN Next LT Pro Light"/>
                  <w:sz w:val="20"/>
                  <w:szCs w:val="20"/>
                </w:rPr>
                <w:t>Officers’ Certificate, dated as of September 16, 2016</w:t>
              </w:r>
            </w:hyperlink>
          </w:p>
        </w:tc>
        <w:tc>
          <w:tcPr>
            <w:tcW w:w="0" w:type="auto"/>
            <w:tcMar>
              <w:top w:w="30" w:type="dxa"/>
              <w:left w:w="30" w:type="dxa"/>
              <w:bottom w:w="30" w:type="dxa"/>
              <w:right w:w="30" w:type="dxa"/>
            </w:tcMar>
            <w:vAlign w:val="bottom"/>
            <w:hideMark/>
          </w:tcPr>
          <w:p w14:paraId="5FC5A25D" w14:textId="77777777" w:rsidR="00260974" w:rsidRDefault="00260974">
            <w:pPr>
              <w:jc w:val="left"/>
              <w:divId w:val="1097796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F2B41C"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68F46658" w14:textId="77777777" w:rsidR="00260974" w:rsidRDefault="00260974">
            <w:pPr>
              <w:jc w:val="left"/>
              <w:divId w:val="926227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3072573"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44345A55" w14:textId="77777777" w:rsidR="00260974" w:rsidRDefault="00260974">
            <w:pPr>
              <w:jc w:val="left"/>
              <w:divId w:val="2017074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7A5982" w14:textId="77777777" w:rsidR="00260974" w:rsidRDefault="00260974">
            <w:pPr>
              <w:jc w:val="center"/>
              <w:rPr>
                <w:rFonts w:eastAsia="Times New Roman"/>
                <w:sz w:val="20"/>
                <w:szCs w:val="20"/>
              </w:rPr>
            </w:pPr>
            <w:r>
              <w:rPr>
                <w:rFonts w:ascii="DIN Next LT Pro Light" w:eastAsia="Times New Roman" w:hAnsi="DIN Next LT Pro Light"/>
                <w:sz w:val="20"/>
                <w:szCs w:val="20"/>
              </w:rPr>
              <w:t>4.2</w:t>
            </w:r>
          </w:p>
        </w:tc>
        <w:tc>
          <w:tcPr>
            <w:tcW w:w="0" w:type="auto"/>
            <w:tcMar>
              <w:top w:w="30" w:type="dxa"/>
              <w:left w:w="30" w:type="dxa"/>
              <w:bottom w:w="30" w:type="dxa"/>
              <w:right w:w="30" w:type="dxa"/>
            </w:tcMar>
            <w:vAlign w:val="bottom"/>
            <w:hideMark/>
          </w:tcPr>
          <w:p w14:paraId="1BC8868D" w14:textId="77777777" w:rsidR="00260974" w:rsidRDefault="00260974">
            <w:pPr>
              <w:jc w:val="left"/>
              <w:divId w:val="1119227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76DE9D25" w14:textId="77777777" w:rsidR="00260974" w:rsidRDefault="00260974">
            <w:pPr>
              <w:jc w:val="center"/>
              <w:rPr>
                <w:rFonts w:eastAsia="Times New Roman"/>
                <w:sz w:val="20"/>
                <w:szCs w:val="20"/>
              </w:rPr>
            </w:pPr>
            <w:r>
              <w:rPr>
                <w:rFonts w:ascii="DIN Next LT Pro Light" w:eastAsia="Times New Roman" w:hAnsi="DIN Next LT Pro Light"/>
                <w:sz w:val="20"/>
                <w:szCs w:val="20"/>
              </w:rPr>
              <w:t>9/16/2016</w:t>
            </w:r>
          </w:p>
        </w:tc>
      </w:tr>
      <w:tr w:rsidR="00260974" w14:paraId="4F8BF663" w14:textId="77777777">
        <w:trPr>
          <w:divId w:val="1517963081"/>
          <w:jc w:val="center"/>
        </w:trPr>
        <w:tc>
          <w:tcPr>
            <w:tcW w:w="0" w:type="auto"/>
            <w:tcMar>
              <w:top w:w="30" w:type="dxa"/>
              <w:left w:w="30" w:type="dxa"/>
              <w:bottom w:w="30" w:type="dxa"/>
              <w:right w:w="30" w:type="dxa"/>
            </w:tcMar>
            <w:hideMark/>
          </w:tcPr>
          <w:p w14:paraId="02AC55E6" w14:textId="77777777" w:rsidR="00260974" w:rsidRDefault="00260974">
            <w:pPr>
              <w:jc w:val="center"/>
              <w:rPr>
                <w:rFonts w:eastAsia="Times New Roman"/>
                <w:sz w:val="20"/>
                <w:szCs w:val="20"/>
              </w:rPr>
            </w:pPr>
            <w:r>
              <w:rPr>
                <w:rFonts w:ascii="DIN Next LT Pro Light" w:eastAsia="Times New Roman" w:hAnsi="DIN Next LT Pro Light"/>
                <w:sz w:val="20"/>
                <w:szCs w:val="20"/>
              </w:rPr>
              <w:t>4.7</w:t>
            </w:r>
          </w:p>
        </w:tc>
        <w:tc>
          <w:tcPr>
            <w:tcW w:w="0" w:type="auto"/>
            <w:tcMar>
              <w:top w:w="30" w:type="dxa"/>
              <w:left w:w="30" w:type="dxa"/>
              <w:bottom w:w="30" w:type="dxa"/>
              <w:right w:w="30" w:type="dxa"/>
            </w:tcMar>
            <w:vAlign w:val="bottom"/>
            <w:hideMark/>
          </w:tcPr>
          <w:p w14:paraId="2868188C" w14:textId="77777777" w:rsidR="00260974" w:rsidRDefault="00260974">
            <w:pPr>
              <w:jc w:val="left"/>
              <w:divId w:val="1694261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C826AFC" w14:textId="77777777" w:rsidR="00260974" w:rsidRDefault="00260974">
            <w:pPr>
              <w:rPr>
                <w:rFonts w:eastAsia="Times New Roman"/>
                <w:sz w:val="20"/>
                <w:szCs w:val="20"/>
              </w:rPr>
            </w:pPr>
            <w:hyperlink r:id="rId15" w:history="1">
              <w:r>
                <w:rPr>
                  <w:rStyle w:val="a3"/>
                  <w:rFonts w:ascii="DIN Next LT Pro Light" w:eastAsia="Times New Roman" w:hAnsi="DIN Next LT Pro Light"/>
                  <w:sz w:val="20"/>
                  <w:szCs w:val="20"/>
                </w:rPr>
                <w:t>Form of 2021 Note</w:t>
              </w:r>
            </w:hyperlink>
          </w:p>
        </w:tc>
        <w:tc>
          <w:tcPr>
            <w:tcW w:w="0" w:type="auto"/>
            <w:tcMar>
              <w:top w:w="30" w:type="dxa"/>
              <w:left w:w="30" w:type="dxa"/>
              <w:bottom w:w="30" w:type="dxa"/>
              <w:right w:w="30" w:type="dxa"/>
            </w:tcMar>
            <w:vAlign w:val="bottom"/>
            <w:hideMark/>
          </w:tcPr>
          <w:p w14:paraId="724F11E5" w14:textId="77777777" w:rsidR="00260974" w:rsidRDefault="00260974">
            <w:pPr>
              <w:jc w:val="left"/>
              <w:divId w:val="1063142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E6E81EA"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507AD46F" w14:textId="77777777" w:rsidR="00260974" w:rsidRDefault="00260974">
            <w:pPr>
              <w:jc w:val="left"/>
              <w:divId w:val="2013725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348BC8"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61E328E2" w14:textId="77777777" w:rsidR="00260974" w:rsidRDefault="00260974">
            <w:pPr>
              <w:jc w:val="left"/>
              <w:divId w:val="48304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A44CE7" w14:textId="77777777" w:rsidR="00260974" w:rsidRDefault="00260974">
            <w:pPr>
              <w:jc w:val="center"/>
              <w:rPr>
                <w:rFonts w:eastAsia="Times New Roman"/>
                <w:sz w:val="20"/>
                <w:szCs w:val="20"/>
              </w:rPr>
            </w:pPr>
            <w:r>
              <w:rPr>
                <w:rFonts w:ascii="DIN Next LT Pro Light" w:eastAsia="Times New Roman" w:hAnsi="DIN Next LT Pro Light"/>
                <w:sz w:val="20"/>
                <w:szCs w:val="20"/>
              </w:rPr>
              <w:t>Annex A to Exhibit 4.2</w:t>
            </w:r>
          </w:p>
        </w:tc>
        <w:tc>
          <w:tcPr>
            <w:tcW w:w="0" w:type="auto"/>
            <w:tcMar>
              <w:top w:w="30" w:type="dxa"/>
              <w:left w:w="30" w:type="dxa"/>
              <w:bottom w:w="30" w:type="dxa"/>
              <w:right w:w="30" w:type="dxa"/>
            </w:tcMar>
            <w:vAlign w:val="bottom"/>
            <w:hideMark/>
          </w:tcPr>
          <w:p w14:paraId="54271BD9" w14:textId="77777777" w:rsidR="00260974" w:rsidRDefault="00260974">
            <w:pPr>
              <w:jc w:val="left"/>
              <w:divId w:val="1071660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7B643D2E" w14:textId="77777777" w:rsidR="00260974" w:rsidRDefault="00260974">
            <w:pPr>
              <w:jc w:val="center"/>
              <w:rPr>
                <w:rFonts w:eastAsia="Times New Roman"/>
                <w:sz w:val="20"/>
                <w:szCs w:val="20"/>
              </w:rPr>
            </w:pPr>
            <w:r>
              <w:rPr>
                <w:rFonts w:ascii="DIN Next LT Pro Light" w:eastAsia="Times New Roman" w:hAnsi="DIN Next LT Pro Light"/>
                <w:sz w:val="20"/>
                <w:szCs w:val="20"/>
              </w:rPr>
              <w:t>9/16/2016</w:t>
            </w:r>
          </w:p>
        </w:tc>
      </w:tr>
      <w:tr w:rsidR="00260974" w14:paraId="77A7B935" w14:textId="77777777">
        <w:trPr>
          <w:divId w:val="1517963081"/>
          <w:jc w:val="center"/>
        </w:trPr>
        <w:tc>
          <w:tcPr>
            <w:tcW w:w="0" w:type="auto"/>
            <w:tcMar>
              <w:top w:w="30" w:type="dxa"/>
              <w:left w:w="30" w:type="dxa"/>
              <w:bottom w:w="30" w:type="dxa"/>
              <w:right w:w="30" w:type="dxa"/>
            </w:tcMar>
            <w:hideMark/>
          </w:tcPr>
          <w:p w14:paraId="4778045D" w14:textId="77777777" w:rsidR="00260974" w:rsidRDefault="00260974">
            <w:pPr>
              <w:jc w:val="center"/>
              <w:rPr>
                <w:rFonts w:eastAsia="Times New Roman"/>
                <w:sz w:val="20"/>
                <w:szCs w:val="20"/>
              </w:rPr>
            </w:pPr>
            <w:r>
              <w:rPr>
                <w:rFonts w:ascii="DIN Next LT Pro Light" w:eastAsia="Times New Roman" w:hAnsi="DIN Next LT Pro Light"/>
                <w:sz w:val="20"/>
                <w:szCs w:val="20"/>
              </w:rPr>
              <w:t>4.8</w:t>
            </w:r>
          </w:p>
        </w:tc>
        <w:tc>
          <w:tcPr>
            <w:tcW w:w="0" w:type="auto"/>
            <w:tcMar>
              <w:top w:w="30" w:type="dxa"/>
              <w:left w:w="30" w:type="dxa"/>
              <w:bottom w:w="30" w:type="dxa"/>
              <w:right w:w="30" w:type="dxa"/>
            </w:tcMar>
            <w:vAlign w:val="bottom"/>
            <w:hideMark/>
          </w:tcPr>
          <w:p w14:paraId="624C39CD" w14:textId="77777777" w:rsidR="00260974" w:rsidRDefault="00260974">
            <w:pPr>
              <w:jc w:val="left"/>
              <w:divId w:val="904225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1525B65" w14:textId="77777777" w:rsidR="00260974" w:rsidRDefault="00260974">
            <w:pPr>
              <w:rPr>
                <w:rFonts w:eastAsia="Times New Roman"/>
                <w:sz w:val="20"/>
                <w:szCs w:val="20"/>
              </w:rPr>
            </w:pPr>
            <w:hyperlink r:id="rId16" w:history="1">
              <w:r>
                <w:rPr>
                  <w:rStyle w:val="a3"/>
                  <w:rFonts w:ascii="DIN Next LT Pro Light" w:eastAsia="Times New Roman" w:hAnsi="DIN Next LT Pro Light"/>
                  <w:sz w:val="20"/>
                  <w:szCs w:val="20"/>
                </w:rPr>
                <w:t>Form of 2026 Note</w:t>
              </w:r>
            </w:hyperlink>
          </w:p>
        </w:tc>
        <w:tc>
          <w:tcPr>
            <w:tcW w:w="0" w:type="auto"/>
            <w:tcMar>
              <w:top w:w="30" w:type="dxa"/>
              <w:left w:w="30" w:type="dxa"/>
              <w:bottom w:w="30" w:type="dxa"/>
              <w:right w:w="30" w:type="dxa"/>
            </w:tcMar>
            <w:vAlign w:val="bottom"/>
            <w:hideMark/>
          </w:tcPr>
          <w:p w14:paraId="6F88F713" w14:textId="77777777" w:rsidR="00260974" w:rsidRDefault="00260974">
            <w:pPr>
              <w:jc w:val="left"/>
              <w:divId w:val="179780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47B7562"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3F531694" w14:textId="77777777" w:rsidR="00260974" w:rsidRDefault="00260974">
            <w:pPr>
              <w:jc w:val="left"/>
              <w:divId w:val="2145148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1960DD8"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249E0EC2" w14:textId="77777777" w:rsidR="00260974" w:rsidRDefault="00260974">
            <w:pPr>
              <w:jc w:val="left"/>
              <w:divId w:val="1236548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A8E28B" w14:textId="77777777" w:rsidR="00260974" w:rsidRDefault="00260974">
            <w:pPr>
              <w:jc w:val="center"/>
              <w:rPr>
                <w:rFonts w:eastAsia="Times New Roman"/>
                <w:sz w:val="20"/>
                <w:szCs w:val="20"/>
              </w:rPr>
            </w:pPr>
            <w:r>
              <w:rPr>
                <w:rFonts w:ascii="DIN Next LT Pro Light" w:eastAsia="Times New Roman" w:hAnsi="DIN Next LT Pro Light"/>
                <w:sz w:val="20"/>
                <w:szCs w:val="20"/>
              </w:rPr>
              <w:t>Annex B to Exhibit 4.2</w:t>
            </w:r>
          </w:p>
        </w:tc>
        <w:tc>
          <w:tcPr>
            <w:tcW w:w="0" w:type="auto"/>
            <w:tcMar>
              <w:top w:w="30" w:type="dxa"/>
              <w:left w:w="30" w:type="dxa"/>
              <w:bottom w:w="30" w:type="dxa"/>
              <w:right w:w="30" w:type="dxa"/>
            </w:tcMar>
            <w:vAlign w:val="bottom"/>
            <w:hideMark/>
          </w:tcPr>
          <w:p w14:paraId="1007E5EF" w14:textId="77777777" w:rsidR="00260974" w:rsidRDefault="00260974">
            <w:pPr>
              <w:jc w:val="left"/>
              <w:divId w:val="1651790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1A0CC9D5" w14:textId="77777777" w:rsidR="00260974" w:rsidRDefault="00260974">
            <w:pPr>
              <w:jc w:val="center"/>
              <w:rPr>
                <w:rFonts w:eastAsia="Times New Roman"/>
                <w:sz w:val="20"/>
                <w:szCs w:val="20"/>
              </w:rPr>
            </w:pPr>
            <w:r>
              <w:rPr>
                <w:rFonts w:ascii="DIN Next LT Pro Light" w:eastAsia="Times New Roman" w:hAnsi="DIN Next LT Pro Light"/>
                <w:sz w:val="20"/>
                <w:szCs w:val="20"/>
              </w:rPr>
              <w:t>9/16/2016</w:t>
            </w:r>
          </w:p>
        </w:tc>
      </w:tr>
      <w:tr w:rsidR="00260974" w14:paraId="33CAE44C" w14:textId="77777777">
        <w:trPr>
          <w:divId w:val="1517963081"/>
          <w:jc w:val="center"/>
        </w:trPr>
        <w:tc>
          <w:tcPr>
            <w:tcW w:w="0" w:type="auto"/>
            <w:tcMar>
              <w:top w:w="30" w:type="dxa"/>
              <w:left w:w="30" w:type="dxa"/>
              <w:bottom w:w="30" w:type="dxa"/>
              <w:right w:w="30" w:type="dxa"/>
            </w:tcMar>
            <w:hideMark/>
          </w:tcPr>
          <w:p w14:paraId="7879155F"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5835C5BC" w14:textId="77777777" w:rsidR="00260974" w:rsidRDefault="00260974">
            <w:pPr>
              <w:jc w:val="left"/>
              <w:divId w:val="1846820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1EFB09D" w14:textId="77777777" w:rsidR="00260974" w:rsidRDefault="00260974">
            <w:pPr>
              <w:rPr>
                <w:rFonts w:eastAsia="Times New Roman"/>
                <w:sz w:val="20"/>
                <w:szCs w:val="20"/>
              </w:rPr>
            </w:pPr>
            <w:hyperlink r:id="rId17" w:history="1">
              <w:r>
                <w:rPr>
                  <w:rStyle w:val="a3"/>
                  <w:rFonts w:ascii="DIN Next LT Pro Light" w:eastAsia="Times New Roman" w:hAnsi="DIN Next LT Pro Light"/>
                  <w:sz w:val="20"/>
                  <w:szCs w:val="20"/>
                </w:rPr>
                <w:t>Form of Indemnity Agreement between NVIDIA Corporation and each of its directors and officers</w:t>
              </w:r>
            </w:hyperlink>
          </w:p>
        </w:tc>
        <w:tc>
          <w:tcPr>
            <w:tcW w:w="0" w:type="auto"/>
            <w:tcMar>
              <w:top w:w="30" w:type="dxa"/>
              <w:left w:w="30" w:type="dxa"/>
              <w:bottom w:w="30" w:type="dxa"/>
              <w:right w:w="30" w:type="dxa"/>
            </w:tcMar>
            <w:vAlign w:val="bottom"/>
            <w:hideMark/>
          </w:tcPr>
          <w:p w14:paraId="03573F6B" w14:textId="77777777" w:rsidR="00260974" w:rsidRDefault="00260974">
            <w:pPr>
              <w:jc w:val="left"/>
              <w:divId w:val="1543252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528B12E"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45220C39" w14:textId="77777777" w:rsidR="00260974" w:rsidRDefault="00260974">
            <w:pPr>
              <w:jc w:val="left"/>
              <w:divId w:val="1586037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63BD0BB"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7FC37098" w14:textId="77777777" w:rsidR="00260974" w:rsidRDefault="00260974">
            <w:pPr>
              <w:jc w:val="left"/>
              <w:divId w:val="756940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7C36F2F"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6F8D0A34" w14:textId="77777777" w:rsidR="00260974" w:rsidRDefault="00260974">
            <w:pPr>
              <w:jc w:val="left"/>
              <w:divId w:val="1409958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10CD6C92" w14:textId="77777777" w:rsidR="00260974" w:rsidRDefault="00260974">
            <w:pPr>
              <w:jc w:val="center"/>
              <w:rPr>
                <w:rFonts w:eastAsia="Times New Roman"/>
                <w:sz w:val="20"/>
                <w:szCs w:val="20"/>
              </w:rPr>
            </w:pPr>
            <w:r>
              <w:rPr>
                <w:rFonts w:ascii="DIN Next LT Pro Light" w:eastAsia="Times New Roman" w:hAnsi="DIN Next LT Pro Light"/>
                <w:sz w:val="20"/>
                <w:szCs w:val="20"/>
              </w:rPr>
              <w:t>3/7/2006</w:t>
            </w:r>
          </w:p>
        </w:tc>
      </w:tr>
      <w:tr w:rsidR="00260974" w14:paraId="0D9D9740" w14:textId="77777777">
        <w:trPr>
          <w:divId w:val="1517963081"/>
          <w:jc w:val="center"/>
        </w:trPr>
        <w:tc>
          <w:tcPr>
            <w:tcW w:w="0" w:type="auto"/>
            <w:tcMar>
              <w:top w:w="30" w:type="dxa"/>
              <w:left w:w="30" w:type="dxa"/>
              <w:bottom w:w="30" w:type="dxa"/>
              <w:right w:w="30" w:type="dxa"/>
            </w:tcMar>
            <w:hideMark/>
          </w:tcPr>
          <w:p w14:paraId="09A5077D" w14:textId="77777777" w:rsidR="00260974" w:rsidRDefault="00260974">
            <w:pPr>
              <w:jc w:val="center"/>
              <w:rPr>
                <w:rFonts w:eastAsia="Times New Roman"/>
                <w:sz w:val="20"/>
                <w:szCs w:val="20"/>
              </w:rPr>
            </w:pPr>
            <w:r>
              <w:rPr>
                <w:rFonts w:ascii="DIN Next LT Pro Light" w:eastAsia="Times New Roman" w:hAnsi="DIN Next LT Pro Light"/>
                <w:sz w:val="20"/>
                <w:szCs w:val="20"/>
              </w:rPr>
              <w:t>10.2+</w:t>
            </w:r>
          </w:p>
        </w:tc>
        <w:tc>
          <w:tcPr>
            <w:tcW w:w="0" w:type="auto"/>
            <w:tcMar>
              <w:top w:w="30" w:type="dxa"/>
              <w:left w:w="30" w:type="dxa"/>
              <w:bottom w:w="30" w:type="dxa"/>
              <w:right w:w="30" w:type="dxa"/>
            </w:tcMar>
            <w:vAlign w:val="bottom"/>
            <w:hideMark/>
          </w:tcPr>
          <w:p w14:paraId="1B1CEBA7" w14:textId="77777777" w:rsidR="00260974" w:rsidRDefault="00260974">
            <w:pPr>
              <w:jc w:val="left"/>
              <w:divId w:val="1184712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8923B5" w14:textId="77777777" w:rsidR="00260974" w:rsidRDefault="00260974">
            <w:pPr>
              <w:rPr>
                <w:rFonts w:eastAsia="Times New Roman"/>
                <w:sz w:val="20"/>
                <w:szCs w:val="20"/>
              </w:rPr>
            </w:pPr>
            <w:hyperlink r:id="rId18" w:history="1">
              <w:r>
                <w:rPr>
                  <w:rStyle w:val="a3"/>
                  <w:rFonts w:ascii="DIN Next LT Pro Light" w:eastAsia="Times New Roman" w:hAnsi="DIN Next LT Pro Light"/>
                  <w:sz w:val="20"/>
                  <w:szCs w:val="20"/>
                </w:rPr>
                <w:t>Amended and Restated 2007 Equity Incentive Plan</w:t>
              </w:r>
            </w:hyperlink>
          </w:p>
        </w:tc>
        <w:tc>
          <w:tcPr>
            <w:tcW w:w="0" w:type="auto"/>
            <w:tcMar>
              <w:top w:w="30" w:type="dxa"/>
              <w:left w:w="30" w:type="dxa"/>
              <w:bottom w:w="30" w:type="dxa"/>
              <w:right w:w="30" w:type="dxa"/>
            </w:tcMar>
            <w:vAlign w:val="bottom"/>
            <w:hideMark/>
          </w:tcPr>
          <w:p w14:paraId="0B2BBFE2" w14:textId="77777777" w:rsidR="00260974" w:rsidRDefault="00260974">
            <w:pPr>
              <w:divId w:val="64226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86CEE83"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7606CDE9" w14:textId="77777777" w:rsidR="00260974" w:rsidRDefault="00260974">
            <w:pPr>
              <w:jc w:val="left"/>
              <w:divId w:val="447896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E1657EE"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p w14:paraId="3A384211" w14:textId="77777777" w:rsidR="00260974" w:rsidRDefault="00260974">
            <w:pPr>
              <w:jc w:val="center"/>
              <w:rPr>
                <w:rFonts w:eastAsia="Times New Roman"/>
                <w:sz w:val="20"/>
                <w:szCs w:val="20"/>
              </w:rPr>
            </w:pPr>
          </w:p>
        </w:tc>
        <w:tc>
          <w:tcPr>
            <w:tcW w:w="0" w:type="auto"/>
            <w:tcMar>
              <w:top w:w="30" w:type="dxa"/>
              <w:left w:w="30" w:type="dxa"/>
              <w:bottom w:w="30" w:type="dxa"/>
              <w:right w:w="30" w:type="dxa"/>
            </w:tcMar>
            <w:vAlign w:val="bottom"/>
            <w:hideMark/>
          </w:tcPr>
          <w:p w14:paraId="1B4B62B7" w14:textId="77777777" w:rsidR="00260974" w:rsidRDefault="00260974">
            <w:pPr>
              <w:jc w:val="left"/>
              <w:divId w:val="794376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616C678"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22C8C815" w14:textId="77777777" w:rsidR="00260974" w:rsidRDefault="00260974">
            <w:pPr>
              <w:jc w:val="left"/>
              <w:divId w:val="1578174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0BB082FB" w14:textId="77777777" w:rsidR="00260974" w:rsidRDefault="00260974">
            <w:pPr>
              <w:jc w:val="center"/>
              <w:rPr>
                <w:rFonts w:eastAsia="Times New Roman"/>
                <w:sz w:val="20"/>
                <w:szCs w:val="20"/>
              </w:rPr>
            </w:pPr>
            <w:r>
              <w:rPr>
                <w:rFonts w:ascii="DIN Next LT Pro Light" w:eastAsia="Times New Roman" w:hAnsi="DIN Next LT Pro Light"/>
                <w:sz w:val="20"/>
                <w:szCs w:val="20"/>
              </w:rPr>
              <w:t>5/21/2018</w:t>
            </w:r>
          </w:p>
        </w:tc>
      </w:tr>
      <w:tr w:rsidR="00260974" w14:paraId="0BA6D26D" w14:textId="77777777">
        <w:trPr>
          <w:divId w:val="1517963081"/>
          <w:jc w:val="center"/>
        </w:trPr>
        <w:tc>
          <w:tcPr>
            <w:tcW w:w="0" w:type="auto"/>
            <w:tcMar>
              <w:top w:w="30" w:type="dxa"/>
              <w:left w:w="30" w:type="dxa"/>
              <w:bottom w:w="30" w:type="dxa"/>
              <w:right w:w="30" w:type="dxa"/>
            </w:tcMar>
            <w:hideMark/>
          </w:tcPr>
          <w:p w14:paraId="71C03156" w14:textId="77777777" w:rsidR="00260974" w:rsidRDefault="00260974">
            <w:pPr>
              <w:jc w:val="center"/>
              <w:rPr>
                <w:rFonts w:eastAsia="Times New Roman"/>
                <w:sz w:val="20"/>
                <w:szCs w:val="20"/>
              </w:rPr>
            </w:pPr>
            <w:r>
              <w:rPr>
                <w:rFonts w:ascii="DIN Next LT Pro Light" w:eastAsia="Times New Roman" w:hAnsi="DIN Next LT Pro Light"/>
                <w:sz w:val="20"/>
                <w:szCs w:val="20"/>
              </w:rPr>
              <w:t>10.3+</w:t>
            </w:r>
          </w:p>
        </w:tc>
        <w:tc>
          <w:tcPr>
            <w:tcW w:w="0" w:type="auto"/>
            <w:tcMar>
              <w:top w:w="30" w:type="dxa"/>
              <w:left w:w="30" w:type="dxa"/>
              <w:bottom w:w="30" w:type="dxa"/>
              <w:right w:w="30" w:type="dxa"/>
            </w:tcMar>
            <w:vAlign w:val="bottom"/>
            <w:hideMark/>
          </w:tcPr>
          <w:p w14:paraId="7531AE32" w14:textId="77777777" w:rsidR="00260974" w:rsidRDefault="00260974">
            <w:pPr>
              <w:jc w:val="left"/>
              <w:divId w:val="1134715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F49B0B" w14:textId="77777777" w:rsidR="00260974" w:rsidRDefault="00260974">
            <w:pPr>
              <w:rPr>
                <w:rFonts w:eastAsia="Times New Roman"/>
                <w:sz w:val="20"/>
                <w:szCs w:val="20"/>
              </w:rPr>
            </w:pPr>
            <w:hyperlink r:id="rId19" w:history="1">
              <w:r>
                <w:rPr>
                  <w:rStyle w:val="a3"/>
                  <w:rFonts w:ascii="DIN Next LT Pro Light" w:eastAsia="Times New Roman" w:hAnsi="DIN Next LT Pro Light"/>
                  <w:sz w:val="20"/>
                  <w:szCs w:val="20"/>
                </w:rPr>
                <w:t>2007 Equity Incentive Plan - Non-Statutory Stock Option (Annual Grant - Board Service (2011))</w:t>
              </w:r>
            </w:hyperlink>
          </w:p>
        </w:tc>
        <w:tc>
          <w:tcPr>
            <w:tcW w:w="0" w:type="auto"/>
            <w:tcMar>
              <w:top w:w="30" w:type="dxa"/>
              <w:left w:w="30" w:type="dxa"/>
              <w:bottom w:w="30" w:type="dxa"/>
              <w:right w:w="30" w:type="dxa"/>
            </w:tcMar>
            <w:vAlign w:val="bottom"/>
            <w:hideMark/>
          </w:tcPr>
          <w:p w14:paraId="7BECB79B" w14:textId="77777777" w:rsidR="00260974" w:rsidRDefault="00260974">
            <w:pPr>
              <w:divId w:val="1992128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4CA181"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6DDCB6CA" w14:textId="77777777" w:rsidR="00260974" w:rsidRDefault="00260974">
            <w:pPr>
              <w:jc w:val="left"/>
              <w:divId w:val="348870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75D56EC"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62DC792B" w14:textId="77777777" w:rsidR="00260974" w:rsidRDefault="00260974">
            <w:pPr>
              <w:jc w:val="left"/>
              <w:divId w:val="1840075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F2153DE" w14:textId="77777777" w:rsidR="00260974" w:rsidRDefault="00260974">
            <w:pPr>
              <w:jc w:val="center"/>
              <w:rPr>
                <w:rFonts w:eastAsia="Times New Roman"/>
                <w:sz w:val="20"/>
                <w:szCs w:val="20"/>
              </w:rPr>
            </w:pPr>
            <w:r>
              <w:rPr>
                <w:rFonts w:ascii="DIN Next LT Pro Light" w:eastAsia="Times New Roman" w:hAnsi="DIN Next LT Pro Light"/>
                <w:sz w:val="20"/>
                <w:szCs w:val="20"/>
              </w:rPr>
              <w:t>10.41</w:t>
            </w:r>
          </w:p>
        </w:tc>
        <w:tc>
          <w:tcPr>
            <w:tcW w:w="0" w:type="auto"/>
            <w:tcMar>
              <w:top w:w="30" w:type="dxa"/>
              <w:left w:w="30" w:type="dxa"/>
              <w:bottom w:w="30" w:type="dxa"/>
              <w:right w:w="30" w:type="dxa"/>
            </w:tcMar>
            <w:vAlign w:val="bottom"/>
            <w:hideMark/>
          </w:tcPr>
          <w:p w14:paraId="7C9B3F0A" w14:textId="77777777" w:rsidR="00260974" w:rsidRDefault="00260974">
            <w:pPr>
              <w:jc w:val="left"/>
              <w:divId w:val="1236283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6ACE6934" w14:textId="77777777" w:rsidR="00260974" w:rsidRDefault="00260974">
            <w:pPr>
              <w:jc w:val="center"/>
              <w:rPr>
                <w:rFonts w:eastAsia="Times New Roman"/>
                <w:sz w:val="20"/>
                <w:szCs w:val="20"/>
              </w:rPr>
            </w:pPr>
            <w:r>
              <w:rPr>
                <w:rFonts w:ascii="DIN Next LT Pro Light" w:eastAsia="Times New Roman" w:hAnsi="DIN Next LT Pro Light"/>
                <w:sz w:val="20"/>
                <w:szCs w:val="20"/>
              </w:rPr>
              <w:t>5/27/2011</w:t>
            </w:r>
          </w:p>
        </w:tc>
      </w:tr>
      <w:tr w:rsidR="00260974" w14:paraId="1E342F41" w14:textId="77777777">
        <w:trPr>
          <w:divId w:val="1517963081"/>
          <w:jc w:val="center"/>
        </w:trPr>
        <w:tc>
          <w:tcPr>
            <w:tcW w:w="0" w:type="auto"/>
            <w:tcMar>
              <w:top w:w="30" w:type="dxa"/>
              <w:left w:w="30" w:type="dxa"/>
              <w:bottom w:w="30" w:type="dxa"/>
              <w:right w:w="30" w:type="dxa"/>
            </w:tcMar>
            <w:hideMark/>
          </w:tcPr>
          <w:p w14:paraId="19E34DAE" w14:textId="77777777" w:rsidR="00260974" w:rsidRDefault="00260974">
            <w:pPr>
              <w:jc w:val="center"/>
              <w:rPr>
                <w:rFonts w:eastAsia="Times New Roman"/>
                <w:sz w:val="20"/>
                <w:szCs w:val="20"/>
              </w:rPr>
            </w:pPr>
            <w:r>
              <w:rPr>
                <w:rFonts w:ascii="DIN Next LT Pro Light" w:eastAsia="Times New Roman" w:hAnsi="DIN Next LT Pro Light"/>
                <w:sz w:val="20"/>
                <w:szCs w:val="20"/>
              </w:rPr>
              <w:t>10.4+</w:t>
            </w:r>
          </w:p>
        </w:tc>
        <w:tc>
          <w:tcPr>
            <w:tcW w:w="0" w:type="auto"/>
            <w:tcMar>
              <w:top w:w="30" w:type="dxa"/>
              <w:left w:w="30" w:type="dxa"/>
              <w:bottom w:w="30" w:type="dxa"/>
              <w:right w:w="30" w:type="dxa"/>
            </w:tcMar>
            <w:vAlign w:val="bottom"/>
            <w:hideMark/>
          </w:tcPr>
          <w:p w14:paraId="4027DAE3" w14:textId="77777777" w:rsidR="00260974" w:rsidRDefault="00260974">
            <w:pPr>
              <w:jc w:val="left"/>
              <w:divId w:val="561910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40505AA" w14:textId="77777777" w:rsidR="00260974" w:rsidRDefault="00260974">
            <w:pPr>
              <w:rPr>
                <w:rFonts w:eastAsia="Times New Roman"/>
                <w:sz w:val="20"/>
                <w:szCs w:val="20"/>
              </w:rPr>
            </w:pPr>
            <w:hyperlink r:id="rId20" w:history="1">
              <w:r>
                <w:rPr>
                  <w:rStyle w:val="a3"/>
                  <w:rFonts w:ascii="DIN Next LT Pro Light" w:eastAsia="Times New Roman" w:hAnsi="DIN Next LT Pro Light"/>
                  <w:sz w:val="20"/>
                  <w:szCs w:val="20"/>
                </w:rPr>
                <w:t>2007 Equity Incentive Plan - Non-Statutory Stock Option (Initial Grant - Board Service (2011))</w:t>
              </w:r>
            </w:hyperlink>
          </w:p>
        </w:tc>
        <w:tc>
          <w:tcPr>
            <w:tcW w:w="0" w:type="auto"/>
            <w:tcMar>
              <w:top w:w="30" w:type="dxa"/>
              <w:left w:w="30" w:type="dxa"/>
              <w:bottom w:w="30" w:type="dxa"/>
              <w:right w:w="30" w:type="dxa"/>
            </w:tcMar>
            <w:vAlign w:val="bottom"/>
            <w:hideMark/>
          </w:tcPr>
          <w:p w14:paraId="5FB7245F" w14:textId="77777777" w:rsidR="00260974" w:rsidRDefault="00260974">
            <w:pPr>
              <w:divId w:val="400064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FFB33A5"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32F90055" w14:textId="77777777" w:rsidR="00260974" w:rsidRDefault="00260974">
            <w:pPr>
              <w:jc w:val="left"/>
              <w:divId w:val="792141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8E89FC"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18503881" w14:textId="77777777" w:rsidR="00260974" w:rsidRDefault="00260974">
            <w:pPr>
              <w:jc w:val="left"/>
              <w:divId w:val="234781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89469EE"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50B0AAB9" w14:textId="77777777" w:rsidR="00260974" w:rsidRDefault="00260974">
            <w:pPr>
              <w:jc w:val="left"/>
              <w:divId w:val="1221478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24925E30" w14:textId="77777777" w:rsidR="00260974" w:rsidRDefault="00260974">
            <w:pPr>
              <w:jc w:val="center"/>
              <w:rPr>
                <w:rFonts w:eastAsia="Times New Roman"/>
                <w:sz w:val="20"/>
                <w:szCs w:val="20"/>
              </w:rPr>
            </w:pPr>
            <w:r>
              <w:rPr>
                <w:rFonts w:ascii="DIN Next LT Pro Light" w:eastAsia="Times New Roman" w:hAnsi="DIN Next LT Pro Light"/>
                <w:sz w:val="20"/>
                <w:szCs w:val="20"/>
              </w:rPr>
              <w:t>12/14/2011</w:t>
            </w:r>
          </w:p>
        </w:tc>
      </w:tr>
      <w:tr w:rsidR="00260974" w14:paraId="0905C315" w14:textId="77777777">
        <w:trPr>
          <w:divId w:val="1517963081"/>
          <w:jc w:val="center"/>
        </w:trPr>
        <w:tc>
          <w:tcPr>
            <w:tcW w:w="0" w:type="auto"/>
            <w:tcMar>
              <w:top w:w="30" w:type="dxa"/>
              <w:left w:w="30" w:type="dxa"/>
              <w:bottom w:w="30" w:type="dxa"/>
              <w:right w:w="30" w:type="dxa"/>
            </w:tcMar>
            <w:hideMark/>
          </w:tcPr>
          <w:p w14:paraId="5305A5F5" w14:textId="77777777" w:rsidR="00260974" w:rsidRDefault="00260974">
            <w:pPr>
              <w:jc w:val="center"/>
              <w:rPr>
                <w:rFonts w:eastAsia="Times New Roman"/>
                <w:sz w:val="20"/>
                <w:szCs w:val="20"/>
              </w:rPr>
            </w:pPr>
            <w:r>
              <w:rPr>
                <w:rFonts w:ascii="DIN Next LT Pro Light" w:eastAsia="Times New Roman" w:hAnsi="DIN Next LT Pro Light"/>
                <w:sz w:val="20"/>
                <w:szCs w:val="20"/>
              </w:rPr>
              <w:t>10.5+</w:t>
            </w:r>
          </w:p>
        </w:tc>
        <w:tc>
          <w:tcPr>
            <w:tcW w:w="0" w:type="auto"/>
            <w:tcMar>
              <w:top w:w="30" w:type="dxa"/>
              <w:left w:w="30" w:type="dxa"/>
              <w:bottom w:w="30" w:type="dxa"/>
              <w:right w:w="30" w:type="dxa"/>
            </w:tcMar>
            <w:vAlign w:val="bottom"/>
            <w:hideMark/>
          </w:tcPr>
          <w:p w14:paraId="1ABC7D93" w14:textId="77777777" w:rsidR="00260974" w:rsidRDefault="00260974">
            <w:pPr>
              <w:jc w:val="left"/>
              <w:divId w:val="1535967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C2A3483" w14:textId="77777777" w:rsidR="00260974" w:rsidRDefault="00260974">
            <w:pPr>
              <w:rPr>
                <w:rFonts w:eastAsia="Times New Roman"/>
                <w:sz w:val="20"/>
                <w:szCs w:val="20"/>
              </w:rPr>
            </w:pPr>
            <w:hyperlink r:id="rId21" w:history="1">
              <w:r>
                <w:rPr>
                  <w:rStyle w:val="a3"/>
                  <w:rFonts w:ascii="DIN Next LT Pro Light" w:eastAsia="Times New Roman" w:hAnsi="DIN Next LT Pro Light"/>
                  <w:sz w:val="20"/>
                  <w:szCs w:val="20"/>
                </w:rPr>
                <w:t>Amended and Restated 2007 Equity Incentive Plan - Non-Employee Director Stock Option Grant (2012 Annual Board Retainer)</w:t>
              </w:r>
            </w:hyperlink>
          </w:p>
        </w:tc>
        <w:tc>
          <w:tcPr>
            <w:tcW w:w="0" w:type="auto"/>
            <w:tcMar>
              <w:top w:w="30" w:type="dxa"/>
              <w:left w:w="30" w:type="dxa"/>
              <w:bottom w:w="30" w:type="dxa"/>
              <w:right w:w="30" w:type="dxa"/>
            </w:tcMar>
            <w:vAlign w:val="bottom"/>
            <w:hideMark/>
          </w:tcPr>
          <w:p w14:paraId="0A2D63B4" w14:textId="77777777" w:rsidR="00260974" w:rsidRDefault="00260974">
            <w:pPr>
              <w:divId w:val="492571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A56A944"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39A84402" w14:textId="77777777" w:rsidR="00260974" w:rsidRDefault="00260974">
            <w:pPr>
              <w:jc w:val="left"/>
              <w:divId w:val="2005744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745E44F"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1F546D8A" w14:textId="77777777" w:rsidR="00260974" w:rsidRDefault="00260974">
            <w:pPr>
              <w:jc w:val="left"/>
              <w:divId w:val="178585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4FAFB83" w14:textId="77777777" w:rsidR="00260974" w:rsidRDefault="00260974">
            <w:pPr>
              <w:jc w:val="center"/>
              <w:rPr>
                <w:rFonts w:eastAsia="Times New Roman"/>
                <w:sz w:val="20"/>
                <w:szCs w:val="20"/>
              </w:rPr>
            </w:pPr>
            <w:r>
              <w:rPr>
                <w:rFonts w:ascii="DIN Next LT Pro Light" w:eastAsia="Times New Roman" w:hAnsi="DIN Next LT Pro Light"/>
                <w:sz w:val="20"/>
                <w:szCs w:val="20"/>
              </w:rPr>
              <w:t>10.4</w:t>
            </w:r>
          </w:p>
        </w:tc>
        <w:tc>
          <w:tcPr>
            <w:tcW w:w="0" w:type="auto"/>
            <w:tcMar>
              <w:top w:w="30" w:type="dxa"/>
              <w:left w:w="30" w:type="dxa"/>
              <w:bottom w:w="30" w:type="dxa"/>
              <w:right w:w="30" w:type="dxa"/>
            </w:tcMar>
            <w:vAlign w:val="bottom"/>
            <w:hideMark/>
          </w:tcPr>
          <w:p w14:paraId="2B8F82CB" w14:textId="77777777" w:rsidR="00260974" w:rsidRDefault="00260974">
            <w:pPr>
              <w:jc w:val="left"/>
              <w:divId w:val="634919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3B99740C" w14:textId="77777777" w:rsidR="00260974" w:rsidRDefault="00260974">
            <w:pPr>
              <w:jc w:val="center"/>
              <w:rPr>
                <w:rFonts w:eastAsia="Times New Roman"/>
                <w:sz w:val="20"/>
                <w:szCs w:val="20"/>
              </w:rPr>
            </w:pPr>
            <w:r>
              <w:rPr>
                <w:rFonts w:ascii="DIN Next LT Pro Light" w:eastAsia="Times New Roman" w:hAnsi="DIN Next LT Pro Light"/>
                <w:sz w:val="20"/>
                <w:szCs w:val="20"/>
              </w:rPr>
              <w:t>5/23/2012</w:t>
            </w:r>
          </w:p>
        </w:tc>
      </w:tr>
      <w:tr w:rsidR="00260974" w14:paraId="0084EE42" w14:textId="77777777">
        <w:trPr>
          <w:divId w:val="1517963081"/>
          <w:jc w:val="center"/>
        </w:trPr>
        <w:tc>
          <w:tcPr>
            <w:tcW w:w="0" w:type="auto"/>
            <w:tcMar>
              <w:top w:w="30" w:type="dxa"/>
              <w:left w:w="30" w:type="dxa"/>
              <w:bottom w:w="30" w:type="dxa"/>
              <w:right w:w="30" w:type="dxa"/>
            </w:tcMar>
            <w:hideMark/>
          </w:tcPr>
          <w:p w14:paraId="3D19C47C" w14:textId="77777777" w:rsidR="00260974" w:rsidRDefault="00260974">
            <w:pPr>
              <w:jc w:val="center"/>
              <w:rPr>
                <w:rFonts w:eastAsia="Times New Roman"/>
                <w:sz w:val="20"/>
                <w:szCs w:val="20"/>
              </w:rPr>
            </w:pPr>
            <w:r>
              <w:rPr>
                <w:rFonts w:ascii="DIN Next LT Pro Light" w:eastAsia="Times New Roman" w:hAnsi="DIN Next LT Pro Light"/>
                <w:sz w:val="20"/>
                <w:szCs w:val="20"/>
              </w:rPr>
              <w:t>10.6+</w:t>
            </w:r>
          </w:p>
        </w:tc>
        <w:tc>
          <w:tcPr>
            <w:tcW w:w="0" w:type="auto"/>
            <w:tcMar>
              <w:top w:w="30" w:type="dxa"/>
              <w:left w:w="30" w:type="dxa"/>
              <w:bottom w:w="30" w:type="dxa"/>
              <w:right w:w="30" w:type="dxa"/>
            </w:tcMar>
            <w:vAlign w:val="bottom"/>
            <w:hideMark/>
          </w:tcPr>
          <w:p w14:paraId="2093AA4E" w14:textId="77777777" w:rsidR="00260974" w:rsidRDefault="00260974">
            <w:pPr>
              <w:jc w:val="left"/>
              <w:divId w:val="1627270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BF94355" w14:textId="77777777" w:rsidR="00260974" w:rsidRDefault="00260974">
            <w:pPr>
              <w:rPr>
                <w:rFonts w:eastAsia="Times New Roman"/>
                <w:sz w:val="20"/>
                <w:szCs w:val="20"/>
              </w:rPr>
            </w:pPr>
            <w:hyperlink r:id="rId22" w:history="1">
              <w:r>
                <w:rPr>
                  <w:rStyle w:val="a3"/>
                  <w:rFonts w:ascii="DIN Next LT Pro Light" w:eastAsia="Times New Roman" w:hAnsi="DIN Next LT Pro Light"/>
                  <w:sz w:val="20"/>
                  <w:szCs w:val="20"/>
                </w:rPr>
                <w:t>2007 Equity Incentive Plan - Non Statutory Stock Option</w:t>
              </w:r>
            </w:hyperlink>
          </w:p>
        </w:tc>
        <w:tc>
          <w:tcPr>
            <w:tcW w:w="0" w:type="auto"/>
            <w:tcMar>
              <w:top w:w="30" w:type="dxa"/>
              <w:left w:w="30" w:type="dxa"/>
              <w:bottom w:w="30" w:type="dxa"/>
              <w:right w:w="30" w:type="dxa"/>
            </w:tcMar>
            <w:vAlign w:val="bottom"/>
            <w:hideMark/>
          </w:tcPr>
          <w:p w14:paraId="0498FB49" w14:textId="77777777" w:rsidR="00260974" w:rsidRDefault="00260974">
            <w:pPr>
              <w:jc w:val="left"/>
              <w:divId w:val="359941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ECC61B"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4578E88D" w14:textId="77777777" w:rsidR="00260974" w:rsidRDefault="00260974">
            <w:pPr>
              <w:jc w:val="left"/>
              <w:divId w:val="1285577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A7E550B"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6B916F72" w14:textId="77777777" w:rsidR="00260974" w:rsidRDefault="00260974">
            <w:pPr>
              <w:jc w:val="left"/>
              <w:divId w:val="1473711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56D4A32" w14:textId="77777777" w:rsidR="00260974" w:rsidRDefault="00260974">
            <w:pPr>
              <w:jc w:val="center"/>
              <w:rPr>
                <w:rFonts w:eastAsia="Times New Roman"/>
                <w:sz w:val="20"/>
                <w:szCs w:val="20"/>
              </w:rPr>
            </w:pPr>
            <w:r>
              <w:rPr>
                <w:rFonts w:ascii="DIN Next LT Pro Light" w:eastAsia="Times New Roman" w:hAnsi="DIN Next LT Pro Light"/>
                <w:sz w:val="20"/>
                <w:szCs w:val="20"/>
              </w:rPr>
              <w:t>10.2</w:t>
            </w:r>
          </w:p>
        </w:tc>
        <w:tc>
          <w:tcPr>
            <w:tcW w:w="0" w:type="auto"/>
            <w:tcMar>
              <w:top w:w="30" w:type="dxa"/>
              <w:left w:w="30" w:type="dxa"/>
              <w:bottom w:w="30" w:type="dxa"/>
              <w:right w:w="30" w:type="dxa"/>
            </w:tcMar>
            <w:vAlign w:val="bottom"/>
            <w:hideMark/>
          </w:tcPr>
          <w:p w14:paraId="0CC43BA8" w14:textId="77777777" w:rsidR="00260974" w:rsidRDefault="00260974">
            <w:pPr>
              <w:jc w:val="left"/>
              <w:divId w:val="952517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5F314730" w14:textId="77777777" w:rsidR="00260974" w:rsidRDefault="00260974">
            <w:pPr>
              <w:jc w:val="center"/>
              <w:rPr>
                <w:rFonts w:eastAsia="Times New Roman"/>
                <w:sz w:val="20"/>
                <w:szCs w:val="20"/>
              </w:rPr>
            </w:pPr>
            <w:r>
              <w:rPr>
                <w:rFonts w:ascii="DIN Next LT Pro Light" w:eastAsia="Times New Roman" w:hAnsi="DIN Next LT Pro Light"/>
                <w:sz w:val="20"/>
                <w:szCs w:val="20"/>
              </w:rPr>
              <w:t>9/13/2010</w:t>
            </w:r>
          </w:p>
        </w:tc>
      </w:tr>
      <w:tr w:rsidR="00260974" w14:paraId="148D7C7E" w14:textId="77777777">
        <w:trPr>
          <w:divId w:val="1517963081"/>
          <w:jc w:val="center"/>
        </w:trPr>
        <w:tc>
          <w:tcPr>
            <w:tcW w:w="0" w:type="auto"/>
            <w:tcMar>
              <w:top w:w="30" w:type="dxa"/>
              <w:left w:w="30" w:type="dxa"/>
              <w:bottom w:w="30" w:type="dxa"/>
              <w:right w:w="30" w:type="dxa"/>
            </w:tcMar>
            <w:hideMark/>
          </w:tcPr>
          <w:p w14:paraId="06B50A16" w14:textId="77777777" w:rsidR="00260974" w:rsidRDefault="00260974">
            <w:pPr>
              <w:jc w:val="center"/>
              <w:rPr>
                <w:rFonts w:eastAsia="Times New Roman"/>
                <w:sz w:val="20"/>
                <w:szCs w:val="20"/>
              </w:rPr>
            </w:pPr>
            <w:r>
              <w:rPr>
                <w:rFonts w:ascii="DIN Next LT Pro Light" w:eastAsia="Times New Roman" w:hAnsi="DIN Next LT Pro Light"/>
                <w:sz w:val="20"/>
                <w:szCs w:val="20"/>
              </w:rPr>
              <w:t>10.7+</w:t>
            </w:r>
          </w:p>
        </w:tc>
        <w:tc>
          <w:tcPr>
            <w:tcW w:w="0" w:type="auto"/>
            <w:tcMar>
              <w:top w:w="30" w:type="dxa"/>
              <w:left w:w="30" w:type="dxa"/>
              <w:bottom w:w="30" w:type="dxa"/>
              <w:right w:w="30" w:type="dxa"/>
            </w:tcMar>
            <w:vAlign w:val="bottom"/>
            <w:hideMark/>
          </w:tcPr>
          <w:p w14:paraId="6A5092A2" w14:textId="77777777" w:rsidR="00260974" w:rsidRDefault="00260974">
            <w:pPr>
              <w:jc w:val="left"/>
              <w:divId w:val="221913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0162F60" w14:textId="77777777" w:rsidR="00260974" w:rsidRDefault="00260974">
            <w:pPr>
              <w:rPr>
                <w:rFonts w:eastAsia="Times New Roman"/>
                <w:sz w:val="20"/>
                <w:szCs w:val="20"/>
              </w:rPr>
            </w:pPr>
            <w:hyperlink r:id="rId23" w:history="1">
              <w:r>
                <w:rPr>
                  <w:rStyle w:val="a3"/>
                  <w:rFonts w:ascii="DIN Next LT Pro Light" w:eastAsia="Times New Roman" w:hAnsi="DIN Next LT Pro Light"/>
                  <w:sz w:val="20"/>
                  <w:szCs w:val="20"/>
                </w:rPr>
                <w:t>2007 Equity Incentive Plan - Incentive Stock Option</w:t>
              </w:r>
            </w:hyperlink>
          </w:p>
        </w:tc>
        <w:tc>
          <w:tcPr>
            <w:tcW w:w="0" w:type="auto"/>
            <w:tcMar>
              <w:top w:w="30" w:type="dxa"/>
              <w:left w:w="30" w:type="dxa"/>
              <w:bottom w:w="30" w:type="dxa"/>
              <w:right w:w="30" w:type="dxa"/>
            </w:tcMar>
            <w:vAlign w:val="bottom"/>
            <w:hideMark/>
          </w:tcPr>
          <w:p w14:paraId="5E2441DA" w14:textId="77777777" w:rsidR="00260974" w:rsidRDefault="00260974">
            <w:pPr>
              <w:divId w:val="1900052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FFF2914"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6AD7B8C8" w14:textId="77777777" w:rsidR="00260974" w:rsidRDefault="00260974">
            <w:pPr>
              <w:jc w:val="left"/>
              <w:divId w:val="1268656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0D8CCA9"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483060E9" w14:textId="77777777" w:rsidR="00260974" w:rsidRDefault="00260974">
            <w:pPr>
              <w:jc w:val="left"/>
              <w:divId w:val="975454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302ABAE" w14:textId="77777777" w:rsidR="00260974" w:rsidRDefault="00260974">
            <w:pPr>
              <w:jc w:val="center"/>
              <w:rPr>
                <w:rFonts w:eastAsia="Times New Roman"/>
                <w:sz w:val="20"/>
                <w:szCs w:val="20"/>
              </w:rPr>
            </w:pPr>
            <w:r>
              <w:rPr>
                <w:rFonts w:ascii="DIN Next LT Pro Light" w:eastAsia="Times New Roman" w:hAnsi="DIN Next LT Pro Light"/>
                <w:sz w:val="20"/>
                <w:szCs w:val="20"/>
              </w:rPr>
              <w:t>10.21</w:t>
            </w:r>
          </w:p>
        </w:tc>
        <w:tc>
          <w:tcPr>
            <w:tcW w:w="0" w:type="auto"/>
            <w:tcMar>
              <w:top w:w="30" w:type="dxa"/>
              <w:left w:w="30" w:type="dxa"/>
              <w:bottom w:w="30" w:type="dxa"/>
              <w:right w:w="30" w:type="dxa"/>
            </w:tcMar>
            <w:vAlign w:val="bottom"/>
            <w:hideMark/>
          </w:tcPr>
          <w:p w14:paraId="1880EE4E" w14:textId="77777777" w:rsidR="00260974" w:rsidRDefault="00260974">
            <w:pPr>
              <w:jc w:val="left"/>
              <w:divId w:val="191848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2542F3BE" w14:textId="77777777" w:rsidR="00260974" w:rsidRDefault="00260974">
            <w:pPr>
              <w:jc w:val="center"/>
              <w:rPr>
                <w:rFonts w:eastAsia="Times New Roman"/>
                <w:sz w:val="20"/>
                <w:szCs w:val="20"/>
              </w:rPr>
            </w:pPr>
            <w:r>
              <w:rPr>
                <w:rFonts w:ascii="DIN Next LT Pro Light" w:eastAsia="Times New Roman" w:hAnsi="DIN Next LT Pro Light"/>
                <w:sz w:val="20"/>
                <w:szCs w:val="20"/>
              </w:rPr>
              <w:t>9/13/2010</w:t>
            </w:r>
          </w:p>
        </w:tc>
      </w:tr>
      <w:tr w:rsidR="00260974" w14:paraId="650F4863" w14:textId="77777777">
        <w:trPr>
          <w:divId w:val="1517963081"/>
          <w:jc w:val="center"/>
        </w:trPr>
        <w:tc>
          <w:tcPr>
            <w:tcW w:w="0" w:type="auto"/>
            <w:tcMar>
              <w:top w:w="30" w:type="dxa"/>
              <w:left w:w="30" w:type="dxa"/>
              <w:bottom w:w="30" w:type="dxa"/>
              <w:right w:w="30" w:type="dxa"/>
            </w:tcMar>
            <w:hideMark/>
          </w:tcPr>
          <w:p w14:paraId="12EDB7A8" w14:textId="77777777" w:rsidR="00260974" w:rsidRDefault="00260974">
            <w:pPr>
              <w:jc w:val="center"/>
              <w:rPr>
                <w:rFonts w:eastAsia="Times New Roman"/>
                <w:sz w:val="20"/>
                <w:szCs w:val="20"/>
              </w:rPr>
            </w:pPr>
            <w:r>
              <w:rPr>
                <w:rFonts w:ascii="DIN Next LT Pro Light" w:eastAsia="Times New Roman" w:hAnsi="DIN Next LT Pro Light"/>
                <w:sz w:val="20"/>
                <w:szCs w:val="20"/>
              </w:rPr>
              <w:t>10.8+</w:t>
            </w:r>
          </w:p>
        </w:tc>
        <w:tc>
          <w:tcPr>
            <w:tcW w:w="0" w:type="auto"/>
            <w:tcMar>
              <w:top w:w="30" w:type="dxa"/>
              <w:left w:w="30" w:type="dxa"/>
              <w:bottom w:w="30" w:type="dxa"/>
              <w:right w:w="30" w:type="dxa"/>
            </w:tcMar>
            <w:vAlign w:val="bottom"/>
            <w:hideMark/>
          </w:tcPr>
          <w:p w14:paraId="44AB5F41" w14:textId="77777777" w:rsidR="00260974" w:rsidRDefault="00260974">
            <w:pPr>
              <w:jc w:val="left"/>
              <w:divId w:val="1951233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D72156E" w14:textId="77777777" w:rsidR="00260974" w:rsidRDefault="00260974">
            <w:pPr>
              <w:rPr>
                <w:rFonts w:eastAsia="Times New Roman"/>
                <w:sz w:val="20"/>
                <w:szCs w:val="20"/>
              </w:rPr>
            </w:pPr>
            <w:hyperlink r:id="rId24" w:history="1">
              <w:r>
                <w:rPr>
                  <w:rStyle w:val="a3"/>
                  <w:rFonts w:ascii="DIN Next LT Pro Light" w:eastAsia="Times New Roman" w:hAnsi="DIN Next LT Pro Light"/>
                  <w:sz w:val="20"/>
                  <w:szCs w:val="20"/>
                </w:rPr>
                <w:t>Amended and Restated 2007 Equity Incentive Plan - Non Statutory Stock Option</w:t>
              </w:r>
            </w:hyperlink>
          </w:p>
        </w:tc>
        <w:tc>
          <w:tcPr>
            <w:tcW w:w="0" w:type="auto"/>
            <w:tcMar>
              <w:top w:w="30" w:type="dxa"/>
              <w:left w:w="30" w:type="dxa"/>
              <w:bottom w:w="30" w:type="dxa"/>
              <w:right w:w="30" w:type="dxa"/>
            </w:tcMar>
            <w:vAlign w:val="bottom"/>
            <w:hideMark/>
          </w:tcPr>
          <w:p w14:paraId="1CAD0E7B" w14:textId="77777777" w:rsidR="00260974" w:rsidRDefault="00260974">
            <w:pPr>
              <w:divId w:val="461390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6113F5A"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4EB84227" w14:textId="77777777" w:rsidR="00260974" w:rsidRDefault="00260974">
            <w:pPr>
              <w:jc w:val="left"/>
              <w:divId w:val="157766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CE9F93"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4ACC6FDE" w14:textId="77777777" w:rsidR="00260974" w:rsidRDefault="00260974">
            <w:pPr>
              <w:jc w:val="left"/>
              <w:divId w:val="1259174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FEC6A99"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4BC225FB" w14:textId="77777777" w:rsidR="00260974" w:rsidRDefault="00260974">
            <w:pPr>
              <w:jc w:val="left"/>
              <w:divId w:val="785664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7237E313" w14:textId="77777777" w:rsidR="00260974" w:rsidRDefault="00260974">
            <w:pPr>
              <w:jc w:val="center"/>
              <w:rPr>
                <w:rFonts w:eastAsia="Times New Roman"/>
                <w:sz w:val="20"/>
                <w:szCs w:val="20"/>
              </w:rPr>
            </w:pPr>
            <w:r>
              <w:rPr>
                <w:rFonts w:ascii="DIN Next LT Pro Light" w:eastAsia="Times New Roman" w:hAnsi="DIN Next LT Pro Light"/>
                <w:sz w:val="20"/>
                <w:szCs w:val="20"/>
              </w:rPr>
              <w:t>8/22/2012</w:t>
            </w:r>
          </w:p>
        </w:tc>
      </w:tr>
      <w:tr w:rsidR="00260974" w14:paraId="68B422E3" w14:textId="77777777">
        <w:trPr>
          <w:divId w:val="1517963081"/>
          <w:jc w:val="center"/>
        </w:trPr>
        <w:tc>
          <w:tcPr>
            <w:tcW w:w="0" w:type="auto"/>
            <w:tcMar>
              <w:top w:w="30" w:type="dxa"/>
              <w:left w:w="30" w:type="dxa"/>
              <w:bottom w:w="30" w:type="dxa"/>
              <w:right w:w="30" w:type="dxa"/>
            </w:tcMar>
            <w:hideMark/>
          </w:tcPr>
          <w:p w14:paraId="1658DACE" w14:textId="77777777" w:rsidR="00260974" w:rsidRDefault="00260974">
            <w:pPr>
              <w:jc w:val="center"/>
              <w:rPr>
                <w:rFonts w:eastAsia="Times New Roman"/>
                <w:sz w:val="20"/>
                <w:szCs w:val="20"/>
              </w:rPr>
            </w:pPr>
            <w:r>
              <w:rPr>
                <w:rFonts w:ascii="DIN Next LT Pro Light" w:eastAsia="Times New Roman" w:hAnsi="DIN Next LT Pro Light"/>
                <w:sz w:val="20"/>
                <w:szCs w:val="20"/>
              </w:rPr>
              <w:t>10.9+</w:t>
            </w:r>
          </w:p>
        </w:tc>
        <w:tc>
          <w:tcPr>
            <w:tcW w:w="0" w:type="auto"/>
            <w:tcMar>
              <w:top w:w="30" w:type="dxa"/>
              <w:left w:w="30" w:type="dxa"/>
              <w:bottom w:w="30" w:type="dxa"/>
              <w:right w:w="30" w:type="dxa"/>
            </w:tcMar>
            <w:vAlign w:val="bottom"/>
            <w:hideMark/>
          </w:tcPr>
          <w:p w14:paraId="69CEC655" w14:textId="77777777" w:rsidR="00260974" w:rsidRDefault="00260974">
            <w:pPr>
              <w:jc w:val="left"/>
              <w:divId w:val="1014841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C9B9F3E" w14:textId="77777777" w:rsidR="00260974" w:rsidRDefault="00260974">
            <w:pPr>
              <w:rPr>
                <w:rFonts w:eastAsia="Times New Roman"/>
                <w:sz w:val="20"/>
                <w:szCs w:val="20"/>
              </w:rPr>
            </w:pPr>
            <w:hyperlink r:id="rId25" w:history="1">
              <w:r>
                <w:rPr>
                  <w:rStyle w:val="a3"/>
                  <w:rFonts w:ascii="DIN Next LT Pro Light" w:eastAsia="Times New Roman" w:hAnsi="DIN Next LT Pro Light"/>
                  <w:sz w:val="20"/>
                  <w:szCs w:val="20"/>
                </w:rPr>
                <w:t>Amended and Restated 2007 Equity Incentive Plan - Incentive Stock Option</w:t>
              </w:r>
            </w:hyperlink>
          </w:p>
        </w:tc>
        <w:tc>
          <w:tcPr>
            <w:tcW w:w="0" w:type="auto"/>
            <w:tcMar>
              <w:top w:w="30" w:type="dxa"/>
              <w:left w:w="30" w:type="dxa"/>
              <w:bottom w:w="30" w:type="dxa"/>
              <w:right w:w="30" w:type="dxa"/>
            </w:tcMar>
            <w:vAlign w:val="bottom"/>
            <w:hideMark/>
          </w:tcPr>
          <w:p w14:paraId="3938EABC" w14:textId="77777777" w:rsidR="00260974" w:rsidRDefault="00260974">
            <w:pPr>
              <w:divId w:val="1469014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9206A3"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18157AFA" w14:textId="77777777" w:rsidR="00260974" w:rsidRDefault="00260974">
            <w:pPr>
              <w:jc w:val="left"/>
              <w:divId w:val="1192573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B1B818B"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3945783B" w14:textId="77777777" w:rsidR="00260974" w:rsidRDefault="00260974">
            <w:pPr>
              <w:jc w:val="left"/>
              <w:divId w:val="577982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92234E5" w14:textId="77777777" w:rsidR="00260974" w:rsidRDefault="00260974">
            <w:pPr>
              <w:jc w:val="center"/>
              <w:rPr>
                <w:rFonts w:eastAsia="Times New Roman"/>
                <w:sz w:val="20"/>
                <w:szCs w:val="20"/>
              </w:rPr>
            </w:pPr>
            <w:r>
              <w:rPr>
                <w:rFonts w:ascii="DIN Next LT Pro Light" w:eastAsia="Times New Roman" w:hAnsi="DIN Next LT Pro Light"/>
                <w:sz w:val="20"/>
                <w:szCs w:val="20"/>
              </w:rPr>
              <w:t>10.2</w:t>
            </w:r>
          </w:p>
        </w:tc>
        <w:tc>
          <w:tcPr>
            <w:tcW w:w="0" w:type="auto"/>
            <w:tcMar>
              <w:top w:w="30" w:type="dxa"/>
              <w:left w:w="30" w:type="dxa"/>
              <w:bottom w:w="30" w:type="dxa"/>
              <w:right w:w="30" w:type="dxa"/>
            </w:tcMar>
            <w:vAlign w:val="bottom"/>
            <w:hideMark/>
          </w:tcPr>
          <w:p w14:paraId="7053F747" w14:textId="77777777" w:rsidR="00260974" w:rsidRDefault="00260974">
            <w:pPr>
              <w:jc w:val="left"/>
              <w:divId w:val="550579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60424093" w14:textId="77777777" w:rsidR="00260974" w:rsidRDefault="00260974">
            <w:pPr>
              <w:jc w:val="center"/>
              <w:rPr>
                <w:rFonts w:eastAsia="Times New Roman"/>
                <w:sz w:val="20"/>
                <w:szCs w:val="20"/>
              </w:rPr>
            </w:pPr>
            <w:r>
              <w:rPr>
                <w:rFonts w:ascii="DIN Next LT Pro Light" w:eastAsia="Times New Roman" w:hAnsi="DIN Next LT Pro Light"/>
                <w:sz w:val="20"/>
                <w:szCs w:val="20"/>
              </w:rPr>
              <w:t>8/22/2012</w:t>
            </w:r>
          </w:p>
        </w:tc>
      </w:tr>
    </w:tbl>
    <w:p w14:paraId="61AB5659" w14:textId="77777777" w:rsidR="00260974" w:rsidRDefault="00260974">
      <w:pPr>
        <w:jc w:val="left"/>
        <w:divId w:val="1532844114"/>
        <w:rPr>
          <w:rFonts w:eastAsia="Times New Roman"/>
          <w:sz w:val="20"/>
          <w:szCs w:val="20"/>
        </w:rPr>
      </w:pPr>
    </w:p>
    <w:p w14:paraId="051C8627"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75</w:t>
      </w:r>
    </w:p>
    <w:p w14:paraId="32533646" w14:textId="77777777" w:rsidR="00260974" w:rsidRDefault="00260974">
      <w:pPr>
        <w:jc w:val="left"/>
        <w:rPr>
          <w:rFonts w:eastAsia="Times New Roman"/>
          <w:sz w:val="20"/>
          <w:szCs w:val="20"/>
        </w:rPr>
      </w:pPr>
      <w:r>
        <w:rPr>
          <w:rFonts w:eastAsia="Times New Roman"/>
          <w:sz w:val="20"/>
          <w:szCs w:val="20"/>
        </w:rPr>
        <w:pict w14:anchorId="6F053FC6">
          <v:rect id="_x0000_i1099" style="width:0;height:1.5pt" o:hralign="center" o:hrstd="t" o:hr="t" fillcolor="#a0a0a0" stroked="f"/>
        </w:pict>
      </w:r>
    </w:p>
    <w:p w14:paraId="3D55E66F" w14:textId="77777777" w:rsidR="00260974" w:rsidRDefault="00260974">
      <w:pPr>
        <w:spacing w:line="288" w:lineRule="auto"/>
        <w:divId w:val="196322242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23760359" w14:textId="77777777" w:rsidR="00260974" w:rsidRDefault="00260974">
      <w:pPr>
        <w:jc w:val="left"/>
        <w:divId w:val="51770086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741"/>
        <w:gridCol w:w="105"/>
        <w:gridCol w:w="3125"/>
        <w:gridCol w:w="105"/>
        <w:gridCol w:w="883"/>
        <w:gridCol w:w="105"/>
        <w:gridCol w:w="883"/>
        <w:gridCol w:w="105"/>
        <w:gridCol w:w="1049"/>
        <w:gridCol w:w="105"/>
        <w:gridCol w:w="550"/>
        <w:gridCol w:w="550"/>
      </w:tblGrid>
      <w:tr w:rsidR="00260974" w14:paraId="0751E5CE" w14:textId="77777777">
        <w:trPr>
          <w:divId w:val="1383479274"/>
          <w:jc w:val="center"/>
        </w:trPr>
        <w:tc>
          <w:tcPr>
            <w:tcW w:w="0" w:type="auto"/>
            <w:gridSpan w:val="12"/>
            <w:vAlign w:val="center"/>
            <w:hideMark/>
          </w:tcPr>
          <w:p w14:paraId="016B2AB4" w14:textId="77777777" w:rsidR="00260974" w:rsidRDefault="00260974">
            <w:pPr>
              <w:rPr>
                <w:rFonts w:eastAsia="Times New Roman"/>
                <w:sz w:val="20"/>
                <w:szCs w:val="20"/>
              </w:rPr>
            </w:pPr>
          </w:p>
        </w:tc>
      </w:tr>
      <w:tr w:rsidR="00260974" w14:paraId="68F409D9" w14:textId="77777777">
        <w:trPr>
          <w:divId w:val="1383479274"/>
          <w:jc w:val="center"/>
        </w:trPr>
        <w:tc>
          <w:tcPr>
            <w:tcW w:w="400" w:type="pct"/>
            <w:vAlign w:val="center"/>
            <w:hideMark/>
          </w:tcPr>
          <w:p w14:paraId="6BE9BBF8" w14:textId="77777777" w:rsidR="00260974" w:rsidRDefault="00260974">
            <w:pPr>
              <w:rPr>
                <w:rFonts w:eastAsia="Times New Roman"/>
                <w:sz w:val="20"/>
                <w:szCs w:val="20"/>
              </w:rPr>
            </w:pPr>
          </w:p>
        </w:tc>
        <w:tc>
          <w:tcPr>
            <w:tcW w:w="50" w:type="pct"/>
            <w:vAlign w:val="center"/>
            <w:hideMark/>
          </w:tcPr>
          <w:p w14:paraId="00DCFDEA" w14:textId="77777777" w:rsidR="00260974" w:rsidRDefault="00260974">
            <w:pPr>
              <w:rPr>
                <w:rFonts w:eastAsia="Times New Roman"/>
                <w:sz w:val="20"/>
                <w:szCs w:val="20"/>
              </w:rPr>
            </w:pPr>
          </w:p>
        </w:tc>
        <w:tc>
          <w:tcPr>
            <w:tcW w:w="1900" w:type="pct"/>
            <w:vAlign w:val="center"/>
            <w:hideMark/>
          </w:tcPr>
          <w:p w14:paraId="3905A997" w14:textId="77777777" w:rsidR="00260974" w:rsidRDefault="00260974">
            <w:pPr>
              <w:rPr>
                <w:rFonts w:eastAsia="Times New Roman"/>
                <w:sz w:val="20"/>
                <w:szCs w:val="20"/>
              </w:rPr>
            </w:pPr>
          </w:p>
        </w:tc>
        <w:tc>
          <w:tcPr>
            <w:tcW w:w="50" w:type="pct"/>
            <w:vAlign w:val="center"/>
            <w:hideMark/>
          </w:tcPr>
          <w:p w14:paraId="2947C672" w14:textId="77777777" w:rsidR="00260974" w:rsidRDefault="00260974">
            <w:pPr>
              <w:rPr>
                <w:rFonts w:eastAsia="Times New Roman"/>
                <w:sz w:val="20"/>
                <w:szCs w:val="20"/>
              </w:rPr>
            </w:pPr>
          </w:p>
        </w:tc>
        <w:tc>
          <w:tcPr>
            <w:tcW w:w="550" w:type="pct"/>
            <w:vAlign w:val="center"/>
            <w:hideMark/>
          </w:tcPr>
          <w:p w14:paraId="4194D862" w14:textId="77777777" w:rsidR="00260974" w:rsidRDefault="00260974">
            <w:pPr>
              <w:rPr>
                <w:rFonts w:eastAsia="Times New Roman"/>
                <w:sz w:val="20"/>
                <w:szCs w:val="20"/>
              </w:rPr>
            </w:pPr>
          </w:p>
        </w:tc>
        <w:tc>
          <w:tcPr>
            <w:tcW w:w="50" w:type="pct"/>
            <w:vAlign w:val="center"/>
            <w:hideMark/>
          </w:tcPr>
          <w:p w14:paraId="063E00B2" w14:textId="77777777" w:rsidR="00260974" w:rsidRDefault="00260974">
            <w:pPr>
              <w:rPr>
                <w:rFonts w:eastAsia="Times New Roman"/>
                <w:sz w:val="20"/>
                <w:szCs w:val="20"/>
              </w:rPr>
            </w:pPr>
          </w:p>
        </w:tc>
        <w:tc>
          <w:tcPr>
            <w:tcW w:w="550" w:type="pct"/>
            <w:vAlign w:val="center"/>
            <w:hideMark/>
          </w:tcPr>
          <w:p w14:paraId="13AD5F05" w14:textId="77777777" w:rsidR="00260974" w:rsidRDefault="00260974">
            <w:pPr>
              <w:rPr>
                <w:rFonts w:eastAsia="Times New Roman"/>
                <w:sz w:val="20"/>
                <w:szCs w:val="20"/>
              </w:rPr>
            </w:pPr>
          </w:p>
        </w:tc>
        <w:tc>
          <w:tcPr>
            <w:tcW w:w="50" w:type="pct"/>
            <w:vAlign w:val="center"/>
            <w:hideMark/>
          </w:tcPr>
          <w:p w14:paraId="7D22F8B0" w14:textId="77777777" w:rsidR="00260974" w:rsidRDefault="00260974">
            <w:pPr>
              <w:rPr>
                <w:rFonts w:eastAsia="Times New Roman"/>
                <w:sz w:val="20"/>
                <w:szCs w:val="20"/>
              </w:rPr>
            </w:pPr>
          </w:p>
        </w:tc>
        <w:tc>
          <w:tcPr>
            <w:tcW w:w="650" w:type="pct"/>
            <w:vAlign w:val="center"/>
            <w:hideMark/>
          </w:tcPr>
          <w:p w14:paraId="41AB68C8" w14:textId="77777777" w:rsidR="00260974" w:rsidRDefault="00260974">
            <w:pPr>
              <w:rPr>
                <w:rFonts w:eastAsia="Times New Roman"/>
                <w:sz w:val="20"/>
                <w:szCs w:val="20"/>
              </w:rPr>
            </w:pPr>
          </w:p>
        </w:tc>
        <w:tc>
          <w:tcPr>
            <w:tcW w:w="50" w:type="pct"/>
            <w:vAlign w:val="center"/>
            <w:hideMark/>
          </w:tcPr>
          <w:p w14:paraId="67DF8969" w14:textId="77777777" w:rsidR="00260974" w:rsidRDefault="00260974">
            <w:pPr>
              <w:rPr>
                <w:rFonts w:eastAsia="Times New Roman"/>
                <w:sz w:val="20"/>
                <w:szCs w:val="20"/>
              </w:rPr>
            </w:pPr>
          </w:p>
        </w:tc>
        <w:tc>
          <w:tcPr>
            <w:tcW w:w="350" w:type="pct"/>
            <w:vAlign w:val="center"/>
            <w:hideMark/>
          </w:tcPr>
          <w:p w14:paraId="05A7694C" w14:textId="77777777" w:rsidR="00260974" w:rsidRDefault="00260974">
            <w:pPr>
              <w:rPr>
                <w:rFonts w:eastAsia="Times New Roman"/>
                <w:sz w:val="20"/>
                <w:szCs w:val="20"/>
              </w:rPr>
            </w:pPr>
          </w:p>
        </w:tc>
        <w:tc>
          <w:tcPr>
            <w:tcW w:w="350" w:type="pct"/>
            <w:vAlign w:val="center"/>
            <w:hideMark/>
          </w:tcPr>
          <w:p w14:paraId="027F4E86" w14:textId="77777777" w:rsidR="00260974" w:rsidRDefault="00260974">
            <w:pPr>
              <w:rPr>
                <w:rFonts w:eastAsia="Times New Roman"/>
                <w:sz w:val="20"/>
                <w:szCs w:val="20"/>
              </w:rPr>
            </w:pPr>
          </w:p>
        </w:tc>
      </w:tr>
      <w:tr w:rsidR="00260974" w14:paraId="67A6E356" w14:textId="77777777">
        <w:trPr>
          <w:divId w:val="1383479274"/>
          <w:jc w:val="center"/>
        </w:trPr>
        <w:tc>
          <w:tcPr>
            <w:tcW w:w="0" w:type="auto"/>
            <w:tcMar>
              <w:top w:w="30" w:type="dxa"/>
              <w:left w:w="30" w:type="dxa"/>
              <w:bottom w:w="30" w:type="dxa"/>
              <w:right w:w="30" w:type="dxa"/>
            </w:tcMar>
            <w:hideMark/>
          </w:tcPr>
          <w:p w14:paraId="752AB940" w14:textId="77777777" w:rsidR="00260974" w:rsidRDefault="00260974">
            <w:pPr>
              <w:jc w:val="center"/>
              <w:rPr>
                <w:rFonts w:eastAsia="Times New Roman"/>
                <w:sz w:val="20"/>
                <w:szCs w:val="20"/>
              </w:rPr>
            </w:pPr>
            <w:r>
              <w:rPr>
                <w:rFonts w:ascii="DIN Next LT Pro Light" w:eastAsia="Times New Roman" w:hAnsi="DIN Next LT Pro Light"/>
                <w:sz w:val="20"/>
                <w:szCs w:val="20"/>
              </w:rPr>
              <w:t>10.10+</w:t>
            </w:r>
          </w:p>
        </w:tc>
        <w:tc>
          <w:tcPr>
            <w:tcW w:w="0" w:type="auto"/>
            <w:tcMar>
              <w:top w:w="30" w:type="dxa"/>
              <w:left w:w="30" w:type="dxa"/>
              <w:bottom w:w="30" w:type="dxa"/>
              <w:right w:w="30" w:type="dxa"/>
            </w:tcMar>
            <w:vAlign w:val="bottom"/>
            <w:hideMark/>
          </w:tcPr>
          <w:p w14:paraId="0311C0EB" w14:textId="77777777" w:rsidR="00260974" w:rsidRDefault="00260974">
            <w:pPr>
              <w:jc w:val="left"/>
              <w:divId w:val="1781727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B22A3CD" w14:textId="77777777" w:rsidR="00260974" w:rsidRDefault="00260974">
            <w:pPr>
              <w:rPr>
                <w:rFonts w:eastAsia="Times New Roman"/>
                <w:sz w:val="20"/>
                <w:szCs w:val="20"/>
              </w:rPr>
            </w:pPr>
            <w:hyperlink r:id="rId26" w:history="1">
              <w:r>
                <w:rPr>
                  <w:rStyle w:val="a3"/>
                  <w:rFonts w:ascii="DIN Next LT Pro Light" w:eastAsia="Times New Roman" w:hAnsi="DIN Next LT Pro Light"/>
                  <w:sz w:val="20"/>
                  <w:szCs w:val="20"/>
                </w:rPr>
                <w:t>Amended and Restated 2007 Equity Incentive Plan - Restricted Stock Unit Grant Notice and Restricted Stock Unit Purchase Agreement</w:t>
              </w:r>
            </w:hyperlink>
          </w:p>
        </w:tc>
        <w:tc>
          <w:tcPr>
            <w:tcW w:w="0" w:type="auto"/>
            <w:tcMar>
              <w:top w:w="30" w:type="dxa"/>
              <w:left w:w="30" w:type="dxa"/>
              <w:bottom w:w="30" w:type="dxa"/>
              <w:right w:w="30" w:type="dxa"/>
            </w:tcMar>
            <w:vAlign w:val="bottom"/>
            <w:hideMark/>
          </w:tcPr>
          <w:p w14:paraId="5AF2E4A9" w14:textId="77777777" w:rsidR="00260974" w:rsidRDefault="00260974">
            <w:pPr>
              <w:divId w:val="191380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3B1B89"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7D9C1F12" w14:textId="77777777" w:rsidR="00260974" w:rsidRDefault="00260974">
            <w:pPr>
              <w:jc w:val="left"/>
              <w:divId w:val="1119643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961009B"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496118F1" w14:textId="77777777" w:rsidR="00260974" w:rsidRDefault="00260974">
            <w:pPr>
              <w:jc w:val="left"/>
              <w:divId w:val="818233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D06BF33" w14:textId="77777777" w:rsidR="00260974" w:rsidRDefault="00260974">
            <w:pPr>
              <w:jc w:val="center"/>
              <w:rPr>
                <w:rFonts w:eastAsia="Times New Roman"/>
                <w:sz w:val="20"/>
                <w:szCs w:val="20"/>
              </w:rPr>
            </w:pPr>
            <w:r>
              <w:rPr>
                <w:rFonts w:ascii="DIN Next LT Pro Light" w:eastAsia="Times New Roman" w:hAnsi="DIN Next LT Pro Light"/>
                <w:sz w:val="20"/>
                <w:szCs w:val="20"/>
              </w:rPr>
              <w:t>10.3</w:t>
            </w:r>
          </w:p>
        </w:tc>
        <w:tc>
          <w:tcPr>
            <w:tcW w:w="0" w:type="auto"/>
            <w:tcMar>
              <w:top w:w="30" w:type="dxa"/>
              <w:left w:w="30" w:type="dxa"/>
              <w:bottom w:w="30" w:type="dxa"/>
              <w:right w:w="30" w:type="dxa"/>
            </w:tcMar>
            <w:vAlign w:val="bottom"/>
            <w:hideMark/>
          </w:tcPr>
          <w:p w14:paraId="76E1E5B6" w14:textId="77777777" w:rsidR="00260974" w:rsidRDefault="00260974">
            <w:pPr>
              <w:jc w:val="left"/>
              <w:divId w:val="716781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53365D52" w14:textId="77777777" w:rsidR="00260974" w:rsidRDefault="00260974">
            <w:pPr>
              <w:jc w:val="center"/>
              <w:rPr>
                <w:rFonts w:eastAsia="Times New Roman"/>
                <w:sz w:val="20"/>
                <w:szCs w:val="20"/>
              </w:rPr>
            </w:pPr>
            <w:r>
              <w:rPr>
                <w:rFonts w:ascii="DIN Next LT Pro Light" w:eastAsia="Times New Roman" w:hAnsi="DIN Next LT Pro Light"/>
                <w:sz w:val="20"/>
                <w:szCs w:val="20"/>
              </w:rPr>
              <w:t>8/22/2012</w:t>
            </w:r>
          </w:p>
        </w:tc>
      </w:tr>
      <w:tr w:rsidR="00260974" w14:paraId="65B90F25" w14:textId="77777777">
        <w:trPr>
          <w:divId w:val="1383479274"/>
          <w:jc w:val="center"/>
        </w:trPr>
        <w:tc>
          <w:tcPr>
            <w:tcW w:w="0" w:type="auto"/>
            <w:tcMar>
              <w:top w:w="30" w:type="dxa"/>
              <w:left w:w="30" w:type="dxa"/>
              <w:bottom w:w="30" w:type="dxa"/>
              <w:right w:w="30" w:type="dxa"/>
            </w:tcMar>
            <w:hideMark/>
          </w:tcPr>
          <w:p w14:paraId="086C3E33" w14:textId="77777777" w:rsidR="00260974" w:rsidRDefault="00260974">
            <w:pPr>
              <w:jc w:val="center"/>
              <w:rPr>
                <w:rFonts w:eastAsia="Times New Roman"/>
                <w:sz w:val="20"/>
                <w:szCs w:val="20"/>
              </w:rPr>
            </w:pPr>
            <w:r>
              <w:rPr>
                <w:rFonts w:ascii="DIN Next LT Pro Light" w:eastAsia="Times New Roman" w:hAnsi="DIN Next LT Pro Light"/>
                <w:sz w:val="20"/>
                <w:szCs w:val="20"/>
              </w:rPr>
              <w:t>10.11+</w:t>
            </w:r>
          </w:p>
        </w:tc>
        <w:tc>
          <w:tcPr>
            <w:tcW w:w="0" w:type="auto"/>
            <w:tcMar>
              <w:top w:w="30" w:type="dxa"/>
              <w:left w:w="30" w:type="dxa"/>
              <w:bottom w:w="30" w:type="dxa"/>
              <w:right w:w="30" w:type="dxa"/>
            </w:tcMar>
            <w:vAlign w:val="bottom"/>
            <w:hideMark/>
          </w:tcPr>
          <w:p w14:paraId="3B9AE9D8" w14:textId="77777777" w:rsidR="00260974" w:rsidRDefault="00260974">
            <w:pPr>
              <w:jc w:val="left"/>
              <w:divId w:val="1246307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109C99A" w14:textId="77777777" w:rsidR="00260974" w:rsidRDefault="00260974">
            <w:pPr>
              <w:rPr>
                <w:rFonts w:eastAsia="Times New Roman"/>
                <w:sz w:val="20"/>
                <w:szCs w:val="20"/>
              </w:rPr>
            </w:pPr>
            <w:hyperlink r:id="rId27" w:history="1">
              <w:r>
                <w:rPr>
                  <w:rStyle w:val="a3"/>
                  <w:rFonts w:ascii="DIN Next LT Pro Light" w:eastAsia="Times New Roman" w:hAnsi="DIN Next LT Pro Light"/>
                  <w:sz w:val="20"/>
                  <w:szCs w:val="20"/>
                </w:rPr>
                <w:t>Amended and Restated 2007 Equity Incentive Plan - Non-Employee Director Restricted Stock Unit (with deferral option)</w:t>
              </w:r>
            </w:hyperlink>
          </w:p>
        </w:tc>
        <w:tc>
          <w:tcPr>
            <w:tcW w:w="0" w:type="auto"/>
            <w:tcMar>
              <w:top w:w="30" w:type="dxa"/>
              <w:left w:w="30" w:type="dxa"/>
              <w:bottom w:w="30" w:type="dxa"/>
              <w:right w:w="30" w:type="dxa"/>
            </w:tcMar>
            <w:vAlign w:val="bottom"/>
            <w:hideMark/>
          </w:tcPr>
          <w:p w14:paraId="2F87F363" w14:textId="77777777" w:rsidR="00260974" w:rsidRDefault="00260974">
            <w:pPr>
              <w:divId w:val="1968775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90D9A9"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08FAE0D2" w14:textId="77777777" w:rsidR="00260974" w:rsidRDefault="00260974">
            <w:pPr>
              <w:jc w:val="left"/>
              <w:divId w:val="857818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B8F8327"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6BA71EBF" w14:textId="77777777" w:rsidR="00260974" w:rsidRDefault="00260974">
            <w:pPr>
              <w:jc w:val="left"/>
              <w:divId w:val="1524780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536C58" w14:textId="77777777" w:rsidR="00260974" w:rsidRDefault="00260974">
            <w:pPr>
              <w:jc w:val="center"/>
              <w:rPr>
                <w:rFonts w:eastAsia="Times New Roman"/>
                <w:sz w:val="20"/>
                <w:szCs w:val="20"/>
              </w:rPr>
            </w:pPr>
            <w:r>
              <w:rPr>
                <w:rFonts w:ascii="DIN Next LT Pro Light" w:eastAsia="Times New Roman" w:hAnsi="DIN Next LT Pro Light"/>
                <w:sz w:val="20"/>
                <w:szCs w:val="20"/>
              </w:rPr>
              <w:t>10.3</w:t>
            </w:r>
          </w:p>
        </w:tc>
        <w:tc>
          <w:tcPr>
            <w:tcW w:w="0" w:type="auto"/>
            <w:tcMar>
              <w:top w:w="30" w:type="dxa"/>
              <w:left w:w="30" w:type="dxa"/>
              <w:bottom w:w="30" w:type="dxa"/>
              <w:right w:w="30" w:type="dxa"/>
            </w:tcMar>
            <w:vAlign w:val="bottom"/>
            <w:hideMark/>
          </w:tcPr>
          <w:p w14:paraId="6C700F42" w14:textId="77777777" w:rsidR="00260974" w:rsidRDefault="00260974">
            <w:pPr>
              <w:jc w:val="left"/>
              <w:divId w:val="318387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22064606" w14:textId="77777777" w:rsidR="00260974" w:rsidRDefault="00260974">
            <w:pPr>
              <w:jc w:val="center"/>
              <w:rPr>
                <w:rFonts w:eastAsia="Times New Roman"/>
                <w:sz w:val="20"/>
                <w:szCs w:val="20"/>
              </w:rPr>
            </w:pPr>
            <w:r>
              <w:rPr>
                <w:rFonts w:ascii="DIN Next LT Pro Light" w:eastAsia="Times New Roman" w:hAnsi="DIN Next LT Pro Light"/>
                <w:sz w:val="20"/>
                <w:szCs w:val="20"/>
              </w:rPr>
              <w:t>5/23/2012</w:t>
            </w:r>
          </w:p>
        </w:tc>
      </w:tr>
      <w:tr w:rsidR="00260974" w14:paraId="66105F44" w14:textId="77777777">
        <w:trPr>
          <w:divId w:val="1383479274"/>
          <w:jc w:val="center"/>
        </w:trPr>
        <w:tc>
          <w:tcPr>
            <w:tcW w:w="0" w:type="auto"/>
            <w:tcMar>
              <w:top w:w="30" w:type="dxa"/>
              <w:left w:w="30" w:type="dxa"/>
              <w:bottom w:w="30" w:type="dxa"/>
              <w:right w:w="30" w:type="dxa"/>
            </w:tcMar>
            <w:hideMark/>
          </w:tcPr>
          <w:p w14:paraId="0786FCC6" w14:textId="77777777" w:rsidR="00260974" w:rsidRDefault="00260974">
            <w:pPr>
              <w:jc w:val="center"/>
              <w:rPr>
                <w:rFonts w:eastAsia="Times New Roman"/>
                <w:sz w:val="20"/>
                <w:szCs w:val="20"/>
              </w:rPr>
            </w:pPr>
            <w:r>
              <w:rPr>
                <w:rFonts w:ascii="DIN Next LT Pro Light" w:eastAsia="Times New Roman" w:hAnsi="DIN Next LT Pro Light"/>
                <w:sz w:val="20"/>
                <w:szCs w:val="20"/>
              </w:rPr>
              <w:t>10.12+</w:t>
            </w:r>
          </w:p>
        </w:tc>
        <w:tc>
          <w:tcPr>
            <w:tcW w:w="0" w:type="auto"/>
            <w:tcMar>
              <w:top w:w="30" w:type="dxa"/>
              <w:left w:w="30" w:type="dxa"/>
              <w:bottom w:w="30" w:type="dxa"/>
              <w:right w:w="30" w:type="dxa"/>
            </w:tcMar>
            <w:vAlign w:val="bottom"/>
            <w:hideMark/>
          </w:tcPr>
          <w:p w14:paraId="609BF4D8" w14:textId="77777777" w:rsidR="00260974" w:rsidRDefault="00260974">
            <w:pPr>
              <w:jc w:val="left"/>
              <w:divId w:val="1504277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A0CF628" w14:textId="77777777" w:rsidR="00260974" w:rsidRDefault="00260974">
            <w:pPr>
              <w:rPr>
                <w:rFonts w:eastAsia="Times New Roman"/>
                <w:sz w:val="20"/>
                <w:szCs w:val="20"/>
              </w:rPr>
            </w:pPr>
            <w:hyperlink r:id="rId28" w:history="1">
              <w:r>
                <w:rPr>
                  <w:rStyle w:val="a3"/>
                  <w:rFonts w:ascii="DIN Next LT Pro Light" w:eastAsia="Times New Roman" w:hAnsi="DIN Next LT Pro Light"/>
                  <w:sz w:val="20"/>
                  <w:szCs w:val="20"/>
                </w:rPr>
                <w:t>Amended and Restated 2007 Equity Incentive Plan - Non Statutory Stock Option (Initial Grant - Board Service)</w:t>
              </w:r>
            </w:hyperlink>
          </w:p>
        </w:tc>
        <w:tc>
          <w:tcPr>
            <w:tcW w:w="0" w:type="auto"/>
            <w:tcMar>
              <w:top w:w="30" w:type="dxa"/>
              <w:left w:w="30" w:type="dxa"/>
              <w:bottom w:w="30" w:type="dxa"/>
              <w:right w:w="30" w:type="dxa"/>
            </w:tcMar>
            <w:vAlign w:val="bottom"/>
            <w:hideMark/>
          </w:tcPr>
          <w:p w14:paraId="3E4C47C1" w14:textId="77777777" w:rsidR="00260974" w:rsidRDefault="00260974">
            <w:pPr>
              <w:divId w:val="1986007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F698E2F"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5F805719" w14:textId="77777777" w:rsidR="00260974" w:rsidRDefault="00260974">
            <w:pPr>
              <w:jc w:val="left"/>
              <w:divId w:val="1720012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9A327F"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0B9018DE" w14:textId="77777777" w:rsidR="00260974" w:rsidRDefault="00260974">
            <w:pPr>
              <w:jc w:val="left"/>
              <w:divId w:val="808936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216B140"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2B9AAB5C" w14:textId="77777777" w:rsidR="00260974" w:rsidRDefault="00260974">
            <w:pPr>
              <w:jc w:val="left"/>
              <w:divId w:val="773986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67ACAA5B" w14:textId="77777777" w:rsidR="00260974" w:rsidRDefault="00260974">
            <w:pPr>
              <w:jc w:val="center"/>
              <w:rPr>
                <w:rFonts w:eastAsia="Times New Roman"/>
                <w:sz w:val="20"/>
                <w:szCs w:val="20"/>
              </w:rPr>
            </w:pPr>
            <w:r>
              <w:rPr>
                <w:rFonts w:ascii="DIN Next LT Pro Light" w:eastAsia="Times New Roman" w:hAnsi="DIN Next LT Pro Light"/>
                <w:sz w:val="20"/>
                <w:szCs w:val="20"/>
              </w:rPr>
              <w:t>7/23/2013</w:t>
            </w:r>
          </w:p>
        </w:tc>
      </w:tr>
      <w:tr w:rsidR="00260974" w14:paraId="724E4600" w14:textId="77777777">
        <w:trPr>
          <w:divId w:val="1383479274"/>
          <w:jc w:val="center"/>
        </w:trPr>
        <w:tc>
          <w:tcPr>
            <w:tcW w:w="0" w:type="auto"/>
            <w:tcMar>
              <w:top w:w="30" w:type="dxa"/>
              <w:left w:w="30" w:type="dxa"/>
              <w:bottom w:w="30" w:type="dxa"/>
              <w:right w:w="30" w:type="dxa"/>
            </w:tcMar>
            <w:hideMark/>
          </w:tcPr>
          <w:p w14:paraId="1D23975C" w14:textId="77777777" w:rsidR="00260974" w:rsidRDefault="00260974">
            <w:pPr>
              <w:jc w:val="center"/>
              <w:rPr>
                <w:rFonts w:eastAsia="Times New Roman"/>
                <w:sz w:val="20"/>
                <w:szCs w:val="20"/>
              </w:rPr>
            </w:pPr>
            <w:r>
              <w:rPr>
                <w:rFonts w:ascii="DIN Next LT Pro Light" w:eastAsia="Times New Roman" w:hAnsi="DIN Next LT Pro Light"/>
                <w:sz w:val="20"/>
                <w:szCs w:val="20"/>
              </w:rPr>
              <w:t>10.13+</w:t>
            </w:r>
          </w:p>
        </w:tc>
        <w:tc>
          <w:tcPr>
            <w:tcW w:w="0" w:type="auto"/>
            <w:tcMar>
              <w:top w:w="30" w:type="dxa"/>
              <w:left w:w="30" w:type="dxa"/>
              <w:bottom w:w="30" w:type="dxa"/>
              <w:right w:w="30" w:type="dxa"/>
            </w:tcMar>
            <w:vAlign w:val="bottom"/>
            <w:hideMark/>
          </w:tcPr>
          <w:p w14:paraId="79726E39" w14:textId="77777777" w:rsidR="00260974" w:rsidRDefault="00260974">
            <w:pPr>
              <w:jc w:val="left"/>
              <w:divId w:val="1083332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FB7DB0" w14:textId="77777777" w:rsidR="00260974" w:rsidRDefault="00260974">
            <w:pPr>
              <w:rPr>
                <w:rFonts w:eastAsia="Times New Roman"/>
                <w:sz w:val="20"/>
                <w:szCs w:val="20"/>
              </w:rPr>
            </w:pPr>
            <w:hyperlink r:id="rId29" w:history="1">
              <w:r>
                <w:rPr>
                  <w:rStyle w:val="a3"/>
                  <w:rFonts w:ascii="DIN Next LT Pro Light" w:eastAsia="Times New Roman" w:hAnsi="DIN Next LT Pro Light"/>
                  <w:sz w:val="20"/>
                  <w:szCs w:val="20"/>
                </w:rPr>
                <w:t>Amended and Restated 2007 Equity Incentive Plan - Non-Employee Director Deferred Restricted Stock Unit Grant Notice and Deferred Restricted Stock Unit Agreement (2015)</w:t>
              </w:r>
            </w:hyperlink>
          </w:p>
        </w:tc>
        <w:tc>
          <w:tcPr>
            <w:tcW w:w="0" w:type="auto"/>
            <w:tcMar>
              <w:top w:w="30" w:type="dxa"/>
              <w:left w:w="30" w:type="dxa"/>
              <w:bottom w:w="30" w:type="dxa"/>
              <w:right w:w="30" w:type="dxa"/>
            </w:tcMar>
            <w:vAlign w:val="bottom"/>
            <w:hideMark/>
          </w:tcPr>
          <w:p w14:paraId="0C11A1E2" w14:textId="77777777" w:rsidR="00260974" w:rsidRDefault="00260974">
            <w:pPr>
              <w:divId w:val="2048682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B7BFF85" w14:textId="77777777" w:rsidR="00260974" w:rsidRDefault="00260974">
            <w:pPr>
              <w:jc w:val="center"/>
              <w:rPr>
                <w:rFonts w:eastAsia="Times New Roman"/>
                <w:sz w:val="20"/>
                <w:szCs w:val="20"/>
              </w:rPr>
            </w:pPr>
            <w:r>
              <w:rPr>
                <w:rFonts w:ascii="DIN Next LT Pro Light" w:eastAsia="Times New Roman" w:hAnsi="DIN Next LT Pro Light"/>
                <w:sz w:val="20"/>
                <w:szCs w:val="20"/>
              </w:rPr>
              <w:t>10-K</w:t>
            </w:r>
          </w:p>
        </w:tc>
        <w:tc>
          <w:tcPr>
            <w:tcW w:w="0" w:type="auto"/>
            <w:tcMar>
              <w:top w:w="30" w:type="dxa"/>
              <w:left w:w="30" w:type="dxa"/>
              <w:bottom w:w="30" w:type="dxa"/>
              <w:right w:w="30" w:type="dxa"/>
            </w:tcMar>
            <w:vAlign w:val="bottom"/>
            <w:hideMark/>
          </w:tcPr>
          <w:p w14:paraId="7F064F6E" w14:textId="77777777" w:rsidR="00260974" w:rsidRDefault="00260974">
            <w:pPr>
              <w:jc w:val="left"/>
              <w:divId w:val="219244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0221F0E"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280E2BBD" w14:textId="77777777" w:rsidR="00260974" w:rsidRDefault="00260974">
            <w:pPr>
              <w:jc w:val="left"/>
              <w:divId w:val="785584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2B0A85C" w14:textId="77777777" w:rsidR="00260974" w:rsidRDefault="00260974">
            <w:pPr>
              <w:jc w:val="center"/>
              <w:rPr>
                <w:rFonts w:eastAsia="Times New Roman"/>
                <w:sz w:val="20"/>
                <w:szCs w:val="20"/>
              </w:rPr>
            </w:pPr>
            <w:r>
              <w:rPr>
                <w:rFonts w:ascii="DIN Next LT Pro Light" w:eastAsia="Times New Roman" w:hAnsi="DIN Next LT Pro Light"/>
                <w:sz w:val="20"/>
                <w:szCs w:val="20"/>
              </w:rPr>
              <w:t>10.25</w:t>
            </w:r>
          </w:p>
        </w:tc>
        <w:tc>
          <w:tcPr>
            <w:tcW w:w="0" w:type="auto"/>
            <w:tcMar>
              <w:top w:w="30" w:type="dxa"/>
              <w:left w:w="30" w:type="dxa"/>
              <w:bottom w:w="30" w:type="dxa"/>
              <w:right w:w="30" w:type="dxa"/>
            </w:tcMar>
            <w:vAlign w:val="bottom"/>
            <w:hideMark/>
          </w:tcPr>
          <w:p w14:paraId="0E379BD4" w14:textId="77777777" w:rsidR="00260974" w:rsidRDefault="00260974">
            <w:pPr>
              <w:jc w:val="left"/>
              <w:divId w:val="700784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0661D5A8" w14:textId="77777777" w:rsidR="00260974" w:rsidRDefault="00260974">
            <w:pPr>
              <w:jc w:val="center"/>
              <w:rPr>
                <w:rFonts w:eastAsia="Times New Roman"/>
                <w:sz w:val="20"/>
                <w:szCs w:val="20"/>
              </w:rPr>
            </w:pPr>
            <w:r>
              <w:rPr>
                <w:rFonts w:ascii="DIN Next LT Pro Light" w:eastAsia="Times New Roman" w:hAnsi="DIN Next LT Pro Light"/>
                <w:sz w:val="20"/>
                <w:szCs w:val="20"/>
              </w:rPr>
              <w:t>3/12/2015</w:t>
            </w:r>
          </w:p>
        </w:tc>
      </w:tr>
      <w:tr w:rsidR="00260974" w14:paraId="28AD598A" w14:textId="77777777">
        <w:trPr>
          <w:divId w:val="1383479274"/>
          <w:jc w:val="center"/>
        </w:trPr>
        <w:tc>
          <w:tcPr>
            <w:tcW w:w="0" w:type="auto"/>
            <w:tcMar>
              <w:top w:w="30" w:type="dxa"/>
              <w:left w:w="30" w:type="dxa"/>
              <w:bottom w:w="30" w:type="dxa"/>
              <w:right w:w="30" w:type="dxa"/>
            </w:tcMar>
            <w:hideMark/>
          </w:tcPr>
          <w:p w14:paraId="3FE06224" w14:textId="77777777" w:rsidR="00260974" w:rsidRDefault="00260974">
            <w:pPr>
              <w:jc w:val="center"/>
              <w:rPr>
                <w:rFonts w:eastAsia="Times New Roman"/>
                <w:sz w:val="20"/>
                <w:szCs w:val="20"/>
              </w:rPr>
            </w:pPr>
            <w:r>
              <w:rPr>
                <w:rFonts w:ascii="DIN Next LT Pro Light" w:eastAsia="Times New Roman" w:hAnsi="DIN Next LT Pro Light"/>
                <w:sz w:val="20"/>
                <w:szCs w:val="20"/>
              </w:rPr>
              <w:t>10.14+</w:t>
            </w:r>
          </w:p>
        </w:tc>
        <w:tc>
          <w:tcPr>
            <w:tcW w:w="0" w:type="auto"/>
            <w:tcMar>
              <w:top w:w="30" w:type="dxa"/>
              <w:left w:w="30" w:type="dxa"/>
              <w:bottom w:w="30" w:type="dxa"/>
              <w:right w:w="30" w:type="dxa"/>
            </w:tcMar>
            <w:vAlign w:val="bottom"/>
            <w:hideMark/>
          </w:tcPr>
          <w:p w14:paraId="1E21C789" w14:textId="77777777" w:rsidR="00260974" w:rsidRDefault="00260974">
            <w:pPr>
              <w:jc w:val="left"/>
              <w:divId w:val="1306083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0F09F0D" w14:textId="77777777" w:rsidR="00260974" w:rsidRDefault="00260974">
            <w:pPr>
              <w:rPr>
                <w:rFonts w:eastAsia="Times New Roman"/>
                <w:sz w:val="20"/>
                <w:szCs w:val="20"/>
              </w:rPr>
            </w:pPr>
            <w:hyperlink r:id="rId30" w:history="1">
              <w:r>
                <w:rPr>
                  <w:rStyle w:val="a3"/>
                  <w:rFonts w:ascii="DIN Next LT Pro Light" w:eastAsia="Times New Roman" w:hAnsi="DIN Next LT Pro Light"/>
                  <w:sz w:val="20"/>
                  <w:szCs w:val="20"/>
                </w:rPr>
                <w:t>Amended and Restated 2007 Equity Incentive Plan - Non-Employee Director Deferred Restricted Stock Unit Grant Notice and Deferred Restricted Stock Unit Agreement (2016)</w:t>
              </w:r>
            </w:hyperlink>
          </w:p>
        </w:tc>
        <w:tc>
          <w:tcPr>
            <w:tcW w:w="0" w:type="auto"/>
            <w:tcMar>
              <w:top w:w="30" w:type="dxa"/>
              <w:left w:w="30" w:type="dxa"/>
              <w:bottom w:w="30" w:type="dxa"/>
              <w:right w:w="30" w:type="dxa"/>
            </w:tcMar>
            <w:vAlign w:val="bottom"/>
            <w:hideMark/>
          </w:tcPr>
          <w:p w14:paraId="7A1265C0" w14:textId="77777777" w:rsidR="00260974" w:rsidRDefault="00260974">
            <w:pPr>
              <w:divId w:val="527182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ED66126" w14:textId="77777777" w:rsidR="00260974" w:rsidRDefault="00260974">
            <w:pPr>
              <w:jc w:val="center"/>
              <w:rPr>
                <w:rFonts w:eastAsia="Times New Roman"/>
                <w:sz w:val="20"/>
                <w:szCs w:val="20"/>
              </w:rPr>
            </w:pPr>
            <w:r>
              <w:rPr>
                <w:rFonts w:ascii="DIN Next LT Pro Light" w:eastAsia="Times New Roman" w:hAnsi="DIN Next LT Pro Light"/>
                <w:sz w:val="20"/>
                <w:szCs w:val="20"/>
              </w:rPr>
              <w:t>10-K</w:t>
            </w:r>
          </w:p>
        </w:tc>
        <w:tc>
          <w:tcPr>
            <w:tcW w:w="0" w:type="auto"/>
            <w:tcMar>
              <w:top w:w="30" w:type="dxa"/>
              <w:left w:w="30" w:type="dxa"/>
              <w:bottom w:w="30" w:type="dxa"/>
              <w:right w:w="30" w:type="dxa"/>
            </w:tcMar>
            <w:vAlign w:val="bottom"/>
            <w:hideMark/>
          </w:tcPr>
          <w:p w14:paraId="7159C5F2" w14:textId="77777777" w:rsidR="00260974" w:rsidRDefault="00260974">
            <w:pPr>
              <w:jc w:val="left"/>
              <w:divId w:val="739526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C0BB846"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08A90384" w14:textId="77777777" w:rsidR="00260974" w:rsidRDefault="00260974">
            <w:pPr>
              <w:jc w:val="left"/>
              <w:divId w:val="67071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6F88743" w14:textId="77777777" w:rsidR="00260974" w:rsidRDefault="00260974">
            <w:pPr>
              <w:jc w:val="center"/>
              <w:rPr>
                <w:rFonts w:eastAsia="Times New Roman"/>
                <w:sz w:val="20"/>
                <w:szCs w:val="20"/>
              </w:rPr>
            </w:pPr>
            <w:r>
              <w:rPr>
                <w:rFonts w:ascii="DIN Next LT Pro Light" w:eastAsia="Times New Roman" w:hAnsi="DIN Next LT Pro Light"/>
                <w:sz w:val="20"/>
                <w:szCs w:val="20"/>
              </w:rPr>
              <w:t>10.26</w:t>
            </w:r>
          </w:p>
        </w:tc>
        <w:tc>
          <w:tcPr>
            <w:tcW w:w="0" w:type="auto"/>
            <w:tcMar>
              <w:top w:w="30" w:type="dxa"/>
              <w:left w:w="30" w:type="dxa"/>
              <w:bottom w:w="30" w:type="dxa"/>
              <w:right w:w="30" w:type="dxa"/>
            </w:tcMar>
            <w:vAlign w:val="bottom"/>
            <w:hideMark/>
          </w:tcPr>
          <w:p w14:paraId="176A0AE8" w14:textId="77777777" w:rsidR="00260974" w:rsidRDefault="00260974">
            <w:pPr>
              <w:jc w:val="left"/>
              <w:divId w:val="1888298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5A311988" w14:textId="77777777" w:rsidR="00260974" w:rsidRDefault="00260974">
            <w:pPr>
              <w:jc w:val="center"/>
              <w:rPr>
                <w:rFonts w:eastAsia="Times New Roman"/>
                <w:sz w:val="20"/>
                <w:szCs w:val="20"/>
              </w:rPr>
            </w:pPr>
            <w:r>
              <w:rPr>
                <w:rFonts w:ascii="DIN Next LT Pro Light" w:eastAsia="Times New Roman" w:hAnsi="DIN Next LT Pro Light"/>
                <w:sz w:val="20"/>
                <w:szCs w:val="20"/>
              </w:rPr>
              <w:t>3/12/2015</w:t>
            </w:r>
          </w:p>
        </w:tc>
      </w:tr>
      <w:tr w:rsidR="00260974" w14:paraId="7C612D36" w14:textId="77777777">
        <w:trPr>
          <w:divId w:val="1383479274"/>
          <w:jc w:val="center"/>
        </w:trPr>
        <w:tc>
          <w:tcPr>
            <w:tcW w:w="0" w:type="auto"/>
            <w:tcMar>
              <w:top w:w="30" w:type="dxa"/>
              <w:left w:w="30" w:type="dxa"/>
              <w:bottom w:w="30" w:type="dxa"/>
              <w:right w:w="30" w:type="dxa"/>
            </w:tcMar>
            <w:hideMark/>
          </w:tcPr>
          <w:p w14:paraId="1D50C286" w14:textId="77777777" w:rsidR="00260974" w:rsidRDefault="00260974">
            <w:pPr>
              <w:jc w:val="center"/>
              <w:rPr>
                <w:rFonts w:eastAsia="Times New Roman"/>
                <w:sz w:val="20"/>
                <w:szCs w:val="20"/>
              </w:rPr>
            </w:pPr>
            <w:r>
              <w:rPr>
                <w:rFonts w:ascii="DIN Next LT Pro Light" w:eastAsia="Times New Roman" w:hAnsi="DIN Next LT Pro Light"/>
                <w:sz w:val="20"/>
                <w:szCs w:val="20"/>
              </w:rPr>
              <w:t>10.15+</w:t>
            </w:r>
          </w:p>
        </w:tc>
        <w:tc>
          <w:tcPr>
            <w:tcW w:w="0" w:type="auto"/>
            <w:tcMar>
              <w:top w:w="30" w:type="dxa"/>
              <w:left w:w="30" w:type="dxa"/>
              <w:bottom w:w="30" w:type="dxa"/>
              <w:right w:w="30" w:type="dxa"/>
            </w:tcMar>
            <w:vAlign w:val="bottom"/>
            <w:hideMark/>
          </w:tcPr>
          <w:p w14:paraId="3E435BC8" w14:textId="77777777" w:rsidR="00260974" w:rsidRDefault="00260974">
            <w:pPr>
              <w:jc w:val="left"/>
              <w:divId w:val="1322199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924DDF9" w14:textId="77777777" w:rsidR="00260974" w:rsidRDefault="00260974">
            <w:pPr>
              <w:rPr>
                <w:rFonts w:eastAsia="Times New Roman"/>
                <w:sz w:val="20"/>
                <w:szCs w:val="20"/>
              </w:rPr>
            </w:pPr>
            <w:hyperlink r:id="rId31" w:history="1">
              <w:r>
                <w:rPr>
                  <w:rStyle w:val="a3"/>
                  <w:rFonts w:ascii="DIN Next LT Pro Light" w:eastAsia="Times New Roman" w:hAnsi="DIN Next LT Pro Light"/>
                  <w:sz w:val="20"/>
                  <w:szCs w:val="20"/>
                </w:rPr>
                <w:t>Amended and Restated 2007 Equity Incentive Plan - Non-Employee Director Restricted Stock Unit Grant Notice and Restricted Stock Unit Agreement (2016)</w:t>
              </w:r>
            </w:hyperlink>
          </w:p>
        </w:tc>
        <w:tc>
          <w:tcPr>
            <w:tcW w:w="0" w:type="auto"/>
            <w:tcMar>
              <w:top w:w="30" w:type="dxa"/>
              <w:left w:w="30" w:type="dxa"/>
              <w:bottom w:w="30" w:type="dxa"/>
              <w:right w:w="30" w:type="dxa"/>
            </w:tcMar>
            <w:vAlign w:val="bottom"/>
            <w:hideMark/>
          </w:tcPr>
          <w:p w14:paraId="56647CE3" w14:textId="77777777" w:rsidR="00260974" w:rsidRDefault="00260974">
            <w:pPr>
              <w:divId w:val="1062220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817EBBA" w14:textId="77777777" w:rsidR="00260974" w:rsidRDefault="00260974">
            <w:pPr>
              <w:jc w:val="center"/>
              <w:rPr>
                <w:rFonts w:eastAsia="Times New Roman"/>
                <w:sz w:val="20"/>
                <w:szCs w:val="20"/>
              </w:rPr>
            </w:pPr>
            <w:r>
              <w:rPr>
                <w:rFonts w:ascii="DIN Next LT Pro Light" w:eastAsia="Times New Roman" w:hAnsi="DIN Next LT Pro Light"/>
                <w:sz w:val="20"/>
                <w:szCs w:val="20"/>
              </w:rPr>
              <w:t>10-K</w:t>
            </w:r>
          </w:p>
        </w:tc>
        <w:tc>
          <w:tcPr>
            <w:tcW w:w="0" w:type="auto"/>
            <w:tcMar>
              <w:top w:w="30" w:type="dxa"/>
              <w:left w:w="30" w:type="dxa"/>
              <w:bottom w:w="30" w:type="dxa"/>
              <w:right w:w="30" w:type="dxa"/>
            </w:tcMar>
            <w:vAlign w:val="bottom"/>
            <w:hideMark/>
          </w:tcPr>
          <w:p w14:paraId="78BB218C" w14:textId="77777777" w:rsidR="00260974" w:rsidRDefault="00260974">
            <w:pPr>
              <w:jc w:val="left"/>
              <w:divId w:val="1481002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E02F60A"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12A5B2FB" w14:textId="77777777" w:rsidR="00260974" w:rsidRDefault="00260974">
            <w:pPr>
              <w:jc w:val="left"/>
              <w:divId w:val="1897621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CFF663" w14:textId="77777777" w:rsidR="00260974" w:rsidRDefault="00260974">
            <w:pPr>
              <w:jc w:val="center"/>
              <w:rPr>
                <w:rFonts w:eastAsia="Times New Roman"/>
                <w:sz w:val="20"/>
                <w:szCs w:val="20"/>
              </w:rPr>
            </w:pPr>
            <w:r>
              <w:rPr>
                <w:rFonts w:ascii="DIN Next LT Pro Light" w:eastAsia="Times New Roman" w:hAnsi="DIN Next LT Pro Light"/>
                <w:sz w:val="20"/>
                <w:szCs w:val="20"/>
              </w:rPr>
              <w:t>10.27</w:t>
            </w:r>
          </w:p>
        </w:tc>
        <w:tc>
          <w:tcPr>
            <w:tcW w:w="0" w:type="auto"/>
            <w:tcMar>
              <w:top w:w="30" w:type="dxa"/>
              <w:left w:w="30" w:type="dxa"/>
              <w:bottom w:w="30" w:type="dxa"/>
              <w:right w:w="30" w:type="dxa"/>
            </w:tcMar>
            <w:vAlign w:val="bottom"/>
            <w:hideMark/>
          </w:tcPr>
          <w:p w14:paraId="3A2C1E70" w14:textId="77777777" w:rsidR="00260974" w:rsidRDefault="00260974">
            <w:pPr>
              <w:jc w:val="left"/>
              <w:divId w:val="561599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49988CDF" w14:textId="77777777" w:rsidR="00260974" w:rsidRDefault="00260974">
            <w:pPr>
              <w:jc w:val="center"/>
              <w:rPr>
                <w:rFonts w:eastAsia="Times New Roman"/>
                <w:sz w:val="20"/>
                <w:szCs w:val="20"/>
              </w:rPr>
            </w:pPr>
            <w:r>
              <w:rPr>
                <w:rFonts w:ascii="DIN Next LT Pro Light" w:eastAsia="Times New Roman" w:hAnsi="DIN Next LT Pro Light"/>
                <w:sz w:val="20"/>
                <w:szCs w:val="20"/>
              </w:rPr>
              <w:t>3/12/2015</w:t>
            </w:r>
          </w:p>
        </w:tc>
      </w:tr>
      <w:tr w:rsidR="00260974" w14:paraId="70128D5D" w14:textId="77777777">
        <w:trPr>
          <w:divId w:val="1383479274"/>
          <w:jc w:val="center"/>
        </w:trPr>
        <w:tc>
          <w:tcPr>
            <w:tcW w:w="0" w:type="auto"/>
            <w:tcMar>
              <w:top w:w="30" w:type="dxa"/>
              <w:left w:w="30" w:type="dxa"/>
              <w:bottom w:w="30" w:type="dxa"/>
              <w:right w:w="30" w:type="dxa"/>
            </w:tcMar>
            <w:hideMark/>
          </w:tcPr>
          <w:p w14:paraId="37106787" w14:textId="77777777" w:rsidR="00260974" w:rsidRDefault="00260974">
            <w:pPr>
              <w:jc w:val="center"/>
              <w:rPr>
                <w:rFonts w:eastAsia="Times New Roman"/>
                <w:sz w:val="20"/>
                <w:szCs w:val="20"/>
              </w:rPr>
            </w:pPr>
            <w:r>
              <w:rPr>
                <w:rFonts w:ascii="DIN Next LT Pro Light" w:eastAsia="Times New Roman" w:hAnsi="DIN Next LT Pro Light"/>
                <w:sz w:val="20"/>
                <w:szCs w:val="20"/>
              </w:rPr>
              <w:t>10.16+</w:t>
            </w:r>
          </w:p>
        </w:tc>
        <w:tc>
          <w:tcPr>
            <w:tcW w:w="0" w:type="auto"/>
            <w:tcMar>
              <w:top w:w="30" w:type="dxa"/>
              <w:left w:w="30" w:type="dxa"/>
              <w:bottom w:w="30" w:type="dxa"/>
              <w:right w:w="30" w:type="dxa"/>
            </w:tcMar>
            <w:vAlign w:val="bottom"/>
            <w:hideMark/>
          </w:tcPr>
          <w:p w14:paraId="0B608A13" w14:textId="77777777" w:rsidR="00260974" w:rsidRDefault="00260974">
            <w:pPr>
              <w:jc w:val="left"/>
              <w:divId w:val="102062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19DC130" w14:textId="77777777" w:rsidR="00260974" w:rsidRDefault="00260974">
            <w:pPr>
              <w:rPr>
                <w:rFonts w:eastAsia="Times New Roman"/>
                <w:sz w:val="20"/>
                <w:szCs w:val="20"/>
              </w:rPr>
            </w:pPr>
            <w:hyperlink r:id="rId32" w:history="1">
              <w:r>
                <w:rPr>
                  <w:rStyle w:val="a3"/>
                  <w:rFonts w:ascii="DIN Next LT Pro Light" w:eastAsia="Times New Roman" w:hAnsi="DIN Next LT Pro Light"/>
                  <w:sz w:val="20"/>
                  <w:szCs w:val="20"/>
                </w:rPr>
                <w:t>Amended and Restated 2007 Equity Incentive Plan - Non-Employee Director Restricted Stock Unit (Initial Grant - with deferral options)</w:t>
              </w:r>
            </w:hyperlink>
          </w:p>
        </w:tc>
        <w:tc>
          <w:tcPr>
            <w:tcW w:w="0" w:type="auto"/>
            <w:tcMar>
              <w:top w:w="30" w:type="dxa"/>
              <w:left w:w="30" w:type="dxa"/>
              <w:bottom w:w="30" w:type="dxa"/>
              <w:right w:w="30" w:type="dxa"/>
            </w:tcMar>
            <w:vAlign w:val="bottom"/>
            <w:hideMark/>
          </w:tcPr>
          <w:p w14:paraId="6C091072" w14:textId="77777777" w:rsidR="00260974" w:rsidRDefault="00260974">
            <w:pPr>
              <w:divId w:val="198781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2C8E697"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60430E63" w14:textId="77777777" w:rsidR="00260974" w:rsidRDefault="00260974">
            <w:pPr>
              <w:jc w:val="left"/>
              <w:divId w:val="1175068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78BDC83"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1B973A53" w14:textId="77777777" w:rsidR="00260974" w:rsidRDefault="00260974">
            <w:pPr>
              <w:jc w:val="left"/>
              <w:divId w:val="1567257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A5467D"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468DF610" w14:textId="77777777" w:rsidR="00260974" w:rsidRDefault="00260974">
            <w:pPr>
              <w:jc w:val="left"/>
              <w:divId w:val="1550650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4F2596AF" w14:textId="77777777" w:rsidR="00260974" w:rsidRDefault="00260974">
            <w:pPr>
              <w:jc w:val="center"/>
              <w:rPr>
                <w:rFonts w:eastAsia="Times New Roman"/>
                <w:sz w:val="20"/>
                <w:szCs w:val="20"/>
              </w:rPr>
            </w:pPr>
            <w:r>
              <w:rPr>
                <w:rFonts w:ascii="DIN Next LT Pro Light" w:eastAsia="Times New Roman" w:hAnsi="DIN Next LT Pro Light"/>
                <w:sz w:val="20"/>
                <w:szCs w:val="20"/>
              </w:rPr>
              <w:t>5/20/2015</w:t>
            </w:r>
          </w:p>
        </w:tc>
      </w:tr>
      <w:tr w:rsidR="00260974" w14:paraId="58FE786D" w14:textId="77777777">
        <w:trPr>
          <w:divId w:val="1383479274"/>
          <w:jc w:val="center"/>
        </w:trPr>
        <w:tc>
          <w:tcPr>
            <w:tcW w:w="0" w:type="auto"/>
            <w:tcMar>
              <w:top w:w="30" w:type="dxa"/>
              <w:left w:w="30" w:type="dxa"/>
              <w:bottom w:w="30" w:type="dxa"/>
              <w:right w:w="30" w:type="dxa"/>
            </w:tcMar>
            <w:hideMark/>
          </w:tcPr>
          <w:p w14:paraId="12C6282B" w14:textId="77777777" w:rsidR="00260974" w:rsidRDefault="00260974">
            <w:pPr>
              <w:jc w:val="center"/>
              <w:rPr>
                <w:rFonts w:eastAsia="Times New Roman"/>
                <w:sz w:val="20"/>
                <w:szCs w:val="20"/>
              </w:rPr>
            </w:pPr>
            <w:r>
              <w:rPr>
                <w:rFonts w:ascii="DIN Next LT Pro Light" w:eastAsia="Times New Roman" w:hAnsi="DIN Next LT Pro Light"/>
                <w:sz w:val="20"/>
                <w:szCs w:val="20"/>
              </w:rPr>
              <w:t>10.17+</w:t>
            </w:r>
          </w:p>
        </w:tc>
        <w:tc>
          <w:tcPr>
            <w:tcW w:w="0" w:type="auto"/>
            <w:tcMar>
              <w:top w:w="30" w:type="dxa"/>
              <w:left w:w="30" w:type="dxa"/>
              <w:bottom w:w="30" w:type="dxa"/>
              <w:right w:w="30" w:type="dxa"/>
            </w:tcMar>
            <w:vAlign w:val="bottom"/>
            <w:hideMark/>
          </w:tcPr>
          <w:p w14:paraId="56FFA501" w14:textId="77777777" w:rsidR="00260974" w:rsidRDefault="00260974">
            <w:pPr>
              <w:jc w:val="left"/>
              <w:divId w:val="1738823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869F7B9" w14:textId="77777777" w:rsidR="00260974" w:rsidRDefault="00260974">
            <w:pPr>
              <w:rPr>
                <w:rFonts w:eastAsia="Times New Roman"/>
                <w:sz w:val="20"/>
                <w:szCs w:val="20"/>
              </w:rPr>
            </w:pPr>
            <w:hyperlink r:id="rId33" w:history="1">
              <w:r>
                <w:rPr>
                  <w:rStyle w:val="a3"/>
                  <w:rFonts w:ascii="DIN Next LT Pro Light" w:eastAsia="Times New Roman" w:hAnsi="DIN Next LT Pro Light"/>
                  <w:sz w:val="20"/>
                  <w:szCs w:val="20"/>
                </w:rPr>
                <w:t>Amended and Restated 2007 Equity Incentive Plan - Restricted Stock Unit Grant Notice and Restricted Stock Unit Agreement &amp; Performance-Based Restricted Stock Unit Grant Notice and Performance-Based Restricted Stock Unit Agreement (2015)</w:t>
              </w:r>
            </w:hyperlink>
          </w:p>
        </w:tc>
        <w:tc>
          <w:tcPr>
            <w:tcW w:w="0" w:type="auto"/>
            <w:tcMar>
              <w:top w:w="30" w:type="dxa"/>
              <w:left w:w="30" w:type="dxa"/>
              <w:bottom w:w="30" w:type="dxa"/>
              <w:right w:w="30" w:type="dxa"/>
            </w:tcMar>
            <w:vAlign w:val="bottom"/>
            <w:hideMark/>
          </w:tcPr>
          <w:p w14:paraId="04513E51" w14:textId="77777777" w:rsidR="00260974" w:rsidRDefault="00260974">
            <w:pPr>
              <w:divId w:val="1672830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D04F31"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417AD342" w14:textId="77777777" w:rsidR="00260974" w:rsidRDefault="00260974">
            <w:pPr>
              <w:jc w:val="left"/>
              <w:divId w:val="1785148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075741"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54AB2F01" w14:textId="77777777" w:rsidR="00260974" w:rsidRDefault="00260974">
            <w:pPr>
              <w:jc w:val="left"/>
              <w:divId w:val="995299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63723C3" w14:textId="77777777" w:rsidR="00260974" w:rsidRDefault="00260974">
            <w:pPr>
              <w:jc w:val="center"/>
              <w:rPr>
                <w:rFonts w:eastAsia="Times New Roman"/>
                <w:sz w:val="20"/>
                <w:szCs w:val="20"/>
              </w:rPr>
            </w:pPr>
            <w:r>
              <w:rPr>
                <w:rFonts w:ascii="DIN Next LT Pro Light" w:eastAsia="Times New Roman" w:hAnsi="DIN Next LT Pro Light"/>
                <w:sz w:val="20"/>
                <w:szCs w:val="20"/>
              </w:rPr>
              <w:t>10.2</w:t>
            </w:r>
          </w:p>
        </w:tc>
        <w:tc>
          <w:tcPr>
            <w:tcW w:w="0" w:type="auto"/>
            <w:tcMar>
              <w:top w:w="30" w:type="dxa"/>
              <w:left w:w="30" w:type="dxa"/>
              <w:bottom w:w="30" w:type="dxa"/>
              <w:right w:w="30" w:type="dxa"/>
            </w:tcMar>
            <w:vAlign w:val="bottom"/>
            <w:hideMark/>
          </w:tcPr>
          <w:p w14:paraId="4C63C6FB" w14:textId="77777777" w:rsidR="00260974" w:rsidRDefault="00260974">
            <w:pPr>
              <w:jc w:val="left"/>
              <w:divId w:val="1257443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2AD56E8A" w14:textId="77777777" w:rsidR="00260974" w:rsidRDefault="00260974">
            <w:pPr>
              <w:jc w:val="center"/>
              <w:rPr>
                <w:rFonts w:eastAsia="Times New Roman"/>
                <w:sz w:val="20"/>
                <w:szCs w:val="20"/>
              </w:rPr>
            </w:pPr>
            <w:r>
              <w:rPr>
                <w:rFonts w:ascii="DIN Next LT Pro Light" w:eastAsia="Times New Roman" w:hAnsi="DIN Next LT Pro Light"/>
                <w:sz w:val="20"/>
                <w:szCs w:val="20"/>
              </w:rPr>
              <w:t>5/20/2015</w:t>
            </w:r>
          </w:p>
        </w:tc>
      </w:tr>
      <w:tr w:rsidR="00260974" w14:paraId="2545F3FD" w14:textId="77777777">
        <w:trPr>
          <w:divId w:val="1383479274"/>
          <w:jc w:val="center"/>
        </w:trPr>
        <w:tc>
          <w:tcPr>
            <w:tcW w:w="0" w:type="auto"/>
            <w:tcMar>
              <w:top w:w="30" w:type="dxa"/>
              <w:left w:w="30" w:type="dxa"/>
              <w:bottom w:w="30" w:type="dxa"/>
              <w:right w:w="30" w:type="dxa"/>
            </w:tcMar>
            <w:hideMark/>
          </w:tcPr>
          <w:p w14:paraId="355ED4B3" w14:textId="77777777" w:rsidR="00260974" w:rsidRDefault="00260974">
            <w:pPr>
              <w:jc w:val="center"/>
              <w:rPr>
                <w:rFonts w:eastAsia="Times New Roman"/>
                <w:sz w:val="20"/>
                <w:szCs w:val="20"/>
              </w:rPr>
            </w:pPr>
            <w:r>
              <w:rPr>
                <w:rFonts w:ascii="DIN Next LT Pro Light" w:eastAsia="Times New Roman" w:hAnsi="DIN Next LT Pro Light"/>
                <w:sz w:val="20"/>
                <w:szCs w:val="20"/>
              </w:rPr>
              <w:t>10.18+</w:t>
            </w:r>
          </w:p>
        </w:tc>
        <w:tc>
          <w:tcPr>
            <w:tcW w:w="0" w:type="auto"/>
            <w:tcMar>
              <w:top w:w="30" w:type="dxa"/>
              <w:left w:w="30" w:type="dxa"/>
              <w:bottom w:w="30" w:type="dxa"/>
              <w:right w:w="30" w:type="dxa"/>
            </w:tcMar>
            <w:vAlign w:val="bottom"/>
            <w:hideMark/>
          </w:tcPr>
          <w:p w14:paraId="1212AE79" w14:textId="77777777" w:rsidR="00260974" w:rsidRDefault="00260974">
            <w:pPr>
              <w:jc w:val="left"/>
              <w:divId w:val="2056006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1BC0A75" w14:textId="77777777" w:rsidR="00260974" w:rsidRDefault="00260974">
            <w:pPr>
              <w:rPr>
                <w:rFonts w:eastAsia="Times New Roman"/>
                <w:sz w:val="20"/>
                <w:szCs w:val="20"/>
              </w:rPr>
            </w:pPr>
            <w:hyperlink r:id="rId34" w:history="1">
              <w:r>
                <w:rPr>
                  <w:rStyle w:val="a3"/>
                  <w:rFonts w:ascii="DIN Next LT Pro Light" w:eastAsia="Times New Roman" w:hAnsi="DIN Next LT Pro Light"/>
                  <w:sz w:val="20"/>
                  <w:szCs w:val="20"/>
                </w:rPr>
                <w:t>Amended and Restated 2007 Equity Incentive Plan - Restricted Stock Unit Grant Notice and Restricted Stock Unit Agreement &amp; Performance-Based Restricted Stock Unit Grant Notice and Performance-Based Restricted Stock Unit Agreement (2018)</w:t>
              </w:r>
            </w:hyperlink>
          </w:p>
        </w:tc>
        <w:tc>
          <w:tcPr>
            <w:tcW w:w="0" w:type="auto"/>
            <w:tcMar>
              <w:top w:w="30" w:type="dxa"/>
              <w:left w:w="30" w:type="dxa"/>
              <w:bottom w:w="30" w:type="dxa"/>
              <w:right w:w="30" w:type="dxa"/>
            </w:tcMar>
            <w:vAlign w:val="bottom"/>
            <w:hideMark/>
          </w:tcPr>
          <w:p w14:paraId="55EA14AD" w14:textId="77777777" w:rsidR="00260974" w:rsidRDefault="00260974">
            <w:pPr>
              <w:divId w:val="1214200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0281987"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6D67FA00" w14:textId="77777777" w:rsidR="00260974" w:rsidRDefault="00260974">
            <w:pPr>
              <w:jc w:val="left"/>
              <w:divId w:val="1297644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8EEC76A"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0B64F944" w14:textId="77777777" w:rsidR="00260974" w:rsidRDefault="00260974">
            <w:pPr>
              <w:jc w:val="left"/>
              <w:divId w:val="1749418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BB4B51" w14:textId="77777777" w:rsidR="00260974" w:rsidRDefault="00260974">
            <w:pPr>
              <w:jc w:val="center"/>
              <w:rPr>
                <w:rFonts w:eastAsia="Times New Roman"/>
                <w:sz w:val="20"/>
                <w:szCs w:val="20"/>
              </w:rPr>
            </w:pPr>
            <w:r>
              <w:rPr>
                <w:rFonts w:ascii="DIN Next LT Pro Light" w:eastAsia="Times New Roman" w:hAnsi="DIN Next LT Pro Light"/>
                <w:sz w:val="20"/>
                <w:szCs w:val="20"/>
              </w:rPr>
              <w:t>10.2</w:t>
            </w:r>
          </w:p>
        </w:tc>
        <w:tc>
          <w:tcPr>
            <w:tcW w:w="0" w:type="auto"/>
            <w:tcMar>
              <w:top w:w="30" w:type="dxa"/>
              <w:left w:w="30" w:type="dxa"/>
              <w:bottom w:w="30" w:type="dxa"/>
              <w:right w:w="30" w:type="dxa"/>
            </w:tcMar>
            <w:vAlign w:val="bottom"/>
            <w:hideMark/>
          </w:tcPr>
          <w:p w14:paraId="1B454350" w14:textId="77777777" w:rsidR="00260974" w:rsidRDefault="00260974">
            <w:pPr>
              <w:jc w:val="left"/>
              <w:divId w:val="543831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4B340238" w14:textId="77777777" w:rsidR="00260974" w:rsidRDefault="00260974">
            <w:pPr>
              <w:jc w:val="center"/>
              <w:rPr>
                <w:rFonts w:eastAsia="Times New Roman"/>
                <w:sz w:val="20"/>
                <w:szCs w:val="20"/>
              </w:rPr>
            </w:pPr>
            <w:r>
              <w:rPr>
                <w:rFonts w:ascii="DIN Next LT Pro Light" w:eastAsia="Times New Roman" w:hAnsi="DIN Next LT Pro Light"/>
                <w:sz w:val="20"/>
                <w:szCs w:val="20"/>
              </w:rPr>
              <w:t>5/22/2018</w:t>
            </w:r>
          </w:p>
        </w:tc>
      </w:tr>
      <w:tr w:rsidR="00260974" w14:paraId="28C1CD9A" w14:textId="77777777">
        <w:trPr>
          <w:divId w:val="1383479274"/>
          <w:jc w:val="center"/>
        </w:trPr>
        <w:tc>
          <w:tcPr>
            <w:tcW w:w="0" w:type="auto"/>
            <w:tcMar>
              <w:top w:w="30" w:type="dxa"/>
              <w:left w:w="30" w:type="dxa"/>
              <w:bottom w:w="30" w:type="dxa"/>
              <w:right w:w="30" w:type="dxa"/>
            </w:tcMar>
            <w:hideMark/>
          </w:tcPr>
          <w:p w14:paraId="07ADFBFE" w14:textId="77777777" w:rsidR="00260974" w:rsidRDefault="00260974">
            <w:pPr>
              <w:jc w:val="center"/>
              <w:rPr>
                <w:rFonts w:eastAsia="Times New Roman"/>
                <w:sz w:val="20"/>
                <w:szCs w:val="20"/>
              </w:rPr>
            </w:pPr>
            <w:r>
              <w:rPr>
                <w:rFonts w:ascii="DIN Next LT Pro Light" w:eastAsia="Times New Roman" w:hAnsi="DIN Next LT Pro Light"/>
                <w:sz w:val="20"/>
                <w:szCs w:val="20"/>
              </w:rPr>
              <w:t>10.19+*</w:t>
            </w:r>
          </w:p>
        </w:tc>
        <w:tc>
          <w:tcPr>
            <w:tcW w:w="0" w:type="auto"/>
            <w:tcMar>
              <w:top w:w="30" w:type="dxa"/>
              <w:left w:w="30" w:type="dxa"/>
              <w:bottom w:w="30" w:type="dxa"/>
              <w:right w:w="30" w:type="dxa"/>
            </w:tcMar>
            <w:vAlign w:val="bottom"/>
            <w:hideMark/>
          </w:tcPr>
          <w:p w14:paraId="38A8F2E6" w14:textId="77777777" w:rsidR="00260974" w:rsidRDefault="00260974">
            <w:pPr>
              <w:jc w:val="left"/>
              <w:divId w:val="1375349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47B412A" w14:textId="77777777" w:rsidR="00260974" w:rsidRDefault="00260974">
            <w:pPr>
              <w:rPr>
                <w:rFonts w:eastAsia="Times New Roman"/>
                <w:sz w:val="20"/>
                <w:szCs w:val="20"/>
              </w:rPr>
            </w:pPr>
            <w:hyperlink r:id="rId35" w:history="1">
              <w:r>
                <w:rPr>
                  <w:rStyle w:val="a3"/>
                  <w:rFonts w:ascii="DIN Next LT Pro Light" w:eastAsia="Times New Roman" w:hAnsi="DIN Next LT Pro Light"/>
                  <w:sz w:val="20"/>
                  <w:szCs w:val="20"/>
                </w:rPr>
                <w:t>Amended and Restated 2007 Equity Incentive Plan - Global Restricted Stock Unit Grant Notice and Global Restricted Stock Unit Agreement (2019)</w:t>
              </w:r>
            </w:hyperlink>
          </w:p>
        </w:tc>
        <w:tc>
          <w:tcPr>
            <w:tcW w:w="0" w:type="auto"/>
            <w:tcMar>
              <w:top w:w="30" w:type="dxa"/>
              <w:left w:w="30" w:type="dxa"/>
              <w:bottom w:w="30" w:type="dxa"/>
              <w:right w:w="30" w:type="dxa"/>
            </w:tcMar>
            <w:vAlign w:val="bottom"/>
            <w:hideMark/>
          </w:tcPr>
          <w:p w14:paraId="477FB968" w14:textId="77777777" w:rsidR="00260974" w:rsidRDefault="00260974">
            <w:pPr>
              <w:divId w:val="886912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F899C2" w14:textId="77777777" w:rsidR="00260974" w:rsidRDefault="00260974">
            <w:pPr>
              <w:divId w:val="1022047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2F6C30" w14:textId="77777777" w:rsidR="00260974" w:rsidRDefault="00260974">
            <w:pPr>
              <w:divId w:val="1589773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563692" w14:textId="77777777" w:rsidR="00260974" w:rsidRDefault="00260974">
            <w:pPr>
              <w:divId w:val="336346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783D4F" w14:textId="77777777" w:rsidR="00260974" w:rsidRDefault="00260974">
            <w:pPr>
              <w:divId w:val="811598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4B100" w14:textId="77777777" w:rsidR="00260974" w:rsidRDefault="00260974">
            <w:pPr>
              <w:divId w:val="1275941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973AC4" w14:textId="77777777" w:rsidR="00260974" w:rsidRDefault="00260974">
            <w:pPr>
              <w:divId w:val="824862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EB67561" w14:textId="77777777" w:rsidR="00260974" w:rsidRDefault="00260974">
            <w:pPr>
              <w:divId w:val="15814873"/>
              <w:rPr>
                <w:rFonts w:eastAsia="Times New Roman"/>
                <w:sz w:val="20"/>
                <w:szCs w:val="20"/>
              </w:rPr>
            </w:pPr>
            <w:r>
              <w:rPr>
                <w:rFonts w:ascii="inherit" w:eastAsia="Times New Roman" w:hAnsi="inherit"/>
                <w:sz w:val="20"/>
                <w:szCs w:val="20"/>
              </w:rPr>
              <w:t> </w:t>
            </w:r>
          </w:p>
        </w:tc>
      </w:tr>
      <w:tr w:rsidR="00260974" w14:paraId="2A0DFDBD" w14:textId="77777777">
        <w:trPr>
          <w:divId w:val="1383479274"/>
          <w:jc w:val="center"/>
        </w:trPr>
        <w:tc>
          <w:tcPr>
            <w:tcW w:w="0" w:type="auto"/>
            <w:tcMar>
              <w:top w:w="30" w:type="dxa"/>
              <w:left w:w="30" w:type="dxa"/>
              <w:bottom w:w="30" w:type="dxa"/>
              <w:right w:w="30" w:type="dxa"/>
            </w:tcMar>
            <w:hideMark/>
          </w:tcPr>
          <w:p w14:paraId="2DF94BBD" w14:textId="77777777" w:rsidR="00260974" w:rsidRDefault="00260974">
            <w:pPr>
              <w:jc w:val="center"/>
              <w:rPr>
                <w:rFonts w:eastAsia="Times New Roman"/>
                <w:sz w:val="20"/>
                <w:szCs w:val="20"/>
              </w:rPr>
            </w:pPr>
            <w:r>
              <w:rPr>
                <w:rFonts w:ascii="DIN Next LT Pro Light" w:eastAsia="Times New Roman" w:hAnsi="DIN Next LT Pro Light"/>
                <w:sz w:val="20"/>
                <w:szCs w:val="20"/>
              </w:rPr>
              <w:t>10.20+</w:t>
            </w:r>
          </w:p>
        </w:tc>
        <w:tc>
          <w:tcPr>
            <w:tcW w:w="0" w:type="auto"/>
            <w:tcMar>
              <w:top w:w="30" w:type="dxa"/>
              <w:left w:w="30" w:type="dxa"/>
              <w:bottom w:w="30" w:type="dxa"/>
              <w:right w:w="30" w:type="dxa"/>
            </w:tcMar>
            <w:vAlign w:val="bottom"/>
            <w:hideMark/>
          </w:tcPr>
          <w:p w14:paraId="4FDB4D61" w14:textId="77777777" w:rsidR="00260974" w:rsidRDefault="00260974">
            <w:pPr>
              <w:jc w:val="left"/>
              <w:divId w:val="703136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B34532A" w14:textId="77777777" w:rsidR="00260974" w:rsidRDefault="00260974">
            <w:pPr>
              <w:rPr>
                <w:rFonts w:eastAsia="Times New Roman"/>
                <w:sz w:val="20"/>
                <w:szCs w:val="20"/>
              </w:rPr>
            </w:pPr>
            <w:hyperlink r:id="rId36" w:history="1">
              <w:r>
                <w:rPr>
                  <w:rStyle w:val="a3"/>
                  <w:rFonts w:ascii="DIN Next LT Pro Light" w:eastAsia="Times New Roman" w:hAnsi="DIN Next LT Pro Light"/>
                  <w:sz w:val="20"/>
                  <w:szCs w:val="20"/>
                </w:rPr>
                <w:t>Amended and Restated 2012 Employee Stock Purchase Plan</w:t>
              </w:r>
            </w:hyperlink>
          </w:p>
        </w:tc>
        <w:tc>
          <w:tcPr>
            <w:tcW w:w="0" w:type="auto"/>
            <w:tcMar>
              <w:top w:w="30" w:type="dxa"/>
              <w:left w:w="30" w:type="dxa"/>
              <w:bottom w:w="30" w:type="dxa"/>
              <w:right w:w="30" w:type="dxa"/>
            </w:tcMar>
            <w:vAlign w:val="bottom"/>
            <w:hideMark/>
          </w:tcPr>
          <w:p w14:paraId="11672C55" w14:textId="77777777" w:rsidR="00260974" w:rsidRDefault="00260974">
            <w:pPr>
              <w:divId w:val="1671520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E1C6397" w14:textId="77777777" w:rsidR="00260974" w:rsidRDefault="00260974">
            <w:pPr>
              <w:jc w:val="center"/>
              <w:rPr>
                <w:rFonts w:eastAsia="Times New Roman"/>
                <w:sz w:val="20"/>
                <w:szCs w:val="20"/>
              </w:rPr>
            </w:pPr>
            <w:r>
              <w:rPr>
                <w:rFonts w:ascii="DIN Next LT Pro Light" w:eastAsia="Times New Roman" w:hAnsi="DIN Next LT Pro Light"/>
                <w:sz w:val="20"/>
                <w:szCs w:val="20"/>
              </w:rPr>
              <w:t>10-Q</w:t>
            </w:r>
          </w:p>
        </w:tc>
        <w:tc>
          <w:tcPr>
            <w:tcW w:w="0" w:type="auto"/>
            <w:tcMar>
              <w:top w:w="30" w:type="dxa"/>
              <w:left w:w="30" w:type="dxa"/>
              <w:bottom w:w="30" w:type="dxa"/>
              <w:right w:w="30" w:type="dxa"/>
            </w:tcMar>
            <w:vAlign w:val="bottom"/>
            <w:hideMark/>
          </w:tcPr>
          <w:p w14:paraId="62255FDC" w14:textId="77777777" w:rsidR="00260974" w:rsidRDefault="00260974">
            <w:pPr>
              <w:jc w:val="left"/>
              <w:divId w:val="680083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EDB6A1D"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5282C9A7" w14:textId="77777777" w:rsidR="00260974" w:rsidRDefault="00260974">
            <w:pPr>
              <w:jc w:val="left"/>
              <w:divId w:val="636839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E7EF3D1" w14:textId="77777777" w:rsidR="00260974" w:rsidRDefault="00260974">
            <w:pPr>
              <w:jc w:val="center"/>
              <w:rPr>
                <w:rFonts w:eastAsia="Times New Roman"/>
                <w:sz w:val="20"/>
                <w:szCs w:val="20"/>
              </w:rPr>
            </w:pPr>
            <w:r>
              <w:rPr>
                <w:rFonts w:ascii="DIN Next LT Pro Light" w:eastAsia="Times New Roman" w:hAnsi="DIN Next LT Pro Light"/>
                <w:sz w:val="20"/>
                <w:szCs w:val="20"/>
              </w:rPr>
              <w:t>10.2</w:t>
            </w:r>
          </w:p>
        </w:tc>
        <w:tc>
          <w:tcPr>
            <w:tcW w:w="0" w:type="auto"/>
            <w:tcMar>
              <w:top w:w="30" w:type="dxa"/>
              <w:left w:w="30" w:type="dxa"/>
              <w:bottom w:w="30" w:type="dxa"/>
              <w:right w:w="30" w:type="dxa"/>
            </w:tcMar>
            <w:vAlign w:val="bottom"/>
            <w:hideMark/>
          </w:tcPr>
          <w:p w14:paraId="675C8532" w14:textId="77777777" w:rsidR="00260974" w:rsidRDefault="00260974">
            <w:pPr>
              <w:jc w:val="left"/>
              <w:divId w:val="888538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636EBB22" w14:textId="77777777" w:rsidR="00260974" w:rsidRDefault="00260974">
            <w:pPr>
              <w:jc w:val="center"/>
              <w:rPr>
                <w:rFonts w:eastAsia="Times New Roman"/>
                <w:sz w:val="20"/>
                <w:szCs w:val="20"/>
              </w:rPr>
            </w:pPr>
            <w:r>
              <w:rPr>
                <w:rFonts w:ascii="DIN Next LT Pro Light" w:eastAsia="Times New Roman" w:hAnsi="DIN Next LT Pro Light"/>
                <w:sz w:val="20"/>
                <w:szCs w:val="20"/>
              </w:rPr>
              <w:t>5/21/2018</w:t>
            </w:r>
          </w:p>
        </w:tc>
      </w:tr>
      <w:tr w:rsidR="00260974" w14:paraId="317BC29C" w14:textId="77777777">
        <w:trPr>
          <w:divId w:val="1383479274"/>
          <w:jc w:val="center"/>
        </w:trPr>
        <w:tc>
          <w:tcPr>
            <w:tcW w:w="0" w:type="auto"/>
            <w:tcMar>
              <w:top w:w="30" w:type="dxa"/>
              <w:left w:w="30" w:type="dxa"/>
              <w:bottom w:w="30" w:type="dxa"/>
              <w:right w:w="30" w:type="dxa"/>
            </w:tcMar>
            <w:hideMark/>
          </w:tcPr>
          <w:p w14:paraId="75CC1532" w14:textId="77777777" w:rsidR="00260974" w:rsidRDefault="00260974">
            <w:pPr>
              <w:jc w:val="center"/>
              <w:rPr>
                <w:rFonts w:eastAsia="Times New Roman"/>
                <w:sz w:val="20"/>
                <w:szCs w:val="20"/>
              </w:rPr>
            </w:pPr>
            <w:r>
              <w:rPr>
                <w:rFonts w:ascii="DIN Next LT Pro Light" w:eastAsia="Times New Roman" w:hAnsi="DIN Next LT Pro Light"/>
                <w:sz w:val="20"/>
                <w:szCs w:val="20"/>
              </w:rPr>
              <w:t>10.21+</w:t>
            </w:r>
          </w:p>
        </w:tc>
        <w:tc>
          <w:tcPr>
            <w:tcW w:w="0" w:type="auto"/>
            <w:tcMar>
              <w:top w:w="30" w:type="dxa"/>
              <w:left w:w="30" w:type="dxa"/>
              <w:bottom w:w="30" w:type="dxa"/>
              <w:right w:w="30" w:type="dxa"/>
            </w:tcMar>
            <w:vAlign w:val="bottom"/>
            <w:hideMark/>
          </w:tcPr>
          <w:p w14:paraId="315621B1" w14:textId="77777777" w:rsidR="00260974" w:rsidRDefault="00260974">
            <w:pPr>
              <w:jc w:val="left"/>
              <w:divId w:val="1256549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05746F6" w14:textId="77777777" w:rsidR="00260974" w:rsidRDefault="00260974">
            <w:pPr>
              <w:rPr>
                <w:rFonts w:eastAsia="Times New Roman"/>
                <w:sz w:val="20"/>
                <w:szCs w:val="20"/>
              </w:rPr>
            </w:pPr>
            <w:hyperlink r:id="rId37" w:history="1">
              <w:r>
                <w:rPr>
                  <w:rStyle w:val="a3"/>
                  <w:rFonts w:ascii="DIN Next LT Pro Light" w:eastAsia="Times New Roman" w:hAnsi="DIN Next LT Pro Light"/>
                  <w:sz w:val="20"/>
                  <w:szCs w:val="20"/>
                </w:rPr>
                <w:t>Fiscal Year 2018 Variable Compensation Plan</w:t>
              </w:r>
            </w:hyperlink>
          </w:p>
        </w:tc>
        <w:tc>
          <w:tcPr>
            <w:tcW w:w="0" w:type="auto"/>
            <w:tcMar>
              <w:top w:w="30" w:type="dxa"/>
              <w:left w:w="30" w:type="dxa"/>
              <w:bottom w:w="30" w:type="dxa"/>
              <w:right w:w="30" w:type="dxa"/>
            </w:tcMar>
            <w:vAlign w:val="bottom"/>
            <w:hideMark/>
          </w:tcPr>
          <w:p w14:paraId="3F4A2608" w14:textId="77777777" w:rsidR="00260974" w:rsidRDefault="00260974">
            <w:pPr>
              <w:jc w:val="left"/>
              <w:divId w:val="920676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AA1D281"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4D157149" w14:textId="77777777" w:rsidR="00260974" w:rsidRDefault="00260974">
            <w:pPr>
              <w:jc w:val="left"/>
              <w:divId w:val="1776319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AA7CFDE"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22DE4307" w14:textId="77777777" w:rsidR="00260974" w:rsidRDefault="00260974">
            <w:pPr>
              <w:jc w:val="left"/>
              <w:divId w:val="330764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BE330B"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72B8FC1E" w14:textId="77777777" w:rsidR="00260974" w:rsidRDefault="00260974">
            <w:pPr>
              <w:jc w:val="left"/>
              <w:divId w:val="1856653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3DAD03E8" w14:textId="77777777" w:rsidR="00260974" w:rsidRDefault="00260974">
            <w:pPr>
              <w:jc w:val="center"/>
              <w:rPr>
                <w:rFonts w:eastAsia="Times New Roman"/>
                <w:sz w:val="20"/>
                <w:szCs w:val="20"/>
              </w:rPr>
            </w:pPr>
            <w:r>
              <w:rPr>
                <w:rFonts w:ascii="DIN Next LT Pro Light" w:eastAsia="Times New Roman" w:hAnsi="DIN Next LT Pro Light"/>
                <w:sz w:val="20"/>
                <w:szCs w:val="20"/>
              </w:rPr>
              <w:t>3/13/2017</w:t>
            </w:r>
          </w:p>
        </w:tc>
      </w:tr>
      <w:tr w:rsidR="00260974" w14:paraId="546C3924" w14:textId="77777777">
        <w:trPr>
          <w:divId w:val="1383479274"/>
          <w:jc w:val="center"/>
        </w:trPr>
        <w:tc>
          <w:tcPr>
            <w:tcW w:w="0" w:type="auto"/>
            <w:tcMar>
              <w:top w:w="30" w:type="dxa"/>
              <w:left w:w="30" w:type="dxa"/>
              <w:bottom w:w="30" w:type="dxa"/>
              <w:right w:w="30" w:type="dxa"/>
            </w:tcMar>
            <w:hideMark/>
          </w:tcPr>
          <w:p w14:paraId="73E5A0A7" w14:textId="77777777" w:rsidR="00260974" w:rsidRDefault="00260974">
            <w:pPr>
              <w:jc w:val="center"/>
              <w:rPr>
                <w:rFonts w:eastAsia="Times New Roman"/>
                <w:sz w:val="20"/>
                <w:szCs w:val="20"/>
              </w:rPr>
            </w:pPr>
            <w:r>
              <w:rPr>
                <w:rFonts w:ascii="DIN Next LT Pro Light" w:eastAsia="Times New Roman" w:hAnsi="DIN Next LT Pro Light"/>
                <w:sz w:val="20"/>
                <w:szCs w:val="20"/>
              </w:rPr>
              <w:t>10.22+</w:t>
            </w:r>
          </w:p>
        </w:tc>
        <w:tc>
          <w:tcPr>
            <w:tcW w:w="0" w:type="auto"/>
            <w:tcMar>
              <w:top w:w="30" w:type="dxa"/>
              <w:left w:w="30" w:type="dxa"/>
              <w:bottom w:w="30" w:type="dxa"/>
              <w:right w:w="30" w:type="dxa"/>
            </w:tcMar>
            <w:vAlign w:val="bottom"/>
            <w:hideMark/>
          </w:tcPr>
          <w:p w14:paraId="4B511988" w14:textId="77777777" w:rsidR="00260974" w:rsidRDefault="00260974">
            <w:pPr>
              <w:jc w:val="left"/>
              <w:divId w:val="1614286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14D61C8" w14:textId="77777777" w:rsidR="00260974" w:rsidRDefault="00260974">
            <w:pPr>
              <w:rPr>
                <w:rFonts w:eastAsia="Times New Roman"/>
                <w:sz w:val="20"/>
                <w:szCs w:val="20"/>
              </w:rPr>
            </w:pPr>
            <w:hyperlink r:id="rId38" w:history="1">
              <w:r>
                <w:rPr>
                  <w:rStyle w:val="a3"/>
                  <w:rFonts w:ascii="DIN Next LT Pro Light" w:eastAsia="Times New Roman" w:hAnsi="DIN Next LT Pro Light"/>
                  <w:sz w:val="20"/>
                  <w:szCs w:val="20"/>
                </w:rPr>
                <w:t>Fiscal Year 2019 Variable Compensation Plan</w:t>
              </w:r>
            </w:hyperlink>
          </w:p>
        </w:tc>
        <w:tc>
          <w:tcPr>
            <w:tcW w:w="0" w:type="auto"/>
            <w:tcMar>
              <w:top w:w="30" w:type="dxa"/>
              <w:left w:w="30" w:type="dxa"/>
              <w:bottom w:w="30" w:type="dxa"/>
              <w:right w:w="30" w:type="dxa"/>
            </w:tcMar>
            <w:vAlign w:val="bottom"/>
            <w:hideMark/>
          </w:tcPr>
          <w:p w14:paraId="10ACF44D" w14:textId="77777777" w:rsidR="00260974" w:rsidRDefault="00260974">
            <w:pPr>
              <w:jc w:val="left"/>
              <w:divId w:val="760682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624DBC1"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5F0F5FC7" w14:textId="77777777" w:rsidR="00260974" w:rsidRDefault="00260974">
            <w:pPr>
              <w:jc w:val="left"/>
              <w:divId w:val="1302729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BDA4396"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2F5FB9B8" w14:textId="77777777" w:rsidR="00260974" w:rsidRDefault="00260974">
            <w:pPr>
              <w:jc w:val="left"/>
              <w:divId w:val="928126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66494CD"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5BAD1E7D" w14:textId="77777777" w:rsidR="00260974" w:rsidRDefault="00260974">
            <w:pPr>
              <w:jc w:val="left"/>
              <w:divId w:val="839345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1B778D16" w14:textId="77777777" w:rsidR="00260974" w:rsidRDefault="00260974">
            <w:pPr>
              <w:jc w:val="center"/>
              <w:rPr>
                <w:rFonts w:eastAsia="Times New Roman"/>
                <w:sz w:val="20"/>
                <w:szCs w:val="20"/>
              </w:rPr>
            </w:pPr>
            <w:r>
              <w:rPr>
                <w:rFonts w:ascii="DIN Next LT Pro Light" w:eastAsia="Times New Roman" w:hAnsi="DIN Next LT Pro Light"/>
                <w:sz w:val="20"/>
                <w:szCs w:val="20"/>
              </w:rPr>
              <w:t>3/13/2018</w:t>
            </w:r>
          </w:p>
        </w:tc>
      </w:tr>
      <w:tr w:rsidR="00260974" w14:paraId="2E0A71D9" w14:textId="77777777">
        <w:trPr>
          <w:divId w:val="1383479274"/>
          <w:jc w:val="center"/>
        </w:trPr>
        <w:tc>
          <w:tcPr>
            <w:tcW w:w="0" w:type="auto"/>
            <w:tcMar>
              <w:top w:w="30" w:type="dxa"/>
              <w:left w:w="30" w:type="dxa"/>
              <w:bottom w:w="30" w:type="dxa"/>
              <w:right w:w="30" w:type="dxa"/>
            </w:tcMar>
            <w:hideMark/>
          </w:tcPr>
          <w:p w14:paraId="56D9041A" w14:textId="77777777" w:rsidR="00260974" w:rsidRDefault="00260974">
            <w:pPr>
              <w:jc w:val="center"/>
              <w:rPr>
                <w:rFonts w:eastAsia="Times New Roman"/>
                <w:sz w:val="20"/>
                <w:szCs w:val="20"/>
              </w:rPr>
            </w:pPr>
            <w:r>
              <w:rPr>
                <w:rFonts w:ascii="DIN Next LT Pro Light" w:eastAsia="Times New Roman" w:hAnsi="DIN Next LT Pro Light"/>
                <w:sz w:val="20"/>
                <w:szCs w:val="20"/>
              </w:rPr>
              <w:t>10.23+</w:t>
            </w:r>
          </w:p>
        </w:tc>
        <w:tc>
          <w:tcPr>
            <w:tcW w:w="0" w:type="auto"/>
            <w:tcMar>
              <w:top w:w="30" w:type="dxa"/>
              <w:left w:w="30" w:type="dxa"/>
              <w:bottom w:w="30" w:type="dxa"/>
              <w:right w:w="30" w:type="dxa"/>
            </w:tcMar>
            <w:vAlign w:val="bottom"/>
            <w:hideMark/>
          </w:tcPr>
          <w:p w14:paraId="5E7F341B" w14:textId="77777777" w:rsidR="00260974" w:rsidRDefault="00260974">
            <w:pPr>
              <w:jc w:val="left"/>
              <w:divId w:val="1813476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0FEE7C5" w14:textId="77777777" w:rsidR="00260974" w:rsidRDefault="00260974">
            <w:pPr>
              <w:rPr>
                <w:rFonts w:eastAsia="Times New Roman"/>
                <w:sz w:val="20"/>
                <w:szCs w:val="20"/>
              </w:rPr>
            </w:pPr>
            <w:hyperlink r:id="rId39" w:history="1">
              <w:r>
                <w:rPr>
                  <w:rStyle w:val="a3"/>
                  <w:rFonts w:ascii="DIN Next LT Pro Light" w:eastAsia="Times New Roman" w:hAnsi="DIN Next LT Pro Light"/>
                  <w:sz w:val="20"/>
                  <w:szCs w:val="20"/>
                </w:rPr>
                <w:t>Offer Letter between NVIDIA Corporation and Colette Kress, dated September 13, 2013</w:t>
              </w:r>
            </w:hyperlink>
          </w:p>
        </w:tc>
        <w:tc>
          <w:tcPr>
            <w:tcW w:w="0" w:type="auto"/>
            <w:tcMar>
              <w:top w:w="30" w:type="dxa"/>
              <w:left w:w="30" w:type="dxa"/>
              <w:bottom w:w="30" w:type="dxa"/>
              <w:right w:w="30" w:type="dxa"/>
            </w:tcMar>
            <w:vAlign w:val="bottom"/>
            <w:hideMark/>
          </w:tcPr>
          <w:p w14:paraId="5E0E42FC" w14:textId="77777777" w:rsidR="00260974" w:rsidRDefault="00260974">
            <w:pPr>
              <w:jc w:val="left"/>
              <w:divId w:val="2136095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42CB641"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2258CD5B" w14:textId="77777777" w:rsidR="00260974" w:rsidRDefault="00260974">
            <w:pPr>
              <w:jc w:val="left"/>
              <w:divId w:val="1287276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CAEB8F"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5ABB9C12" w14:textId="77777777" w:rsidR="00260974" w:rsidRDefault="00260974">
            <w:pPr>
              <w:jc w:val="left"/>
              <w:divId w:val="1994872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A5F578C"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66AE7D1C" w14:textId="77777777" w:rsidR="00260974" w:rsidRDefault="00260974">
            <w:pPr>
              <w:jc w:val="left"/>
              <w:divId w:val="884297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4F02808D" w14:textId="77777777" w:rsidR="00260974" w:rsidRDefault="00260974">
            <w:pPr>
              <w:jc w:val="center"/>
              <w:rPr>
                <w:rFonts w:eastAsia="Times New Roman"/>
                <w:sz w:val="20"/>
                <w:szCs w:val="20"/>
              </w:rPr>
            </w:pPr>
            <w:r>
              <w:rPr>
                <w:rFonts w:ascii="DIN Next LT Pro Light" w:eastAsia="Times New Roman" w:hAnsi="DIN Next LT Pro Light"/>
                <w:sz w:val="20"/>
                <w:szCs w:val="20"/>
              </w:rPr>
              <w:t>9/16/2013</w:t>
            </w:r>
          </w:p>
        </w:tc>
      </w:tr>
      <w:tr w:rsidR="00260974" w14:paraId="3B0E311B" w14:textId="77777777">
        <w:trPr>
          <w:divId w:val="1383479274"/>
          <w:jc w:val="center"/>
        </w:trPr>
        <w:tc>
          <w:tcPr>
            <w:tcW w:w="0" w:type="auto"/>
            <w:tcMar>
              <w:top w:w="30" w:type="dxa"/>
              <w:left w:w="30" w:type="dxa"/>
              <w:bottom w:w="30" w:type="dxa"/>
              <w:right w:w="30" w:type="dxa"/>
            </w:tcMar>
            <w:hideMark/>
          </w:tcPr>
          <w:p w14:paraId="61BE5664" w14:textId="77777777" w:rsidR="00260974" w:rsidRDefault="00260974">
            <w:pPr>
              <w:jc w:val="center"/>
              <w:rPr>
                <w:rFonts w:eastAsia="Times New Roman"/>
                <w:sz w:val="20"/>
                <w:szCs w:val="20"/>
              </w:rPr>
            </w:pPr>
            <w:r>
              <w:rPr>
                <w:rFonts w:ascii="DIN Next LT Pro Light" w:eastAsia="Times New Roman" w:hAnsi="DIN Next LT Pro Light"/>
                <w:sz w:val="20"/>
                <w:szCs w:val="20"/>
              </w:rPr>
              <w:t>10.24+</w:t>
            </w:r>
          </w:p>
        </w:tc>
        <w:tc>
          <w:tcPr>
            <w:tcW w:w="0" w:type="auto"/>
            <w:tcMar>
              <w:top w:w="30" w:type="dxa"/>
              <w:left w:w="30" w:type="dxa"/>
              <w:bottom w:w="30" w:type="dxa"/>
              <w:right w:w="30" w:type="dxa"/>
            </w:tcMar>
            <w:vAlign w:val="bottom"/>
            <w:hideMark/>
          </w:tcPr>
          <w:p w14:paraId="5E051BE2" w14:textId="77777777" w:rsidR="00260974" w:rsidRDefault="00260974">
            <w:pPr>
              <w:jc w:val="left"/>
              <w:divId w:val="175847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0B99FA" w14:textId="77777777" w:rsidR="00260974" w:rsidRDefault="00260974">
            <w:pPr>
              <w:rPr>
                <w:rFonts w:eastAsia="Times New Roman"/>
                <w:sz w:val="20"/>
                <w:szCs w:val="20"/>
              </w:rPr>
            </w:pPr>
            <w:hyperlink r:id="rId40" w:history="1">
              <w:r>
                <w:rPr>
                  <w:rStyle w:val="a3"/>
                  <w:rFonts w:ascii="DIN Next LT Pro Light" w:eastAsia="Times New Roman" w:hAnsi="DIN Next LT Pro Light"/>
                  <w:sz w:val="20"/>
                  <w:szCs w:val="20"/>
                </w:rPr>
                <w:t>Offer Letter between NVIDIA Corporation and Tim Teter, dated December 16, 2016</w:t>
              </w:r>
            </w:hyperlink>
          </w:p>
        </w:tc>
        <w:tc>
          <w:tcPr>
            <w:tcW w:w="0" w:type="auto"/>
            <w:tcMar>
              <w:top w:w="30" w:type="dxa"/>
              <w:left w:w="30" w:type="dxa"/>
              <w:bottom w:w="30" w:type="dxa"/>
              <w:right w:w="30" w:type="dxa"/>
            </w:tcMar>
            <w:vAlign w:val="bottom"/>
            <w:hideMark/>
          </w:tcPr>
          <w:p w14:paraId="291EBC60" w14:textId="77777777" w:rsidR="00260974" w:rsidRDefault="00260974">
            <w:pPr>
              <w:divId w:val="1875313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B2D7D54"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3B2DB9CF" w14:textId="77777777" w:rsidR="00260974" w:rsidRDefault="00260974">
            <w:pPr>
              <w:jc w:val="left"/>
              <w:divId w:val="2016302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43E202D"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3E65405B" w14:textId="77777777" w:rsidR="00260974" w:rsidRDefault="00260974">
            <w:pPr>
              <w:jc w:val="left"/>
              <w:divId w:val="4798810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D62AD03"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5D9430A4" w14:textId="77777777" w:rsidR="00260974" w:rsidRDefault="00260974">
            <w:pPr>
              <w:jc w:val="left"/>
              <w:divId w:val="892621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191AFAA4" w14:textId="77777777" w:rsidR="00260974" w:rsidRDefault="00260974">
            <w:pPr>
              <w:jc w:val="center"/>
              <w:rPr>
                <w:rFonts w:eastAsia="Times New Roman"/>
                <w:sz w:val="20"/>
                <w:szCs w:val="20"/>
              </w:rPr>
            </w:pPr>
            <w:r>
              <w:rPr>
                <w:rFonts w:ascii="DIN Next LT Pro Light" w:eastAsia="Times New Roman" w:hAnsi="DIN Next LT Pro Light"/>
                <w:sz w:val="20"/>
                <w:szCs w:val="20"/>
              </w:rPr>
              <w:t>1/19/2017</w:t>
            </w:r>
          </w:p>
        </w:tc>
      </w:tr>
      <w:tr w:rsidR="00260974" w14:paraId="53204076" w14:textId="77777777">
        <w:trPr>
          <w:divId w:val="1383479274"/>
          <w:jc w:val="center"/>
        </w:trPr>
        <w:tc>
          <w:tcPr>
            <w:tcW w:w="0" w:type="auto"/>
            <w:tcMar>
              <w:top w:w="30" w:type="dxa"/>
              <w:left w:w="30" w:type="dxa"/>
              <w:bottom w:w="30" w:type="dxa"/>
              <w:right w:w="30" w:type="dxa"/>
            </w:tcMar>
            <w:hideMark/>
          </w:tcPr>
          <w:p w14:paraId="2A7EB63F" w14:textId="77777777" w:rsidR="00260974" w:rsidRDefault="00260974">
            <w:pPr>
              <w:jc w:val="center"/>
              <w:rPr>
                <w:rFonts w:eastAsia="Times New Roman"/>
                <w:sz w:val="20"/>
                <w:szCs w:val="20"/>
              </w:rPr>
            </w:pPr>
            <w:r>
              <w:rPr>
                <w:rFonts w:ascii="DIN Next LT Pro Light" w:eastAsia="Times New Roman" w:hAnsi="DIN Next LT Pro Light"/>
                <w:sz w:val="20"/>
                <w:szCs w:val="20"/>
              </w:rPr>
              <w:t>10.25</w:t>
            </w:r>
          </w:p>
        </w:tc>
        <w:tc>
          <w:tcPr>
            <w:tcW w:w="0" w:type="auto"/>
            <w:tcMar>
              <w:top w:w="30" w:type="dxa"/>
              <w:left w:w="30" w:type="dxa"/>
              <w:bottom w:w="30" w:type="dxa"/>
              <w:right w:w="30" w:type="dxa"/>
            </w:tcMar>
            <w:vAlign w:val="bottom"/>
            <w:hideMark/>
          </w:tcPr>
          <w:p w14:paraId="5A2255C5" w14:textId="77777777" w:rsidR="00260974" w:rsidRDefault="00260974">
            <w:pPr>
              <w:jc w:val="left"/>
              <w:divId w:val="1459109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24139F5" w14:textId="77777777" w:rsidR="00260974" w:rsidRDefault="00260974">
            <w:pPr>
              <w:rPr>
                <w:rFonts w:eastAsia="Times New Roman"/>
                <w:sz w:val="20"/>
                <w:szCs w:val="20"/>
              </w:rPr>
            </w:pPr>
            <w:hyperlink r:id="rId41" w:history="1">
              <w:r>
                <w:rPr>
                  <w:rStyle w:val="a3"/>
                  <w:rFonts w:ascii="DIN Next LT Pro Light" w:eastAsia="Times New Roman" w:hAnsi="DIN Next LT Pro Light"/>
                  <w:sz w:val="20"/>
                  <w:szCs w:val="20"/>
                </w:rPr>
                <w:t>Base Convertible Note Hedge Transaction Confirmation</w:t>
              </w:r>
            </w:hyperlink>
          </w:p>
        </w:tc>
        <w:tc>
          <w:tcPr>
            <w:tcW w:w="0" w:type="auto"/>
            <w:tcMar>
              <w:top w:w="30" w:type="dxa"/>
              <w:left w:w="30" w:type="dxa"/>
              <w:bottom w:w="30" w:type="dxa"/>
              <w:right w:w="30" w:type="dxa"/>
            </w:tcMar>
            <w:vAlign w:val="bottom"/>
            <w:hideMark/>
          </w:tcPr>
          <w:p w14:paraId="4B597293" w14:textId="77777777" w:rsidR="00260974" w:rsidRDefault="00260974">
            <w:pPr>
              <w:divId w:val="469440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18D53EF"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65D9CC31" w14:textId="77777777" w:rsidR="00260974" w:rsidRDefault="00260974">
            <w:pPr>
              <w:jc w:val="left"/>
              <w:divId w:val="1879511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F7B61DE"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6B667B54" w14:textId="77777777" w:rsidR="00260974" w:rsidRDefault="00260974">
            <w:pPr>
              <w:jc w:val="left"/>
              <w:divId w:val="1499030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96451E" w14:textId="77777777" w:rsidR="00260974" w:rsidRDefault="00260974">
            <w:pPr>
              <w:jc w:val="center"/>
              <w:rPr>
                <w:rFonts w:eastAsia="Times New Roman"/>
                <w:sz w:val="20"/>
                <w:szCs w:val="20"/>
              </w:rPr>
            </w:pPr>
            <w:r>
              <w:rPr>
                <w:rFonts w:ascii="DIN Next LT Pro Light" w:eastAsia="Times New Roman" w:hAnsi="DIN Next LT Pro Light"/>
                <w:sz w:val="20"/>
                <w:szCs w:val="20"/>
              </w:rPr>
              <w:t>99.1</w:t>
            </w:r>
          </w:p>
        </w:tc>
        <w:tc>
          <w:tcPr>
            <w:tcW w:w="0" w:type="auto"/>
            <w:tcMar>
              <w:top w:w="30" w:type="dxa"/>
              <w:left w:w="30" w:type="dxa"/>
              <w:bottom w:w="30" w:type="dxa"/>
              <w:right w:w="30" w:type="dxa"/>
            </w:tcMar>
            <w:vAlign w:val="bottom"/>
            <w:hideMark/>
          </w:tcPr>
          <w:p w14:paraId="00E676A1" w14:textId="77777777" w:rsidR="00260974" w:rsidRDefault="00260974">
            <w:pPr>
              <w:jc w:val="left"/>
              <w:divId w:val="1066686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2461B317" w14:textId="77777777" w:rsidR="00260974" w:rsidRDefault="00260974">
            <w:pPr>
              <w:jc w:val="center"/>
              <w:rPr>
                <w:rFonts w:eastAsia="Times New Roman"/>
                <w:sz w:val="20"/>
                <w:szCs w:val="20"/>
              </w:rPr>
            </w:pPr>
            <w:r>
              <w:rPr>
                <w:rFonts w:ascii="DIN Next LT Pro Light" w:eastAsia="Times New Roman" w:hAnsi="DIN Next LT Pro Light"/>
                <w:sz w:val="20"/>
                <w:szCs w:val="20"/>
              </w:rPr>
              <w:t>12/2/2013</w:t>
            </w:r>
          </w:p>
        </w:tc>
      </w:tr>
      <w:tr w:rsidR="00260974" w14:paraId="6A607870" w14:textId="77777777">
        <w:trPr>
          <w:divId w:val="1383479274"/>
          <w:jc w:val="center"/>
        </w:trPr>
        <w:tc>
          <w:tcPr>
            <w:tcW w:w="0" w:type="auto"/>
            <w:tcMar>
              <w:top w:w="30" w:type="dxa"/>
              <w:left w:w="30" w:type="dxa"/>
              <w:bottom w:w="30" w:type="dxa"/>
              <w:right w:w="30" w:type="dxa"/>
            </w:tcMar>
            <w:hideMark/>
          </w:tcPr>
          <w:p w14:paraId="1755E2AC" w14:textId="77777777" w:rsidR="00260974" w:rsidRDefault="00260974">
            <w:pPr>
              <w:jc w:val="center"/>
              <w:rPr>
                <w:rFonts w:eastAsia="Times New Roman"/>
                <w:sz w:val="20"/>
                <w:szCs w:val="20"/>
              </w:rPr>
            </w:pPr>
            <w:r>
              <w:rPr>
                <w:rFonts w:ascii="DIN Next LT Pro Light" w:eastAsia="Times New Roman" w:hAnsi="DIN Next LT Pro Light"/>
                <w:sz w:val="20"/>
                <w:szCs w:val="20"/>
              </w:rPr>
              <w:t>10.26</w:t>
            </w:r>
          </w:p>
        </w:tc>
        <w:tc>
          <w:tcPr>
            <w:tcW w:w="0" w:type="auto"/>
            <w:tcMar>
              <w:top w:w="30" w:type="dxa"/>
              <w:left w:w="30" w:type="dxa"/>
              <w:bottom w:w="30" w:type="dxa"/>
              <w:right w:w="30" w:type="dxa"/>
            </w:tcMar>
            <w:vAlign w:val="bottom"/>
            <w:hideMark/>
          </w:tcPr>
          <w:p w14:paraId="54E59C93" w14:textId="77777777" w:rsidR="00260974" w:rsidRDefault="00260974">
            <w:pPr>
              <w:jc w:val="left"/>
              <w:divId w:val="1177382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7B4A72C" w14:textId="77777777" w:rsidR="00260974" w:rsidRDefault="00260974">
            <w:pPr>
              <w:rPr>
                <w:rFonts w:eastAsia="Times New Roman"/>
                <w:sz w:val="20"/>
                <w:szCs w:val="20"/>
              </w:rPr>
            </w:pPr>
            <w:hyperlink r:id="rId42" w:history="1">
              <w:r>
                <w:rPr>
                  <w:rStyle w:val="a3"/>
                  <w:rFonts w:ascii="DIN Next LT Pro Light" w:eastAsia="Times New Roman" w:hAnsi="DIN Next LT Pro Light"/>
                  <w:sz w:val="20"/>
                  <w:szCs w:val="20"/>
                </w:rPr>
                <w:t>Additional Convertible Note Hedge Transaction Confirmation</w:t>
              </w:r>
            </w:hyperlink>
          </w:p>
        </w:tc>
        <w:tc>
          <w:tcPr>
            <w:tcW w:w="0" w:type="auto"/>
            <w:tcMar>
              <w:top w:w="30" w:type="dxa"/>
              <w:left w:w="30" w:type="dxa"/>
              <w:bottom w:w="30" w:type="dxa"/>
              <w:right w:w="30" w:type="dxa"/>
            </w:tcMar>
            <w:vAlign w:val="bottom"/>
            <w:hideMark/>
          </w:tcPr>
          <w:p w14:paraId="387DE873" w14:textId="77777777" w:rsidR="00260974" w:rsidRDefault="00260974">
            <w:pPr>
              <w:divId w:val="1424107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4B56B9"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524AD3F8" w14:textId="77777777" w:rsidR="00260974" w:rsidRDefault="00260974">
            <w:pPr>
              <w:jc w:val="left"/>
              <w:divId w:val="171574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BB2A5FD"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2F96AD08" w14:textId="77777777" w:rsidR="00260974" w:rsidRDefault="00260974">
            <w:pPr>
              <w:jc w:val="left"/>
              <w:divId w:val="1894536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278E8BE" w14:textId="77777777" w:rsidR="00260974" w:rsidRDefault="00260974">
            <w:pPr>
              <w:jc w:val="center"/>
              <w:rPr>
                <w:rFonts w:eastAsia="Times New Roman"/>
                <w:sz w:val="20"/>
                <w:szCs w:val="20"/>
              </w:rPr>
            </w:pPr>
            <w:r>
              <w:rPr>
                <w:rFonts w:ascii="DIN Next LT Pro Light" w:eastAsia="Times New Roman" w:hAnsi="DIN Next LT Pro Light"/>
                <w:sz w:val="20"/>
                <w:szCs w:val="20"/>
              </w:rPr>
              <w:t>99.3</w:t>
            </w:r>
          </w:p>
        </w:tc>
        <w:tc>
          <w:tcPr>
            <w:tcW w:w="0" w:type="auto"/>
            <w:tcMar>
              <w:top w:w="30" w:type="dxa"/>
              <w:left w:w="30" w:type="dxa"/>
              <w:bottom w:w="30" w:type="dxa"/>
              <w:right w:w="30" w:type="dxa"/>
            </w:tcMar>
            <w:vAlign w:val="bottom"/>
            <w:hideMark/>
          </w:tcPr>
          <w:p w14:paraId="33859CE3" w14:textId="77777777" w:rsidR="00260974" w:rsidRDefault="00260974">
            <w:pPr>
              <w:jc w:val="left"/>
              <w:divId w:val="2006590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27E07E78" w14:textId="77777777" w:rsidR="00260974" w:rsidRDefault="00260974">
            <w:pPr>
              <w:jc w:val="center"/>
              <w:rPr>
                <w:rFonts w:eastAsia="Times New Roman"/>
                <w:sz w:val="20"/>
                <w:szCs w:val="20"/>
              </w:rPr>
            </w:pPr>
            <w:r>
              <w:rPr>
                <w:rFonts w:ascii="DIN Next LT Pro Light" w:eastAsia="Times New Roman" w:hAnsi="DIN Next LT Pro Light"/>
                <w:sz w:val="20"/>
                <w:szCs w:val="20"/>
              </w:rPr>
              <w:t>12/2/2013</w:t>
            </w:r>
          </w:p>
        </w:tc>
      </w:tr>
    </w:tbl>
    <w:p w14:paraId="11F95F65" w14:textId="77777777" w:rsidR="00260974" w:rsidRDefault="00260974">
      <w:pPr>
        <w:jc w:val="left"/>
        <w:divId w:val="367686137"/>
        <w:rPr>
          <w:rFonts w:eastAsia="Times New Roman"/>
          <w:sz w:val="20"/>
          <w:szCs w:val="20"/>
        </w:rPr>
      </w:pPr>
    </w:p>
    <w:p w14:paraId="26CD5F17"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76</w:t>
      </w:r>
    </w:p>
    <w:p w14:paraId="2FC5AE14" w14:textId="77777777" w:rsidR="00260974" w:rsidRDefault="00260974">
      <w:pPr>
        <w:jc w:val="left"/>
        <w:rPr>
          <w:rFonts w:eastAsia="Times New Roman"/>
          <w:sz w:val="20"/>
          <w:szCs w:val="20"/>
        </w:rPr>
      </w:pPr>
      <w:r>
        <w:rPr>
          <w:rFonts w:eastAsia="Times New Roman"/>
          <w:sz w:val="20"/>
          <w:szCs w:val="20"/>
        </w:rPr>
        <w:pict w14:anchorId="376C8312">
          <v:rect id="_x0000_i1100" style="width:0;height:1.5pt" o:hralign="center" o:hrstd="t" o:hr="t" fillcolor="#a0a0a0" stroked="f"/>
        </w:pict>
      </w:r>
    </w:p>
    <w:p w14:paraId="4DB3FBFF" w14:textId="77777777" w:rsidR="00260974" w:rsidRDefault="00260974">
      <w:pPr>
        <w:spacing w:line="288" w:lineRule="auto"/>
        <w:divId w:val="2083210612"/>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0CD75176" w14:textId="77777777" w:rsidR="00260974" w:rsidRDefault="00260974">
      <w:pPr>
        <w:jc w:val="left"/>
        <w:divId w:val="1356805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74"/>
        <w:gridCol w:w="105"/>
        <w:gridCol w:w="3080"/>
        <w:gridCol w:w="105"/>
        <w:gridCol w:w="839"/>
        <w:gridCol w:w="105"/>
        <w:gridCol w:w="839"/>
        <w:gridCol w:w="105"/>
        <w:gridCol w:w="1006"/>
        <w:gridCol w:w="105"/>
        <w:gridCol w:w="572"/>
        <w:gridCol w:w="571"/>
      </w:tblGrid>
      <w:tr w:rsidR="00260974" w14:paraId="74BBBB6B" w14:textId="77777777">
        <w:trPr>
          <w:divId w:val="1081567061"/>
          <w:jc w:val="center"/>
        </w:trPr>
        <w:tc>
          <w:tcPr>
            <w:tcW w:w="0" w:type="auto"/>
            <w:gridSpan w:val="12"/>
            <w:vAlign w:val="center"/>
            <w:hideMark/>
          </w:tcPr>
          <w:p w14:paraId="3B5CDDF4" w14:textId="77777777" w:rsidR="00260974" w:rsidRDefault="00260974">
            <w:pPr>
              <w:rPr>
                <w:rFonts w:eastAsia="Times New Roman"/>
                <w:sz w:val="20"/>
                <w:szCs w:val="20"/>
              </w:rPr>
            </w:pPr>
          </w:p>
        </w:tc>
      </w:tr>
      <w:tr w:rsidR="00260974" w14:paraId="4DDD0621" w14:textId="77777777">
        <w:trPr>
          <w:divId w:val="1081567061"/>
          <w:jc w:val="center"/>
        </w:trPr>
        <w:tc>
          <w:tcPr>
            <w:tcW w:w="400" w:type="pct"/>
            <w:vAlign w:val="center"/>
            <w:hideMark/>
          </w:tcPr>
          <w:p w14:paraId="6111F9A5" w14:textId="77777777" w:rsidR="00260974" w:rsidRDefault="00260974">
            <w:pPr>
              <w:rPr>
                <w:rFonts w:eastAsia="Times New Roman"/>
                <w:sz w:val="20"/>
                <w:szCs w:val="20"/>
              </w:rPr>
            </w:pPr>
          </w:p>
        </w:tc>
        <w:tc>
          <w:tcPr>
            <w:tcW w:w="50" w:type="pct"/>
            <w:vAlign w:val="center"/>
            <w:hideMark/>
          </w:tcPr>
          <w:p w14:paraId="09A31FDD" w14:textId="77777777" w:rsidR="00260974" w:rsidRDefault="00260974">
            <w:pPr>
              <w:rPr>
                <w:rFonts w:eastAsia="Times New Roman"/>
                <w:sz w:val="20"/>
                <w:szCs w:val="20"/>
              </w:rPr>
            </w:pPr>
          </w:p>
        </w:tc>
        <w:tc>
          <w:tcPr>
            <w:tcW w:w="1900" w:type="pct"/>
            <w:vAlign w:val="center"/>
            <w:hideMark/>
          </w:tcPr>
          <w:p w14:paraId="520A0A7F" w14:textId="77777777" w:rsidR="00260974" w:rsidRDefault="00260974">
            <w:pPr>
              <w:rPr>
                <w:rFonts w:eastAsia="Times New Roman"/>
                <w:sz w:val="20"/>
                <w:szCs w:val="20"/>
              </w:rPr>
            </w:pPr>
          </w:p>
        </w:tc>
        <w:tc>
          <w:tcPr>
            <w:tcW w:w="50" w:type="pct"/>
            <w:vAlign w:val="center"/>
            <w:hideMark/>
          </w:tcPr>
          <w:p w14:paraId="6641803A" w14:textId="77777777" w:rsidR="00260974" w:rsidRDefault="00260974">
            <w:pPr>
              <w:rPr>
                <w:rFonts w:eastAsia="Times New Roman"/>
                <w:sz w:val="20"/>
                <w:szCs w:val="20"/>
              </w:rPr>
            </w:pPr>
          </w:p>
        </w:tc>
        <w:tc>
          <w:tcPr>
            <w:tcW w:w="550" w:type="pct"/>
            <w:vAlign w:val="center"/>
            <w:hideMark/>
          </w:tcPr>
          <w:p w14:paraId="79E125F5" w14:textId="77777777" w:rsidR="00260974" w:rsidRDefault="00260974">
            <w:pPr>
              <w:rPr>
                <w:rFonts w:eastAsia="Times New Roman"/>
                <w:sz w:val="20"/>
                <w:szCs w:val="20"/>
              </w:rPr>
            </w:pPr>
          </w:p>
        </w:tc>
        <w:tc>
          <w:tcPr>
            <w:tcW w:w="50" w:type="pct"/>
            <w:vAlign w:val="center"/>
            <w:hideMark/>
          </w:tcPr>
          <w:p w14:paraId="4D7A0FA1" w14:textId="77777777" w:rsidR="00260974" w:rsidRDefault="00260974">
            <w:pPr>
              <w:rPr>
                <w:rFonts w:eastAsia="Times New Roman"/>
                <w:sz w:val="20"/>
                <w:szCs w:val="20"/>
              </w:rPr>
            </w:pPr>
          </w:p>
        </w:tc>
        <w:tc>
          <w:tcPr>
            <w:tcW w:w="550" w:type="pct"/>
            <w:vAlign w:val="center"/>
            <w:hideMark/>
          </w:tcPr>
          <w:p w14:paraId="5EB6756B" w14:textId="77777777" w:rsidR="00260974" w:rsidRDefault="00260974">
            <w:pPr>
              <w:rPr>
                <w:rFonts w:eastAsia="Times New Roman"/>
                <w:sz w:val="20"/>
                <w:szCs w:val="20"/>
              </w:rPr>
            </w:pPr>
          </w:p>
        </w:tc>
        <w:tc>
          <w:tcPr>
            <w:tcW w:w="50" w:type="pct"/>
            <w:vAlign w:val="center"/>
            <w:hideMark/>
          </w:tcPr>
          <w:p w14:paraId="18C37339" w14:textId="77777777" w:rsidR="00260974" w:rsidRDefault="00260974">
            <w:pPr>
              <w:rPr>
                <w:rFonts w:eastAsia="Times New Roman"/>
                <w:sz w:val="20"/>
                <w:szCs w:val="20"/>
              </w:rPr>
            </w:pPr>
          </w:p>
        </w:tc>
        <w:tc>
          <w:tcPr>
            <w:tcW w:w="650" w:type="pct"/>
            <w:vAlign w:val="center"/>
            <w:hideMark/>
          </w:tcPr>
          <w:p w14:paraId="1D281405" w14:textId="77777777" w:rsidR="00260974" w:rsidRDefault="00260974">
            <w:pPr>
              <w:rPr>
                <w:rFonts w:eastAsia="Times New Roman"/>
                <w:sz w:val="20"/>
                <w:szCs w:val="20"/>
              </w:rPr>
            </w:pPr>
          </w:p>
        </w:tc>
        <w:tc>
          <w:tcPr>
            <w:tcW w:w="50" w:type="pct"/>
            <w:vAlign w:val="center"/>
            <w:hideMark/>
          </w:tcPr>
          <w:p w14:paraId="2594D424" w14:textId="77777777" w:rsidR="00260974" w:rsidRDefault="00260974">
            <w:pPr>
              <w:rPr>
                <w:rFonts w:eastAsia="Times New Roman"/>
                <w:sz w:val="20"/>
                <w:szCs w:val="20"/>
              </w:rPr>
            </w:pPr>
          </w:p>
        </w:tc>
        <w:tc>
          <w:tcPr>
            <w:tcW w:w="350" w:type="pct"/>
            <w:vAlign w:val="center"/>
            <w:hideMark/>
          </w:tcPr>
          <w:p w14:paraId="599B3820" w14:textId="77777777" w:rsidR="00260974" w:rsidRDefault="00260974">
            <w:pPr>
              <w:rPr>
                <w:rFonts w:eastAsia="Times New Roman"/>
                <w:sz w:val="20"/>
                <w:szCs w:val="20"/>
              </w:rPr>
            </w:pPr>
          </w:p>
        </w:tc>
        <w:tc>
          <w:tcPr>
            <w:tcW w:w="350" w:type="pct"/>
            <w:vAlign w:val="center"/>
            <w:hideMark/>
          </w:tcPr>
          <w:p w14:paraId="32C515AB" w14:textId="77777777" w:rsidR="00260974" w:rsidRDefault="00260974">
            <w:pPr>
              <w:rPr>
                <w:rFonts w:eastAsia="Times New Roman"/>
                <w:sz w:val="20"/>
                <w:szCs w:val="20"/>
              </w:rPr>
            </w:pPr>
          </w:p>
        </w:tc>
      </w:tr>
      <w:tr w:rsidR="00260974" w14:paraId="2D90423F" w14:textId="77777777">
        <w:trPr>
          <w:divId w:val="1081567061"/>
          <w:jc w:val="center"/>
        </w:trPr>
        <w:tc>
          <w:tcPr>
            <w:tcW w:w="0" w:type="auto"/>
            <w:tcMar>
              <w:top w:w="30" w:type="dxa"/>
              <w:left w:w="30" w:type="dxa"/>
              <w:bottom w:w="30" w:type="dxa"/>
              <w:right w:w="30" w:type="dxa"/>
            </w:tcMar>
            <w:hideMark/>
          </w:tcPr>
          <w:p w14:paraId="334104FE" w14:textId="77777777" w:rsidR="00260974" w:rsidRDefault="00260974">
            <w:pPr>
              <w:jc w:val="center"/>
              <w:rPr>
                <w:rFonts w:eastAsia="Times New Roman"/>
                <w:sz w:val="20"/>
                <w:szCs w:val="20"/>
              </w:rPr>
            </w:pPr>
            <w:r>
              <w:rPr>
                <w:rFonts w:ascii="DIN Next LT Pro Light" w:eastAsia="Times New Roman" w:hAnsi="DIN Next LT Pro Light"/>
                <w:sz w:val="20"/>
                <w:szCs w:val="20"/>
              </w:rPr>
              <w:t>10.27</w:t>
            </w:r>
          </w:p>
        </w:tc>
        <w:tc>
          <w:tcPr>
            <w:tcW w:w="0" w:type="auto"/>
            <w:tcMar>
              <w:top w:w="30" w:type="dxa"/>
              <w:left w:w="30" w:type="dxa"/>
              <w:bottom w:w="30" w:type="dxa"/>
              <w:right w:w="30" w:type="dxa"/>
            </w:tcMar>
            <w:vAlign w:val="bottom"/>
            <w:hideMark/>
          </w:tcPr>
          <w:p w14:paraId="6069586B" w14:textId="77777777" w:rsidR="00260974" w:rsidRDefault="00260974">
            <w:pPr>
              <w:jc w:val="left"/>
              <w:divId w:val="431634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471DA09" w14:textId="77777777" w:rsidR="00260974" w:rsidRDefault="00260974">
            <w:pPr>
              <w:rPr>
                <w:rFonts w:eastAsia="Times New Roman"/>
                <w:sz w:val="20"/>
                <w:szCs w:val="20"/>
              </w:rPr>
            </w:pPr>
            <w:hyperlink r:id="rId43" w:history="1">
              <w:r>
                <w:rPr>
                  <w:rStyle w:val="a3"/>
                  <w:rFonts w:ascii="DIN Next LT Pro Light" w:eastAsia="Times New Roman" w:hAnsi="DIN Next LT Pro Light"/>
                  <w:sz w:val="20"/>
                  <w:szCs w:val="20"/>
                </w:rPr>
                <w:t>Credit Agreement, dated as of October 7, 2016 by and among NVIDIA Corporation, Wells Fargo Bank, National Association, as administrative agent, and the lenders party thereto</w:t>
              </w:r>
            </w:hyperlink>
          </w:p>
        </w:tc>
        <w:tc>
          <w:tcPr>
            <w:tcW w:w="0" w:type="auto"/>
            <w:tcMar>
              <w:top w:w="30" w:type="dxa"/>
              <w:left w:w="30" w:type="dxa"/>
              <w:bottom w:w="30" w:type="dxa"/>
              <w:right w:w="30" w:type="dxa"/>
            </w:tcMar>
            <w:vAlign w:val="bottom"/>
            <w:hideMark/>
          </w:tcPr>
          <w:p w14:paraId="5EC66AF4" w14:textId="77777777" w:rsidR="00260974" w:rsidRDefault="00260974">
            <w:pPr>
              <w:divId w:val="10257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D01EAC1"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4D97DF54" w14:textId="77777777" w:rsidR="00260974" w:rsidRDefault="00260974">
            <w:pPr>
              <w:jc w:val="left"/>
              <w:divId w:val="111687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65F8509"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297F9D36" w14:textId="77777777" w:rsidR="00260974" w:rsidRDefault="00260974">
            <w:pPr>
              <w:jc w:val="left"/>
              <w:divId w:val="542404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FBEEC86" w14:textId="77777777" w:rsidR="00260974" w:rsidRDefault="00260974">
            <w:pPr>
              <w:jc w:val="center"/>
              <w:rPr>
                <w:rFonts w:eastAsia="Times New Roman"/>
                <w:sz w:val="20"/>
                <w:szCs w:val="20"/>
              </w:rPr>
            </w:pPr>
            <w:r>
              <w:rPr>
                <w:rFonts w:ascii="DIN Next LT Pro Light" w:eastAsia="Times New Roman" w:hAnsi="DIN Next LT Pro Light"/>
                <w:sz w:val="20"/>
                <w:szCs w:val="20"/>
              </w:rPr>
              <w:t>1.1</w:t>
            </w:r>
          </w:p>
        </w:tc>
        <w:tc>
          <w:tcPr>
            <w:tcW w:w="0" w:type="auto"/>
            <w:tcMar>
              <w:top w:w="30" w:type="dxa"/>
              <w:left w:w="30" w:type="dxa"/>
              <w:bottom w:w="30" w:type="dxa"/>
              <w:right w:w="30" w:type="dxa"/>
            </w:tcMar>
            <w:vAlign w:val="bottom"/>
            <w:hideMark/>
          </w:tcPr>
          <w:p w14:paraId="7A84843A" w14:textId="77777777" w:rsidR="00260974" w:rsidRDefault="00260974">
            <w:pPr>
              <w:jc w:val="left"/>
              <w:divId w:val="932007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48D1A413" w14:textId="77777777" w:rsidR="00260974" w:rsidRDefault="00260974">
            <w:pPr>
              <w:jc w:val="center"/>
              <w:rPr>
                <w:rFonts w:eastAsia="Times New Roman"/>
                <w:sz w:val="20"/>
                <w:szCs w:val="20"/>
              </w:rPr>
            </w:pPr>
            <w:r>
              <w:rPr>
                <w:rFonts w:ascii="DIN Next LT Pro Light" w:eastAsia="Times New Roman" w:hAnsi="DIN Next LT Pro Light"/>
                <w:sz w:val="20"/>
                <w:szCs w:val="20"/>
              </w:rPr>
              <w:t>10/13/2016</w:t>
            </w:r>
          </w:p>
        </w:tc>
      </w:tr>
      <w:tr w:rsidR="00260974" w14:paraId="3B039526" w14:textId="77777777">
        <w:trPr>
          <w:divId w:val="1081567061"/>
          <w:jc w:val="center"/>
        </w:trPr>
        <w:tc>
          <w:tcPr>
            <w:tcW w:w="0" w:type="auto"/>
            <w:tcMar>
              <w:top w:w="30" w:type="dxa"/>
              <w:left w:w="30" w:type="dxa"/>
              <w:bottom w:w="30" w:type="dxa"/>
              <w:right w:w="30" w:type="dxa"/>
            </w:tcMar>
            <w:hideMark/>
          </w:tcPr>
          <w:p w14:paraId="124A4075" w14:textId="77777777" w:rsidR="00260974" w:rsidRDefault="00260974">
            <w:pPr>
              <w:jc w:val="center"/>
              <w:rPr>
                <w:rFonts w:eastAsia="Times New Roman"/>
                <w:sz w:val="20"/>
                <w:szCs w:val="20"/>
              </w:rPr>
            </w:pPr>
            <w:r>
              <w:rPr>
                <w:rFonts w:ascii="DIN Next LT Pro Light" w:eastAsia="Times New Roman" w:hAnsi="DIN Next LT Pro Light"/>
                <w:sz w:val="20"/>
                <w:szCs w:val="20"/>
              </w:rPr>
              <w:t>10.28</w:t>
            </w:r>
          </w:p>
        </w:tc>
        <w:tc>
          <w:tcPr>
            <w:tcW w:w="0" w:type="auto"/>
            <w:tcMar>
              <w:top w:w="30" w:type="dxa"/>
              <w:left w:w="30" w:type="dxa"/>
              <w:bottom w:w="30" w:type="dxa"/>
              <w:right w:w="30" w:type="dxa"/>
            </w:tcMar>
            <w:vAlign w:val="bottom"/>
            <w:hideMark/>
          </w:tcPr>
          <w:p w14:paraId="45978C9D" w14:textId="77777777" w:rsidR="00260974" w:rsidRDefault="00260974">
            <w:pPr>
              <w:jc w:val="left"/>
              <w:divId w:val="846208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1FA4125" w14:textId="77777777" w:rsidR="00260974" w:rsidRDefault="00260974">
            <w:pPr>
              <w:rPr>
                <w:rFonts w:eastAsia="Times New Roman"/>
                <w:sz w:val="20"/>
                <w:szCs w:val="20"/>
              </w:rPr>
            </w:pPr>
            <w:hyperlink r:id="rId44" w:history="1">
              <w:r>
                <w:rPr>
                  <w:rStyle w:val="a3"/>
                  <w:rFonts w:ascii="DIN Next LT Pro Light" w:eastAsia="Times New Roman" w:hAnsi="DIN Next LT Pro Light"/>
                  <w:sz w:val="20"/>
                  <w:szCs w:val="20"/>
                </w:rPr>
                <w:t>Form of Commercial Paper Dealer Agreement between NVIDIA Corporation, as Issuer, and the Dealer party thereto</w:t>
              </w:r>
            </w:hyperlink>
          </w:p>
        </w:tc>
        <w:tc>
          <w:tcPr>
            <w:tcW w:w="0" w:type="auto"/>
            <w:tcMar>
              <w:top w:w="30" w:type="dxa"/>
              <w:left w:w="30" w:type="dxa"/>
              <w:bottom w:w="30" w:type="dxa"/>
              <w:right w:w="30" w:type="dxa"/>
            </w:tcMar>
            <w:vAlign w:val="bottom"/>
            <w:hideMark/>
          </w:tcPr>
          <w:p w14:paraId="58A207AD" w14:textId="77777777" w:rsidR="00260974" w:rsidRDefault="00260974">
            <w:pPr>
              <w:divId w:val="1304700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B0D4C84" w14:textId="77777777" w:rsidR="00260974" w:rsidRDefault="00260974">
            <w:pPr>
              <w:jc w:val="center"/>
              <w:rPr>
                <w:rFonts w:eastAsia="Times New Roman"/>
                <w:sz w:val="20"/>
                <w:szCs w:val="20"/>
              </w:rPr>
            </w:pPr>
            <w:r>
              <w:rPr>
                <w:rFonts w:ascii="DIN Next LT Pro Light" w:eastAsia="Times New Roman" w:hAnsi="DIN Next LT Pro Light"/>
                <w:sz w:val="20"/>
                <w:szCs w:val="20"/>
              </w:rPr>
              <w:t>8-K</w:t>
            </w:r>
          </w:p>
        </w:tc>
        <w:tc>
          <w:tcPr>
            <w:tcW w:w="0" w:type="auto"/>
            <w:tcMar>
              <w:top w:w="30" w:type="dxa"/>
              <w:left w:w="30" w:type="dxa"/>
              <w:bottom w:w="30" w:type="dxa"/>
              <w:right w:w="30" w:type="dxa"/>
            </w:tcMar>
            <w:vAlign w:val="bottom"/>
            <w:hideMark/>
          </w:tcPr>
          <w:p w14:paraId="283D4789" w14:textId="77777777" w:rsidR="00260974" w:rsidRDefault="00260974">
            <w:pPr>
              <w:jc w:val="left"/>
              <w:divId w:val="2042238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EE159B" w14:textId="77777777" w:rsidR="00260974" w:rsidRDefault="00260974">
            <w:pPr>
              <w:jc w:val="center"/>
              <w:rPr>
                <w:rFonts w:eastAsia="Times New Roman"/>
                <w:sz w:val="20"/>
                <w:szCs w:val="20"/>
              </w:rPr>
            </w:pPr>
            <w:r>
              <w:rPr>
                <w:rFonts w:ascii="DIN Next LT Pro Light" w:eastAsia="Times New Roman" w:hAnsi="DIN Next LT Pro Light"/>
                <w:sz w:val="20"/>
                <w:szCs w:val="20"/>
              </w:rPr>
              <w:t>0-23985</w:t>
            </w:r>
          </w:p>
        </w:tc>
        <w:tc>
          <w:tcPr>
            <w:tcW w:w="0" w:type="auto"/>
            <w:tcMar>
              <w:top w:w="30" w:type="dxa"/>
              <w:left w:w="30" w:type="dxa"/>
              <w:bottom w:w="30" w:type="dxa"/>
              <w:right w:w="30" w:type="dxa"/>
            </w:tcMar>
            <w:vAlign w:val="bottom"/>
            <w:hideMark/>
          </w:tcPr>
          <w:p w14:paraId="35BFB60C" w14:textId="77777777" w:rsidR="00260974" w:rsidRDefault="00260974">
            <w:pPr>
              <w:jc w:val="left"/>
              <w:divId w:val="1669096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6B7C2ED" w14:textId="77777777" w:rsidR="00260974" w:rsidRDefault="00260974">
            <w:pPr>
              <w:jc w:val="center"/>
              <w:rPr>
                <w:rFonts w:eastAsia="Times New Roman"/>
                <w:sz w:val="20"/>
                <w:szCs w:val="20"/>
              </w:rPr>
            </w:pPr>
            <w:r>
              <w:rPr>
                <w:rFonts w:ascii="DIN Next LT Pro Light" w:eastAsia="Times New Roman" w:hAnsi="DIN Next LT Pro Light"/>
                <w:sz w:val="20"/>
                <w:szCs w:val="20"/>
              </w:rPr>
              <w:t>10.1</w:t>
            </w:r>
          </w:p>
        </w:tc>
        <w:tc>
          <w:tcPr>
            <w:tcW w:w="0" w:type="auto"/>
            <w:tcMar>
              <w:top w:w="30" w:type="dxa"/>
              <w:left w:w="30" w:type="dxa"/>
              <w:bottom w:w="30" w:type="dxa"/>
              <w:right w:w="30" w:type="dxa"/>
            </w:tcMar>
            <w:vAlign w:val="bottom"/>
            <w:hideMark/>
          </w:tcPr>
          <w:p w14:paraId="22BDCC66" w14:textId="77777777" w:rsidR="00260974" w:rsidRDefault="00260974">
            <w:pPr>
              <w:jc w:val="left"/>
              <w:divId w:val="1139498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665737C6" w14:textId="77777777" w:rsidR="00260974" w:rsidRDefault="00260974">
            <w:pPr>
              <w:jc w:val="center"/>
              <w:rPr>
                <w:rFonts w:eastAsia="Times New Roman"/>
                <w:sz w:val="20"/>
                <w:szCs w:val="20"/>
              </w:rPr>
            </w:pPr>
            <w:r>
              <w:rPr>
                <w:rFonts w:ascii="DIN Next LT Pro Light" w:eastAsia="Times New Roman" w:hAnsi="DIN Next LT Pro Light"/>
                <w:sz w:val="20"/>
                <w:szCs w:val="20"/>
              </w:rPr>
              <w:t>12/15/2017</w:t>
            </w:r>
          </w:p>
        </w:tc>
      </w:tr>
      <w:tr w:rsidR="00260974" w14:paraId="09B7EDF0" w14:textId="77777777">
        <w:trPr>
          <w:divId w:val="1081567061"/>
          <w:jc w:val="center"/>
        </w:trPr>
        <w:tc>
          <w:tcPr>
            <w:tcW w:w="0" w:type="auto"/>
            <w:tcMar>
              <w:top w:w="30" w:type="dxa"/>
              <w:left w:w="30" w:type="dxa"/>
              <w:bottom w:w="30" w:type="dxa"/>
              <w:right w:w="30" w:type="dxa"/>
            </w:tcMar>
            <w:hideMark/>
          </w:tcPr>
          <w:p w14:paraId="137DB411" w14:textId="77777777" w:rsidR="00260974" w:rsidRDefault="00260974">
            <w:pPr>
              <w:jc w:val="center"/>
              <w:rPr>
                <w:rFonts w:eastAsia="Times New Roman"/>
                <w:sz w:val="20"/>
                <w:szCs w:val="20"/>
              </w:rPr>
            </w:pPr>
            <w:r>
              <w:rPr>
                <w:rFonts w:ascii="DIN Next LT Pro Light" w:eastAsia="Times New Roman" w:hAnsi="DIN Next LT Pro Light"/>
                <w:sz w:val="20"/>
                <w:szCs w:val="20"/>
              </w:rPr>
              <w:t>21.1*</w:t>
            </w:r>
          </w:p>
        </w:tc>
        <w:tc>
          <w:tcPr>
            <w:tcW w:w="0" w:type="auto"/>
            <w:tcMar>
              <w:top w:w="30" w:type="dxa"/>
              <w:left w:w="30" w:type="dxa"/>
              <w:bottom w:w="30" w:type="dxa"/>
              <w:right w:w="30" w:type="dxa"/>
            </w:tcMar>
            <w:vAlign w:val="bottom"/>
            <w:hideMark/>
          </w:tcPr>
          <w:p w14:paraId="58719ACF" w14:textId="77777777" w:rsidR="00260974" w:rsidRDefault="00260974">
            <w:pPr>
              <w:jc w:val="left"/>
              <w:divId w:val="792408025"/>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194CDE9A" w14:textId="77777777" w:rsidR="00260974" w:rsidRDefault="00260974">
            <w:pPr>
              <w:rPr>
                <w:rFonts w:eastAsia="Times New Roman"/>
                <w:sz w:val="20"/>
                <w:szCs w:val="20"/>
              </w:rPr>
            </w:pPr>
            <w:hyperlink r:id="rId45" w:history="1">
              <w:r>
                <w:rPr>
                  <w:rStyle w:val="a3"/>
                  <w:rFonts w:ascii="DIN Next LT Pro Light" w:eastAsia="Times New Roman" w:hAnsi="DIN Next LT Pro Light"/>
                  <w:sz w:val="20"/>
                  <w:szCs w:val="20"/>
                </w:rPr>
                <w:t>List of Registrant's Subsidiaries</w:t>
              </w:r>
            </w:hyperlink>
          </w:p>
        </w:tc>
        <w:tc>
          <w:tcPr>
            <w:tcW w:w="0" w:type="auto"/>
            <w:tcMar>
              <w:top w:w="30" w:type="dxa"/>
              <w:left w:w="30" w:type="dxa"/>
              <w:bottom w:w="30" w:type="dxa"/>
              <w:right w:w="30" w:type="dxa"/>
            </w:tcMar>
            <w:vAlign w:val="bottom"/>
            <w:hideMark/>
          </w:tcPr>
          <w:p w14:paraId="350486E6" w14:textId="77777777" w:rsidR="00260974" w:rsidRDefault="00260974">
            <w:pPr>
              <w:divId w:val="475148498"/>
              <w:rPr>
                <w:rFonts w:eastAsia="Times New Roman"/>
                <w:sz w:val="20"/>
                <w:szCs w:val="20"/>
              </w:rPr>
            </w:pPr>
            <w:r>
              <w:rPr>
                <w:rFonts w:ascii="inherit" w:eastAsia="Times New Roman" w:hAnsi="inherit"/>
                <w:sz w:val="20"/>
                <w:szCs w:val="20"/>
              </w:rPr>
              <w:t> </w:t>
            </w:r>
          </w:p>
        </w:tc>
      </w:tr>
      <w:tr w:rsidR="00260974" w14:paraId="52D78C2E" w14:textId="77777777">
        <w:trPr>
          <w:divId w:val="1081567061"/>
          <w:jc w:val="center"/>
        </w:trPr>
        <w:tc>
          <w:tcPr>
            <w:tcW w:w="0" w:type="auto"/>
            <w:tcMar>
              <w:top w:w="30" w:type="dxa"/>
              <w:left w:w="30" w:type="dxa"/>
              <w:bottom w:w="30" w:type="dxa"/>
              <w:right w:w="30" w:type="dxa"/>
            </w:tcMar>
            <w:hideMark/>
          </w:tcPr>
          <w:p w14:paraId="702FD57E" w14:textId="77777777" w:rsidR="00260974" w:rsidRDefault="00260974">
            <w:pPr>
              <w:jc w:val="center"/>
              <w:rPr>
                <w:rFonts w:eastAsia="Times New Roman"/>
                <w:sz w:val="20"/>
                <w:szCs w:val="20"/>
              </w:rPr>
            </w:pPr>
            <w:r>
              <w:rPr>
                <w:rFonts w:ascii="DIN Next LT Pro Light" w:eastAsia="Times New Roman" w:hAnsi="DIN Next LT Pro Light"/>
                <w:sz w:val="20"/>
                <w:szCs w:val="20"/>
              </w:rPr>
              <w:t>23.1*</w:t>
            </w:r>
          </w:p>
        </w:tc>
        <w:tc>
          <w:tcPr>
            <w:tcW w:w="0" w:type="auto"/>
            <w:tcMar>
              <w:top w:w="30" w:type="dxa"/>
              <w:left w:w="30" w:type="dxa"/>
              <w:bottom w:w="30" w:type="dxa"/>
              <w:right w:w="30" w:type="dxa"/>
            </w:tcMar>
            <w:vAlign w:val="bottom"/>
            <w:hideMark/>
          </w:tcPr>
          <w:p w14:paraId="761E43A6" w14:textId="77777777" w:rsidR="00260974" w:rsidRDefault="00260974">
            <w:pPr>
              <w:jc w:val="left"/>
              <w:divId w:val="231700397"/>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02162155" w14:textId="77777777" w:rsidR="00260974" w:rsidRDefault="00260974">
            <w:pPr>
              <w:rPr>
                <w:rFonts w:eastAsia="Times New Roman"/>
                <w:sz w:val="20"/>
                <w:szCs w:val="20"/>
              </w:rPr>
            </w:pPr>
            <w:hyperlink r:id="rId46" w:history="1">
              <w:r>
                <w:rPr>
                  <w:rStyle w:val="a3"/>
                  <w:rFonts w:ascii="DIN Next LT Pro Light" w:eastAsia="Times New Roman" w:hAnsi="DIN Next LT Pro Light"/>
                  <w:sz w:val="20"/>
                  <w:szCs w:val="20"/>
                </w:rPr>
                <w:t>Consent of PricewaterhouseCoopers LLP</w:t>
              </w:r>
            </w:hyperlink>
          </w:p>
        </w:tc>
        <w:tc>
          <w:tcPr>
            <w:tcW w:w="0" w:type="auto"/>
            <w:tcMar>
              <w:top w:w="30" w:type="dxa"/>
              <w:left w:w="30" w:type="dxa"/>
              <w:bottom w:w="30" w:type="dxa"/>
              <w:right w:w="30" w:type="dxa"/>
            </w:tcMar>
            <w:vAlign w:val="bottom"/>
            <w:hideMark/>
          </w:tcPr>
          <w:p w14:paraId="26096E41" w14:textId="77777777" w:rsidR="00260974" w:rsidRDefault="00260974">
            <w:pPr>
              <w:divId w:val="1171601204"/>
              <w:rPr>
                <w:rFonts w:eastAsia="Times New Roman"/>
                <w:sz w:val="20"/>
                <w:szCs w:val="20"/>
              </w:rPr>
            </w:pPr>
            <w:r>
              <w:rPr>
                <w:rFonts w:ascii="inherit" w:eastAsia="Times New Roman" w:hAnsi="inherit"/>
                <w:sz w:val="20"/>
                <w:szCs w:val="20"/>
              </w:rPr>
              <w:t> </w:t>
            </w:r>
          </w:p>
        </w:tc>
      </w:tr>
      <w:tr w:rsidR="00260974" w14:paraId="17BB0546" w14:textId="77777777">
        <w:trPr>
          <w:divId w:val="1081567061"/>
          <w:jc w:val="center"/>
        </w:trPr>
        <w:tc>
          <w:tcPr>
            <w:tcW w:w="0" w:type="auto"/>
            <w:tcMar>
              <w:top w:w="30" w:type="dxa"/>
              <w:left w:w="30" w:type="dxa"/>
              <w:bottom w:w="30" w:type="dxa"/>
              <w:right w:w="30" w:type="dxa"/>
            </w:tcMar>
            <w:hideMark/>
          </w:tcPr>
          <w:p w14:paraId="3229A604" w14:textId="77777777" w:rsidR="00260974" w:rsidRDefault="00260974">
            <w:pPr>
              <w:jc w:val="center"/>
              <w:rPr>
                <w:rFonts w:eastAsia="Times New Roman"/>
                <w:sz w:val="20"/>
                <w:szCs w:val="20"/>
              </w:rPr>
            </w:pPr>
            <w:r>
              <w:rPr>
                <w:rFonts w:ascii="DIN Next LT Pro Light" w:eastAsia="Times New Roman" w:hAnsi="DIN Next LT Pro Light"/>
                <w:sz w:val="20"/>
                <w:szCs w:val="20"/>
              </w:rPr>
              <w:t>24.1*</w:t>
            </w:r>
          </w:p>
        </w:tc>
        <w:tc>
          <w:tcPr>
            <w:tcW w:w="0" w:type="auto"/>
            <w:tcMar>
              <w:top w:w="30" w:type="dxa"/>
              <w:left w:w="30" w:type="dxa"/>
              <w:bottom w:w="30" w:type="dxa"/>
              <w:right w:w="30" w:type="dxa"/>
            </w:tcMar>
            <w:vAlign w:val="bottom"/>
            <w:hideMark/>
          </w:tcPr>
          <w:p w14:paraId="02D2B11D" w14:textId="77777777" w:rsidR="00260974" w:rsidRDefault="00260974">
            <w:pPr>
              <w:jc w:val="left"/>
              <w:divId w:val="1762221197"/>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67E147DA" w14:textId="77777777" w:rsidR="00260974" w:rsidRDefault="00260974">
            <w:pPr>
              <w:rPr>
                <w:rFonts w:eastAsia="Times New Roman"/>
                <w:sz w:val="20"/>
                <w:szCs w:val="20"/>
              </w:rPr>
            </w:pPr>
            <w:hyperlink w:anchor="s00C5633AA9A65A0C9E25CE794E580485" w:history="1">
              <w:r>
                <w:rPr>
                  <w:rStyle w:val="a3"/>
                  <w:rFonts w:ascii="DIN Next LT Pro Light" w:eastAsia="Times New Roman" w:hAnsi="DIN Next LT Pro Light"/>
                  <w:sz w:val="20"/>
                  <w:szCs w:val="20"/>
                </w:rPr>
                <w:t>Power of Attorney (included in signature page)</w:t>
              </w:r>
            </w:hyperlink>
          </w:p>
        </w:tc>
        <w:tc>
          <w:tcPr>
            <w:tcW w:w="0" w:type="auto"/>
            <w:tcMar>
              <w:top w:w="30" w:type="dxa"/>
              <w:left w:w="30" w:type="dxa"/>
              <w:bottom w:w="30" w:type="dxa"/>
              <w:right w:w="30" w:type="dxa"/>
            </w:tcMar>
            <w:vAlign w:val="bottom"/>
            <w:hideMark/>
          </w:tcPr>
          <w:p w14:paraId="488E5761" w14:textId="77777777" w:rsidR="00260974" w:rsidRDefault="00260974">
            <w:pPr>
              <w:divId w:val="1126656213"/>
              <w:rPr>
                <w:rFonts w:eastAsia="Times New Roman"/>
                <w:sz w:val="20"/>
                <w:szCs w:val="20"/>
              </w:rPr>
            </w:pPr>
            <w:r>
              <w:rPr>
                <w:rFonts w:ascii="inherit" w:eastAsia="Times New Roman" w:hAnsi="inherit"/>
                <w:sz w:val="20"/>
                <w:szCs w:val="20"/>
              </w:rPr>
              <w:t> </w:t>
            </w:r>
          </w:p>
        </w:tc>
      </w:tr>
      <w:tr w:rsidR="00260974" w14:paraId="650B6C51" w14:textId="77777777">
        <w:trPr>
          <w:divId w:val="1081567061"/>
          <w:jc w:val="center"/>
        </w:trPr>
        <w:tc>
          <w:tcPr>
            <w:tcW w:w="0" w:type="auto"/>
            <w:tcMar>
              <w:top w:w="30" w:type="dxa"/>
              <w:left w:w="30" w:type="dxa"/>
              <w:bottom w:w="30" w:type="dxa"/>
              <w:right w:w="30" w:type="dxa"/>
            </w:tcMar>
            <w:hideMark/>
          </w:tcPr>
          <w:p w14:paraId="7CC60A85" w14:textId="77777777" w:rsidR="00260974" w:rsidRDefault="00260974">
            <w:pPr>
              <w:jc w:val="center"/>
              <w:rPr>
                <w:rFonts w:eastAsia="Times New Roman"/>
                <w:sz w:val="20"/>
                <w:szCs w:val="20"/>
              </w:rPr>
            </w:pPr>
            <w:r>
              <w:rPr>
                <w:rFonts w:ascii="DIN Next LT Pro Light" w:eastAsia="Times New Roman" w:hAnsi="DIN Next LT Pro Light"/>
                <w:sz w:val="20"/>
                <w:szCs w:val="20"/>
              </w:rPr>
              <w:t>31.1*</w:t>
            </w:r>
          </w:p>
        </w:tc>
        <w:tc>
          <w:tcPr>
            <w:tcW w:w="0" w:type="auto"/>
            <w:tcMar>
              <w:top w:w="30" w:type="dxa"/>
              <w:left w:w="30" w:type="dxa"/>
              <w:bottom w:w="30" w:type="dxa"/>
              <w:right w:w="30" w:type="dxa"/>
            </w:tcMar>
            <w:vAlign w:val="bottom"/>
            <w:hideMark/>
          </w:tcPr>
          <w:p w14:paraId="548E8414" w14:textId="77777777" w:rsidR="00260974" w:rsidRDefault="00260974">
            <w:pPr>
              <w:jc w:val="left"/>
              <w:divId w:val="1822110493"/>
              <w:rPr>
                <w:rFonts w:eastAsia="Times New Roman"/>
                <w:sz w:val="20"/>
                <w:szCs w:val="20"/>
              </w:rPr>
            </w:pPr>
            <w:r>
              <w:rPr>
                <w:rFonts w:ascii="inherit" w:eastAsia="Times New Roman" w:hAnsi="inherit"/>
                <w:sz w:val="20"/>
                <w:szCs w:val="20"/>
              </w:rPr>
              <w:t> </w:t>
            </w:r>
          </w:p>
        </w:tc>
        <w:tc>
          <w:tcPr>
            <w:tcW w:w="0" w:type="auto"/>
            <w:gridSpan w:val="10"/>
            <w:tcMar>
              <w:top w:w="30" w:type="dxa"/>
              <w:left w:w="30" w:type="dxa"/>
              <w:bottom w:w="30" w:type="dxa"/>
              <w:right w:w="30" w:type="dxa"/>
            </w:tcMar>
            <w:hideMark/>
          </w:tcPr>
          <w:p w14:paraId="7A6DE587" w14:textId="77777777" w:rsidR="00260974" w:rsidRDefault="00260974">
            <w:pPr>
              <w:rPr>
                <w:rFonts w:eastAsia="Times New Roman"/>
                <w:sz w:val="20"/>
                <w:szCs w:val="20"/>
              </w:rPr>
            </w:pPr>
            <w:hyperlink r:id="rId47" w:history="1">
              <w:r>
                <w:rPr>
                  <w:rStyle w:val="a3"/>
                  <w:rFonts w:ascii="DIN Next LT Pro Light" w:eastAsia="Times New Roman" w:hAnsi="DIN Next LT Pro Light"/>
                  <w:sz w:val="20"/>
                  <w:szCs w:val="20"/>
                </w:rPr>
                <w:t>Certification of Chief Executive Officer as required by Rule 13a-14(a) of the Securities Exchange Act of 1934</w:t>
              </w:r>
            </w:hyperlink>
          </w:p>
        </w:tc>
      </w:tr>
      <w:tr w:rsidR="00260974" w14:paraId="4D35F57E" w14:textId="77777777">
        <w:trPr>
          <w:divId w:val="1081567061"/>
          <w:jc w:val="center"/>
        </w:trPr>
        <w:tc>
          <w:tcPr>
            <w:tcW w:w="0" w:type="auto"/>
            <w:tcMar>
              <w:top w:w="30" w:type="dxa"/>
              <w:left w:w="30" w:type="dxa"/>
              <w:bottom w:w="30" w:type="dxa"/>
              <w:right w:w="30" w:type="dxa"/>
            </w:tcMar>
            <w:hideMark/>
          </w:tcPr>
          <w:p w14:paraId="02475E6F" w14:textId="77777777" w:rsidR="00260974" w:rsidRDefault="00260974">
            <w:pPr>
              <w:jc w:val="center"/>
              <w:rPr>
                <w:rFonts w:eastAsia="Times New Roman"/>
                <w:sz w:val="20"/>
                <w:szCs w:val="20"/>
              </w:rPr>
            </w:pPr>
            <w:r>
              <w:rPr>
                <w:rFonts w:ascii="DIN Next LT Pro Light" w:eastAsia="Times New Roman" w:hAnsi="DIN Next LT Pro Light"/>
                <w:sz w:val="20"/>
                <w:szCs w:val="20"/>
              </w:rPr>
              <w:t>31.2*</w:t>
            </w:r>
          </w:p>
        </w:tc>
        <w:tc>
          <w:tcPr>
            <w:tcW w:w="0" w:type="auto"/>
            <w:tcMar>
              <w:top w:w="30" w:type="dxa"/>
              <w:left w:w="30" w:type="dxa"/>
              <w:bottom w:w="30" w:type="dxa"/>
              <w:right w:w="30" w:type="dxa"/>
            </w:tcMar>
            <w:vAlign w:val="bottom"/>
            <w:hideMark/>
          </w:tcPr>
          <w:p w14:paraId="06FE773C" w14:textId="77777777" w:rsidR="00260974" w:rsidRDefault="00260974">
            <w:pPr>
              <w:jc w:val="left"/>
              <w:divId w:val="1834904587"/>
              <w:rPr>
                <w:rFonts w:eastAsia="Times New Roman"/>
                <w:sz w:val="20"/>
                <w:szCs w:val="20"/>
              </w:rPr>
            </w:pPr>
            <w:r>
              <w:rPr>
                <w:rFonts w:ascii="inherit" w:eastAsia="Times New Roman" w:hAnsi="inherit"/>
                <w:sz w:val="20"/>
                <w:szCs w:val="20"/>
              </w:rPr>
              <w:t> </w:t>
            </w:r>
          </w:p>
        </w:tc>
        <w:tc>
          <w:tcPr>
            <w:tcW w:w="0" w:type="auto"/>
            <w:gridSpan w:val="10"/>
            <w:tcMar>
              <w:top w:w="30" w:type="dxa"/>
              <w:left w:w="30" w:type="dxa"/>
              <w:bottom w:w="30" w:type="dxa"/>
              <w:right w:w="30" w:type="dxa"/>
            </w:tcMar>
            <w:hideMark/>
          </w:tcPr>
          <w:p w14:paraId="6B30E109" w14:textId="77777777" w:rsidR="00260974" w:rsidRDefault="00260974">
            <w:pPr>
              <w:rPr>
                <w:rFonts w:eastAsia="Times New Roman"/>
                <w:sz w:val="20"/>
                <w:szCs w:val="20"/>
              </w:rPr>
            </w:pPr>
            <w:hyperlink r:id="rId48" w:history="1">
              <w:r>
                <w:rPr>
                  <w:rStyle w:val="a3"/>
                  <w:rFonts w:ascii="DIN Next LT Pro Light" w:eastAsia="Times New Roman" w:hAnsi="DIN Next LT Pro Light"/>
                  <w:sz w:val="20"/>
                  <w:szCs w:val="20"/>
                </w:rPr>
                <w:t>Certification of Chief Financial Officer as required by Rule 13a-14(a) of the Securities Exchange Act of 1934</w:t>
              </w:r>
            </w:hyperlink>
          </w:p>
        </w:tc>
      </w:tr>
      <w:tr w:rsidR="00260974" w14:paraId="1CF0C368" w14:textId="77777777">
        <w:trPr>
          <w:divId w:val="1081567061"/>
          <w:jc w:val="center"/>
        </w:trPr>
        <w:tc>
          <w:tcPr>
            <w:tcW w:w="0" w:type="auto"/>
            <w:tcMar>
              <w:top w:w="30" w:type="dxa"/>
              <w:left w:w="30" w:type="dxa"/>
              <w:bottom w:w="30" w:type="dxa"/>
              <w:right w:w="30" w:type="dxa"/>
            </w:tcMar>
            <w:hideMark/>
          </w:tcPr>
          <w:p w14:paraId="2A17CE99" w14:textId="77777777" w:rsidR="00260974" w:rsidRDefault="00260974">
            <w:pPr>
              <w:jc w:val="center"/>
              <w:rPr>
                <w:rFonts w:eastAsia="Times New Roman"/>
                <w:sz w:val="20"/>
                <w:szCs w:val="20"/>
              </w:rPr>
            </w:pPr>
            <w:r>
              <w:rPr>
                <w:rFonts w:ascii="DIN Next LT Pro Light" w:eastAsia="Times New Roman" w:hAnsi="DIN Next LT Pro Light"/>
                <w:sz w:val="20"/>
                <w:szCs w:val="20"/>
              </w:rPr>
              <w:t>32.1#*</w:t>
            </w:r>
          </w:p>
        </w:tc>
        <w:tc>
          <w:tcPr>
            <w:tcW w:w="0" w:type="auto"/>
            <w:tcMar>
              <w:top w:w="30" w:type="dxa"/>
              <w:left w:w="30" w:type="dxa"/>
              <w:bottom w:w="30" w:type="dxa"/>
              <w:right w:w="30" w:type="dxa"/>
            </w:tcMar>
            <w:vAlign w:val="bottom"/>
            <w:hideMark/>
          </w:tcPr>
          <w:p w14:paraId="6E5D85AB" w14:textId="77777777" w:rsidR="00260974" w:rsidRDefault="00260974">
            <w:pPr>
              <w:jc w:val="left"/>
              <w:divId w:val="181087361"/>
              <w:rPr>
                <w:rFonts w:eastAsia="Times New Roman"/>
                <w:sz w:val="20"/>
                <w:szCs w:val="20"/>
              </w:rPr>
            </w:pPr>
            <w:r>
              <w:rPr>
                <w:rFonts w:ascii="inherit" w:eastAsia="Times New Roman" w:hAnsi="inherit"/>
                <w:sz w:val="20"/>
                <w:szCs w:val="20"/>
              </w:rPr>
              <w:t> </w:t>
            </w:r>
          </w:p>
        </w:tc>
        <w:tc>
          <w:tcPr>
            <w:tcW w:w="0" w:type="auto"/>
            <w:gridSpan w:val="10"/>
            <w:tcMar>
              <w:top w:w="30" w:type="dxa"/>
              <w:left w:w="30" w:type="dxa"/>
              <w:bottom w:w="30" w:type="dxa"/>
              <w:right w:w="30" w:type="dxa"/>
            </w:tcMar>
            <w:hideMark/>
          </w:tcPr>
          <w:p w14:paraId="14DDD2E8" w14:textId="77777777" w:rsidR="00260974" w:rsidRDefault="00260974">
            <w:pPr>
              <w:rPr>
                <w:rFonts w:eastAsia="Times New Roman"/>
                <w:sz w:val="20"/>
                <w:szCs w:val="20"/>
              </w:rPr>
            </w:pPr>
            <w:hyperlink r:id="rId49" w:history="1">
              <w:r>
                <w:rPr>
                  <w:rStyle w:val="a3"/>
                  <w:rFonts w:ascii="DIN Next LT Pro Light" w:eastAsia="Times New Roman" w:hAnsi="DIN Next LT Pro Light"/>
                  <w:sz w:val="20"/>
                  <w:szCs w:val="20"/>
                </w:rPr>
                <w:t>Certification of Chief Executive Officer as required by Rule 13a-14(b) of the Securities Exchange Act of 1934</w:t>
              </w:r>
            </w:hyperlink>
          </w:p>
        </w:tc>
      </w:tr>
      <w:tr w:rsidR="00260974" w14:paraId="79EA0E32" w14:textId="77777777">
        <w:trPr>
          <w:divId w:val="1081567061"/>
          <w:jc w:val="center"/>
        </w:trPr>
        <w:tc>
          <w:tcPr>
            <w:tcW w:w="0" w:type="auto"/>
            <w:tcMar>
              <w:top w:w="30" w:type="dxa"/>
              <w:left w:w="30" w:type="dxa"/>
              <w:bottom w:w="30" w:type="dxa"/>
              <w:right w:w="30" w:type="dxa"/>
            </w:tcMar>
            <w:hideMark/>
          </w:tcPr>
          <w:p w14:paraId="5B853E4D" w14:textId="77777777" w:rsidR="00260974" w:rsidRDefault="00260974">
            <w:pPr>
              <w:jc w:val="center"/>
              <w:rPr>
                <w:rFonts w:eastAsia="Times New Roman"/>
                <w:sz w:val="20"/>
                <w:szCs w:val="20"/>
              </w:rPr>
            </w:pPr>
            <w:r>
              <w:rPr>
                <w:rFonts w:ascii="DIN Next LT Pro Light" w:eastAsia="Times New Roman" w:hAnsi="DIN Next LT Pro Light"/>
                <w:sz w:val="20"/>
                <w:szCs w:val="20"/>
              </w:rPr>
              <w:t>32.2#*</w:t>
            </w:r>
          </w:p>
        </w:tc>
        <w:tc>
          <w:tcPr>
            <w:tcW w:w="0" w:type="auto"/>
            <w:tcMar>
              <w:top w:w="30" w:type="dxa"/>
              <w:left w:w="30" w:type="dxa"/>
              <w:bottom w:w="30" w:type="dxa"/>
              <w:right w:w="30" w:type="dxa"/>
            </w:tcMar>
            <w:vAlign w:val="bottom"/>
            <w:hideMark/>
          </w:tcPr>
          <w:p w14:paraId="21B401CA" w14:textId="77777777" w:rsidR="00260974" w:rsidRDefault="00260974">
            <w:pPr>
              <w:jc w:val="left"/>
              <w:divId w:val="1597329686"/>
              <w:rPr>
                <w:rFonts w:eastAsia="Times New Roman"/>
                <w:sz w:val="20"/>
                <w:szCs w:val="20"/>
              </w:rPr>
            </w:pPr>
            <w:r>
              <w:rPr>
                <w:rFonts w:ascii="inherit" w:eastAsia="Times New Roman" w:hAnsi="inherit"/>
                <w:sz w:val="20"/>
                <w:szCs w:val="20"/>
              </w:rPr>
              <w:t> </w:t>
            </w:r>
          </w:p>
        </w:tc>
        <w:tc>
          <w:tcPr>
            <w:tcW w:w="0" w:type="auto"/>
            <w:gridSpan w:val="10"/>
            <w:tcMar>
              <w:top w:w="30" w:type="dxa"/>
              <w:left w:w="30" w:type="dxa"/>
              <w:bottom w:w="30" w:type="dxa"/>
              <w:right w:w="30" w:type="dxa"/>
            </w:tcMar>
            <w:hideMark/>
          </w:tcPr>
          <w:p w14:paraId="11B578DA" w14:textId="77777777" w:rsidR="00260974" w:rsidRDefault="00260974">
            <w:pPr>
              <w:rPr>
                <w:rFonts w:eastAsia="Times New Roman"/>
                <w:sz w:val="20"/>
                <w:szCs w:val="20"/>
              </w:rPr>
            </w:pPr>
            <w:hyperlink r:id="rId50" w:history="1">
              <w:r>
                <w:rPr>
                  <w:rStyle w:val="a3"/>
                  <w:rFonts w:ascii="DIN Next LT Pro Light" w:eastAsia="Times New Roman" w:hAnsi="DIN Next LT Pro Light"/>
                  <w:sz w:val="20"/>
                  <w:szCs w:val="20"/>
                </w:rPr>
                <w:t>Certification of Chief Financial Officer as required by Rule 13a-14(b) of the Securities Exchange Act of 1934</w:t>
              </w:r>
            </w:hyperlink>
          </w:p>
        </w:tc>
      </w:tr>
      <w:tr w:rsidR="00260974" w14:paraId="2E7772AE" w14:textId="77777777">
        <w:trPr>
          <w:divId w:val="1081567061"/>
          <w:jc w:val="center"/>
        </w:trPr>
        <w:tc>
          <w:tcPr>
            <w:tcW w:w="0" w:type="auto"/>
            <w:tcMar>
              <w:top w:w="30" w:type="dxa"/>
              <w:left w:w="30" w:type="dxa"/>
              <w:bottom w:w="30" w:type="dxa"/>
              <w:right w:w="30" w:type="dxa"/>
            </w:tcMar>
            <w:hideMark/>
          </w:tcPr>
          <w:p w14:paraId="232F8D8D" w14:textId="77777777" w:rsidR="00260974" w:rsidRDefault="00260974">
            <w:pPr>
              <w:jc w:val="center"/>
              <w:rPr>
                <w:rFonts w:eastAsia="Times New Roman"/>
                <w:sz w:val="20"/>
                <w:szCs w:val="20"/>
              </w:rPr>
            </w:pPr>
            <w:r>
              <w:rPr>
                <w:rFonts w:ascii="DIN Next LT Pro Light" w:eastAsia="Times New Roman" w:hAnsi="DIN Next LT Pro Light"/>
                <w:sz w:val="20"/>
                <w:szCs w:val="20"/>
              </w:rPr>
              <w:t>101.INS*</w:t>
            </w:r>
          </w:p>
        </w:tc>
        <w:tc>
          <w:tcPr>
            <w:tcW w:w="0" w:type="auto"/>
            <w:tcMar>
              <w:top w:w="30" w:type="dxa"/>
              <w:left w:w="30" w:type="dxa"/>
              <w:bottom w:w="30" w:type="dxa"/>
              <w:right w:w="30" w:type="dxa"/>
            </w:tcMar>
            <w:vAlign w:val="bottom"/>
            <w:hideMark/>
          </w:tcPr>
          <w:p w14:paraId="72561796" w14:textId="77777777" w:rsidR="00260974" w:rsidRDefault="00260974">
            <w:pPr>
              <w:jc w:val="left"/>
              <w:divId w:val="1693800827"/>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6BD3CCA0" w14:textId="77777777" w:rsidR="00260974" w:rsidRDefault="00260974">
            <w:pPr>
              <w:rPr>
                <w:rFonts w:eastAsia="Times New Roman"/>
                <w:sz w:val="20"/>
                <w:szCs w:val="20"/>
              </w:rPr>
            </w:pPr>
            <w:r>
              <w:rPr>
                <w:rFonts w:ascii="DIN Next LT Pro Light" w:eastAsia="Times New Roman" w:hAnsi="DIN Next LT Pro Light"/>
                <w:sz w:val="20"/>
                <w:szCs w:val="20"/>
              </w:rPr>
              <w:t> XBRL Instance Document</w:t>
            </w:r>
          </w:p>
        </w:tc>
        <w:tc>
          <w:tcPr>
            <w:tcW w:w="0" w:type="auto"/>
            <w:tcMar>
              <w:top w:w="30" w:type="dxa"/>
              <w:left w:w="30" w:type="dxa"/>
              <w:bottom w:w="30" w:type="dxa"/>
              <w:right w:w="30" w:type="dxa"/>
            </w:tcMar>
            <w:vAlign w:val="bottom"/>
            <w:hideMark/>
          </w:tcPr>
          <w:p w14:paraId="375E0F23" w14:textId="77777777" w:rsidR="00260974" w:rsidRDefault="00260974">
            <w:pPr>
              <w:divId w:val="1984701092"/>
              <w:rPr>
                <w:rFonts w:eastAsia="Times New Roman"/>
                <w:sz w:val="20"/>
                <w:szCs w:val="20"/>
              </w:rPr>
            </w:pPr>
            <w:r>
              <w:rPr>
                <w:rFonts w:ascii="inherit" w:eastAsia="Times New Roman" w:hAnsi="inherit"/>
                <w:sz w:val="20"/>
                <w:szCs w:val="20"/>
              </w:rPr>
              <w:t> </w:t>
            </w:r>
          </w:p>
        </w:tc>
      </w:tr>
      <w:tr w:rsidR="00260974" w14:paraId="3069AA87" w14:textId="77777777">
        <w:trPr>
          <w:divId w:val="1081567061"/>
          <w:jc w:val="center"/>
        </w:trPr>
        <w:tc>
          <w:tcPr>
            <w:tcW w:w="0" w:type="auto"/>
            <w:tcMar>
              <w:top w:w="30" w:type="dxa"/>
              <w:left w:w="30" w:type="dxa"/>
              <w:bottom w:w="30" w:type="dxa"/>
              <w:right w:w="30" w:type="dxa"/>
            </w:tcMar>
            <w:hideMark/>
          </w:tcPr>
          <w:p w14:paraId="37774332" w14:textId="77777777" w:rsidR="00260974" w:rsidRDefault="00260974">
            <w:pPr>
              <w:jc w:val="center"/>
              <w:rPr>
                <w:rFonts w:eastAsia="Times New Roman"/>
                <w:sz w:val="20"/>
                <w:szCs w:val="20"/>
              </w:rPr>
            </w:pPr>
            <w:r>
              <w:rPr>
                <w:rFonts w:ascii="DIN Next LT Pro Light" w:eastAsia="Times New Roman" w:hAnsi="DIN Next LT Pro Light"/>
                <w:sz w:val="20"/>
                <w:szCs w:val="20"/>
              </w:rPr>
              <w:t>101.SCH*</w:t>
            </w:r>
          </w:p>
        </w:tc>
        <w:tc>
          <w:tcPr>
            <w:tcW w:w="0" w:type="auto"/>
            <w:tcMar>
              <w:top w:w="30" w:type="dxa"/>
              <w:left w:w="30" w:type="dxa"/>
              <w:bottom w:w="30" w:type="dxa"/>
              <w:right w:w="30" w:type="dxa"/>
            </w:tcMar>
            <w:vAlign w:val="bottom"/>
            <w:hideMark/>
          </w:tcPr>
          <w:p w14:paraId="7559A1AA" w14:textId="77777777" w:rsidR="00260974" w:rsidRDefault="00260974">
            <w:pPr>
              <w:jc w:val="left"/>
              <w:divId w:val="71198507"/>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0A9BE20F" w14:textId="77777777" w:rsidR="00260974" w:rsidRDefault="00260974">
            <w:pPr>
              <w:rPr>
                <w:rFonts w:eastAsia="Times New Roman"/>
                <w:sz w:val="20"/>
                <w:szCs w:val="20"/>
              </w:rPr>
            </w:pPr>
            <w:r>
              <w:rPr>
                <w:rFonts w:ascii="DIN Next LT Pro Light" w:eastAsia="Times New Roman" w:hAnsi="DIN Next LT Pro Light"/>
                <w:sz w:val="20"/>
                <w:szCs w:val="20"/>
              </w:rPr>
              <w:t> XBRL Taxonomy Extension Schema Document</w:t>
            </w:r>
          </w:p>
        </w:tc>
        <w:tc>
          <w:tcPr>
            <w:tcW w:w="0" w:type="auto"/>
            <w:tcMar>
              <w:top w:w="30" w:type="dxa"/>
              <w:left w:w="30" w:type="dxa"/>
              <w:bottom w:w="30" w:type="dxa"/>
              <w:right w:w="30" w:type="dxa"/>
            </w:tcMar>
            <w:vAlign w:val="bottom"/>
            <w:hideMark/>
          </w:tcPr>
          <w:p w14:paraId="193C1120" w14:textId="77777777" w:rsidR="00260974" w:rsidRDefault="00260974">
            <w:pPr>
              <w:divId w:val="210315381"/>
              <w:rPr>
                <w:rFonts w:eastAsia="Times New Roman"/>
                <w:sz w:val="20"/>
                <w:szCs w:val="20"/>
              </w:rPr>
            </w:pPr>
            <w:r>
              <w:rPr>
                <w:rFonts w:ascii="inherit" w:eastAsia="Times New Roman" w:hAnsi="inherit"/>
                <w:sz w:val="20"/>
                <w:szCs w:val="20"/>
              </w:rPr>
              <w:t> </w:t>
            </w:r>
          </w:p>
        </w:tc>
      </w:tr>
      <w:tr w:rsidR="00260974" w14:paraId="6CDBE40A" w14:textId="77777777">
        <w:trPr>
          <w:divId w:val="1081567061"/>
          <w:jc w:val="center"/>
        </w:trPr>
        <w:tc>
          <w:tcPr>
            <w:tcW w:w="0" w:type="auto"/>
            <w:tcMar>
              <w:top w:w="30" w:type="dxa"/>
              <w:left w:w="30" w:type="dxa"/>
              <w:bottom w:w="30" w:type="dxa"/>
              <w:right w:w="30" w:type="dxa"/>
            </w:tcMar>
            <w:hideMark/>
          </w:tcPr>
          <w:p w14:paraId="60BFD5D5" w14:textId="77777777" w:rsidR="00260974" w:rsidRDefault="00260974">
            <w:pPr>
              <w:jc w:val="center"/>
              <w:rPr>
                <w:rFonts w:eastAsia="Times New Roman"/>
                <w:sz w:val="20"/>
                <w:szCs w:val="20"/>
              </w:rPr>
            </w:pPr>
            <w:r>
              <w:rPr>
                <w:rFonts w:ascii="DIN Next LT Pro Light" w:eastAsia="Times New Roman" w:hAnsi="DIN Next LT Pro Light"/>
                <w:sz w:val="20"/>
                <w:szCs w:val="20"/>
              </w:rPr>
              <w:t>101.CAL*</w:t>
            </w:r>
          </w:p>
        </w:tc>
        <w:tc>
          <w:tcPr>
            <w:tcW w:w="0" w:type="auto"/>
            <w:tcMar>
              <w:top w:w="30" w:type="dxa"/>
              <w:left w:w="30" w:type="dxa"/>
              <w:bottom w:w="30" w:type="dxa"/>
              <w:right w:w="30" w:type="dxa"/>
            </w:tcMar>
            <w:vAlign w:val="bottom"/>
            <w:hideMark/>
          </w:tcPr>
          <w:p w14:paraId="3A7B2F96" w14:textId="77777777" w:rsidR="00260974" w:rsidRDefault="00260974">
            <w:pPr>
              <w:jc w:val="left"/>
              <w:divId w:val="858541476"/>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22DD53DA" w14:textId="77777777" w:rsidR="00260974" w:rsidRDefault="00260974">
            <w:pPr>
              <w:rPr>
                <w:rFonts w:eastAsia="Times New Roman"/>
                <w:sz w:val="20"/>
                <w:szCs w:val="20"/>
              </w:rPr>
            </w:pPr>
            <w:r>
              <w:rPr>
                <w:rFonts w:ascii="DIN Next LT Pro Light" w:eastAsia="Times New Roman" w:hAnsi="DIN Next LT Pro Light"/>
                <w:sz w:val="20"/>
                <w:szCs w:val="20"/>
              </w:rPr>
              <w:t> XBRL Taxonomy Extension Calculation Linkbase Document</w:t>
            </w:r>
          </w:p>
        </w:tc>
        <w:tc>
          <w:tcPr>
            <w:tcW w:w="0" w:type="auto"/>
            <w:tcMar>
              <w:top w:w="30" w:type="dxa"/>
              <w:left w:w="30" w:type="dxa"/>
              <w:bottom w:w="30" w:type="dxa"/>
              <w:right w:w="30" w:type="dxa"/>
            </w:tcMar>
            <w:vAlign w:val="bottom"/>
            <w:hideMark/>
          </w:tcPr>
          <w:p w14:paraId="1FE69B2E" w14:textId="77777777" w:rsidR="00260974" w:rsidRDefault="00260974">
            <w:pPr>
              <w:divId w:val="529683798"/>
              <w:rPr>
                <w:rFonts w:eastAsia="Times New Roman"/>
                <w:sz w:val="20"/>
                <w:szCs w:val="20"/>
              </w:rPr>
            </w:pPr>
            <w:r>
              <w:rPr>
                <w:rFonts w:ascii="inherit" w:eastAsia="Times New Roman" w:hAnsi="inherit"/>
                <w:sz w:val="20"/>
                <w:szCs w:val="20"/>
              </w:rPr>
              <w:t> </w:t>
            </w:r>
          </w:p>
        </w:tc>
      </w:tr>
      <w:tr w:rsidR="00260974" w14:paraId="1497021E" w14:textId="77777777">
        <w:trPr>
          <w:divId w:val="1081567061"/>
          <w:jc w:val="center"/>
        </w:trPr>
        <w:tc>
          <w:tcPr>
            <w:tcW w:w="0" w:type="auto"/>
            <w:tcMar>
              <w:top w:w="30" w:type="dxa"/>
              <w:left w:w="30" w:type="dxa"/>
              <w:bottom w:w="30" w:type="dxa"/>
              <w:right w:w="30" w:type="dxa"/>
            </w:tcMar>
            <w:hideMark/>
          </w:tcPr>
          <w:p w14:paraId="4AC8338A" w14:textId="77777777" w:rsidR="00260974" w:rsidRDefault="00260974">
            <w:pPr>
              <w:jc w:val="center"/>
              <w:rPr>
                <w:rFonts w:eastAsia="Times New Roman"/>
                <w:sz w:val="20"/>
                <w:szCs w:val="20"/>
              </w:rPr>
            </w:pPr>
            <w:r>
              <w:rPr>
                <w:rFonts w:ascii="DIN Next LT Pro Light" w:eastAsia="Times New Roman" w:hAnsi="DIN Next LT Pro Light"/>
                <w:sz w:val="20"/>
                <w:szCs w:val="20"/>
              </w:rPr>
              <w:t>101.DEF*</w:t>
            </w:r>
          </w:p>
        </w:tc>
        <w:tc>
          <w:tcPr>
            <w:tcW w:w="0" w:type="auto"/>
            <w:tcMar>
              <w:top w:w="30" w:type="dxa"/>
              <w:left w:w="30" w:type="dxa"/>
              <w:bottom w:w="30" w:type="dxa"/>
              <w:right w:w="30" w:type="dxa"/>
            </w:tcMar>
            <w:vAlign w:val="bottom"/>
            <w:hideMark/>
          </w:tcPr>
          <w:p w14:paraId="7D6E2226" w14:textId="77777777" w:rsidR="00260974" w:rsidRDefault="00260974">
            <w:pPr>
              <w:jc w:val="left"/>
              <w:divId w:val="1495954356"/>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05211706" w14:textId="77777777" w:rsidR="00260974" w:rsidRDefault="00260974">
            <w:pPr>
              <w:rPr>
                <w:rFonts w:eastAsia="Times New Roman"/>
                <w:sz w:val="20"/>
                <w:szCs w:val="20"/>
              </w:rPr>
            </w:pPr>
            <w:r>
              <w:rPr>
                <w:rFonts w:ascii="DIN Next LT Pro Light" w:eastAsia="Times New Roman" w:hAnsi="DIN Next LT Pro Light"/>
                <w:sz w:val="20"/>
                <w:szCs w:val="20"/>
              </w:rPr>
              <w:t> XBRL Taxonomy Extension Definition Linkbase Document</w:t>
            </w:r>
          </w:p>
        </w:tc>
        <w:tc>
          <w:tcPr>
            <w:tcW w:w="0" w:type="auto"/>
            <w:tcMar>
              <w:top w:w="30" w:type="dxa"/>
              <w:left w:w="30" w:type="dxa"/>
              <w:bottom w:w="30" w:type="dxa"/>
              <w:right w:w="30" w:type="dxa"/>
            </w:tcMar>
            <w:vAlign w:val="bottom"/>
            <w:hideMark/>
          </w:tcPr>
          <w:p w14:paraId="617D0789" w14:textId="77777777" w:rsidR="00260974" w:rsidRDefault="00260974">
            <w:pPr>
              <w:divId w:val="1799376382"/>
              <w:rPr>
                <w:rFonts w:eastAsia="Times New Roman"/>
                <w:sz w:val="20"/>
                <w:szCs w:val="20"/>
              </w:rPr>
            </w:pPr>
            <w:r>
              <w:rPr>
                <w:rFonts w:ascii="inherit" w:eastAsia="Times New Roman" w:hAnsi="inherit"/>
                <w:sz w:val="20"/>
                <w:szCs w:val="20"/>
              </w:rPr>
              <w:t> </w:t>
            </w:r>
          </w:p>
        </w:tc>
      </w:tr>
      <w:tr w:rsidR="00260974" w14:paraId="5DAC7ABE" w14:textId="77777777">
        <w:trPr>
          <w:divId w:val="1081567061"/>
          <w:jc w:val="center"/>
        </w:trPr>
        <w:tc>
          <w:tcPr>
            <w:tcW w:w="0" w:type="auto"/>
            <w:tcMar>
              <w:top w:w="30" w:type="dxa"/>
              <w:left w:w="30" w:type="dxa"/>
              <w:bottom w:w="30" w:type="dxa"/>
              <w:right w:w="30" w:type="dxa"/>
            </w:tcMar>
            <w:hideMark/>
          </w:tcPr>
          <w:p w14:paraId="0038E93B" w14:textId="77777777" w:rsidR="00260974" w:rsidRDefault="00260974">
            <w:pPr>
              <w:jc w:val="center"/>
              <w:rPr>
                <w:rFonts w:eastAsia="Times New Roman"/>
                <w:sz w:val="20"/>
                <w:szCs w:val="20"/>
              </w:rPr>
            </w:pPr>
            <w:r>
              <w:rPr>
                <w:rFonts w:ascii="DIN Next LT Pro Light" w:eastAsia="Times New Roman" w:hAnsi="DIN Next LT Pro Light"/>
                <w:sz w:val="20"/>
                <w:szCs w:val="20"/>
              </w:rPr>
              <w:t>101.LAB*</w:t>
            </w:r>
          </w:p>
        </w:tc>
        <w:tc>
          <w:tcPr>
            <w:tcW w:w="0" w:type="auto"/>
            <w:tcMar>
              <w:top w:w="30" w:type="dxa"/>
              <w:left w:w="30" w:type="dxa"/>
              <w:bottom w:w="30" w:type="dxa"/>
              <w:right w:w="30" w:type="dxa"/>
            </w:tcMar>
            <w:vAlign w:val="bottom"/>
            <w:hideMark/>
          </w:tcPr>
          <w:p w14:paraId="225835FB" w14:textId="77777777" w:rsidR="00260974" w:rsidRDefault="00260974">
            <w:pPr>
              <w:jc w:val="left"/>
              <w:divId w:val="467552696"/>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2D1BA4D8" w14:textId="77777777" w:rsidR="00260974" w:rsidRDefault="00260974">
            <w:pPr>
              <w:rPr>
                <w:rFonts w:eastAsia="Times New Roman"/>
                <w:sz w:val="20"/>
                <w:szCs w:val="20"/>
              </w:rPr>
            </w:pPr>
            <w:r>
              <w:rPr>
                <w:rFonts w:ascii="DIN Next LT Pro Light" w:eastAsia="Times New Roman" w:hAnsi="DIN Next LT Pro Light"/>
                <w:sz w:val="20"/>
                <w:szCs w:val="20"/>
              </w:rPr>
              <w:t> XBRL Taxonomy Extension Labels Linkbase Document</w:t>
            </w:r>
          </w:p>
        </w:tc>
        <w:tc>
          <w:tcPr>
            <w:tcW w:w="0" w:type="auto"/>
            <w:tcMar>
              <w:top w:w="30" w:type="dxa"/>
              <w:left w:w="30" w:type="dxa"/>
              <w:bottom w:w="30" w:type="dxa"/>
              <w:right w:w="30" w:type="dxa"/>
            </w:tcMar>
            <w:vAlign w:val="bottom"/>
            <w:hideMark/>
          </w:tcPr>
          <w:p w14:paraId="188FBF59" w14:textId="77777777" w:rsidR="00260974" w:rsidRDefault="00260974">
            <w:pPr>
              <w:divId w:val="967784584"/>
              <w:rPr>
                <w:rFonts w:eastAsia="Times New Roman"/>
                <w:sz w:val="20"/>
                <w:szCs w:val="20"/>
              </w:rPr>
            </w:pPr>
            <w:r>
              <w:rPr>
                <w:rFonts w:ascii="inherit" w:eastAsia="Times New Roman" w:hAnsi="inherit"/>
                <w:sz w:val="20"/>
                <w:szCs w:val="20"/>
              </w:rPr>
              <w:t> </w:t>
            </w:r>
          </w:p>
        </w:tc>
      </w:tr>
      <w:tr w:rsidR="00260974" w14:paraId="53E3513D" w14:textId="77777777">
        <w:trPr>
          <w:divId w:val="1081567061"/>
          <w:jc w:val="center"/>
        </w:trPr>
        <w:tc>
          <w:tcPr>
            <w:tcW w:w="0" w:type="auto"/>
            <w:tcMar>
              <w:top w:w="30" w:type="dxa"/>
              <w:left w:w="30" w:type="dxa"/>
              <w:bottom w:w="30" w:type="dxa"/>
              <w:right w:w="30" w:type="dxa"/>
            </w:tcMar>
            <w:hideMark/>
          </w:tcPr>
          <w:p w14:paraId="3CEDBAD1" w14:textId="77777777" w:rsidR="00260974" w:rsidRDefault="00260974">
            <w:pPr>
              <w:jc w:val="center"/>
              <w:rPr>
                <w:rFonts w:eastAsia="Times New Roman"/>
                <w:sz w:val="20"/>
                <w:szCs w:val="20"/>
              </w:rPr>
            </w:pPr>
            <w:r>
              <w:rPr>
                <w:rFonts w:ascii="DIN Next LT Pro Light" w:eastAsia="Times New Roman" w:hAnsi="DIN Next LT Pro Light"/>
                <w:sz w:val="20"/>
                <w:szCs w:val="20"/>
              </w:rPr>
              <w:t>101.PRE*</w:t>
            </w:r>
          </w:p>
        </w:tc>
        <w:tc>
          <w:tcPr>
            <w:tcW w:w="0" w:type="auto"/>
            <w:tcMar>
              <w:top w:w="30" w:type="dxa"/>
              <w:left w:w="30" w:type="dxa"/>
              <w:bottom w:w="30" w:type="dxa"/>
              <w:right w:w="30" w:type="dxa"/>
            </w:tcMar>
            <w:vAlign w:val="bottom"/>
            <w:hideMark/>
          </w:tcPr>
          <w:p w14:paraId="0724BE11" w14:textId="77777777" w:rsidR="00260974" w:rsidRDefault="00260974">
            <w:pPr>
              <w:jc w:val="left"/>
              <w:divId w:val="1077557271"/>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hideMark/>
          </w:tcPr>
          <w:p w14:paraId="279C595C" w14:textId="77777777" w:rsidR="00260974" w:rsidRDefault="00260974">
            <w:pPr>
              <w:rPr>
                <w:rFonts w:eastAsia="Times New Roman"/>
                <w:sz w:val="20"/>
                <w:szCs w:val="20"/>
              </w:rPr>
            </w:pPr>
            <w:r>
              <w:rPr>
                <w:rFonts w:ascii="DIN Next LT Pro Light" w:eastAsia="Times New Roman" w:hAnsi="DIN Next LT Pro Light"/>
                <w:sz w:val="20"/>
                <w:szCs w:val="20"/>
              </w:rPr>
              <w:t>XBRL Taxonomy Extension Presentation Linkbase Document</w:t>
            </w:r>
          </w:p>
        </w:tc>
        <w:tc>
          <w:tcPr>
            <w:tcW w:w="0" w:type="auto"/>
            <w:tcMar>
              <w:top w:w="30" w:type="dxa"/>
              <w:left w:w="30" w:type="dxa"/>
              <w:bottom w:w="30" w:type="dxa"/>
              <w:right w:w="30" w:type="dxa"/>
            </w:tcMar>
            <w:vAlign w:val="bottom"/>
            <w:hideMark/>
          </w:tcPr>
          <w:p w14:paraId="341CE754" w14:textId="77777777" w:rsidR="00260974" w:rsidRDefault="00260974">
            <w:pPr>
              <w:divId w:val="1742747396"/>
              <w:rPr>
                <w:rFonts w:eastAsia="Times New Roman"/>
                <w:sz w:val="20"/>
                <w:szCs w:val="20"/>
              </w:rPr>
            </w:pPr>
            <w:r>
              <w:rPr>
                <w:rFonts w:ascii="inherit" w:eastAsia="Times New Roman" w:hAnsi="inherit"/>
                <w:sz w:val="20"/>
                <w:szCs w:val="20"/>
              </w:rPr>
              <w:t> </w:t>
            </w:r>
          </w:p>
        </w:tc>
      </w:tr>
    </w:tbl>
    <w:p w14:paraId="52B07530"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 </w:t>
      </w:r>
      <w:r>
        <w:rPr>
          <w:rFonts w:ascii="DIN Next LT Pro Light" w:eastAsia="Times New Roman" w:hAnsi="DIN Next LT Pro Light"/>
          <w:color w:val="EE2724"/>
          <w:sz w:val="20"/>
          <w:szCs w:val="20"/>
        </w:rPr>
        <w:t> </w:t>
      </w:r>
      <w:r>
        <w:rPr>
          <w:rFonts w:ascii="DIN Next LT Pro Light" w:eastAsia="Times New Roman" w:hAnsi="DIN Next LT Pro Light"/>
          <w:sz w:val="20"/>
          <w:szCs w:val="20"/>
        </w:rPr>
        <w:t>Filed herewith.</w:t>
      </w:r>
    </w:p>
    <w:p w14:paraId="568C9F15" w14:textId="77777777" w:rsidR="00260974" w:rsidRDefault="00260974">
      <w:pPr>
        <w:spacing w:line="288" w:lineRule="auto"/>
        <w:ind w:hanging="180"/>
        <w:rPr>
          <w:rFonts w:eastAsia="Times New Roman"/>
          <w:sz w:val="20"/>
          <w:szCs w:val="20"/>
        </w:rPr>
      </w:pPr>
      <w:r>
        <w:rPr>
          <w:rFonts w:ascii="DIN Next LT Pro Light" w:eastAsia="Times New Roman" w:hAnsi="DIN Next LT Pro Light"/>
          <w:sz w:val="20"/>
          <w:szCs w:val="20"/>
        </w:rPr>
        <w:t>+  Management contract or compensatory plan or arrangement.</w:t>
      </w:r>
    </w:p>
    <w:p w14:paraId="6BBFD100" w14:textId="77777777" w:rsidR="00260974" w:rsidRDefault="00260974">
      <w:pPr>
        <w:spacing w:line="288" w:lineRule="auto"/>
        <w:ind w:hanging="180"/>
        <w:rPr>
          <w:rFonts w:eastAsia="Times New Roman"/>
          <w:sz w:val="20"/>
          <w:szCs w:val="20"/>
        </w:rPr>
      </w:pPr>
      <w:r>
        <w:rPr>
          <w:rFonts w:ascii="DIN Next LT Pro Light" w:eastAsia="Times New Roman" w:hAnsi="DIN Next LT Pro Light"/>
          <w:sz w:val="20"/>
          <w:szCs w:val="20"/>
        </w:rPr>
        <w:t>#  In accordance with Item 601(b)(32)(ii) of Regulation S-K and SEC Release Nos. 33-8238 and 34-47986, Final Rule: Management's Reports on Internal Control Over Financial Reporting and Certification of Disclosure in Exchange Act Periodic Reports, the certifications furnished in Exhibits 32.1 and 32.2 hereto are deemed to accompany this Annual Report on Form 10-K and will not be deemed “filed” for purpose of Section 18 of the Exchange Act. Such certifications will not be deemed to be incorporated by reference into any filing under the Securities Act or the Exchange Act, except to the extent that the registrant specifically incorporates it by reference.</w:t>
      </w:r>
    </w:p>
    <w:p w14:paraId="38C1EE2D"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Copies of above exhibits not contained herein are available to any shareholder upon written request to:</w:t>
      </w:r>
    </w:p>
    <w:p w14:paraId="02DB13E3" w14:textId="77777777" w:rsidR="00260974" w:rsidRDefault="00260974">
      <w:pPr>
        <w:spacing w:line="288" w:lineRule="auto"/>
        <w:rPr>
          <w:rFonts w:eastAsia="Times New Roman"/>
          <w:sz w:val="20"/>
          <w:szCs w:val="20"/>
        </w:rPr>
      </w:pPr>
      <w:r>
        <w:rPr>
          <w:rFonts w:ascii="DIN Next LT Pro Light" w:eastAsia="Times New Roman" w:hAnsi="DIN Next LT Pro Light"/>
          <w:sz w:val="20"/>
          <w:szCs w:val="20"/>
        </w:rPr>
        <w:t>Investor Relations: NVIDIA Corporation, 2788 San Tomas Expressway, Santa Clara, CA 95051</w:t>
      </w:r>
    </w:p>
    <w:p w14:paraId="29968F48" w14:textId="77777777" w:rsidR="00260974" w:rsidRDefault="00260974">
      <w:pPr>
        <w:jc w:val="left"/>
        <w:divId w:val="1283534007"/>
        <w:rPr>
          <w:rFonts w:eastAsia="Times New Roman"/>
          <w:sz w:val="20"/>
          <w:szCs w:val="20"/>
        </w:rPr>
      </w:pPr>
    </w:p>
    <w:p w14:paraId="10039042"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77</w:t>
      </w:r>
    </w:p>
    <w:p w14:paraId="73C1E8F3" w14:textId="77777777" w:rsidR="00260974" w:rsidRDefault="00260974">
      <w:pPr>
        <w:jc w:val="left"/>
        <w:rPr>
          <w:rFonts w:eastAsia="Times New Roman"/>
          <w:sz w:val="20"/>
          <w:szCs w:val="20"/>
        </w:rPr>
      </w:pPr>
      <w:r>
        <w:rPr>
          <w:rFonts w:eastAsia="Times New Roman"/>
          <w:sz w:val="20"/>
          <w:szCs w:val="20"/>
        </w:rPr>
        <w:pict w14:anchorId="58ED11FE">
          <v:rect id="_x0000_i1101" style="width:0;height:1.5pt" o:hralign="center" o:hrstd="t" o:hr="t" fillcolor="#a0a0a0" stroked="f"/>
        </w:pict>
      </w:r>
    </w:p>
    <w:bookmarkStart w:id="55" w:name="s00C5633AA9A65A0C9E25CE794E580485"/>
    <w:bookmarkEnd w:id="55"/>
    <w:p w14:paraId="71129C39" w14:textId="77777777" w:rsidR="00260974" w:rsidRDefault="00260974">
      <w:pPr>
        <w:spacing w:line="288" w:lineRule="auto"/>
        <w:divId w:val="41636161"/>
        <w:rPr>
          <w:rFonts w:eastAsia="Times New Roman"/>
          <w:sz w:val="16"/>
          <w:szCs w:val="16"/>
        </w:rPr>
      </w:pPr>
      <w:r>
        <w:rPr>
          <w:rFonts w:eastAsia="Times New Roman"/>
          <w:sz w:val="16"/>
          <w:szCs w:val="16"/>
        </w:rPr>
        <w:fldChar w:fldCharType="begin"/>
      </w:r>
      <w:r>
        <w:rPr>
          <w:rFonts w:eastAsia="Times New Roman"/>
          <w:sz w:val="16"/>
          <w:szCs w:val="16"/>
        </w:rPr>
        <w:instrText xml:space="preserve"> HYPERLINK "" \l "sB2FFD607CA615E18985BE5F311AB5541" </w:instrText>
      </w:r>
      <w:r>
        <w:rPr>
          <w:rFonts w:eastAsia="Times New Roman"/>
          <w:sz w:val="16"/>
          <w:szCs w:val="16"/>
        </w:rPr>
        <w:fldChar w:fldCharType="separate"/>
      </w:r>
      <w:r>
        <w:rPr>
          <w:rStyle w:val="a3"/>
          <w:rFonts w:ascii="DIN Next LT Pro Light" w:eastAsia="Times New Roman" w:hAnsi="DIN Next LT Pro Light"/>
          <w:b/>
          <w:bCs/>
          <w:sz w:val="16"/>
          <w:szCs w:val="16"/>
        </w:rPr>
        <w:t>Table of Contents</w:t>
      </w:r>
      <w:r>
        <w:rPr>
          <w:rFonts w:eastAsia="Times New Roman"/>
          <w:sz w:val="16"/>
          <w:szCs w:val="16"/>
        </w:rPr>
        <w:fldChar w:fldCharType="end"/>
      </w:r>
    </w:p>
    <w:p w14:paraId="720030EA" w14:textId="77777777" w:rsidR="00260974" w:rsidRDefault="00260974">
      <w:pPr>
        <w:jc w:val="left"/>
        <w:divId w:val="1360084146"/>
        <w:rPr>
          <w:rFonts w:eastAsia="Times New Roman"/>
          <w:sz w:val="20"/>
          <w:szCs w:val="20"/>
        </w:rPr>
      </w:pPr>
    </w:p>
    <w:p w14:paraId="0C6164BE"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SIGNATURES</w:t>
      </w:r>
    </w:p>
    <w:p w14:paraId="0F627783" w14:textId="77777777" w:rsidR="00260974" w:rsidRDefault="00260974">
      <w:pPr>
        <w:spacing w:line="288" w:lineRule="auto"/>
        <w:rPr>
          <w:rFonts w:eastAsia="Times New Roman"/>
          <w:sz w:val="20"/>
          <w:szCs w:val="20"/>
        </w:rPr>
      </w:pPr>
      <w:r>
        <w:rPr>
          <w:rFonts w:ascii="DIN Next LT Pro Light" w:eastAsia="Times New Roman" w:hAnsi="DIN Next LT Pro Light"/>
          <w:b/>
          <w:bCs/>
          <w:sz w:val="20"/>
          <w:szCs w:val="20"/>
        </w:rPr>
        <w:t xml:space="preserve"> Pursuant to the requirements of Section 13 or 15(d) of the Securities Exchange Act of 1934, the Registrant has duly caused this report to be signed on its behalf by the undersigned, thereunto duly authorized, on February 21, 2019.</w:t>
      </w:r>
    </w:p>
    <w:tbl>
      <w:tblPr>
        <w:tblW w:w="2714" w:type="pct"/>
        <w:jc w:val="right"/>
        <w:tblCellMar>
          <w:left w:w="0" w:type="dxa"/>
          <w:right w:w="0" w:type="dxa"/>
        </w:tblCellMar>
        <w:tblLook w:val="04A0" w:firstRow="1" w:lastRow="0" w:firstColumn="1" w:lastColumn="0" w:noHBand="0" w:noVBand="1"/>
      </w:tblPr>
      <w:tblGrid>
        <w:gridCol w:w="361"/>
        <w:gridCol w:w="4147"/>
      </w:tblGrid>
      <w:tr w:rsidR="00260974" w14:paraId="51884E7E" w14:textId="77777777">
        <w:trPr>
          <w:divId w:val="1607881856"/>
          <w:jc w:val="right"/>
        </w:trPr>
        <w:tc>
          <w:tcPr>
            <w:tcW w:w="0" w:type="auto"/>
            <w:gridSpan w:val="2"/>
            <w:vAlign w:val="center"/>
            <w:hideMark/>
          </w:tcPr>
          <w:p w14:paraId="4F8F8FB1" w14:textId="77777777" w:rsidR="00260974" w:rsidRDefault="00260974">
            <w:pPr>
              <w:spacing w:line="288" w:lineRule="auto"/>
              <w:rPr>
                <w:rFonts w:eastAsia="Times New Roman"/>
                <w:sz w:val="20"/>
                <w:szCs w:val="20"/>
              </w:rPr>
            </w:pPr>
          </w:p>
        </w:tc>
      </w:tr>
      <w:tr w:rsidR="00260974" w14:paraId="58FB8ECE" w14:textId="77777777">
        <w:trPr>
          <w:divId w:val="1607881856"/>
          <w:jc w:val="right"/>
        </w:trPr>
        <w:tc>
          <w:tcPr>
            <w:tcW w:w="400" w:type="pct"/>
            <w:vAlign w:val="center"/>
            <w:hideMark/>
          </w:tcPr>
          <w:p w14:paraId="753825C4" w14:textId="77777777" w:rsidR="00260974" w:rsidRDefault="00260974">
            <w:pPr>
              <w:rPr>
                <w:rFonts w:eastAsia="Times New Roman"/>
                <w:sz w:val="20"/>
                <w:szCs w:val="20"/>
              </w:rPr>
            </w:pPr>
          </w:p>
        </w:tc>
        <w:tc>
          <w:tcPr>
            <w:tcW w:w="4600" w:type="pct"/>
            <w:vAlign w:val="center"/>
            <w:hideMark/>
          </w:tcPr>
          <w:p w14:paraId="060DC2EC" w14:textId="77777777" w:rsidR="00260974" w:rsidRDefault="00260974">
            <w:pPr>
              <w:rPr>
                <w:rFonts w:eastAsia="Times New Roman"/>
                <w:sz w:val="20"/>
                <w:szCs w:val="20"/>
              </w:rPr>
            </w:pPr>
          </w:p>
        </w:tc>
      </w:tr>
      <w:tr w:rsidR="00260974" w14:paraId="01999307" w14:textId="77777777">
        <w:trPr>
          <w:divId w:val="1607881856"/>
          <w:jc w:val="right"/>
        </w:trPr>
        <w:tc>
          <w:tcPr>
            <w:tcW w:w="0" w:type="auto"/>
            <w:gridSpan w:val="2"/>
            <w:tcMar>
              <w:top w:w="30" w:type="dxa"/>
              <w:left w:w="30" w:type="dxa"/>
              <w:bottom w:w="30" w:type="dxa"/>
              <w:right w:w="30" w:type="dxa"/>
            </w:tcMar>
            <w:vAlign w:val="bottom"/>
            <w:hideMark/>
          </w:tcPr>
          <w:p w14:paraId="45A26215" w14:textId="77777777" w:rsidR="00260974" w:rsidRDefault="00260974">
            <w:pPr>
              <w:rPr>
                <w:rFonts w:eastAsia="Times New Roman"/>
                <w:sz w:val="20"/>
                <w:szCs w:val="20"/>
              </w:rPr>
            </w:pPr>
            <w:r>
              <w:rPr>
                <w:rFonts w:ascii="DIN Next LT Pro Light" w:eastAsia="Times New Roman" w:hAnsi="DIN Next LT Pro Light"/>
                <w:sz w:val="20"/>
                <w:szCs w:val="20"/>
              </w:rPr>
              <w:t>NVIDIA Corporation</w:t>
            </w:r>
          </w:p>
        </w:tc>
      </w:tr>
      <w:tr w:rsidR="00260974" w14:paraId="6058151E" w14:textId="77777777">
        <w:trPr>
          <w:divId w:val="1607881856"/>
          <w:jc w:val="right"/>
        </w:trPr>
        <w:tc>
          <w:tcPr>
            <w:tcW w:w="0" w:type="auto"/>
            <w:tcMar>
              <w:top w:w="30" w:type="dxa"/>
              <w:left w:w="30" w:type="dxa"/>
              <w:bottom w:w="30" w:type="dxa"/>
              <w:right w:w="30" w:type="dxa"/>
            </w:tcMar>
            <w:vAlign w:val="bottom"/>
            <w:hideMark/>
          </w:tcPr>
          <w:p w14:paraId="7BAA2D62" w14:textId="77777777" w:rsidR="00260974" w:rsidRDefault="00260974">
            <w:pPr>
              <w:rPr>
                <w:rFonts w:eastAsia="Times New Roman"/>
                <w:sz w:val="20"/>
                <w:szCs w:val="20"/>
              </w:rPr>
            </w:pPr>
            <w:r>
              <w:rPr>
                <w:rFonts w:ascii="DIN Next LT Pro Light" w:eastAsia="Times New Roman" w:hAnsi="DIN Next LT Pro Light"/>
                <w:sz w:val="20"/>
                <w:szCs w:val="20"/>
              </w:rPr>
              <w:t>By:</w:t>
            </w:r>
          </w:p>
        </w:tc>
        <w:tc>
          <w:tcPr>
            <w:tcW w:w="0" w:type="auto"/>
            <w:tcBorders>
              <w:bottom w:val="single" w:sz="6" w:space="0" w:color="000000"/>
            </w:tcBorders>
            <w:tcMar>
              <w:top w:w="30" w:type="dxa"/>
              <w:left w:w="30" w:type="dxa"/>
              <w:bottom w:w="30" w:type="dxa"/>
              <w:right w:w="30" w:type="dxa"/>
            </w:tcMar>
            <w:hideMark/>
          </w:tcPr>
          <w:p w14:paraId="4A9C117F" w14:textId="77777777" w:rsidR="00260974" w:rsidRDefault="00260974">
            <w:pPr>
              <w:rPr>
                <w:rFonts w:eastAsia="Times New Roman"/>
                <w:sz w:val="20"/>
                <w:szCs w:val="20"/>
              </w:rPr>
            </w:pPr>
            <w:r>
              <w:rPr>
                <w:rFonts w:ascii="DIN Next LT Pro Light" w:eastAsia="Times New Roman" w:hAnsi="DIN Next LT Pro Light"/>
                <w:sz w:val="20"/>
                <w:szCs w:val="20"/>
              </w:rPr>
              <w:t>/s/  Jen-Hsun Huang </w:t>
            </w:r>
          </w:p>
        </w:tc>
      </w:tr>
      <w:tr w:rsidR="00260974" w14:paraId="2218871D" w14:textId="77777777">
        <w:trPr>
          <w:divId w:val="1607881856"/>
          <w:jc w:val="right"/>
        </w:trPr>
        <w:tc>
          <w:tcPr>
            <w:tcW w:w="0" w:type="auto"/>
            <w:tcMar>
              <w:top w:w="30" w:type="dxa"/>
              <w:left w:w="30" w:type="dxa"/>
              <w:bottom w:w="30" w:type="dxa"/>
              <w:right w:w="30" w:type="dxa"/>
            </w:tcMar>
            <w:hideMark/>
          </w:tcPr>
          <w:p w14:paraId="2E2F13E4"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5F1ACC32" w14:textId="77777777" w:rsidR="00260974" w:rsidRDefault="00260974">
            <w:pPr>
              <w:rPr>
                <w:rFonts w:eastAsia="Times New Roman"/>
                <w:sz w:val="20"/>
                <w:szCs w:val="20"/>
              </w:rPr>
            </w:pPr>
            <w:r>
              <w:rPr>
                <w:rFonts w:ascii="DIN Next LT Pro Light" w:eastAsia="Times New Roman" w:hAnsi="DIN Next LT Pro Light"/>
                <w:sz w:val="20"/>
                <w:szCs w:val="20"/>
              </w:rPr>
              <w:t>Jen-Hsun Huang</w:t>
            </w:r>
          </w:p>
        </w:tc>
      </w:tr>
      <w:tr w:rsidR="00260974" w14:paraId="0D1F2B54" w14:textId="77777777">
        <w:trPr>
          <w:divId w:val="1607881856"/>
          <w:jc w:val="right"/>
        </w:trPr>
        <w:tc>
          <w:tcPr>
            <w:tcW w:w="0" w:type="auto"/>
            <w:tcMar>
              <w:top w:w="30" w:type="dxa"/>
              <w:left w:w="30" w:type="dxa"/>
              <w:bottom w:w="30" w:type="dxa"/>
              <w:right w:w="30" w:type="dxa"/>
            </w:tcMar>
            <w:hideMark/>
          </w:tcPr>
          <w:p w14:paraId="22041B0F" w14:textId="77777777" w:rsidR="00260974" w:rsidRDefault="00260974">
            <w:pPr>
              <w:jc w:val="left"/>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28ED8C8" w14:textId="77777777" w:rsidR="00260974" w:rsidRDefault="00260974">
            <w:pPr>
              <w:rPr>
                <w:rFonts w:eastAsia="Times New Roman"/>
                <w:sz w:val="20"/>
                <w:szCs w:val="20"/>
              </w:rPr>
            </w:pPr>
            <w:r>
              <w:rPr>
                <w:rFonts w:ascii="DIN Next LT Pro Light" w:eastAsia="Times New Roman" w:hAnsi="DIN Next LT Pro Light"/>
                <w:sz w:val="20"/>
                <w:szCs w:val="20"/>
              </w:rPr>
              <w:t>President and Chief Executive Officer</w:t>
            </w:r>
          </w:p>
        </w:tc>
      </w:tr>
    </w:tbl>
    <w:p w14:paraId="7FCDF19B" w14:textId="77777777" w:rsidR="00260974" w:rsidRDefault="00260974">
      <w:pPr>
        <w:spacing w:line="288" w:lineRule="auto"/>
        <w:jc w:val="center"/>
        <w:rPr>
          <w:rFonts w:eastAsia="Times New Roman"/>
          <w:sz w:val="20"/>
          <w:szCs w:val="20"/>
        </w:rPr>
      </w:pPr>
      <w:r>
        <w:rPr>
          <w:rFonts w:ascii="Arial" w:eastAsia="Times New Roman" w:hAnsi="Arial" w:cs="Arial"/>
          <w:b/>
          <w:bCs/>
          <w:sz w:val="20"/>
          <w:szCs w:val="20"/>
        </w:rPr>
        <w:t>POWER OF ATTORNEY</w:t>
      </w:r>
    </w:p>
    <w:p w14:paraId="1ABABB13" w14:textId="77777777" w:rsidR="00260974" w:rsidRDefault="00260974">
      <w:pPr>
        <w:spacing w:line="288" w:lineRule="auto"/>
        <w:rPr>
          <w:rFonts w:eastAsia="Times New Roman"/>
          <w:sz w:val="20"/>
          <w:szCs w:val="20"/>
        </w:rPr>
      </w:pPr>
      <w:r>
        <w:rPr>
          <w:rFonts w:ascii="DIN Next LT Pro Light" w:eastAsia="Times New Roman" w:hAnsi="DIN Next LT Pro Light"/>
          <w:b/>
          <w:bCs/>
          <w:sz w:val="20"/>
          <w:szCs w:val="20"/>
        </w:rPr>
        <w:t>KNOW ALL PERSONS BY THESE PRESENTS, that each person whose signature appears below constitutes and appoints Jen-Hsun Huang and Colette M. Kress, and each or any one of them, his true and lawful attorney-in-fact and agent, with full power of substitution and resubstitution, for him and in his name, place and stead, in any and all capacities, to sign any and all amendments to this report, and to file the same, with all exhibits thereto, and other documents in connection therewith, with the Securities and Exchange Commission, granting unto said attorneys-in-facts and agents, and each of them, full power and authority to do and perform each and every act and thing requisite and necessary to be done in connection therewith, as fully to all intents and purposes as he might or could do in person, hereby ratifying and confirming all that said attorneys-in-fact and agents, or any of them, or their or his substitutes or substitutes, may lawfully do or cause to be done by virtue hereof.</w:t>
      </w:r>
    </w:p>
    <w:p w14:paraId="08A793CF" w14:textId="77777777" w:rsidR="00260974" w:rsidRDefault="00260974">
      <w:pPr>
        <w:spacing w:line="288" w:lineRule="auto"/>
        <w:rPr>
          <w:rFonts w:eastAsia="Times New Roman"/>
          <w:sz w:val="20"/>
          <w:szCs w:val="20"/>
        </w:rPr>
      </w:pPr>
      <w:r>
        <w:rPr>
          <w:rFonts w:ascii="DIN Next LT Pro Light" w:eastAsia="Times New Roman" w:hAnsi="DIN Next LT Pro Light"/>
          <w:b/>
          <w:bCs/>
          <w:sz w:val="20"/>
          <w:szCs w:val="20"/>
        </w:rPr>
        <w:t>Pursuant to the requirements of the Securities Exchange Act of 1934, this report has been signed below by the following persons on behalf of the registrant and in the capacities and on the dates indicated.</w:t>
      </w:r>
    </w:p>
    <w:p w14:paraId="1FDE1FC1" w14:textId="77777777" w:rsidR="00260974" w:rsidRDefault="00260974">
      <w:pPr>
        <w:jc w:val="left"/>
        <w:divId w:val="1376585484"/>
        <w:rPr>
          <w:rFonts w:eastAsia="Times New Roman"/>
          <w:sz w:val="20"/>
          <w:szCs w:val="20"/>
        </w:rPr>
      </w:pPr>
    </w:p>
    <w:p w14:paraId="2774E164"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78</w:t>
      </w:r>
    </w:p>
    <w:p w14:paraId="49F78E99" w14:textId="77777777" w:rsidR="00260974" w:rsidRDefault="00260974">
      <w:pPr>
        <w:jc w:val="left"/>
        <w:rPr>
          <w:rFonts w:eastAsia="Times New Roman"/>
          <w:sz w:val="20"/>
          <w:szCs w:val="20"/>
        </w:rPr>
      </w:pPr>
      <w:r>
        <w:rPr>
          <w:rFonts w:eastAsia="Times New Roman"/>
          <w:sz w:val="20"/>
          <w:szCs w:val="20"/>
        </w:rPr>
        <w:pict w14:anchorId="19D82FEB">
          <v:rect id="_x0000_i1102" style="width:0;height:1.5pt" o:hralign="center" o:hrstd="t" o:hr="t" fillcolor="#a0a0a0" stroked="f"/>
        </w:pict>
      </w:r>
    </w:p>
    <w:p w14:paraId="3926522F" w14:textId="77777777" w:rsidR="00260974" w:rsidRDefault="00260974">
      <w:pPr>
        <w:spacing w:line="288" w:lineRule="auto"/>
        <w:divId w:val="1767774787"/>
        <w:rPr>
          <w:rFonts w:eastAsia="Times New Roman"/>
          <w:sz w:val="16"/>
          <w:szCs w:val="16"/>
        </w:rPr>
      </w:pPr>
      <w:hyperlink w:anchor="sB2FFD607CA615E18985BE5F311AB5541" w:history="1">
        <w:r>
          <w:rPr>
            <w:rStyle w:val="a3"/>
            <w:rFonts w:ascii="DIN Next LT Pro Light" w:eastAsia="Times New Roman" w:hAnsi="DIN Next LT Pro Light"/>
            <w:b/>
            <w:bCs/>
            <w:sz w:val="16"/>
            <w:szCs w:val="16"/>
          </w:rPr>
          <w:t>Table of Contents</w:t>
        </w:r>
      </w:hyperlink>
    </w:p>
    <w:p w14:paraId="0E2B9D4F" w14:textId="77777777" w:rsidR="00260974" w:rsidRDefault="00260974">
      <w:pPr>
        <w:jc w:val="left"/>
        <w:divId w:val="1380850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156"/>
        <w:gridCol w:w="3738"/>
        <w:gridCol w:w="1412"/>
      </w:tblGrid>
      <w:tr w:rsidR="00260974" w14:paraId="0E36704C" w14:textId="77777777">
        <w:trPr>
          <w:divId w:val="90587445"/>
        </w:trPr>
        <w:tc>
          <w:tcPr>
            <w:tcW w:w="0" w:type="auto"/>
            <w:gridSpan w:val="3"/>
            <w:vAlign w:val="center"/>
            <w:hideMark/>
          </w:tcPr>
          <w:p w14:paraId="3A3E9712" w14:textId="77777777" w:rsidR="00260974" w:rsidRDefault="00260974">
            <w:pPr>
              <w:rPr>
                <w:rFonts w:eastAsia="Times New Roman"/>
                <w:sz w:val="20"/>
                <w:szCs w:val="20"/>
              </w:rPr>
            </w:pPr>
          </w:p>
        </w:tc>
      </w:tr>
      <w:tr w:rsidR="00260974" w14:paraId="67BAD8DF" w14:textId="77777777">
        <w:trPr>
          <w:divId w:val="90587445"/>
        </w:trPr>
        <w:tc>
          <w:tcPr>
            <w:tcW w:w="1900" w:type="pct"/>
            <w:vAlign w:val="center"/>
            <w:hideMark/>
          </w:tcPr>
          <w:p w14:paraId="597ED685" w14:textId="77777777" w:rsidR="00260974" w:rsidRDefault="00260974">
            <w:pPr>
              <w:rPr>
                <w:rFonts w:eastAsia="Times New Roman"/>
                <w:sz w:val="20"/>
                <w:szCs w:val="20"/>
              </w:rPr>
            </w:pPr>
          </w:p>
        </w:tc>
        <w:tc>
          <w:tcPr>
            <w:tcW w:w="2250" w:type="pct"/>
            <w:vAlign w:val="center"/>
            <w:hideMark/>
          </w:tcPr>
          <w:p w14:paraId="71F88E05" w14:textId="77777777" w:rsidR="00260974" w:rsidRDefault="00260974">
            <w:pPr>
              <w:rPr>
                <w:rFonts w:eastAsia="Times New Roman"/>
                <w:sz w:val="20"/>
                <w:szCs w:val="20"/>
              </w:rPr>
            </w:pPr>
          </w:p>
        </w:tc>
        <w:tc>
          <w:tcPr>
            <w:tcW w:w="850" w:type="pct"/>
            <w:vAlign w:val="center"/>
            <w:hideMark/>
          </w:tcPr>
          <w:p w14:paraId="676D509F" w14:textId="77777777" w:rsidR="00260974" w:rsidRDefault="00260974">
            <w:pPr>
              <w:rPr>
                <w:rFonts w:eastAsia="Times New Roman"/>
                <w:sz w:val="20"/>
                <w:szCs w:val="20"/>
              </w:rPr>
            </w:pPr>
          </w:p>
        </w:tc>
      </w:tr>
      <w:tr w:rsidR="00260974" w14:paraId="4F0449BD" w14:textId="77777777">
        <w:trPr>
          <w:divId w:val="90587445"/>
        </w:trPr>
        <w:tc>
          <w:tcPr>
            <w:tcW w:w="0" w:type="auto"/>
            <w:tcMar>
              <w:top w:w="30" w:type="dxa"/>
              <w:left w:w="30" w:type="dxa"/>
              <w:bottom w:w="30" w:type="dxa"/>
              <w:right w:w="30" w:type="dxa"/>
            </w:tcMar>
            <w:vAlign w:val="bottom"/>
            <w:hideMark/>
          </w:tcPr>
          <w:p w14:paraId="061EDF8C" w14:textId="77777777" w:rsidR="00260974" w:rsidRDefault="00260974">
            <w:pPr>
              <w:rPr>
                <w:rFonts w:eastAsia="Times New Roman"/>
                <w:sz w:val="20"/>
                <w:szCs w:val="20"/>
              </w:rPr>
            </w:pPr>
            <w:r>
              <w:rPr>
                <w:rFonts w:ascii="Arial" w:eastAsia="Times New Roman" w:hAnsi="Arial" w:cs="Arial"/>
                <w:b/>
                <w:bCs/>
                <w:sz w:val="20"/>
                <w:szCs w:val="20"/>
              </w:rPr>
              <w:t>Signature</w:t>
            </w:r>
          </w:p>
        </w:tc>
        <w:tc>
          <w:tcPr>
            <w:tcW w:w="0" w:type="auto"/>
            <w:tcMar>
              <w:top w:w="30" w:type="dxa"/>
              <w:left w:w="30" w:type="dxa"/>
              <w:bottom w:w="30" w:type="dxa"/>
              <w:right w:w="30" w:type="dxa"/>
            </w:tcMar>
            <w:vAlign w:val="bottom"/>
            <w:hideMark/>
          </w:tcPr>
          <w:p w14:paraId="6972ACFD" w14:textId="77777777" w:rsidR="00260974" w:rsidRDefault="00260974">
            <w:pPr>
              <w:rPr>
                <w:rFonts w:eastAsia="Times New Roman"/>
                <w:sz w:val="20"/>
                <w:szCs w:val="20"/>
              </w:rPr>
            </w:pPr>
            <w:r>
              <w:rPr>
                <w:rFonts w:ascii="Arial" w:eastAsia="Times New Roman" w:hAnsi="Arial" w:cs="Arial"/>
                <w:b/>
                <w:bCs/>
                <w:sz w:val="20"/>
                <w:szCs w:val="20"/>
              </w:rPr>
              <w:t>Title</w:t>
            </w:r>
          </w:p>
        </w:tc>
        <w:tc>
          <w:tcPr>
            <w:tcW w:w="0" w:type="auto"/>
            <w:tcMar>
              <w:top w:w="30" w:type="dxa"/>
              <w:left w:w="30" w:type="dxa"/>
              <w:bottom w:w="30" w:type="dxa"/>
              <w:right w:w="30" w:type="dxa"/>
            </w:tcMar>
            <w:vAlign w:val="bottom"/>
            <w:hideMark/>
          </w:tcPr>
          <w:p w14:paraId="6F63496A" w14:textId="77777777" w:rsidR="00260974" w:rsidRDefault="00260974">
            <w:pPr>
              <w:rPr>
                <w:rFonts w:eastAsia="Times New Roman"/>
                <w:sz w:val="20"/>
                <w:szCs w:val="20"/>
              </w:rPr>
            </w:pPr>
            <w:r>
              <w:rPr>
                <w:rFonts w:ascii="Arial" w:eastAsia="Times New Roman" w:hAnsi="Arial" w:cs="Arial"/>
                <w:b/>
                <w:bCs/>
                <w:sz w:val="20"/>
                <w:szCs w:val="20"/>
              </w:rPr>
              <w:t>Date</w:t>
            </w:r>
          </w:p>
        </w:tc>
      </w:tr>
      <w:tr w:rsidR="00260974" w14:paraId="37B2C112"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728DB697" w14:textId="77777777" w:rsidR="00260974" w:rsidRDefault="00260974">
            <w:pPr>
              <w:rPr>
                <w:rFonts w:eastAsia="Times New Roman"/>
                <w:sz w:val="20"/>
                <w:szCs w:val="20"/>
              </w:rPr>
            </w:pPr>
            <w:r>
              <w:rPr>
                <w:rFonts w:ascii="DIN Next LT Pro Light" w:eastAsia="Times New Roman" w:hAnsi="DIN Next LT Pro Light"/>
                <w:sz w:val="20"/>
                <w:szCs w:val="20"/>
              </w:rPr>
              <w:t>/s/ JEN-HSUN HUANG </w:t>
            </w:r>
          </w:p>
        </w:tc>
        <w:tc>
          <w:tcPr>
            <w:tcW w:w="0" w:type="auto"/>
            <w:tcMar>
              <w:top w:w="30" w:type="dxa"/>
              <w:left w:w="30" w:type="dxa"/>
              <w:bottom w:w="30" w:type="dxa"/>
              <w:right w:w="30" w:type="dxa"/>
            </w:tcMar>
            <w:vAlign w:val="bottom"/>
            <w:hideMark/>
          </w:tcPr>
          <w:p w14:paraId="41A2C461" w14:textId="77777777" w:rsidR="00260974" w:rsidRDefault="00260974">
            <w:pPr>
              <w:rPr>
                <w:rFonts w:eastAsia="Times New Roman"/>
                <w:sz w:val="20"/>
                <w:szCs w:val="20"/>
              </w:rPr>
            </w:pPr>
            <w:r>
              <w:rPr>
                <w:rFonts w:ascii="DIN Next LT Pro Light" w:eastAsia="Times New Roman" w:hAnsi="DIN Next LT Pro Light"/>
                <w:sz w:val="20"/>
                <w:szCs w:val="20"/>
              </w:rPr>
              <w:t>President, Chief Executive Officer and Director</w:t>
            </w:r>
          </w:p>
          <w:p w14:paraId="1C548B17" w14:textId="77777777" w:rsidR="00260974" w:rsidRDefault="00260974">
            <w:pPr>
              <w:rPr>
                <w:rFonts w:eastAsia="Times New Roman"/>
                <w:sz w:val="20"/>
                <w:szCs w:val="20"/>
              </w:rPr>
            </w:pPr>
            <w:r>
              <w:rPr>
                <w:rFonts w:ascii="DIN Next LT Pro Light" w:eastAsia="Times New Roman" w:hAnsi="DIN Next LT Pro Light"/>
                <w:sz w:val="20"/>
                <w:szCs w:val="20"/>
              </w:rPr>
              <w:t>(Principal Executive Officer)</w:t>
            </w:r>
          </w:p>
        </w:tc>
        <w:tc>
          <w:tcPr>
            <w:tcW w:w="0" w:type="auto"/>
            <w:tcMar>
              <w:top w:w="30" w:type="dxa"/>
              <w:left w:w="30" w:type="dxa"/>
              <w:bottom w:w="30" w:type="dxa"/>
              <w:right w:w="30" w:type="dxa"/>
            </w:tcMar>
            <w:vAlign w:val="bottom"/>
            <w:hideMark/>
          </w:tcPr>
          <w:p w14:paraId="7268C0A0"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2E8E40C4" w14:textId="77777777">
        <w:trPr>
          <w:divId w:val="90587445"/>
        </w:trPr>
        <w:tc>
          <w:tcPr>
            <w:tcW w:w="0" w:type="auto"/>
            <w:tcMar>
              <w:top w:w="30" w:type="dxa"/>
              <w:left w:w="30" w:type="dxa"/>
              <w:bottom w:w="30" w:type="dxa"/>
              <w:right w:w="30" w:type="dxa"/>
            </w:tcMar>
            <w:hideMark/>
          </w:tcPr>
          <w:p w14:paraId="5FA5AE9F" w14:textId="77777777" w:rsidR="00260974" w:rsidRDefault="00260974">
            <w:pPr>
              <w:rPr>
                <w:rFonts w:eastAsia="Times New Roman"/>
                <w:sz w:val="20"/>
                <w:szCs w:val="20"/>
              </w:rPr>
            </w:pPr>
            <w:r>
              <w:rPr>
                <w:rFonts w:ascii="DIN Next LT Pro Light" w:eastAsia="Times New Roman" w:hAnsi="DIN Next LT Pro Light"/>
                <w:sz w:val="20"/>
                <w:szCs w:val="20"/>
              </w:rPr>
              <w:t>Jen-Hsun Huang</w:t>
            </w:r>
          </w:p>
        </w:tc>
        <w:tc>
          <w:tcPr>
            <w:tcW w:w="0" w:type="auto"/>
            <w:tcMar>
              <w:top w:w="30" w:type="dxa"/>
              <w:left w:w="30" w:type="dxa"/>
              <w:bottom w:w="30" w:type="dxa"/>
              <w:right w:w="30" w:type="dxa"/>
            </w:tcMar>
            <w:vAlign w:val="bottom"/>
            <w:hideMark/>
          </w:tcPr>
          <w:p w14:paraId="7228F6DB"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8931B62" w14:textId="77777777" w:rsidR="00260974" w:rsidRDefault="00260974">
            <w:pPr>
              <w:jc w:val="left"/>
              <w:divId w:val="975525897"/>
              <w:rPr>
                <w:rFonts w:eastAsia="Times New Roman"/>
                <w:sz w:val="20"/>
                <w:szCs w:val="20"/>
              </w:rPr>
            </w:pPr>
            <w:r>
              <w:rPr>
                <w:rFonts w:ascii="inherit" w:eastAsia="Times New Roman" w:hAnsi="inherit"/>
                <w:sz w:val="20"/>
                <w:szCs w:val="20"/>
              </w:rPr>
              <w:t> </w:t>
            </w:r>
          </w:p>
        </w:tc>
      </w:tr>
      <w:tr w:rsidR="00260974" w14:paraId="6FAA3B2E"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22576197" w14:textId="77777777" w:rsidR="00260974" w:rsidRDefault="00260974">
            <w:pPr>
              <w:rPr>
                <w:rFonts w:eastAsia="Times New Roman"/>
                <w:sz w:val="20"/>
                <w:szCs w:val="20"/>
              </w:rPr>
            </w:pPr>
            <w:r>
              <w:rPr>
                <w:rFonts w:ascii="DIN Next LT Pro Light" w:eastAsia="Times New Roman" w:hAnsi="DIN Next LT Pro Light"/>
                <w:sz w:val="20"/>
                <w:szCs w:val="20"/>
              </w:rPr>
              <w:t>/s/ COLETTE M. KRESS </w:t>
            </w:r>
          </w:p>
        </w:tc>
        <w:tc>
          <w:tcPr>
            <w:tcW w:w="0" w:type="auto"/>
            <w:tcMar>
              <w:top w:w="30" w:type="dxa"/>
              <w:left w:w="30" w:type="dxa"/>
              <w:bottom w:w="30" w:type="dxa"/>
              <w:right w:w="30" w:type="dxa"/>
            </w:tcMar>
            <w:vAlign w:val="bottom"/>
            <w:hideMark/>
          </w:tcPr>
          <w:p w14:paraId="0D47B526" w14:textId="77777777" w:rsidR="00260974" w:rsidRDefault="00260974">
            <w:pPr>
              <w:rPr>
                <w:rFonts w:eastAsia="Times New Roman"/>
                <w:sz w:val="20"/>
                <w:szCs w:val="20"/>
              </w:rPr>
            </w:pPr>
            <w:r>
              <w:rPr>
                <w:rFonts w:ascii="DIN Next LT Pro Light" w:eastAsia="Times New Roman" w:hAnsi="DIN Next LT Pro Light"/>
                <w:sz w:val="20"/>
                <w:szCs w:val="20"/>
              </w:rPr>
              <w:t>Executive Vice President and Chief Financial Officer</w:t>
            </w:r>
          </w:p>
          <w:p w14:paraId="12FD3DBC" w14:textId="77777777" w:rsidR="00260974" w:rsidRDefault="00260974">
            <w:pPr>
              <w:rPr>
                <w:rFonts w:eastAsia="Times New Roman"/>
                <w:sz w:val="20"/>
                <w:szCs w:val="20"/>
              </w:rPr>
            </w:pPr>
            <w:r>
              <w:rPr>
                <w:rFonts w:ascii="DIN Next LT Pro Light" w:eastAsia="Times New Roman" w:hAnsi="DIN Next LT Pro Light"/>
                <w:sz w:val="20"/>
                <w:szCs w:val="20"/>
              </w:rPr>
              <w:t>(Principal Financial Officer)</w:t>
            </w:r>
          </w:p>
        </w:tc>
        <w:tc>
          <w:tcPr>
            <w:tcW w:w="0" w:type="auto"/>
            <w:tcMar>
              <w:top w:w="30" w:type="dxa"/>
              <w:left w:w="30" w:type="dxa"/>
              <w:bottom w:w="30" w:type="dxa"/>
              <w:right w:w="30" w:type="dxa"/>
            </w:tcMar>
            <w:vAlign w:val="bottom"/>
            <w:hideMark/>
          </w:tcPr>
          <w:p w14:paraId="1836215A"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63B67F62" w14:textId="77777777">
        <w:trPr>
          <w:divId w:val="90587445"/>
        </w:trPr>
        <w:tc>
          <w:tcPr>
            <w:tcW w:w="0" w:type="auto"/>
            <w:tcMar>
              <w:top w:w="30" w:type="dxa"/>
              <w:left w:w="30" w:type="dxa"/>
              <w:bottom w:w="30" w:type="dxa"/>
              <w:right w:w="30" w:type="dxa"/>
            </w:tcMar>
            <w:hideMark/>
          </w:tcPr>
          <w:p w14:paraId="70AD4A78" w14:textId="77777777" w:rsidR="00260974" w:rsidRDefault="00260974">
            <w:pPr>
              <w:rPr>
                <w:rFonts w:eastAsia="Times New Roman"/>
                <w:sz w:val="20"/>
                <w:szCs w:val="20"/>
              </w:rPr>
            </w:pPr>
            <w:r>
              <w:rPr>
                <w:rFonts w:ascii="DIN Next LT Pro Light" w:eastAsia="Times New Roman" w:hAnsi="DIN Next LT Pro Light"/>
                <w:sz w:val="20"/>
                <w:szCs w:val="20"/>
              </w:rPr>
              <w:t>Colette M. Kress</w:t>
            </w:r>
          </w:p>
        </w:tc>
        <w:tc>
          <w:tcPr>
            <w:tcW w:w="0" w:type="auto"/>
            <w:tcMar>
              <w:top w:w="30" w:type="dxa"/>
              <w:left w:w="30" w:type="dxa"/>
              <w:bottom w:w="30" w:type="dxa"/>
              <w:right w:w="30" w:type="dxa"/>
            </w:tcMar>
            <w:vAlign w:val="bottom"/>
            <w:hideMark/>
          </w:tcPr>
          <w:p w14:paraId="430EDA0D"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BCFF353" w14:textId="77777777" w:rsidR="00260974" w:rsidRDefault="00260974">
            <w:pPr>
              <w:jc w:val="left"/>
              <w:divId w:val="2052879898"/>
              <w:rPr>
                <w:rFonts w:eastAsia="Times New Roman"/>
                <w:sz w:val="20"/>
                <w:szCs w:val="20"/>
              </w:rPr>
            </w:pPr>
            <w:r>
              <w:rPr>
                <w:rFonts w:ascii="inherit" w:eastAsia="Times New Roman" w:hAnsi="inherit"/>
                <w:sz w:val="20"/>
                <w:szCs w:val="20"/>
              </w:rPr>
              <w:t> </w:t>
            </w:r>
          </w:p>
        </w:tc>
      </w:tr>
      <w:tr w:rsidR="00260974" w14:paraId="312C20EC"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6B41B056" w14:textId="77777777" w:rsidR="00260974" w:rsidRDefault="00260974">
            <w:pPr>
              <w:rPr>
                <w:rFonts w:eastAsia="Times New Roman"/>
                <w:sz w:val="20"/>
                <w:szCs w:val="20"/>
              </w:rPr>
            </w:pPr>
            <w:r>
              <w:rPr>
                <w:rFonts w:ascii="DIN Next LT Pro Light" w:eastAsia="Times New Roman" w:hAnsi="DIN Next LT Pro Light"/>
                <w:sz w:val="20"/>
                <w:szCs w:val="20"/>
              </w:rPr>
              <w:t>/s/ MICHAEL J. BYRON </w:t>
            </w:r>
          </w:p>
        </w:tc>
        <w:tc>
          <w:tcPr>
            <w:tcW w:w="0" w:type="auto"/>
            <w:tcMar>
              <w:top w:w="30" w:type="dxa"/>
              <w:left w:w="30" w:type="dxa"/>
              <w:bottom w:w="30" w:type="dxa"/>
              <w:right w:w="30" w:type="dxa"/>
            </w:tcMar>
            <w:vAlign w:val="bottom"/>
            <w:hideMark/>
          </w:tcPr>
          <w:p w14:paraId="5216B5FF" w14:textId="77777777" w:rsidR="00260974" w:rsidRDefault="00260974">
            <w:pPr>
              <w:rPr>
                <w:rFonts w:eastAsia="Times New Roman"/>
                <w:sz w:val="20"/>
                <w:szCs w:val="20"/>
              </w:rPr>
            </w:pPr>
            <w:r>
              <w:rPr>
                <w:rFonts w:ascii="DIN Next LT Pro Light" w:eastAsia="Times New Roman" w:hAnsi="DIN Next LT Pro Light"/>
                <w:sz w:val="20"/>
                <w:szCs w:val="20"/>
              </w:rPr>
              <w:t>Vice President and Chief Accounting Officer</w:t>
            </w:r>
          </w:p>
          <w:p w14:paraId="4C50E10F" w14:textId="77777777" w:rsidR="00260974" w:rsidRDefault="00260974">
            <w:pPr>
              <w:rPr>
                <w:rFonts w:eastAsia="Times New Roman"/>
                <w:sz w:val="20"/>
                <w:szCs w:val="20"/>
              </w:rPr>
            </w:pPr>
            <w:r>
              <w:rPr>
                <w:rFonts w:ascii="DIN Next LT Pro Light" w:eastAsia="Times New Roman" w:hAnsi="DIN Next LT Pro Light"/>
                <w:sz w:val="20"/>
                <w:szCs w:val="20"/>
              </w:rPr>
              <w:t>(Principal Accounting Officer)</w:t>
            </w:r>
          </w:p>
        </w:tc>
        <w:tc>
          <w:tcPr>
            <w:tcW w:w="0" w:type="auto"/>
            <w:tcMar>
              <w:top w:w="30" w:type="dxa"/>
              <w:left w:w="30" w:type="dxa"/>
              <w:bottom w:w="30" w:type="dxa"/>
              <w:right w:w="30" w:type="dxa"/>
            </w:tcMar>
            <w:vAlign w:val="bottom"/>
            <w:hideMark/>
          </w:tcPr>
          <w:p w14:paraId="55D6EC17"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5728BD49" w14:textId="77777777">
        <w:trPr>
          <w:divId w:val="90587445"/>
        </w:trPr>
        <w:tc>
          <w:tcPr>
            <w:tcW w:w="0" w:type="auto"/>
            <w:tcMar>
              <w:top w:w="30" w:type="dxa"/>
              <w:left w:w="30" w:type="dxa"/>
              <w:bottom w:w="30" w:type="dxa"/>
              <w:right w:w="30" w:type="dxa"/>
            </w:tcMar>
            <w:hideMark/>
          </w:tcPr>
          <w:p w14:paraId="04F7CD2A" w14:textId="77777777" w:rsidR="00260974" w:rsidRDefault="00260974">
            <w:pPr>
              <w:rPr>
                <w:rFonts w:eastAsia="Times New Roman"/>
                <w:sz w:val="20"/>
                <w:szCs w:val="20"/>
              </w:rPr>
            </w:pPr>
            <w:r>
              <w:rPr>
                <w:rFonts w:ascii="DIN Next LT Pro Light" w:eastAsia="Times New Roman" w:hAnsi="DIN Next LT Pro Light"/>
                <w:sz w:val="20"/>
                <w:szCs w:val="20"/>
              </w:rPr>
              <w:t>Michael J. Byron</w:t>
            </w:r>
          </w:p>
        </w:tc>
        <w:tc>
          <w:tcPr>
            <w:tcW w:w="0" w:type="auto"/>
            <w:tcMar>
              <w:top w:w="30" w:type="dxa"/>
              <w:left w:w="30" w:type="dxa"/>
              <w:bottom w:w="30" w:type="dxa"/>
              <w:right w:w="30" w:type="dxa"/>
            </w:tcMar>
            <w:vAlign w:val="bottom"/>
            <w:hideMark/>
          </w:tcPr>
          <w:p w14:paraId="3186660D" w14:textId="77777777" w:rsidR="00260974" w:rsidRDefault="00260974">
            <w:pPr>
              <w:jc w:val="left"/>
              <w:divId w:val="2082751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05D77E" w14:textId="77777777" w:rsidR="00260974" w:rsidRDefault="00260974">
            <w:pPr>
              <w:divId w:val="875776019"/>
              <w:rPr>
                <w:rFonts w:eastAsia="Times New Roman"/>
                <w:sz w:val="20"/>
                <w:szCs w:val="20"/>
              </w:rPr>
            </w:pPr>
            <w:r>
              <w:rPr>
                <w:rFonts w:ascii="inherit" w:eastAsia="Times New Roman" w:hAnsi="inherit"/>
                <w:sz w:val="20"/>
                <w:szCs w:val="20"/>
              </w:rPr>
              <w:t> </w:t>
            </w:r>
          </w:p>
        </w:tc>
      </w:tr>
      <w:tr w:rsidR="00260974" w14:paraId="50C85528"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50F2826B" w14:textId="77777777" w:rsidR="00260974" w:rsidRDefault="00260974">
            <w:pPr>
              <w:divId w:val="710956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82281A"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56493021"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1D3FFBD3" w14:textId="77777777">
        <w:trPr>
          <w:divId w:val="90587445"/>
        </w:trPr>
        <w:tc>
          <w:tcPr>
            <w:tcW w:w="0" w:type="auto"/>
            <w:tcBorders>
              <w:top w:val="single" w:sz="12" w:space="0" w:color="000000"/>
            </w:tcBorders>
            <w:tcMar>
              <w:top w:w="30" w:type="dxa"/>
              <w:left w:w="30" w:type="dxa"/>
              <w:bottom w:w="30" w:type="dxa"/>
              <w:right w:w="30" w:type="dxa"/>
            </w:tcMar>
            <w:hideMark/>
          </w:tcPr>
          <w:p w14:paraId="3077B0FB" w14:textId="77777777" w:rsidR="00260974" w:rsidRDefault="00260974">
            <w:pPr>
              <w:rPr>
                <w:rFonts w:eastAsia="Times New Roman"/>
                <w:sz w:val="20"/>
                <w:szCs w:val="20"/>
              </w:rPr>
            </w:pPr>
            <w:r>
              <w:rPr>
                <w:rFonts w:ascii="DIN Next LT Pro Light" w:eastAsia="Times New Roman" w:hAnsi="DIN Next LT Pro Light"/>
                <w:sz w:val="20"/>
                <w:szCs w:val="20"/>
              </w:rPr>
              <w:t>Robert Burgess</w:t>
            </w:r>
          </w:p>
        </w:tc>
        <w:tc>
          <w:tcPr>
            <w:tcW w:w="0" w:type="auto"/>
            <w:tcMar>
              <w:top w:w="30" w:type="dxa"/>
              <w:left w:w="30" w:type="dxa"/>
              <w:bottom w:w="30" w:type="dxa"/>
              <w:right w:w="30" w:type="dxa"/>
            </w:tcMar>
            <w:vAlign w:val="bottom"/>
            <w:hideMark/>
          </w:tcPr>
          <w:p w14:paraId="7ACD51AA" w14:textId="77777777" w:rsidR="00260974" w:rsidRDefault="00260974">
            <w:pPr>
              <w:jc w:val="left"/>
              <w:divId w:val="779841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C2E7B6" w14:textId="77777777" w:rsidR="00260974" w:rsidRDefault="00260974">
            <w:pPr>
              <w:divId w:val="730738524"/>
              <w:rPr>
                <w:rFonts w:eastAsia="Times New Roman"/>
                <w:sz w:val="20"/>
                <w:szCs w:val="20"/>
              </w:rPr>
            </w:pPr>
            <w:r>
              <w:rPr>
                <w:rFonts w:ascii="inherit" w:eastAsia="Times New Roman" w:hAnsi="inherit"/>
                <w:sz w:val="20"/>
                <w:szCs w:val="20"/>
              </w:rPr>
              <w:t> </w:t>
            </w:r>
          </w:p>
        </w:tc>
      </w:tr>
      <w:tr w:rsidR="00260974" w14:paraId="5C3BE32E"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3AAC84CD" w14:textId="77777777" w:rsidR="00260974" w:rsidRDefault="00260974">
            <w:pPr>
              <w:rPr>
                <w:rFonts w:eastAsia="Times New Roman"/>
                <w:sz w:val="20"/>
                <w:szCs w:val="20"/>
              </w:rPr>
            </w:pPr>
            <w:r>
              <w:rPr>
                <w:rFonts w:ascii="DIN Next LT Pro Light" w:eastAsia="Times New Roman" w:hAnsi="DIN Next LT Pro Light"/>
                <w:sz w:val="20"/>
                <w:szCs w:val="20"/>
              </w:rPr>
              <w:t>/s/ TENCH COXE  </w:t>
            </w:r>
          </w:p>
        </w:tc>
        <w:tc>
          <w:tcPr>
            <w:tcW w:w="0" w:type="auto"/>
            <w:tcMar>
              <w:top w:w="30" w:type="dxa"/>
              <w:left w:w="30" w:type="dxa"/>
              <w:bottom w:w="30" w:type="dxa"/>
              <w:right w:w="30" w:type="dxa"/>
            </w:tcMar>
            <w:vAlign w:val="bottom"/>
            <w:hideMark/>
          </w:tcPr>
          <w:p w14:paraId="076F7A54"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5AB4916D"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1D7018D0" w14:textId="77777777">
        <w:trPr>
          <w:divId w:val="90587445"/>
        </w:trPr>
        <w:tc>
          <w:tcPr>
            <w:tcW w:w="0" w:type="auto"/>
            <w:tcMar>
              <w:top w:w="30" w:type="dxa"/>
              <w:left w:w="30" w:type="dxa"/>
              <w:bottom w:w="30" w:type="dxa"/>
              <w:right w:w="30" w:type="dxa"/>
            </w:tcMar>
            <w:hideMark/>
          </w:tcPr>
          <w:p w14:paraId="00873AB9" w14:textId="77777777" w:rsidR="00260974" w:rsidRDefault="00260974">
            <w:pPr>
              <w:rPr>
                <w:rFonts w:eastAsia="Times New Roman"/>
                <w:sz w:val="20"/>
                <w:szCs w:val="20"/>
              </w:rPr>
            </w:pPr>
            <w:r>
              <w:rPr>
                <w:rFonts w:ascii="DIN Next LT Pro Light" w:eastAsia="Times New Roman" w:hAnsi="DIN Next LT Pro Light"/>
                <w:sz w:val="20"/>
                <w:szCs w:val="20"/>
              </w:rPr>
              <w:t>Tench Coxe </w:t>
            </w:r>
          </w:p>
        </w:tc>
        <w:tc>
          <w:tcPr>
            <w:tcW w:w="0" w:type="auto"/>
            <w:tcMar>
              <w:top w:w="30" w:type="dxa"/>
              <w:left w:w="30" w:type="dxa"/>
              <w:bottom w:w="30" w:type="dxa"/>
              <w:right w:w="30" w:type="dxa"/>
            </w:tcMar>
            <w:vAlign w:val="bottom"/>
            <w:hideMark/>
          </w:tcPr>
          <w:p w14:paraId="5EE48AF8"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00B43C0B" w14:textId="77777777" w:rsidR="00260974" w:rsidRDefault="00260974">
            <w:pPr>
              <w:jc w:val="left"/>
              <w:divId w:val="1989554681"/>
              <w:rPr>
                <w:rFonts w:eastAsia="Times New Roman"/>
                <w:sz w:val="20"/>
                <w:szCs w:val="20"/>
              </w:rPr>
            </w:pPr>
            <w:r>
              <w:rPr>
                <w:rFonts w:ascii="inherit" w:eastAsia="Times New Roman" w:hAnsi="inherit"/>
                <w:sz w:val="20"/>
                <w:szCs w:val="20"/>
              </w:rPr>
              <w:t> </w:t>
            </w:r>
          </w:p>
        </w:tc>
      </w:tr>
      <w:tr w:rsidR="00260974" w14:paraId="4AA25646"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70749A7C" w14:textId="77777777" w:rsidR="00260974" w:rsidRDefault="00260974">
            <w:pPr>
              <w:rPr>
                <w:rFonts w:eastAsia="Times New Roman"/>
                <w:sz w:val="20"/>
                <w:szCs w:val="20"/>
              </w:rPr>
            </w:pPr>
            <w:r>
              <w:rPr>
                <w:rFonts w:ascii="DIN Next LT Pro Light" w:eastAsia="Times New Roman" w:hAnsi="DIN Next LT Pro Light"/>
                <w:sz w:val="20"/>
                <w:szCs w:val="20"/>
              </w:rPr>
              <w:t>/s/ PERSIS DRELL</w:t>
            </w:r>
          </w:p>
        </w:tc>
        <w:tc>
          <w:tcPr>
            <w:tcW w:w="0" w:type="auto"/>
            <w:tcMar>
              <w:top w:w="30" w:type="dxa"/>
              <w:left w:w="30" w:type="dxa"/>
              <w:bottom w:w="30" w:type="dxa"/>
              <w:right w:w="30" w:type="dxa"/>
            </w:tcMar>
            <w:vAlign w:val="bottom"/>
            <w:hideMark/>
          </w:tcPr>
          <w:p w14:paraId="445771DB"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69B7C8E1"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1B1212DB" w14:textId="77777777">
        <w:trPr>
          <w:divId w:val="90587445"/>
        </w:trPr>
        <w:tc>
          <w:tcPr>
            <w:tcW w:w="0" w:type="auto"/>
            <w:tcMar>
              <w:top w:w="30" w:type="dxa"/>
              <w:left w:w="30" w:type="dxa"/>
              <w:bottom w:w="30" w:type="dxa"/>
              <w:right w:w="30" w:type="dxa"/>
            </w:tcMar>
            <w:hideMark/>
          </w:tcPr>
          <w:p w14:paraId="50D4A2E8" w14:textId="77777777" w:rsidR="00260974" w:rsidRDefault="00260974">
            <w:pPr>
              <w:rPr>
                <w:rFonts w:eastAsia="Times New Roman"/>
                <w:sz w:val="20"/>
                <w:szCs w:val="20"/>
              </w:rPr>
            </w:pPr>
            <w:r>
              <w:rPr>
                <w:rFonts w:ascii="DIN Next LT Pro Light" w:eastAsia="Times New Roman" w:hAnsi="DIN Next LT Pro Light"/>
                <w:sz w:val="20"/>
                <w:szCs w:val="20"/>
              </w:rPr>
              <w:t>Persis Drell</w:t>
            </w:r>
          </w:p>
        </w:tc>
        <w:tc>
          <w:tcPr>
            <w:tcW w:w="0" w:type="auto"/>
            <w:tcMar>
              <w:top w:w="30" w:type="dxa"/>
              <w:left w:w="30" w:type="dxa"/>
              <w:bottom w:w="30" w:type="dxa"/>
              <w:right w:w="30" w:type="dxa"/>
            </w:tcMar>
            <w:vAlign w:val="bottom"/>
            <w:hideMark/>
          </w:tcPr>
          <w:p w14:paraId="087A7234" w14:textId="77777777" w:rsidR="00260974" w:rsidRDefault="00260974">
            <w:pPr>
              <w:jc w:val="left"/>
              <w:divId w:val="935139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7BF926" w14:textId="77777777" w:rsidR="00260974" w:rsidRDefault="00260974">
            <w:pPr>
              <w:divId w:val="1520505805"/>
              <w:rPr>
                <w:rFonts w:eastAsia="Times New Roman"/>
                <w:sz w:val="20"/>
                <w:szCs w:val="20"/>
              </w:rPr>
            </w:pPr>
            <w:r>
              <w:rPr>
                <w:rFonts w:ascii="inherit" w:eastAsia="Times New Roman" w:hAnsi="inherit"/>
                <w:sz w:val="20"/>
                <w:szCs w:val="20"/>
              </w:rPr>
              <w:t> </w:t>
            </w:r>
          </w:p>
        </w:tc>
      </w:tr>
      <w:tr w:rsidR="00260974" w14:paraId="2215A713"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1F6A0C30" w14:textId="77777777" w:rsidR="00260974" w:rsidRDefault="00260974">
            <w:pPr>
              <w:rPr>
                <w:rFonts w:eastAsia="Times New Roman"/>
                <w:sz w:val="20"/>
                <w:szCs w:val="20"/>
              </w:rPr>
            </w:pPr>
            <w:r>
              <w:rPr>
                <w:rFonts w:ascii="DIN Next LT Pro Light" w:eastAsia="Times New Roman" w:hAnsi="DIN Next LT Pro Light"/>
                <w:sz w:val="20"/>
                <w:szCs w:val="20"/>
              </w:rPr>
              <w:t>/s/ JAMES C. GAITHER</w:t>
            </w:r>
          </w:p>
        </w:tc>
        <w:tc>
          <w:tcPr>
            <w:tcW w:w="0" w:type="auto"/>
            <w:tcMar>
              <w:top w:w="30" w:type="dxa"/>
              <w:left w:w="30" w:type="dxa"/>
              <w:bottom w:w="30" w:type="dxa"/>
              <w:right w:w="30" w:type="dxa"/>
            </w:tcMar>
            <w:vAlign w:val="bottom"/>
            <w:hideMark/>
          </w:tcPr>
          <w:p w14:paraId="426262DB"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53774818"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79738510" w14:textId="77777777">
        <w:trPr>
          <w:divId w:val="90587445"/>
        </w:trPr>
        <w:tc>
          <w:tcPr>
            <w:tcW w:w="0" w:type="auto"/>
            <w:tcMar>
              <w:top w:w="30" w:type="dxa"/>
              <w:left w:w="30" w:type="dxa"/>
              <w:bottom w:w="30" w:type="dxa"/>
              <w:right w:w="30" w:type="dxa"/>
            </w:tcMar>
            <w:hideMark/>
          </w:tcPr>
          <w:p w14:paraId="33B73C06" w14:textId="77777777" w:rsidR="00260974" w:rsidRDefault="00260974">
            <w:pPr>
              <w:rPr>
                <w:rFonts w:eastAsia="Times New Roman"/>
                <w:sz w:val="20"/>
                <w:szCs w:val="20"/>
              </w:rPr>
            </w:pPr>
            <w:r>
              <w:rPr>
                <w:rFonts w:ascii="DIN Next LT Pro Light" w:eastAsia="Times New Roman" w:hAnsi="DIN Next LT Pro Light"/>
                <w:sz w:val="20"/>
                <w:szCs w:val="20"/>
              </w:rPr>
              <w:t>James C. Gaither </w:t>
            </w:r>
          </w:p>
        </w:tc>
        <w:tc>
          <w:tcPr>
            <w:tcW w:w="0" w:type="auto"/>
            <w:tcMar>
              <w:top w:w="30" w:type="dxa"/>
              <w:left w:w="30" w:type="dxa"/>
              <w:bottom w:w="30" w:type="dxa"/>
              <w:right w:w="30" w:type="dxa"/>
            </w:tcMar>
            <w:vAlign w:val="bottom"/>
            <w:hideMark/>
          </w:tcPr>
          <w:p w14:paraId="17868DE5"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1FFE4A42" w14:textId="77777777" w:rsidR="00260974" w:rsidRDefault="00260974">
            <w:pPr>
              <w:jc w:val="left"/>
              <w:divId w:val="815881663"/>
              <w:rPr>
                <w:rFonts w:eastAsia="Times New Roman"/>
                <w:sz w:val="20"/>
                <w:szCs w:val="20"/>
              </w:rPr>
            </w:pPr>
            <w:r>
              <w:rPr>
                <w:rFonts w:ascii="inherit" w:eastAsia="Times New Roman" w:hAnsi="inherit"/>
                <w:sz w:val="20"/>
                <w:szCs w:val="20"/>
              </w:rPr>
              <w:t> </w:t>
            </w:r>
          </w:p>
        </w:tc>
      </w:tr>
      <w:tr w:rsidR="00260974" w14:paraId="77A0F27C"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5FC4B4C4" w14:textId="77777777" w:rsidR="00260974" w:rsidRDefault="00260974">
            <w:pPr>
              <w:rPr>
                <w:rFonts w:eastAsia="Times New Roman"/>
                <w:sz w:val="20"/>
                <w:szCs w:val="20"/>
              </w:rPr>
            </w:pPr>
            <w:r>
              <w:rPr>
                <w:rFonts w:ascii="DIN Next LT Pro Light" w:eastAsia="Times New Roman" w:hAnsi="DIN Next LT Pro Light"/>
                <w:sz w:val="20"/>
                <w:szCs w:val="20"/>
              </w:rPr>
              <w:t>/s/ DAWN HUDSON</w:t>
            </w:r>
          </w:p>
        </w:tc>
        <w:tc>
          <w:tcPr>
            <w:tcW w:w="0" w:type="auto"/>
            <w:tcMar>
              <w:top w:w="30" w:type="dxa"/>
              <w:left w:w="30" w:type="dxa"/>
              <w:bottom w:w="30" w:type="dxa"/>
              <w:right w:w="30" w:type="dxa"/>
            </w:tcMar>
            <w:vAlign w:val="bottom"/>
            <w:hideMark/>
          </w:tcPr>
          <w:p w14:paraId="1857AA15"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7624AA2A"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3061833C" w14:textId="77777777">
        <w:trPr>
          <w:divId w:val="90587445"/>
        </w:trPr>
        <w:tc>
          <w:tcPr>
            <w:tcW w:w="0" w:type="auto"/>
            <w:tcBorders>
              <w:top w:val="single" w:sz="12" w:space="0" w:color="000000"/>
            </w:tcBorders>
            <w:tcMar>
              <w:top w:w="30" w:type="dxa"/>
              <w:left w:w="30" w:type="dxa"/>
              <w:bottom w:w="30" w:type="dxa"/>
              <w:right w:w="30" w:type="dxa"/>
            </w:tcMar>
            <w:hideMark/>
          </w:tcPr>
          <w:p w14:paraId="7483682B" w14:textId="77777777" w:rsidR="00260974" w:rsidRDefault="00260974">
            <w:pPr>
              <w:rPr>
                <w:rFonts w:eastAsia="Times New Roman"/>
                <w:sz w:val="20"/>
                <w:szCs w:val="20"/>
              </w:rPr>
            </w:pPr>
            <w:r>
              <w:rPr>
                <w:rFonts w:ascii="DIN Next LT Pro Light" w:eastAsia="Times New Roman" w:hAnsi="DIN Next LT Pro Light"/>
                <w:sz w:val="20"/>
                <w:szCs w:val="20"/>
              </w:rPr>
              <w:t>Dawn Hudson</w:t>
            </w:r>
          </w:p>
        </w:tc>
        <w:tc>
          <w:tcPr>
            <w:tcW w:w="0" w:type="auto"/>
            <w:tcMar>
              <w:top w:w="30" w:type="dxa"/>
              <w:left w:w="30" w:type="dxa"/>
              <w:bottom w:w="30" w:type="dxa"/>
              <w:right w:w="30" w:type="dxa"/>
            </w:tcMar>
            <w:vAlign w:val="bottom"/>
            <w:hideMark/>
          </w:tcPr>
          <w:p w14:paraId="704033D4" w14:textId="77777777" w:rsidR="00260974" w:rsidRDefault="00260974">
            <w:pPr>
              <w:jc w:val="left"/>
              <w:divId w:val="2076471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112FBE" w14:textId="77777777" w:rsidR="00260974" w:rsidRDefault="00260974">
            <w:pPr>
              <w:divId w:val="1883975560"/>
              <w:rPr>
                <w:rFonts w:eastAsia="Times New Roman"/>
                <w:sz w:val="20"/>
                <w:szCs w:val="20"/>
              </w:rPr>
            </w:pPr>
            <w:r>
              <w:rPr>
                <w:rFonts w:ascii="inherit" w:eastAsia="Times New Roman" w:hAnsi="inherit"/>
                <w:sz w:val="20"/>
                <w:szCs w:val="20"/>
              </w:rPr>
              <w:t> </w:t>
            </w:r>
          </w:p>
        </w:tc>
      </w:tr>
      <w:tr w:rsidR="00260974" w14:paraId="583E2BC5"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27F46E43" w14:textId="77777777" w:rsidR="00260974" w:rsidRDefault="00260974">
            <w:pPr>
              <w:rPr>
                <w:rFonts w:eastAsia="Times New Roman"/>
                <w:sz w:val="20"/>
                <w:szCs w:val="20"/>
              </w:rPr>
            </w:pPr>
            <w:r>
              <w:rPr>
                <w:rFonts w:ascii="DIN Next LT Pro Light" w:eastAsia="Times New Roman" w:hAnsi="DIN Next LT Pro Light"/>
                <w:sz w:val="20"/>
                <w:szCs w:val="20"/>
              </w:rPr>
              <w:t>/s/ HARVEY C. JONES </w:t>
            </w:r>
          </w:p>
        </w:tc>
        <w:tc>
          <w:tcPr>
            <w:tcW w:w="0" w:type="auto"/>
            <w:tcMar>
              <w:top w:w="30" w:type="dxa"/>
              <w:left w:w="30" w:type="dxa"/>
              <w:bottom w:w="30" w:type="dxa"/>
              <w:right w:w="30" w:type="dxa"/>
            </w:tcMar>
            <w:vAlign w:val="bottom"/>
            <w:hideMark/>
          </w:tcPr>
          <w:p w14:paraId="6736D588"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3DAAB067"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04532D2A" w14:textId="77777777">
        <w:trPr>
          <w:divId w:val="90587445"/>
        </w:trPr>
        <w:tc>
          <w:tcPr>
            <w:tcW w:w="0" w:type="auto"/>
            <w:tcMar>
              <w:top w:w="30" w:type="dxa"/>
              <w:left w:w="30" w:type="dxa"/>
              <w:bottom w:w="30" w:type="dxa"/>
              <w:right w:w="30" w:type="dxa"/>
            </w:tcMar>
            <w:hideMark/>
          </w:tcPr>
          <w:p w14:paraId="642201ED" w14:textId="77777777" w:rsidR="00260974" w:rsidRDefault="00260974">
            <w:pPr>
              <w:rPr>
                <w:rFonts w:eastAsia="Times New Roman"/>
                <w:sz w:val="20"/>
                <w:szCs w:val="20"/>
              </w:rPr>
            </w:pPr>
            <w:r>
              <w:rPr>
                <w:rFonts w:ascii="DIN Next LT Pro Light" w:eastAsia="Times New Roman" w:hAnsi="DIN Next LT Pro Light"/>
                <w:sz w:val="20"/>
                <w:szCs w:val="20"/>
              </w:rPr>
              <w:t>Harvey C. Jones</w:t>
            </w:r>
          </w:p>
        </w:tc>
        <w:tc>
          <w:tcPr>
            <w:tcW w:w="0" w:type="auto"/>
            <w:tcMar>
              <w:top w:w="30" w:type="dxa"/>
              <w:left w:w="30" w:type="dxa"/>
              <w:bottom w:w="30" w:type="dxa"/>
              <w:right w:w="30" w:type="dxa"/>
            </w:tcMar>
            <w:vAlign w:val="bottom"/>
            <w:hideMark/>
          </w:tcPr>
          <w:p w14:paraId="07B0C761"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23DD8565" w14:textId="77777777" w:rsidR="00260974" w:rsidRDefault="00260974">
            <w:pPr>
              <w:jc w:val="left"/>
              <w:divId w:val="209728243"/>
              <w:rPr>
                <w:rFonts w:eastAsia="Times New Roman"/>
                <w:sz w:val="20"/>
                <w:szCs w:val="20"/>
              </w:rPr>
            </w:pPr>
            <w:r>
              <w:rPr>
                <w:rFonts w:ascii="inherit" w:eastAsia="Times New Roman" w:hAnsi="inherit"/>
                <w:sz w:val="20"/>
                <w:szCs w:val="20"/>
              </w:rPr>
              <w:t> </w:t>
            </w:r>
          </w:p>
        </w:tc>
      </w:tr>
      <w:tr w:rsidR="00260974" w14:paraId="321CE353"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05F863F3" w14:textId="77777777" w:rsidR="00260974" w:rsidRDefault="00260974">
            <w:pPr>
              <w:rPr>
                <w:rFonts w:eastAsia="Times New Roman"/>
                <w:sz w:val="20"/>
                <w:szCs w:val="20"/>
              </w:rPr>
            </w:pPr>
            <w:r>
              <w:rPr>
                <w:rFonts w:ascii="DIN Next LT Pro Light" w:eastAsia="Times New Roman" w:hAnsi="DIN Next LT Pro Light"/>
                <w:sz w:val="20"/>
                <w:szCs w:val="20"/>
              </w:rPr>
              <w:t>/s/ MICHAEL MCCAFFERY</w:t>
            </w:r>
          </w:p>
        </w:tc>
        <w:tc>
          <w:tcPr>
            <w:tcW w:w="0" w:type="auto"/>
            <w:tcMar>
              <w:top w:w="30" w:type="dxa"/>
              <w:left w:w="30" w:type="dxa"/>
              <w:bottom w:w="30" w:type="dxa"/>
              <w:right w:w="30" w:type="dxa"/>
            </w:tcMar>
            <w:vAlign w:val="bottom"/>
            <w:hideMark/>
          </w:tcPr>
          <w:p w14:paraId="251F23E4"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36B0A7AA"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3F5D7E4B" w14:textId="77777777">
        <w:trPr>
          <w:divId w:val="90587445"/>
        </w:trPr>
        <w:tc>
          <w:tcPr>
            <w:tcW w:w="0" w:type="auto"/>
            <w:tcMar>
              <w:top w:w="30" w:type="dxa"/>
              <w:left w:w="30" w:type="dxa"/>
              <w:bottom w:w="30" w:type="dxa"/>
              <w:right w:w="30" w:type="dxa"/>
            </w:tcMar>
            <w:hideMark/>
          </w:tcPr>
          <w:p w14:paraId="1949B455" w14:textId="77777777" w:rsidR="00260974" w:rsidRDefault="00260974">
            <w:pPr>
              <w:rPr>
                <w:rFonts w:eastAsia="Times New Roman"/>
                <w:sz w:val="20"/>
                <w:szCs w:val="20"/>
              </w:rPr>
            </w:pPr>
            <w:r>
              <w:rPr>
                <w:rFonts w:ascii="DIN Next LT Pro Light" w:eastAsia="Times New Roman" w:hAnsi="DIN Next LT Pro Light"/>
                <w:sz w:val="20"/>
                <w:szCs w:val="20"/>
              </w:rPr>
              <w:t>Michael McCaffery</w:t>
            </w:r>
          </w:p>
        </w:tc>
        <w:tc>
          <w:tcPr>
            <w:tcW w:w="0" w:type="auto"/>
            <w:tcMar>
              <w:top w:w="30" w:type="dxa"/>
              <w:left w:w="30" w:type="dxa"/>
              <w:bottom w:w="30" w:type="dxa"/>
              <w:right w:w="30" w:type="dxa"/>
            </w:tcMar>
            <w:vAlign w:val="bottom"/>
            <w:hideMark/>
          </w:tcPr>
          <w:p w14:paraId="3B97D7CD" w14:textId="77777777" w:rsidR="00260974" w:rsidRDefault="00260974">
            <w:pPr>
              <w:jc w:val="left"/>
              <w:divId w:val="52922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3EB2C8" w14:textId="77777777" w:rsidR="00260974" w:rsidRDefault="00260974">
            <w:pPr>
              <w:divId w:val="467161567"/>
              <w:rPr>
                <w:rFonts w:eastAsia="Times New Roman"/>
                <w:sz w:val="20"/>
                <w:szCs w:val="20"/>
              </w:rPr>
            </w:pPr>
            <w:r>
              <w:rPr>
                <w:rFonts w:ascii="inherit" w:eastAsia="Times New Roman" w:hAnsi="inherit"/>
                <w:sz w:val="20"/>
                <w:szCs w:val="20"/>
              </w:rPr>
              <w:t> </w:t>
            </w:r>
          </w:p>
        </w:tc>
      </w:tr>
      <w:tr w:rsidR="00260974" w14:paraId="4F3247B3"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00C2E2B5" w14:textId="77777777" w:rsidR="00260974" w:rsidRDefault="00260974">
            <w:pPr>
              <w:rPr>
                <w:rFonts w:eastAsia="Times New Roman"/>
                <w:sz w:val="20"/>
                <w:szCs w:val="20"/>
              </w:rPr>
            </w:pPr>
            <w:r>
              <w:rPr>
                <w:rFonts w:ascii="DIN Next LT Pro Light" w:eastAsia="Times New Roman" w:hAnsi="DIN Next LT Pro Light"/>
                <w:sz w:val="20"/>
                <w:szCs w:val="20"/>
              </w:rPr>
              <w:t>/s/ MARK L. PERRY </w:t>
            </w:r>
          </w:p>
        </w:tc>
        <w:tc>
          <w:tcPr>
            <w:tcW w:w="0" w:type="auto"/>
            <w:tcMar>
              <w:top w:w="30" w:type="dxa"/>
              <w:left w:w="30" w:type="dxa"/>
              <w:bottom w:w="30" w:type="dxa"/>
              <w:right w:w="30" w:type="dxa"/>
            </w:tcMar>
            <w:vAlign w:val="bottom"/>
            <w:hideMark/>
          </w:tcPr>
          <w:p w14:paraId="4F7FFCF7"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7C1866F2"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10DE7AE7" w14:textId="77777777">
        <w:trPr>
          <w:divId w:val="90587445"/>
        </w:trPr>
        <w:tc>
          <w:tcPr>
            <w:tcW w:w="0" w:type="auto"/>
            <w:tcMar>
              <w:top w:w="30" w:type="dxa"/>
              <w:left w:w="30" w:type="dxa"/>
              <w:bottom w:w="30" w:type="dxa"/>
              <w:right w:w="30" w:type="dxa"/>
            </w:tcMar>
            <w:hideMark/>
          </w:tcPr>
          <w:p w14:paraId="56F58C8C" w14:textId="77777777" w:rsidR="00260974" w:rsidRDefault="00260974">
            <w:pPr>
              <w:rPr>
                <w:rFonts w:eastAsia="Times New Roman"/>
                <w:sz w:val="20"/>
                <w:szCs w:val="20"/>
              </w:rPr>
            </w:pPr>
            <w:r>
              <w:rPr>
                <w:rFonts w:ascii="DIN Next LT Pro Light" w:eastAsia="Times New Roman" w:hAnsi="DIN Next LT Pro Light"/>
                <w:sz w:val="20"/>
                <w:szCs w:val="20"/>
              </w:rPr>
              <w:t>Mark L. Perry </w:t>
            </w:r>
          </w:p>
        </w:tc>
        <w:tc>
          <w:tcPr>
            <w:tcW w:w="0" w:type="auto"/>
            <w:tcMar>
              <w:top w:w="30" w:type="dxa"/>
              <w:left w:w="30" w:type="dxa"/>
              <w:bottom w:w="30" w:type="dxa"/>
              <w:right w:w="30" w:type="dxa"/>
            </w:tcMar>
            <w:vAlign w:val="bottom"/>
            <w:hideMark/>
          </w:tcPr>
          <w:p w14:paraId="251DADA1"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7E9ABA00" w14:textId="77777777" w:rsidR="00260974" w:rsidRDefault="00260974">
            <w:pPr>
              <w:jc w:val="left"/>
              <w:divId w:val="1991444277"/>
              <w:rPr>
                <w:rFonts w:eastAsia="Times New Roman"/>
                <w:sz w:val="20"/>
                <w:szCs w:val="20"/>
              </w:rPr>
            </w:pPr>
            <w:r>
              <w:rPr>
                <w:rFonts w:ascii="inherit" w:eastAsia="Times New Roman" w:hAnsi="inherit"/>
                <w:sz w:val="20"/>
                <w:szCs w:val="20"/>
              </w:rPr>
              <w:t> </w:t>
            </w:r>
          </w:p>
        </w:tc>
      </w:tr>
      <w:tr w:rsidR="00260974" w14:paraId="25F6F365"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421DAEC8" w14:textId="77777777" w:rsidR="00260974" w:rsidRDefault="00260974">
            <w:pPr>
              <w:rPr>
                <w:rFonts w:eastAsia="Times New Roman"/>
                <w:sz w:val="20"/>
                <w:szCs w:val="20"/>
              </w:rPr>
            </w:pPr>
            <w:r>
              <w:rPr>
                <w:rFonts w:ascii="DIN Next LT Pro Light" w:eastAsia="Times New Roman" w:hAnsi="DIN Next LT Pro Light"/>
                <w:sz w:val="20"/>
                <w:szCs w:val="20"/>
              </w:rPr>
              <w:t>/s/ A. BROOKE SEAWELL</w:t>
            </w:r>
          </w:p>
        </w:tc>
        <w:tc>
          <w:tcPr>
            <w:tcW w:w="0" w:type="auto"/>
            <w:tcMar>
              <w:top w:w="30" w:type="dxa"/>
              <w:left w:w="30" w:type="dxa"/>
              <w:bottom w:w="30" w:type="dxa"/>
              <w:right w:w="30" w:type="dxa"/>
            </w:tcMar>
            <w:vAlign w:val="bottom"/>
            <w:hideMark/>
          </w:tcPr>
          <w:p w14:paraId="07C717B6"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7BE5478D"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5C996C00" w14:textId="77777777">
        <w:trPr>
          <w:divId w:val="90587445"/>
        </w:trPr>
        <w:tc>
          <w:tcPr>
            <w:tcW w:w="0" w:type="auto"/>
            <w:tcMar>
              <w:top w:w="30" w:type="dxa"/>
              <w:left w:w="30" w:type="dxa"/>
              <w:bottom w:w="30" w:type="dxa"/>
              <w:right w:w="30" w:type="dxa"/>
            </w:tcMar>
            <w:hideMark/>
          </w:tcPr>
          <w:p w14:paraId="0DE4373F" w14:textId="77777777" w:rsidR="00260974" w:rsidRDefault="00260974">
            <w:pPr>
              <w:rPr>
                <w:rFonts w:eastAsia="Times New Roman"/>
                <w:sz w:val="20"/>
                <w:szCs w:val="20"/>
              </w:rPr>
            </w:pPr>
            <w:r>
              <w:rPr>
                <w:rFonts w:ascii="DIN Next LT Pro Light" w:eastAsia="Times New Roman" w:hAnsi="DIN Next LT Pro Light"/>
                <w:sz w:val="20"/>
                <w:szCs w:val="20"/>
              </w:rPr>
              <w:t>A. Brooke Seawell </w:t>
            </w:r>
          </w:p>
        </w:tc>
        <w:tc>
          <w:tcPr>
            <w:tcW w:w="0" w:type="auto"/>
            <w:tcMar>
              <w:top w:w="30" w:type="dxa"/>
              <w:left w:w="30" w:type="dxa"/>
              <w:bottom w:w="30" w:type="dxa"/>
              <w:right w:w="30" w:type="dxa"/>
            </w:tcMar>
            <w:vAlign w:val="bottom"/>
            <w:hideMark/>
          </w:tcPr>
          <w:p w14:paraId="07281F4B" w14:textId="77777777" w:rsidR="00260974" w:rsidRDefault="00260974">
            <w:pPr>
              <w:jc w:val="left"/>
              <w:divId w:val="2088572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452497" w14:textId="77777777" w:rsidR="00260974" w:rsidRDefault="00260974">
            <w:pPr>
              <w:divId w:val="657079379"/>
              <w:rPr>
                <w:rFonts w:eastAsia="Times New Roman"/>
                <w:sz w:val="20"/>
                <w:szCs w:val="20"/>
              </w:rPr>
            </w:pPr>
            <w:r>
              <w:rPr>
                <w:rFonts w:ascii="inherit" w:eastAsia="Times New Roman" w:hAnsi="inherit"/>
                <w:sz w:val="20"/>
                <w:szCs w:val="20"/>
              </w:rPr>
              <w:t> </w:t>
            </w:r>
          </w:p>
        </w:tc>
      </w:tr>
      <w:tr w:rsidR="00260974" w14:paraId="6475E82C" w14:textId="77777777">
        <w:trPr>
          <w:divId w:val="90587445"/>
        </w:trPr>
        <w:tc>
          <w:tcPr>
            <w:tcW w:w="0" w:type="auto"/>
            <w:tcBorders>
              <w:bottom w:val="single" w:sz="12" w:space="0" w:color="000000"/>
            </w:tcBorders>
            <w:tcMar>
              <w:top w:w="30" w:type="dxa"/>
              <w:left w:w="30" w:type="dxa"/>
              <w:bottom w:w="30" w:type="dxa"/>
              <w:right w:w="30" w:type="dxa"/>
            </w:tcMar>
            <w:vAlign w:val="bottom"/>
            <w:hideMark/>
          </w:tcPr>
          <w:p w14:paraId="04D13038" w14:textId="77777777" w:rsidR="00260974" w:rsidRDefault="00260974">
            <w:pPr>
              <w:divId w:val="1131169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337D41" w14:textId="77777777" w:rsidR="00260974" w:rsidRDefault="00260974">
            <w:pPr>
              <w:rPr>
                <w:rFonts w:eastAsia="Times New Roman"/>
                <w:sz w:val="20"/>
                <w:szCs w:val="20"/>
              </w:rPr>
            </w:pPr>
            <w:r>
              <w:rPr>
                <w:rFonts w:ascii="DIN Next LT Pro Light" w:eastAsia="Times New Roman" w:hAnsi="DIN Next LT Pro Light"/>
                <w:sz w:val="20"/>
                <w:szCs w:val="20"/>
              </w:rPr>
              <w:t>Director</w:t>
            </w:r>
          </w:p>
        </w:tc>
        <w:tc>
          <w:tcPr>
            <w:tcW w:w="0" w:type="auto"/>
            <w:tcMar>
              <w:top w:w="30" w:type="dxa"/>
              <w:left w:w="30" w:type="dxa"/>
              <w:bottom w:w="30" w:type="dxa"/>
              <w:right w:w="30" w:type="dxa"/>
            </w:tcMar>
            <w:vAlign w:val="bottom"/>
            <w:hideMark/>
          </w:tcPr>
          <w:p w14:paraId="1A590733" w14:textId="77777777" w:rsidR="00260974" w:rsidRDefault="00260974">
            <w:pPr>
              <w:rPr>
                <w:rFonts w:eastAsia="Times New Roman"/>
                <w:sz w:val="20"/>
                <w:szCs w:val="20"/>
              </w:rPr>
            </w:pPr>
            <w:r>
              <w:rPr>
                <w:rFonts w:ascii="Arial" w:eastAsia="Times New Roman" w:hAnsi="Arial" w:cs="Arial"/>
                <w:b/>
                <w:bCs/>
                <w:sz w:val="20"/>
                <w:szCs w:val="20"/>
              </w:rPr>
              <w:t>February 21, 2019</w:t>
            </w:r>
          </w:p>
        </w:tc>
      </w:tr>
      <w:tr w:rsidR="00260974" w14:paraId="54E215F9" w14:textId="77777777">
        <w:trPr>
          <w:divId w:val="90587445"/>
        </w:trPr>
        <w:tc>
          <w:tcPr>
            <w:tcW w:w="0" w:type="auto"/>
            <w:tcMar>
              <w:top w:w="30" w:type="dxa"/>
              <w:left w:w="30" w:type="dxa"/>
              <w:bottom w:w="30" w:type="dxa"/>
              <w:right w:w="30" w:type="dxa"/>
            </w:tcMar>
            <w:hideMark/>
          </w:tcPr>
          <w:p w14:paraId="1A58C61D" w14:textId="77777777" w:rsidR="00260974" w:rsidRDefault="00260974">
            <w:pPr>
              <w:rPr>
                <w:rFonts w:eastAsia="Times New Roman"/>
                <w:sz w:val="20"/>
                <w:szCs w:val="20"/>
              </w:rPr>
            </w:pPr>
            <w:r>
              <w:rPr>
                <w:rFonts w:ascii="DIN Next LT Pro Light" w:eastAsia="Times New Roman" w:hAnsi="DIN Next LT Pro Light"/>
                <w:sz w:val="20"/>
                <w:szCs w:val="20"/>
              </w:rPr>
              <w:t>Mark Stevens </w:t>
            </w:r>
          </w:p>
        </w:tc>
        <w:tc>
          <w:tcPr>
            <w:tcW w:w="0" w:type="auto"/>
            <w:tcMar>
              <w:top w:w="30" w:type="dxa"/>
              <w:left w:w="30" w:type="dxa"/>
              <w:bottom w:w="30" w:type="dxa"/>
              <w:right w:w="30" w:type="dxa"/>
            </w:tcMar>
            <w:vAlign w:val="bottom"/>
            <w:hideMark/>
          </w:tcPr>
          <w:p w14:paraId="5AB5101D" w14:textId="77777777" w:rsidR="00260974" w:rsidRDefault="00260974">
            <w:pPr>
              <w:rPr>
                <w:rFonts w:eastAsia="Times New Roman"/>
                <w:sz w:val="20"/>
                <w:szCs w:val="20"/>
              </w:rPr>
            </w:pPr>
            <w:r>
              <w:rPr>
                <w:rFonts w:ascii="DIN Next LT Pro Light" w:eastAsia="Times New Roman" w:hAnsi="DIN Next LT Pro Light"/>
                <w:sz w:val="20"/>
                <w:szCs w:val="20"/>
              </w:rPr>
              <w:t> </w:t>
            </w:r>
          </w:p>
        </w:tc>
        <w:tc>
          <w:tcPr>
            <w:tcW w:w="0" w:type="auto"/>
            <w:tcMar>
              <w:top w:w="30" w:type="dxa"/>
              <w:left w:w="30" w:type="dxa"/>
              <w:bottom w:w="30" w:type="dxa"/>
              <w:right w:w="30" w:type="dxa"/>
            </w:tcMar>
            <w:vAlign w:val="bottom"/>
            <w:hideMark/>
          </w:tcPr>
          <w:p w14:paraId="6F38109C" w14:textId="77777777" w:rsidR="00260974" w:rsidRDefault="00260974">
            <w:pPr>
              <w:jc w:val="left"/>
              <w:divId w:val="498010703"/>
              <w:rPr>
                <w:rFonts w:eastAsia="Times New Roman"/>
                <w:sz w:val="20"/>
                <w:szCs w:val="20"/>
              </w:rPr>
            </w:pPr>
            <w:r>
              <w:rPr>
                <w:rFonts w:ascii="inherit" w:eastAsia="Times New Roman" w:hAnsi="inherit"/>
                <w:sz w:val="20"/>
                <w:szCs w:val="20"/>
              </w:rPr>
              <w:t> </w:t>
            </w:r>
          </w:p>
        </w:tc>
      </w:tr>
    </w:tbl>
    <w:p w14:paraId="0071E17B" w14:textId="77777777" w:rsidR="00260974" w:rsidRDefault="00260974">
      <w:pPr>
        <w:spacing w:line="288" w:lineRule="auto"/>
        <w:rPr>
          <w:rFonts w:eastAsia="Times New Roman"/>
          <w:sz w:val="20"/>
          <w:szCs w:val="20"/>
        </w:rPr>
      </w:pPr>
    </w:p>
    <w:p w14:paraId="2BE3CE01" w14:textId="77777777" w:rsidR="00260974" w:rsidRDefault="00260974">
      <w:pPr>
        <w:jc w:val="left"/>
        <w:divId w:val="717045319"/>
        <w:rPr>
          <w:rFonts w:eastAsia="Times New Roman"/>
          <w:sz w:val="20"/>
          <w:szCs w:val="20"/>
        </w:rPr>
      </w:pPr>
    </w:p>
    <w:p w14:paraId="5D62B72F" w14:textId="77777777" w:rsidR="00260974" w:rsidRDefault="00260974">
      <w:pPr>
        <w:spacing w:line="288" w:lineRule="auto"/>
        <w:jc w:val="center"/>
        <w:rPr>
          <w:rFonts w:eastAsia="Times New Roman"/>
          <w:sz w:val="20"/>
          <w:szCs w:val="20"/>
        </w:rPr>
      </w:pPr>
      <w:r>
        <w:rPr>
          <w:rFonts w:ascii="DIN Next LT Pro Light" w:eastAsia="Times New Roman" w:hAnsi="DIN Next LT Pro Light"/>
          <w:sz w:val="20"/>
          <w:szCs w:val="20"/>
        </w:rPr>
        <w:t>79</w:t>
      </w:r>
    </w:p>
    <w:p w14:paraId="26692DD2" w14:textId="77777777" w:rsidR="00D821B2" w:rsidRPr="00260974" w:rsidRDefault="00D821B2" w:rsidP="00260974"/>
    <w:sectPr w:rsidR="00D821B2" w:rsidRPr="00260974" w:rsidSect="00D52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DIN Next LT Pro Ligh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74"/>
    <w:rsid w:val="00260974"/>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2605"/>
  <w15:chartTrackingRefBased/>
  <w15:docId w15:val="{669758BA-C2AC-40E9-B8FE-FBD8AA31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60974"/>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260974"/>
    <w:rPr>
      <w:color w:val="0000FF"/>
      <w:u w:val="single"/>
    </w:rPr>
  </w:style>
  <w:style w:type="character" w:styleId="a4">
    <w:name w:val="FollowedHyperlink"/>
    <w:basedOn w:val="a0"/>
    <w:uiPriority w:val="99"/>
    <w:semiHidden/>
    <w:unhideWhenUsed/>
    <w:rsid w:val="0026097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033">
      <w:marLeft w:val="0"/>
      <w:marRight w:val="0"/>
      <w:marTop w:val="0"/>
      <w:marBottom w:val="0"/>
      <w:divBdr>
        <w:top w:val="none" w:sz="0" w:space="0" w:color="auto"/>
        <w:left w:val="none" w:sz="0" w:space="0" w:color="auto"/>
        <w:bottom w:val="none" w:sz="0" w:space="0" w:color="auto"/>
        <w:right w:val="none" w:sz="0" w:space="0" w:color="auto"/>
      </w:divBdr>
    </w:div>
    <w:div w:id="4871655">
      <w:marLeft w:val="0"/>
      <w:marRight w:val="0"/>
      <w:marTop w:val="0"/>
      <w:marBottom w:val="0"/>
      <w:divBdr>
        <w:top w:val="none" w:sz="0" w:space="0" w:color="auto"/>
        <w:left w:val="none" w:sz="0" w:space="0" w:color="auto"/>
        <w:bottom w:val="none" w:sz="0" w:space="0" w:color="auto"/>
        <w:right w:val="none" w:sz="0" w:space="0" w:color="auto"/>
      </w:divBdr>
    </w:div>
    <w:div w:id="11231424">
      <w:marLeft w:val="0"/>
      <w:marRight w:val="0"/>
      <w:marTop w:val="0"/>
      <w:marBottom w:val="0"/>
      <w:divBdr>
        <w:top w:val="none" w:sz="0" w:space="0" w:color="auto"/>
        <w:left w:val="none" w:sz="0" w:space="0" w:color="auto"/>
        <w:bottom w:val="none" w:sz="0" w:space="0" w:color="auto"/>
        <w:right w:val="none" w:sz="0" w:space="0" w:color="auto"/>
      </w:divBdr>
    </w:div>
    <w:div w:id="12147105">
      <w:marLeft w:val="0"/>
      <w:marRight w:val="0"/>
      <w:marTop w:val="0"/>
      <w:marBottom w:val="0"/>
      <w:divBdr>
        <w:top w:val="none" w:sz="0" w:space="0" w:color="auto"/>
        <w:left w:val="none" w:sz="0" w:space="0" w:color="auto"/>
        <w:bottom w:val="none" w:sz="0" w:space="0" w:color="auto"/>
        <w:right w:val="none" w:sz="0" w:space="0" w:color="auto"/>
      </w:divBdr>
    </w:div>
    <w:div w:id="16464988">
      <w:marLeft w:val="0"/>
      <w:marRight w:val="0"/>
      <w:marTop w:val="0"/>
      <w:marBottom w:val="0"/>
      <w:divBdr>
        <w:top w:val="none" w:sz="0" w:space="0" w:color="auto"/>
        <w:left w:val="none" w:sz="0" w:space="0" w:color="auto"/>
        <w:bottom w:val="none" w:sz="0" w:space="0" w:color="auto"/>
        <w:right w:val="none" w:sz="0" w:space="0" w:color="auto"/>
      </w:divBdr>
      <w:divsChild>
        <w:div w:id="1111431669">
          <w:marLeft w:val="0"/>
          <w:marRight w:val="0"/>
          <w:marTop w:val="0"/>
          <w:marBottom w:val="0"/>
          <w:divBdr>
            <w:top w:val="none" w:sz="0" w:space="0" w:color="auto"/>
            <w:left w:val="none" w:sz="0" w:space="0" w:color="auto"/>
            <w:bottom w:val="none" w:sz="0" w:space="0" w:color="auto"/>
            <w:right w:val="none" w:sz="0" w:space="0" w:color="auto"/>
          </w:divBdr>
        </w:div>
        <w:div w:id="1567034097">
          <w:marLeft w:val="0"/>
          <w:marRight w:val="0"/>
          <w:marTop w:val="0"/>
          <w:marBottom w:val="0"/>
          <w:divBdr>
            <w:top w:val="none" w:sz="0" w:space="0" w:color="auto"/>
            <w:left w:val="none" w:sz="0" w:space="0" w:color="auto"/>
            <w:bottom w:val="none" w:sz="0" w:space="0" w:color="auto"/>
            <w:right w:val="none" w:sz="0" w:space="0" w:color="auto"/>
          </w:divBdr>
        </w:div>
        <w:div w:id="1070539580">
          <w:marLeft w:val="0"/>
          <w:marRight w:val="0"/>
          <w:marTop w:val="0"/>
          <w:marBottom w:val="0"/>
          <w:divBdr>
            <w:top w:val="none" w:sz="0" w:space="0" w:color="auto"/>
            <w:left w:val="none" w:sz="0" w:space="0" w:color="auto"/>
            <w:bottom w:val="none" w:sz="0" w:space="0" w:color="auto"/>
            <w:right w:val="none" w:sz="0" w:space="0" w:color="auto"/>
          </w:divBdr>
        </w:div>
        <w:div w:id="1195269544">
          <w:marLeft w:val="0"/>
          <w:marRight w:val="0"/>
          <w:marTop w:val="0"/>
          <w:marBottom w:val="0"/>
          <w:divBdr>
            <w:top w:val="none" w:sz="0" w:space="0" w:color="auto"/>
            <w:left w:val="none" w:sz="0" w:space="0" w:color="auto"/>
            <w:bottom w:val="none" w:sz="0" w:space="0" w:color="auto"/>
            <w:right w:val="none" w:sz="0" w:space="0" w:color="auto"/>
          </w:divBdr>
        </w:div>
        <w:div w:id="738482514">
          <w:marLeft w:val="0"/>
          <w:marRight w:val="0"/>
          <w:marTop w:val="0"/>
          <w:marBottom w:val="0"/>
          <w:divBdr>
            <w:top w:val="none" w:sz="0" w:space="0" w:color="auto"/>
            <w:left w:val="none" w:sz="0" w:space="0" w:color="auto"/>
            <w:bottom w:val="none" w:sz="0" w:space="0" w:color="auto"/>
            <w:right w:val="none" w:sz="0" w:space="0" w:color="auto"/>
          </w:divBdr>
        </w:div>
        <w:div w:id="1317103562">
          <w:marLeft w:val="0"/>
          <w:marRight w:val="0"/>
          <w:marTop w:val="0"/>
          <w:marBottom w:val="0"/>
          <w:divBdr>
            <w:top w:val="none" w:sz="0" w:space="0" w:color="auto"/>
            <w:left w:val="none" w:sz="0" w:space="0" w:color="auto"/>
            <w:bottom w:val="none" w:sz="0" w:space="0" w:color="auto"/>
            <w:right w:val="none" w:sz="0" w:space="0" w:color="auto"/>
          </w:divBdr>
        </w:div>
        <w:div w:id="1152019884">
          <w:marLeft w:val="0"/>
          <w:marRight w:val="0"/>
          <w:marTop w:val="0"/>
          <w:marBottom w:val="0"/>
          <w:divBdr>
            <w:top w:val="none" w:sz="0" w:space="0" w:color="auto"/>
            <w:left w:val="none" w:sz="0" w:space="0" w:color="auto"/>
            <w:bottom w:val="none" w:sz="0" w:space="0" w:color="auto"/>
            <w:right w:val="none" w:sz="0" w:space="0" w:color="auto"/>
          </w:divBdr>
        </w:div>
        <w:div w:id="2122801840">
          <w:marLeft w:val="0"/>
          <w:marRight w:val="0"/>
          <w:marTop w:val="0"/>
          <w:marBottom w:val="0"/>
          <w:divBdr>
            <w:top w:val="none" w:sz="0" w:space="0" w:color="auto"/>
            <w:left w:val="none" w:sz="0" w:space="0" w:color="auto"/>
            <w:bottom w:val="none" w:sz="0" w:space="0" w:color="auto"/>
            <w:right w:val="none" w:sz="0" w:space="0" w:color="auto"/>
          </w:divBdr>
        </w:div>
        <w:div w:id="493641383">
          <w:marLeft w:val="0"/>
          <w:marRight w:val="0"/>
          <w:marTop w:val="0"/>
          <w:marBottom w:val="0"/>
          <w:divBdr>
            <w:top w:val="none" w:sz="0" w:space="0" w:color="auto"/>
            <w:left w:val="none" w:sz="0" w:space="0" w:color="auto"/>
            <w:bottom w:val="none" w:sz="0" w:space="0" w:color="auto"/>
            <w:right w:val="none" w:sz="0" w:space="0" w:color="auto"/>
          </w:divBdr>
        </w:div>
        <w:div w:id="1478306076">
          <w:marLeft w:val="0"/>
          <w:marRight w:val="0"/>
          <w:marTop w:val="0"/>
          <w:marBottom w:val="0"/>
          <w:divBdr>
            <w:top w:val="none" w:sz="0" w:space="0" w:color="auto"/>
            <w:left w:val="none" w:sz="0" w:space="0" w:color="auto"/>
            <w:bottom w:val="none" w:sz="0" w:space="0" w:color="auto"/>
            <w:right w:val="none" w:sz="0" w:space="0" w:color="auto"/>
          </w:divBdr>
        </w:div>
        <w:div w:id="419522440">
          <w:marLeft w:val="0"/>
          <w:marRight w:val="0"/>
          <w:marTop w:val="0"/>
          <w:marBottom w:val="0"/>
          <w:divBdr>
            <w:top w:val="none" w:sz="0" w:space="0" w:color="auto"/>
            <w:left w:val="none" w:sz="0" w:space="0" w:color="auto"/>
            <w:bottom w:val="none" w:sz="0" w:space="0" w:color="auto"/>
            <w:right w:val="none" w:sz="0" w:space="0" w:color="auto"/>
          </w:divBdr>
        </w:div>
        <w:div w:id="1811971157">
          <w:marLeft w:val="0"/>
          <w:marRight w:val="0"/>
          <w:marTop w:val="0"/>
          <w:marBottom w:val="0"/>
          <w:divBdr>
            <w:top w:val="none" w:sz="0" w:space="0" w:color="auto"/>
            <w:left w:val="none" w:sz="0" w:space="0" w:color="auto"/>
            <w:bottom w:val="none" w:sz="0" w:space="0" w:color="auto"/>
            <w:right w:val="none" w:sz="0" w:space="0" w:color="auto"/>
          </w:divBdr>
        </w:div>
        <w:div w:id="2064520436">
          <w:marLeft w:val="0"/>
          <w:marRight w:val="0"/>
          <w:marTop w:val="0"/>
          <w:marBottom w:val="0"/>
          <w:divBdr>
            <w:top w:val="none" w:sz="0" w:space="0" w:color="auto"/>
            <w:left w:val="none" w:sz="0" w:space="0" w:color="auto"/>
            <w:bottom w:val="none" w:sz="0" w:space="0" w:color="auto"/>
            <w:right w:val="none" w:sz="0" w:space="0" w:color="auto"/>
          </w:divBdr>
        </w:div>
        <w:div w:id="1860730073">
          <w:marLeft w:val="0"/>
          <w:marRight w:val="0"/>
          <w:marTop w:val="0"/>
          <w:marBottom w:val="0"/>
          <w:divBdr>
            <w:top w:val="none" w:sz="0" w:space="0" w:color="auto"/>
            <w:left w:val="none" w:sz="0" w:space="0" w:color="auto"/>
            <w:bottom w:val="none" w:sz="0" w:space="0" w:color="auto"/>
            <w:right w:val="none" w:sz="0" w:space="0" w:color="auto"/>
          </w:divBdr>
        </w:div>
        <w:div w:id="903567517">
          <w:marLeft w:val="0"/>
          <w:marRight w:val="0"/>
          <w:marTop w:val="0"/>
          <w:marBottom w:val="0"/>
          <w:divBdr>
            <w:top w:val="none" w:sz="0" w:space="0" w:color="auto"/>
            <w:left w:val="none" w:sz="0" w:space="0" w:color="auto"/>
            <w:bottom w:val="none" w:sz="0" w:space="0" w:color="auto"/>
            <w:right w:val="none" w:sz="0" w:space="0" w:color="auto"/>
          </w:divBdr>
        </w:div>
        <w:div w:id="574248604">
          <w:marLeft w:val="0"/>
          <w:marRight w:val="0"/>
          <w:marTop w:val="0"/>
          <w:marBottom w:val="0"/>
          <w:divBdr>
            <w:top w:val="none" w:sz="0" w:space="0" w:color="auto"/>
            <w:left w:val="none" w:sz="0" w:space="0" w:color="auto"/>
            <w:bottom w:val="none" w:sz="0" w:space="0" w:color="auto"/>
            <w:right w:val="none" w:sz="0" w:space="0" w:color="auto"/>
          </w:divBdr>
        </w:div>
        <w:div w:id="1342972105">
          <w:marLeft w:val="0"/>
          <w:marRight w:val="0"/>
          <w:marTop w:val="0"/>
          <w:marBottom w:val="0"/>
          <w:divBdr>
            <w:top w:val="none" w:sz="0" w:space="0" w:color="auto"/>
            <w:left w:val="none" w:sz="0" w:space="0" w:color="auto"/>
            <w:bottom w:val="none" w:sz="0" w:space="0" w:color="auto"/>
            <w:right w:val="none" w:sz="0" w:space="0" w:color="auto"/>
          </w:divBdr>
        </w:div>
        <w:div w:id="1229993233">
          <w:marLeft w:val="0"/>
          <w:marRight w:val="0"/>
          <w:marTop w:val="0"/>
          <w:marBottom w:val="0"/>
          <w:divBdr>
            <w:top w:val="none" w:sz="0" w:space="0" w:color="auto"/>
            <w:left w:val="none" w:sz="0" w:space="0" w:color="auto"/>
            <w:bottom w:val="none" w:sz="0" w:space="0" w:color="auto"/>
            <w:right w:val="none" w:sz="0" w:space="0" w:color="auto"/>
          </w:divBdr>
        </w:div>
        <w:div w:id="1542743382">
          <w:marLeft w:val="0"/>
          <w:marRight w:val="0"/>
          <w:marTop w:val="0"/>
          <w:marBottom w:val="0"/>
          <w:divBdr>
            <w:top w:val="none" w:sz="0" w:space="0" w:color="auto"/>
            <w:left w:val="none" w:sz="0" w:space="0" w:color="auto"/>
            <w:bottom w:val="none" w:sz="0" w:space="0" w:color="auto"/>
            <w:right w:val="none" w:sz="0" w:space="0" w:color="auto"/>
          </w:divBdr>
        </w:div>
        <w:div w:id="887690892">
          <w:marLeft w:val="0"/>
          <w:marRight w:val="0"/>
          <w:marTop w:val="0"/>
          <w:marBottom w:val="0"/>
          <w:divBdr>
            <w:top w:val="none" w:sz="0" w:space="0" w:color="auto"/>
            <w:left w:val="none" w:sz="0" w:space="0" w:color="auto"/>
            <w:bottom w:val="none" w:sz="0" w:space="0" w:color="auto"/>
            <w:right w:val="none" w:sz="0" w:space="0" w:color="auto"/>
          </w:divBdr>
        </w:div>
        <w:div w:id="165901625">
          <w:marLeft w:val="0"/>
          <w:marRight w:val="0"/>
          <w:marTop w:val="0"/>
          <w:marBottom w:val="0"/>
          <w:divBdr>
            <w:top w:val="none" w:sz="0" w:space="0" w:color="auto"/>
            <w:left w:val="none" w:sz="0" w:space="0" w:color="auto"/>
            <w:bottom w:val="none" w:sz="0" w:space="0" w:color="auto"/>
            <w:right w:val="none" w:sz="0" w:space="0" w:color="auto"/>
          </w:divBdr>
        </w:div>
        <w:div w:id="1062144886">
          <w:marLeft w:val="0"/>
          <w:marRight w:val="0"/>
          <w:marTop w:val="0"/>
          <w:marBottom w:val="0"/>
          <w:divBdr>
            <w:top w:val="none" w:sz="0" w:space="0" w:color="auto"/>
            <w:left w:val="none" w:sz="0" w:space="0" w:color="auto"/>
            <w:bottom w:val="none" w:sz="0" w:space="0" w:color="auto"/>
            <w:right w:val="none" w:sz="0" w:space="0" w:color="auto"/>
          </w:divBdr>
        </w:div>
        <w:div w:id="1156649731">
          <w:marLeft w:val="0"/>
          <w:marRight w:val="0"/>
          <w:marTop w:val="0"/>
          <w:marBottom w:val="0"/>
          <w:divBdr>
            <w:top w:val="none" w:sz="0" w:space="0" w:color="auto"/>
            <w:left w:val="none" w:sz="0" w:space="0" w:color="auto"/>
            <w:bottom w:val="none" w:sz="0" w:space="0" w:color="auto"/>
            <w:right w:val="none" w:sz="0" w:space="0" w:color="auto"/>
          </w:divBdr>
        </w:div>
        <w:div w:id="2012247182">
          <w:marLeft w:val="0"/>
          <w:marRight w:val="0"/>
          <w:marTop w:val="0"/>
          <w:marBottom w:val="0"/>
          <w:divBdr>
            <w:top w:val="none" w:sz="0" w:space="0" w:color="auto"/>
            <w:left w:val="none" w:sz="0" w:space="0" w:color="auto"/>
            <w:bottom w:val="none" w:sz="0" w:space="0" w:color="auto"/>
            <w:right w:val="none" w:sz="0" w:space="0" w:color="auto"/>
          </w:divBdr>
        </w:div>
        <w:div w:id="694578143">
          <w:marLeft w:val="0"/>
          <w:marRight w:val="0"/>
          <w:marTop w:val="0"/>
          <w:marBottom w:val="0"/>
          <w:divBdr>
            <w:top w:val="none" w:sz="0" w:space="0" w:color="auto"/>
            <w:left w:val="none" w:sz="0" w:space="0" w:color="auto"/>
            <w:bottom w:val="none" w:sz="0" w:space="0" w:color="auto"/>
            <w:right w:val="none" w:sz="0" w:space="0" w:color="auto"/>
          </w:divBdr>
        </w:div>
        <w:div w:id="1641884667">
          <w:marLeft w:val="0"/>
          <w:marRight w:val="0"/>
          <w:marTop w:val="0"/>
          <w:marBottom w:val="0"/>
          <w:divBdr>
            <w:top w:val="none" w:sz="0" w:space="0" w:color="auto"/>
            <w:left w:val="none" w:sz="0" w:space="0" w:color="auto"/>
            <w:bottom w:val="none" w:sz="0" w:space="0" w:color="auto"/>
            <w:right w:val="none" w:sz="0" w:space="0" w:color="auto"/>
          </w:divBdr>
        </w:div>
        <w:div w:id="1087116446">
          <w:marLeft w:val="0"/>
          <w:marRight w:val="0"/>
          <w:marTop w:val="0"/>
          <w:marBottom w:val="0"/>
          <w:divBdr>
            <w:top w:val="none" w:sz="0" w:space="0" w:color="auto"/>
            <w:left w:val="none" w:sz="0" w:space="0" w:color="auto"/>
            <w:bottom w:val="none" w:sz="0" w:space="0" w:color="auto"/>
            <w:right w:val="none" w:sz="0" w:space="0" w:color="auto"/>
          </w:divBdr>
        </w:div>
        <w:div w:id="260184681">
          <w:marLeft w:val="0"/>
          <w:marRight w:val="0"/>
          <w:marTop w:val="0"/>
          <w:marBottom w:val="0"/>
          <w:divBdr>
            <w:top w:val="none" w:sz="0" w:space="0" w:color="auto"/>
            <w:left w:val="none" w:sz="0" w:space="0" w:color="auto"/>
            <w:bottom w:val="none" w:sz="0" w:space="0" w:color="auto"/>
            <w:right w:val="none" w:sz="0" w:space="0" w:color="auto"/>
          </w:divBdr>
        </w:div>
        <w:div w:id="753549760">
          <w:marLeft w:val="0"/>
          <w:marRight w:val="0"/>
          <w:marTop w:val="0"/>
          <w:marBottom w:val="0"/>
          <w:divBdr>
            <w:top w:val="none" w:sz="0" w:space="0" w:color="auto"/>
            <w:left w:val="none" w:sz="0" w:space="0" w:color="auto"/>
            <w:bottom w:val="none" w:sz="0" w:space="0" w:color="auto"/>
            <w:right w:val="none" w:sz="0" w:space="0" w:color="auto"/>
          </w:divBdr>
        </w:div>
        <w:div w:id="148450825">
          <w:marLeft w:val="0"/>
          <w:marRight w:val="0"/>
          <w:marTop w:val="0"/>
          <w:marBottom w:val="0"/>
          <w:divBdr>
            <w:top w:val="none" w:sz="0" w:space="0" w:color="auto"/>
            <w:left w:val="none" w:sz="0" w:space="0" w:color="auto"/>
            <w:bottom w:val="none" w:sz="0" w:space="0" w:color="auto"/>
            <w:right w:val="none" w:sz="0" w:space="0" w:color="auto"/>
          </w:divBdr>
        </w:div>
        <w:div w:id="810754904">
          <w:marLeft w:val="0"/>
          <w:marRight w:val="0"/>
          <w:marTop w:val="0"/>
          <w:marBottom w:val="0"/>
          <w:divBdr>
            <w:top w:val="none" w:sz="0" w:space="0" w:color="auto"/>
            <w:left w:val="none" w:sz="0" w:space="0" w:color="auto"/>
            <w:bottom w:val="none" w:sz="0" w:space="0" w:color="auto"/>
            <w:right w:val="none" w:sz="0" w:space="0" w:color="auto"/>
          </w:divBdr>
        </w:div>
      </w:divsChild>
    </w:div>
    <w:div w:id="31657593">
      <w:marLeft w:val="0"/>
      <w:marRight w:val="0"/>
      <w:marTop w:val="0"/>
      <w:marBottom w:val="0"/>
      <w:divBdr>
        <w:top w:val="none" w:sz="0" w:space="0" w:color="auto"/>
        <w:left w:val="none" w:sz="0" w:space="0" w:color="auto"/>
        <w:bottom w:val="none" w:sz="0" w:space="0" w:color="auto"/>
        <w:right w:val="none" w:sz="0" w:space="0" w:color="auto"/>
      </w:divBdr>
    </w:div>
    <w:div w:id="41253007">
      <w:marLeft w:val="0"/>
      <w:marRight w:val="0"/>
      <w:marTop w:val="0"/>
      <w:marBottom w:val="0"/>
      <w:divBdr>
        <w:top w:val="none" w:sz="0" w:space="0" w:color="auto"/>
        <w:left w:val="none" w:sz="0" w:space="0" w:color="auto"/>
        <w:bottom w:val="none" w:sz="0" w:space="0" w:color="auto"/>
        <w:right w:val="none" w:sz="0" w:space="0" w:color="auto"/>
      </w:divBdr>
    </w:div>
    <w:div w:id="41636161">
      <w:marLeft w:val="0"/>
      <w:marRight w:val="0"/>
      <w:marTop w:val="0"/>
      <w:marBottom w:val="0"/>
      <w:divBdr>
        <w:top w:val="none" w:sz="0" w:space="0" w:color="auto"/>
        <w:left w:val="none" w:sz="0" w:space="0" w:color="auto"/>
        <w:bottom w:val="none" w:sz="0" w:space="0" w:color="auto"/>
        <w:right w:val="none" w:sz="0" w:space="0" w:color="auto"/>
      </w:divBdr>
    </w:div>
    <w:div w:id="43912889">
      <w:marLeft w:val="0"/>
      <w:marRight w:val="0"/>
      <w:marTop w:val="0"/>
      <w:marBottom w:val="0"/>
      <w:divBdr>
        <w:top w:val="none" w:sz="0" w:space="0" w:color="auto"/>
        <w:left w:val="none" w:sz="0" w:space="0" w:color="auto"/>
        <w:bottom w:val="none" w:sz="0" w:space="0" w:color="auto"/>
        <w:right w:val="none" w:sz="0" w:space="0" w:color="auto"/>
      </w:divBdr>
    </w:div>
    <w:div w:id="55205630">
      <w:marLeft w:val="0"/>
      <w:marRight w:val="0"/>
      <w:marTop w:val="0"/>
      <w:marBottom w:val="0"/>
      <w:divBdr>
        <w:top w:val="none" w:sz="0" w:space="0" w:color="auto"/>
        <w:left w:val="none" w:sz="0" w:space="0" w:color="auto"/>
        <w:bottom w:val="none" w:sz="0" w:space="0" w:color="auto"/>
        <w:right w:val="none" w:sz="0" w:space="0" w:color="auto"/>
      </w:divBdr>
    </w:div>
    <w:div w:id="59211651">
      <w:marLeft w:val="0"/>
      <w:marRight w:val="0"/>
      <w:marTop w:val="0"/>
      <w:marBottom w:val="0"/>
      <w:divBdr>
        <w:top w:val="none" w:sz="0" w:space="0" w:color="auto"/>
        <w:left w:val="none" w:sz="0" w:space="0" w:color="auto"/>
        <w:bottom w:val="none" w:sz="0" w:space="0" w:color="auto"/>
        <w:right w:val="none" w:sz="0" w:space="0" w:color="auto"/>
      </w:divBdr>
    </w:div>
    <w:div w:id="69541998">
      <w:marLeft w:val="0"/>
      <w:marRight w:val="0"/>
      <w:marTop w:val="0"/>
      <w:marBottom w:val="0"/>
      <w:divBdr>
        <w:top w:val="none" w:sz="0" w:space="0" w:color="auto"/>
        <w:left w:val="none" w:sz="0" w:space="0" w:color="auto"/>
        <w:bottom w:val="none" w:sz="0" w:space="0" w:color="auto"/>
        <w:right w:val="none" w:sz="0" w:space="0" w:color="auto"/>
      </w:divBdr>
    </w:div>
    <w:div w:id="78257744">
      <w:marLeft w:val="0"/>
      <w:marRight w:val="0"/>
      <w:marTop w:val="0"/>
      <w:marBottom w:val="0"/>
      <w:divBdr>
        <w:top w:val="none" w:sz="0" w:space="0" w:color="auto"/>
        <w:left w:val="none" w:sz="0" w:space="0" w:color="auto"/>
        <w:bottom w:val="none" w:sz="0" w:space="0" w:color="auto"/>
        <w:right w:val="none" w:sz="0" w:space="0" w:color="auto"/>
      </w:divBdr>
    </w:div>
    <w:div w:id="90587445">
      <w:marLeft w:val="0"/>
      <w:marRight w:val="0"/>
      <w:marTop w:val="0"/>
      <w:marBottom w:val="0"/>
      <w:divBdr>
        <w:top w:val="none" w:sz="0" w:space="0" w:color="auto"/>
        <w:left w:val="none" w:sz="0" w:space="0" w:color="auto"/>
        <w:bottom w:val="none" w:sz="0" w:space="0" w:color="auto"/>
        <w:right w:val="none" w:sz="0" w:space="0" w:color="auto"/>
      </w:divBdr>
      <w:divsChild>
        <w:div w:id="975525897">
          <w:marLeft w:val="0"/>
          <w:marRight w:val="0"/>
          <w:marTop w:val="0"/>
          <w:marBottom w:val="0"/>
          <w:divBdr>
            <w:top w:val="none" w:sz="0" w:space="0" w:color="auto"/>
            <w:left w:val="none" w:sz="0" w:space="0" w:color="auto"/>
            <w:bottom w:val="none" w:sz="0" w:space="0" w:color="auto"/>
            <w:right w:val="none" w:sz="0" w:space="0" w:color="auto"/>
          </w:divBdr>
        </w:div>
        <w:div w:id="2052879898">
          <w:marLeft w:val="0"/>
          <w:marRight w:val="0"/>
          <w:marTop w:val="0"/>
          <w:marBottom w:val="0"/>
          <w:divBdr>
            <w:top w:val="none" w:sz="0" w:space="0" w:color="auto"/>
            <w:left w:val="none" w:sz="0" w:space="0" w:color="auto"/>
            <w:bottom w:val="none" w:sz="0" w:space="0" w:color="auto"/>
            <w:right w:val="none" w:sz="0" w:space="0" w:color="auto"/>
          </w:divBdr>
        </w:div>
        <w:div w:id="2082751094">
          <w:marLeft w:val="0"/>
          <w:marRight w:val="0"/>
          <w:marTop w:val="0"/>
          <w:marBottom w:val="0"/>
          <w:divBdr>
            <w:top w:val="none" w:sz="0" w:space="0" w:color="auto"/>
            <w:left w:val="none" w:sz="0" w:space="0" w:color="auto"/>
            <w:bottom w:val="none" w:sz="0" w:space="0" w:color="auto"/>
            <w:right w:val="none" w:sz="0" w:space="0" w:color="auto"/>
          </w:divBdr>
        </w:div>
        <w:div w:id="875776019">
          <w:marLeft w:val="0"/>
          <w:marRight w:val="0"/>
          <w:marTop w:val="0"/>
          <w:marBottom w:val="0"/>
          <w:divBdr>
            <w:top w:val="none" w:sz="0" w:space="0" w:color="auto"/>
            <w:left w:val="none" w:sz="0" w:space="0" w:color="auto"/>
            <w:bottom w:val="none" w:sz="0" w:space="0" w:color="auto"/>
            <w:right w:val="none" w:sz="0" w:space="0" w:color="auto"/>
          </w:divBdr>
        </w:div>
        <w:div w:id="710956930">
          <w:marLeft w:val="0"/>
          <w:marRight w:val="0"/>
          <w:marTop w:val="0"/>
          <w:marBottom w:val="0"/>
          <w:divBdr>
            <w:top w:val="none" w:sz="0" w:space="0" w:color="auto"/>
            <w:left w:val="none" w:sz="0" w:space="0" w:color="auto"/>
            <w:bottom w:val="none" w:sz="0" w:space="0" w:color="auto"/>
            <w:right w:val="none" w:sz="0" w:space="0" w:color="auto"/>
          </w:divBdr>
        </w:div>
        <w:div w:id="779841748">
          <w:marLeft w:val="0"/>
          <w:marRight w:val="0"/>
          <w:marTop w:val="0"/>
          <w:marBottom w:val="0"/>
          <w:divBdr>
            <w:top w:val="none" w:sz="0" w:space="0" w:color="auto"/>
            <w:left w:val="none" w:sz="0" w:space="0" w:color="auto"/>
            <w:bottom w:val="none" w:sz="0" w:space="0" w:color="auto"/>
            <w:right w:val="none" w:sz="0" w:space="0" w:color="auto"/>
          </w:divBdr>
        </w:div>
        <w:div w:id="730738524">
          <w:marLeft w:val="0"/>
          <w:marRight w:val="0"/>
          <w:marTop w:val="0"/>
          <w:marBottom w:val="0"/>
          <w:divBdr>
            <w:top w:val="none" w:sz="0" w:space="0" w:color="auto"/>
            <w:left w:val="none" w:sz="0" w:space="0" w:color="auto"/>
            <w:bottom w:val="none" w:sz="0" w:space="0" w:color="auto"/>
            <w:right w:val="none" w:sz="0" w:space="0" w:color="auto"/>
          </w:divBdr>
        </w:div>
        <w:div w:id="1989554681">
          <w:marLeft w:val="0"/>
          <w:marRight w:val="0"/>
          <w:marTop w:val="0"/>
          <w:marBottom w:val="0"/>
          <w:divBdr>
            <w:top w:val="none" w:sz="0" w:space="0" w:color="auto"/>
            <w:left w:val="none" w:sz="0" w:space="0" w:color="auto"/>
            <w:bottom w:val="none" w:sz="0" w:space="0" w:color="auto"/>
            <w:right w:val="none" w:sz="0" w:space="0" w:color="auto"/>
          </w:divBdr>
        </w:div>
        <w:div w:id="935139896">
          <w:marLeft w:val="0"/>
          <w:marRight w:val="0"/>
          <w:marTop w:val="0"/>
          <w:marBottom w:val="0"/>
          <w:divBdr>
            <w:top w:val="none" w:sz="0" w:space="0" w:color="auto"/>
            <w:left w:val="none" w:sz="0" w:space="0" w:color="auto"/>
            <w:bottom w:val="none" w:sz="0" w:space="0" w:color="auto"/>
            <w:right w:val="none" w:sz="0" w:space="0" w:color="auto"/>
          </w:divBdr>
        </w:div>
        <w:div w:id="1520505805">
          <w:marLeft w:val="0"/>
          <w:marRight w:val="0"/>
          <w:marTop w:val="0"/>
          <w:marBottom w:val="0"/>
          <w:divBdr>
            <w:top w:val="none" w:sz="0" w:space="0" w:color="auto"/>
            <w:left w:val="none" w:sz="0" w:space="0" w:color="auto"/>
            <w:bottom w:val="none" w:sz="0" w:space="0" w:color="auto"/>
            <w:right w:val="none" w:sz="0" w:space="0" w:color="auto"/>
          </w:divBdr>
        </w:div>
        <w:div w:id="815881663">
          <w:marLeft w:val="0"/>
          <w:marRight w:val="0"/>
          <w:marTop w:val="0"/>
          <w:marBottom w:val="0"/>
          <w:divBdr>
            <w:top w:val="none" w:sz="0" w:space="0" w:color="auto"/>
            <w:left w:val="none" w:sz="0" w:space="0" w:color="auto"/>
            <w:bottom w:val="none" w:sz="0" w:space="0" w:color="auto"/>
            <w:right w:val="none" w:sz="0" w:space="0" w:color="auto"/>
          </w:divBdr>
        </w:div>
        <w:div w:id="2076471500">
          <w:marLeft w:val="0"/>
          <w:marRight w:val="0"/>
          <w:marTop w:val="0"/>
          <w:marBottom w:val="0"/>
          <w:divBdr>
            <w:top w:val="none" w:sz="0" w:space="0" w:color="auto"/>
            <w:left w:val="none" w:sz="0" w:space="0" w:color="auto"/>
            <w:bottom w:val="none" w:sz="0" w:space="0" w:color="auto"/>
            <w:right w:val="none" w:sz="0" w:space="0" w:color="auto"/>
          </w:divBdr>
        </w:div>
        <w:div w:id="1883975560">
          <w:marLeft w:val="0"/>
          <w:marRight w:val="0"/>
          <w:marTop w:val="0"/>
          <w:marBottom w:val="0"/>
          <w:divBdr>
            <w:top w:val="none" w:sz="0" w:space="0" w:color="auto"/>
            <w:left w:val="none" w:sz="0" w:space="0" w:color="auto"/>
            <w:bottom w:val="none" w:sz="0" w:space="0" w:color="auto"/>
            <w:right w:val="none" w:sz="0" w:space="0" w:color="auto"/>
          </w:divBdr>
        </w:div>
        <w:div w:id="209728243">
          <w:marLeft w:val="0"/>
          <w:marRight w:val="0"/>
          <w:marTop w:val="0"/>
          <w:marBottom w:val="0"/>
          <w:divBdr>
            <w:top w:val="none" w:sz="0" w:space="0" w:color="auto"/>
            <w:left w:val="none" w:sz="0" w:space="0" w:color="auto"/>
            <w:bottom w:val="none" w:sz="0" w:space="0" w:color="auto"/>
            <w:right w:val="none" w:sz="0" w:space="0" w:color="auto"/>
          </w:divBdr>
        </w:div>
        <w:div w:id="529223840">
          <w:marLeft w:val="0"/>
          <w:marRight w:val="0"/>
          <w:marTop w:val="0"/>
          <w:marBottom w:val="0"/>
          <w:divBdr>
            <w:top w:val="none" w:sz="0" w:space="0" w:color="auto"/>
            <w:left w:val="none" w:sz="0" w:space="0" w:color="auto"/>
            <w:bottom w:val="none" w:sz="0" w:space="0" w:color="auto"/>
            <w:right w:val="none" w:sz="0" w:space="0" w:color="auto"/>
          </w:divBdr>
        </w:div>
        <w:div w:id="467161567">
          <w:marLeft w:val="0"/>
          <w:marRight w:val="0"/>
          <w:marTop w:val="0"/>
          <w:marBottom w:val="0"/>
          <w:divBdr>
            <w:top w:val="none" w:sz="0" w:space="0" w:color="auto"/>
            <w:left w:val="none" w:sz="0" w:space="0" w:color="auto"/>
            <w:bottom w:val="none" w:sz="0" w:space="0" w:color="auto"/>
            <w:right w:val="none" w:sz="0" w:space="0" w:color="auto"/>
          </w:divBdr>
        </w:div>
        <w:div w:id="1991444277">
          <w:marLeft w:val="0"/>
          <w:marRight w:val="0"/>
          <w:marTop w:val="0"/>
          <w:marBottom w:val="0"/>
          <w:divBdr>
            <w:top w:val="none" w:sz="0" w:space="0" w:color="auto"/>
            <w:left w:val="none" w:sz="0" w:space="0" w:color="auto"/>
            <w:bottom w:val="none" w:sz="0" w:space="0" w:color="auto"/>
            <w:right w:val="none" w:sz="0" w:space="0" w:color="auto"/>
          </w:divBdr>
        </w:div>
        <w:div w:id="2088572020">
          <w:marLeft w:val="0"/>
          <w:marRight w:val="0"/>
          <w:marTop w:val="0"/>
          <w:marBottom w:val="0"/>
          <w:divBdr>
            <w:top w:val="none" w:sz="0" w:space="0" w:color="auto"/>
            <w:left w:val="none" w:sz="0" w:space="0" w:color="auto"/>
            <w:bottom w:val="none" w:sz="0" w:space="0" w:color="auto"/>
            <w:right w:val="none" w:sz="0" w:space="0" w:color="auto"/>
          </w:divBdr>
        </w:div>
        <w:div w:id="657079379">
          <w:marLeft w:val="0"/>
          <w:marRight w:val="0"/>
          <w:marTop w:val="0"/>
          <w:marBottom w:val="0"/>
          <w:divBdr>
            <w:top w:val="none" w:sz="0" w:space="0" w:color="auto"/>
            <w:left w:val="none" w:sz="0" w:space="0" w:color="auto"/>
            <w:bottom w:val="none" w:sz="0" w:space="0" w:color="auto"/>
            <w:right w:val="none" w:sz="0" w:space="0" w:color="auto"/>
          </w:divBdr>
        </w:div>
        <w:div w:id="1131169381">
          <w:marLeft w:val="0"/>
          <w:marRight w:val="0"/>
          <w:marTop w:val="0"/>
          <w:marBottom w:val="0"/>
          <w:divBdr>
            <w:top w:val="none" w:sz="0" w:space="0" w:color="auto"/>
            <w:left w:val="none" w:sz="0" w:space="0" w:color="auto"/>
            <w:bottom w:val="none" w:sz="0" w:space="0" w:color="auto"/>
            <w:right w:val="none" w:sz="0" w:space="0" w:color="auto"/>
          </w:divBdr>
        </w:div>
        <w:div w:id="498010703">
          <w:marLeft w:val="0"/>
          <w:marRight w:val="0"/>
          <w:marTop w:val="0"/>
          <w:marBottom w:val="0"/>
          <w:divBdr>
            <w:top w:val="none" w:sz="0" w:space="0" w:color="auto"/>
            <w:left w:val="none" w:sz="0" w:space="0" w:color="auto"/>
            <w:bottom w:val="none" w:sz="0" w:space="0" w:color="auto"/>
            <w:right w:val="none" w:sz="0" w:space="0" w:color="auto"/>
          </w:divBdr>
        </w:div>
      </w:divsChild>
    </w:div>
    <w:div w:id="92436034">
      <w:marLeft w:val="0"/>
      <w:marRight w:val="0"/>
      <w:marTop w:val="0"/>
      <w:marBottom w:val="0"/>
      <w:divBdr>
        <w:top w:val="none" w:sz="0" w:space="0" w:color="auto"/>
        <w:left w:val="none" w:sz="0" w:space="0" w:color="auto"/>
        <w:bottom w:val="none" w:sz="0" w:space="0" w:color="auto"/>
        <w:right w:val="none" w:sz="0" w:space="0" w:color="auto"/>
      </w:divBdr>
    </w:div>
    <w:div w:id="93675493">
      <w:marLeft w:val="0"/>
      <w:marRight w:val="0"/>
      <w:marTop w:val="0"/>
      <w:marBottom w:val="0"/>
      <w:divBdr>
        <w:top w:val="none" w:sz="0" w:space="0" w:color="auto"/>
        <w:left w:val="none" w:sz="0" w:space="0" w:color="auto"/>
        <w:bottom w:val="none" w:sz="0" w:space="0" w:color="auto"/>
        <w:right w:val="none" w:sz="0" w:space="0" w:color="auto"/>
      </w:divBdr>
    </w:div>
    <w:div w:id="95443927">
      <w:marLeft w:val="0"/>
      <w:marRight w:val="0"/>
      <w:marTop w:val="0"/>
      <w:marBottom w:val="0"/>
      <w:divBdr>
        <w:top w:val="none" w:sz="0" w:space="0" w:color="auto"/>
        <w:left w:val="none" w:sz="0" w:space="0" w:color="auto"/>
        <w:bottom w:val="none" w:sz="0" w:space="0" w:color="auto"/>
        <w:right w:val="none" w:sz="0" w:space="0" w:color="auto"/>
      </w:divBdr>
    </w:div>
    <w:div w:id="104427943">
      <w:marLeft w:val="0"/>
      <w:marRight w:val="0"/>
      <w:marTop w:val="0"/>
      <w:marBottom w:val="0"/>
      <w:divBdr>
        <w:top w:val="none" w:sz="0" w:space="0" w:color="auto"/>
        <w:left w:val="none" w:sz="0" w:space="0" w:color="auto"/>
        <w:bottom w:val="none" w:sz="0" w:space="0" w:color="auto"/>
        <w:right w:val="none" w:sz="0" w:space="0" w:color="auto"/>
      </w:divBdr>
    </w:div>
    <w:div w:id="105782332">
      <w:marLeft w:val="0"/>
      <w:marRight w:val="0"/>
      <w:marTop w:val="0"/>
      <w:marBottom w:val="0"/>
      <w:divBdr>
        <w:top w:val="none" w:sz="0" w:space="0" w:color="auto"/>
        <w:left w:val="none" w:sz="0" w:space="0" w:color="auto"/>
        <w:bottom w:val="none" w:sz="0" w:space="0" w:color="auto"/>
        <w:right w:val="none" w:sz="0" w:space="0" w:color="auto"/>
      </w:divBdr>
    </w:div>
    <w:div w:id="108207016">
      <w:marLeft w:val="0"/>
      <w:marRight w:val="0"/>
      <w:marTop w:val="0"/>
      <w:marBottom w:val="0"/>
      <w:divBdr>
        <w:top w:val="none" w:sz="0" w:space="0" w:color="auto"/>
        <w:left w:val="none" w:sz="0" w:space="0" w:color="auto"/>
        <w:bottom w:val="none" w:sz="0" w:space="0" w:color="auto"/>
        <w:right w:val="none" w:sz="0" w:space="0" w:color="auto"/>
      </w:divBdr>
    </w:div>
    <w:div w:id="111633338">
      <w:marLeft w:val="0"/>
      <w:marRight w:val="0"/>
      <w:marTop w:val="0"/>
      <w:marBottom w:val="0"/>
      <w:divBdr>
        <w:top w:val="none" w:sz="0" w:space="0" w:color="auto"/>
        <w:left w:val="none" w:sz="0" w:space="0" w:color="auto"/>
        <w:bottom w:val="none" w:sz="0" w:space="0" w:color="auto"/>
        <w:right w:val="none" w:sz="0" w:space="0" w:color="auto"/>
      </w:divBdr>
    </w:div>
    <w:div w:id="115295582">
      <w:marLeft w:val="0"/>
      <w:marRight w:val="0"/>
      <w:marTop w:val="0"/>
      <w:marBottom w:val="0"/>
      <w:divBdr>
        <w:top w:val="none" w:sz="0" w:space="0" w:color="auto"/>
        <w:left w:val="none" w:sz="0" w:space="0" w:color="auto"/>
        <w:bottom w:val="none" w:sz="0" w:space="0" w:color="auto"/>
        <w:right w:val="none" w:sz="0" w:space="0" w:color="auto"/>
      </w:divBdr>
    </w:div>
    <w:div w:id="119420011">
      <w:marLeft w:val="0"/>
      <w:marRight w:val="0"/>
      <w:marTop w:val="0"/>
      <w:marBottom w:val="0"/>
      <w:divBdr>
        <w:top w:val="none" w:sz="0" w:space="0" w:color="auto"/>
        <w:left w:val="none" w:sz="0" w:space="0" w:color="auto"/>
        <w:bottom w:val="none" w:sz="0" w:space="0" w:color="auto"/>
        <w:right w:val="none" w:sz="0" w:space="0" w:color="auto"/>
      </w:divBdr>
    </w:div>
    <w:div w:id="127863330">
      <w:marLeft w:val="0"/>
      <w:marRight w:val="0"/>
      <w:marTop w:val="0"/>
      <w:marBottom w:val="0"/>
      <w:divBdr>
        <w:top w:val="none" w:sz="0" w:space="0" w:color="auto"/>
        <w:left w:val="none" w:sz="0" w:space="0" w:color="auto"/>
        <w:bottom w:val="none" w:sz="0" w:space="0" w:color="auto"/>
        <w:right w:val="none" w:sz="0" w:space="0" w:color="auto"/>
      </w:divBdr>
    </w:div>
    <w:div w:id="133377171">
      <w:marLeft w:val="0"/>
      <w:marRight w:val="0"/>
      <w:marTop w:val="0"/>
      <w:marBottom w:val="0"/>
      <w:divBdr>
        <w:top w:val="none" w:sz="0" w:space="0" w:color="auto"/>
        <w:left w:val="none" w:sz="0" w:space="0" w:color="auto"/>
        <w:bottom w:val="none" w:sz="0" w:space="0" w:color="auto"/>
        <w:right w:val="none" w:sz="0" w:space="0" w:color="auto"/>
      </w:divBdr>
    </w:div>
    <w:div w:id="135225091">
      <w:marLeft w:val="0"/>
      <w:marRight w:val="0"/>
      <w:marTop w:val="0"/>
      <w:marBottom w:val="0"/>
      <w:divBdr>
        <w:top w:val="none" w:sz="0" w:space="0" w:color="auto"/>
        <w:left w:val="none" w:sz="0" w:space="0" w:color="auto"/>
        <w:bottom w:val="none" w:sz="0" w:space="0" w:color="auto"/>
        <w:right w:val="none" w:sz="0" w:space="0" w:color="auto"/>
      </w:divBdr>
    </w:div>
    <w:div w:id="135680517">
      <w:marLeft w:val="0"/>
      <w:marRight w:val="0"/>
      <w:marTop w:val="0"/>
      <w:marBottom w:val="0"/>
      <w:divBdr>
        <w:top w:val="none" w:sz="0" w:space="0" w:color="auto"/>
        <w:left w:val="none" w:sz="0" w:space="0" w:color="auto"/>
        <w:bottom w:val="none" w:sz="0" w:space="0" w:color="auto"/>
        <w:right w:val="none" w:sz="0" w:space="0" w:color="auto"/>
      </w:divBdr>
    </w:div>
    <w:div w:id="135994057">
      <w:marLeft w:val="0"/>
      <w:marRight w:val="0"/>
      <w:marTop w:val="0"/>
      <w:marBottom w:val="0"/>
      <w:divBdr>
        <w:top w:val="none" w:sz="0" w:space="0" w:color="auto"/>
        <w:left w:val="none" w:sz="0" w:space="0" w:color="auto"/>
        <w:bottom w:val="none" w:sz="0" w:space="0" w:color="auto"/>
        <w:right w:val="none" w:sz="0" w:space="0" w:color="auto"/>
      </w:divBdr>
    </w:div>
    <w:div w:id="138085084">
      <w:marLeft w:val="0"/>
      <w:marRight w:val="0"/>
      <w:marTop w:val="0"/>
      <w:marBottom w:val="0"/>
      <w:divBdr>
        <w:top w:val="none" w:sz="0" w:space="0" w:color="auto"/>
        <w:left w:val="none" w:sz="0" w:space="0" w:color="auto"/>
        <w:bottom w:val="none" w:sz="0" w:space="0" w:color="auto"/>
        <w:right w:val="none" w:sz="0" w:space="0" w:color="auto"/>
      </w:divBdr>
    </w:div>
    <w:div w:id="138889628">
      <w:marLeft w:val="0"/>
      <w:marRight w:val="0"/>
      <w:marTop w:val="0"/>
      <w:marBottom w:val="0"/>
      <w:divBdr>
        <w:top w:val="none" w:sz="0" w:space="0" w:color="auto"/>
        <w:left w:val="none" w:sz="0" w:space="0" w:color="auto"/>
        <w:bottom w:val="none" w:sz="0" w:space="0" w:color="auto"/>
        <w:right w:val="none" w:sz="0" w:space="0" w:color="auto"/>
      </w:divBdr>
    </w:div>
    <w:div w:id="139229908">
      <w:marLeft w:val="0"/>
      <w:marRight w:val="0"/>
      <w:marTop w:val="0"/>
      <w:marBottom w:val="0"/>
      <w:divBdr>
        <w:top w:val="none" w:sz="0" w:space="0" w:color="auto"/>
        <w:left w:val="none" w:sz="0" w:space="0" w:color="auto"/>
        <w:bottom w:val="none" w:sz="0" w:space="0" w:color="auto"/>
        <w:right w:val="none" w:sz="0" w:space="0" w:color="auto"/>
      </w:divBdr>
    </w:div>
    <w:div w:id="141428641">
      <w:marLeft w:val="0"/>
      <w:marRight w:val="0"/>
      <w:marTop w:val="0"/>
      <w:marBottom w:val="0"/>
      <w:divBdr>
        <w:top w:val="none" w:sz="0" w:space="0" w:color="auto"/>
        <w:left w:val="none" w:sz="0" w:space="0" w:color="auto"/>
        <w:bottom w:val="none" w:sz="0" w:space="0" w:color="auto"/>
        <w:right w:val="none" w:sz="0" w:space="0" w:color="auto"/>
      </w:divBdr>
    </w:div>
    <w:div w:id="144127759">
      <w:marLeft w:val="0"/>
      <w:marRight w:val="0"/>
      <w:marTop w:val="0"/>
      <w:marBottom w:val="0"/>
      <w:divBdr>
        <w:top w:val="none" w:sz="0" w:space="0" w:color="auto"/>
        <w:left w:val="none" w:sz="0" w:space="0" w:color="auto"/>
        <w:bottom w:val="none" w:sz="0" w:space="0" w:color="auto"/>
        <w:right w:val="none" w:sz="0" w:space="0" w:color="auto"/>
      </w:divBdr>
    </w:div>
    <w:div w:id="152138047">
      <w:marLeft w:val="0"/>
      <w:marRight w:val="0"/>
      <w:marTop w:val="0"/>
      <w:marBottom w:val="0"/>
      <w:divBdr>
        <w:top w:val="none" w:sz="0" w:space="0" w:color="auto"/>
        <w:left w:val="none" w:sz="0" w:space="0" w:color="auto"/>
        <w:bottom w:val="none" w:sz="0" w:space="0" w:color="auto"/>
        <w:right w:val="none" w:sz="0" w:space="0" w:color="auto"/>
      </w:divBdr>
    </w:div>
    <w:div w:id="162092214">
      <w:marLeft w:val="0"/>
      <w:marRight w:val="0"/>
      <w:marTop w:val="0"/>
      <w:marBottom w:val="0"/>
      <w:divBdr>
        <w:top w:val="none" w:sz="0" w:space="0" w:color="auto"/>
        <w:left w:val="none" w:sz="0" w:space="0" w:color="auto"/>
        <w:bottom w:val="none" w:sz="0" w:space="0" w:color="auto"/>
        <w:right w:val="none" w:sz="0" w:space="0" w:color="auto"/>
      </w:divBdr>
    </w:div>
    <w:div w:id="165827739">
      <w:marLeft w:val="0"/>
      <w:marRight w:val="0"/>
      <w:marTop w:val="0"/>
      <w:marBottom w:val="0"/>
      <w:divBdr>
        <w:top w:val="none" w:sz="0" w:space="0" w:color="auto"/>
        <w:left w:val="none" w:sz="0" w:space="0" w:color="auto"/>
        <w:bottom w:val="none" w:sz="0" w:space="0" w:color="auto"/>
        <w:right w:val="none" w:sz="0" w:space="0" w:color="auto"/>
      </w:divBdr>
    </w:div>
    <w:div w:id="166097598">
      <w:marLeft w:val="0"/>
      <w:marRight w:val="0"/>
      <w:marTop w:val="0"/>
      <w:marBottom w:val="0"/>
      <w:divBdr>
        <w:top w:val="none" w:sz="0" w:space="0" w:color="auto"/>
        <w:left w:val="none" w:sz="0" w:space="0" w:color="auto"/>
        <w:bottom w:val="none" w:sz="0" w:space="0" w:color="auto"/>
        <w:right w:val="none" w:sz="0" w:space="0" w:color="auto"/>
      </w:divBdr>
    </w:div>
    <w:div w:id="176313016">
      <w:marLeft w:val="0"/>
      <w:marRight w:val="0"/>
      <w:marTop w:val="0"/>
      <w:marBottom w:val="0"/>
      <w:divBdr>
        <w:top w:val="none" w:sz="0" w:space="0" w:color="auto"/>
        <w:left w:val="none" w:sz="0" w:space="0" w:color="auto"/>
        <w:bottom w:val="none" w:sz="0" w:space="0" w:color="auto"/>
        <w:right w:val="none" w:sz="0" w:space="0" w:color="auto"/>
      </w:divBdr>
    </w:div>
    <w:div w:id="177622616">
      <w:marLeft w:val="0"/>
      <w:marRight w:val="0"/>
      <w:marTop w:val="0"/>
      <w:marBottom w:val="0"/>
      <w:divBdr>
        <w:top w:val="none" w:sz="0" w:space="0" w:color="auto"/>
        <w:left w:val="none" w:sz="0" w:space="0" w:color="auto"/>
        <w:bottom w:val="none" w:sz="0" w:space="0" w:color="auto"/>
        <w:right w:val="none" w:sz="0" w:space="0" w:color="auto"/>
      </w:divBdr>
    </w:div>
    <w:div w:id="179206250">
      <w:marLeft w:val="0"/>
      <w:marRight w:val="0"/>
      <w:marTop w:val="0"/>
      <w:marBottom w:val="0"/>
      <w:divBdr>
        <w:top w:val="none" w:sz="0" w:space="0" w:color="auto"/>
        <w:left w:val="none" w:sz="0" w:space="0" w:color="auto"/>
        <w:bottom w:val="none" w:sz="0" w:space="0" w:color="auto"/>
        <w:right w:val="none" w:sz="0" w:space="0" w:color="auto"/>
      </w:divBdr>
    </w:div>
    <w:div w:id="183979771">
      <w:marLeft w:val="0"/>
      <w:marRight w:val="0"/>
      <w:marTop w:val="0"/>
      <w:marBottom w:val="0"/>
      <w:divBdr>
        <w:top w:val="none" w:sz="0" w:space="0" w:color="auto"/>
        <w:left w:val="none" w:sz="0" w:space="0" w:color="auto"/>
        <w:bottom w:val="none" w:sz="0" w:space="0" w:color="auto"/>
        <w:right w:val="none" w:sz="0" w:space="0" w:color="auto"/>
      </w:divBdr>
    </w:div>
    <w:div w:id="186066145">
      <w:marLeft w:val="0"/>
      <w:marRight w:val="0"/>
      <w:marTop w:val="0"/>
      <w:marBottom w:val="0"/>
      <w:divBdr>
        <w:top w:val="none" w:sz="0" w:space="0" w:color="auto"/>
        <w:left w:val="none" w:sz="0" w:space="0" w:color="auto"/>
        <w:bottom w:val="none" w:sz="0" w:space="0" w:color="auto"/>
        <w:right w:val="none" w:sz="0" w:space="0" w:color="auto"/>
      </w:divBdr>
    </w:div>
    <w:div w:id="186716138">
      <w:marLeft w:val="0"/>
      <w:marRight w:val="0"/>
      <w:marTop w:val="0"/>
      <w:marBottom w:val="0"/>
      <w:divBdr>
        <w:top w:val="none" w:sz="0" w:space="0" w:color="auto"/>
        <w:left w:val="none" w:sz="0" w:space="0" w:color="auto"/>
        <w:bottom w:val="none" w:sz="0" w:space="0" w:color="auto"/>
        <w:right w:val="none" w:sz="0" w:space="0" w:color="auto"/>
      </w:divBdr>
    </w:div>
    <w:div w:id="187564801">
      <w:marLeft w:val="0"/>
      <w:marRight w:val="0"/>
      <w:marTop w:val="0"/>
      <w:marBottom w:val="0"/>
      <w:divBdr>
        <w:top w:val="none" w:sz="0" w:space="0" w:color="auto"/>
        <w:left w:val="none" w:sz="0" w:space="0" w:color="auto"/>
        <w:bottom w:val="none" w:sz="0" w:space="0" w:color="auto"/>
        <w:right w:val="none" w:sz="0" w:space="0" w:color="auto"/>
      </w:divBdr>
    </w:div>
    <w:div w:id="192814339">
      <w:marLeft w:val="0"/>
      <w:marRight w:val="0"/>
      <w:marTop w:val="0"/>
      <w:marBottom w:val="0"/>
      <w:divBdr>
        <w:top w:val="none" w:sz="0" w:space="0" w:color="auto"/>
        <w:left w:val="none" w:sz="0" w:space="0" w:color="auto"/>
        <w:bottom w:val="none" w:sz="0" w:space="0" w:color="auto"/>
        <w:right w:val="none" w:sz="0" w:space="0" w:color="auto"/>
      </w:divBdr>
    </w:div>
    <w:div w:id="195853158">
      <w:marLeft w:val="0"/>
      <w:marRight w:val="0"/>
      <w:marTop w:val="0"/>
      <w:marBottom w:val="0"/>
      <w:divBdr>
        <w:top w:val="none" w:sz="0" w:space="0" w:color="auto"/>
        <w:left w:val="none" w:sz="0" w:space="0" w:color="auto"/>
        <w:bottom w:val="none" w:sz="0" w:space="0" w:color="auto"/>
        <w:right w:val="none" w:sz="0" w:space="0" w:color="auto"/>
      </w:divBdr>
    </w:div>
    <w:div w:id="197134051">
      <w:marLeft w:val="0"/>
      <w:marRight w:val="0"/>
      <w:marTop w:val="0"/>
      <w:marBottom w:val="0"/>
      <w:divBdr>
        <w:top w:val="none" w:sz="0" w:space="0" w:color="auto"/>
        <w:left w:val="none" w:sz="0" w:space="0" w:color="auto"/>
        <w:bottom w:val="none" w:sz="0" w:space="0" w:color="auto"/>
        <w:right w:val="none" w:sz="0" w:space="0" w:color="auto"/>
      </w:divBdr>
      <w:divsChild>
        <w:div w:id="842553909">
          <w:marLeft w:val="0"/>
          <w:marRight w:val="0"/>
          <w:marTop w:val="0"/>
          <w:marBottom w:val="0"/>
          <w:divBdr>
            <w:top w:val="none" w:sz="0" w:space="0" w:color="auto"/>
            <w:left w:val="none" w:sz="0" w:space="0" w:color="auto"/>
            <w:bottom w:val="none" w:sz="0" w:space="0" w:color="auto"/>
            <w:right w:val="none" w:sz="0" w:space="0" w:color="auto"/>
          </w:divBdr>
        </w:div>
        <w:div w:id="1163156198">
          <w:marLeft w:val="0"/>
          <w:marRight w:val="0"/>
          <w:marTop w:val="0"/>
          <w:marBottom w:val="0"/>
          <w:divBdr>
            <w:top w:val="none" w:sz="0" w:space="0" w:color="auto"/>
            <w:left w:val="none" w:sz="0" w:space="0" w:color="auto"/>
            <w:bottom w:val="none" w:sz="0" w:space="0" w:color="auto"/>
            <w:right w:val="none" w:sz="0" w:space="0" w:color="auto"/>
          </w:divBdr>
        </w:div>
        <w:div w:id="1587614982">
          <w:marLeft w:val="0"/>
          <w:marRight w:val="0"/>
          <w:marTop w:val="0"/>
          <w:marBottom w:val="0"/>
          <w:divBdr>
            <w:top w:val="none" w:sz="0" w:space="0" w:color="auto"/>
            <w:left w:val="none" w:sz="0" w:space="0" w:color="auto"/>
            <w:bottom w:val="none" w:sz="0" w:space="0" w:color="auto"/>
            <w:right w:val="none" w:sz="0" w:space="0" w:color="auto"/>
          </w:divBdr>
        </w:div>
        <w:div w:id="552234927">
          <w:marLeft w:val="0"/>
          <w:marRight w:val="0"/>
          <w:marTop w:val="0"/>
          <w:marBottom w:val="0"/>
          <w:divBdr>
            <w:top w:val="none" w:sz="0" w:space="0" w:color="auto"/>
            <w:left w:val="none" w:sz="0" w:space="0" w:color="auto"/>
            <w:bottom w:val="none" w:sz="0" w:space="0" w:color="auto"/>
            <w:right w:val="none" w:sz="0" w:space="0" w:color="auto"/>
          </w:divBdr>
        </w:div>
        <w:div w:id="1096247335">
          <w:marLeft w:val="0"/>
          <w:marRight w:val="0"/>
          <w:marTop w:val="0"/>
          <w:marBottom w:val="0"/>
          <w:divBdr>
            <w:top w:val="none" w:sz="0" w:space="0" w:color="auto"/>
            <w:left w:val="none" w:sz="0" w:space="0" w:color="auto"/>
            <w:bottom w:val="none" w:sz="0" w:space="0" w:color="auto"/>
            <w:right w:val="none" w:sz="0" w:space="0" w:color="auto"/>
          </w:divBdr>
        </w:div>
        <w:div w:id="1253473283">
          <w:marLeft w:val="0"/>
          <w:marRight w:val="0"/>
          <w:marTop w:val="0"/>
          <w:marBottom w:val="0"/>
          <w:divBdr>
            <w:top w:val="none" w:sz="0" w:space="0" w:color="auto"/>
            <w:left w:val="none" w:sz="0" w:space="0" w:color="auto"/>
            <w:bottom w:val="none" w:sz="0" w:space="0" w:color="auto"/>
            <w:right w:val="none" w:sz="0" w:space="0" w:color="auto"/>
          </w:divBdr>
        </w:div>
        <w:div w:id="845901316">
          <w:marLeft w:val="0"/>
          <w:marRight w:val="0"/>
          <w:marTop w:val="0"/>
          <w:marBottom w:val="0"/>
          <w:divBdr>
            <w:top w:val="none" w:sz="0" w:space="0" w:color="auto"/>
            <w:left w:val="none" w:sz="0" w:space="0" w:color="auto"/>
            <w:bottom w:val="none" w:sz="0" w:space="0" w:color="auto"/>
            <w:right w:val="none" w:sz="0" w:space="0" w:color="auto"/>
          </w:divBdr>
        </w:div>
        <w:div w:id="1185170855">
          <w:marLeft w:val="0"/>
          <w:marRight w:val="0"/>
          <w:marTop w:val="0"/>
          <w:marBottom w:val="0"/>
          <w:divBdr>
            <w:top w:val="none" w:sz="0" w:space="0" w:color="auto"/>
            <w:left w:val="none" w:sz="0" w:space="0" w:color="auto"/>
            <w:bottom w:val="none" w:sz="0" w:space="0" w:color="auto"/>
            <w:right w:val="none" w:sz="0" w:space="0" w:color="auto"/>
          </w:divBdr>
        </w:div>
        <w:div w:id="560334606">
          <w:marLeft w:val="0"/>
          <w:marRight w:val="0"/>
          <w:marTop w:val="0"/>
          <w:marBottom w:val="0"/>
          <w:divBdr>
            <w:top w:val="none" w:sz="0" w:space="0" w:color="auto"/>
            <w:left w:val="none" w:sz="0" w:space="0" w:color="auto"/>
            <w:bottom w:val="none" w:sz="0" w:space="0" w:color="auto"/>
            <w:right w:val="none" w:sz="0" w:space="0" w:color="auto"/>
          </w:divBdr>
        </w:div>
        <w:div w:id="797800034">
          <w:marLeft w:val="0"/>
          <w:marRight w:val="0"/>
          <w:marTop w:val="0"/>
          <w:marBottom w:val="0"/>
          <w:divBdr>
            <w:top w:val="none" w:sz="0" w:space="0" w:color="auto"/>
            <w:left w:val="none" w:sz="0" w:space="0" w:color="auto"/>
            <w:bottom w:val="none" w:sz="0" w:space="0" w:color="auto"/>
            <w:right w:val="none" w:sz="0" w:space="0" w:color="auto"/>
          </w:divBdr>
        </w:div>
        <w:div w:id="649597033">
          <w:marLeft w:val="0"/>
          <w:marRight w:val="0"/>
          <w:marTop w:val="0"/>
          <w:marBottom w:val="0"/>
          <w:divBdr>
            <w:top w:val="none" w:sz="0" w:space="0" w:color="auto"/>
            <w:left w:val="none" w:sz="0" w:space="0" w:color="auto"/>
            <w:bottom w:val="none" w:sz="0" w:space="0" w:color="auto"/>
            <w:right w:val="none" w:sz="0" w:space="0" w:color="auto"/>
          </w:divBdr>
        </w:div>
        <w:div w:id="131942396">
          <w:marLeft w:val="0"/>
          <w:marRight w:val="0"/>
          <w:marTop w:val="0"/>
          <w:marBottom w:val="0"/>
          <w:divBdr>
            <w:top w:val="none" w:sz="0" w:space="0" w:color="auto"/>
            <w:left w:val="none" w:sz="0" w:space="0" w:color="auto"/>
            <w:bottom w:val="none" w:sz="0" w:space="0" w:color="auto"/>
            <w:right w:val="none" w:sz="0" w:space="0" w:color="auto"/>
          </w:divBdr>
        </w:div>
        <w:div w:id="879437433">
          <w:marLeft w:val="0"/>
          <w:marRight w:val="0"/>
          <w:marTop w:val="0"/>
          <w:marBottom w:val="0"/>
          <w:divBdr>
            <w:top w:val="none" w:sz="0" w:space="0" w:color="auto"/>
            <w:left w:val="none" w:sz="0" w:space="0" w:color="auto"/>
            <w:bottom w:val="none" w:sz="0" w:space="0" w:color="auto"/>
            <w:right w:val="none" w:sz="0" w:space="0" w:color="auto"/>
          </w:divBdr>
        </w:div>
        <w:div w:id="2078747741">
          <w:marLeft w:val="0"/>
          <w:marRight w:val="0"/>
          <w:marTop w:val="0"/>
          <w:marBottom w:val="0"/>
          <w:divBdr>
            <w:top w:val="none" w:sz="0" w:space="0" w:color="auto"/>
            <w:left w:val="none" w:sz="0" w:space="0" w:color="auto"/>
            <w:bottom w:val="none" w:sz="0" w:space="0" w:color="auto"/>
            <w:right w:val="none" w:sz="0" w:space="0" w:color="auto"/>
          </w:divBdr>
        </w:div>
        <w:div w:id="169176281">
          <w:marLeft w:val="0"/>
          <w:marRight w:val="0"/>
          <w:marTop w:val="0"/>
          <w:marBottom w:val="0"/>
          <w:divBdr>
            <w:top w:val="none" w:sz="0" w:space="0" w:color="auto"/>
            <w:left w:val="none" w:sz="0" w:space="0" w:color="auto"/>
            <w:bottom w:val="none" w:sz="0" w:space="0" w:color="auto"/>
            <w:right w:val="none" w:sz="0" w:space="0" w:color="auto"/>
          </w:divBdr>
        </w:div>
        <w:div w:id="1929727788">
          <w:marLeft w:val="0"/>
          <w:marRight w:val="0"/>
          <w:marTop w:val="0"/>
          <w:marBottom w:val="0"/>
          <w:divBdr>
            <w:top w:val="none" w:sz="0" w:space="0" w:color="auto"/>
            <w:left w:val="none" w:sz="0" w:space="0" w:color="auto"/>
            <w:bottom w:val="none" w:sz="0" w:space="0" w:color="auto"/>
            <w:right w:val="none" w:sz="0" w:space="0" w:color="auto"/>
          </w:divBdr>
        </w:div>
        <w:div w:id="1714771018">
          <w:marLeft w:val="0"/>
          <w:marRight w:val="0"/>
          <w:marTop w:val="0"/>
          <w:marBottom w:val="0"/>
          <w:divBdr>
            <w:top w:val="none" w:sz="0" w:space="0" w:color="auto"/>
            <w:left w:val="none" w:sz="0" w:space="0" w:color="auto"/>
            <w:bottom w:val="none" w:sz="0" w:space="0" w:color="auto"/>
            <w:right w:val="none" w:sz="0" w:space="0" w:color="auto"/>
          </w:divBdr>
        </w:div>
        <w:div w:id="1265382233">
          <w:marLeft w:val="0"/>
          <w:marRight w:val="0"/>
          <w:marTop w:val="0"/>
          <w:marBottom w:val="0"/>
          <w:divBdr>
            <w:top w:val="none" w:sz="0" w:space="0" w:color="auto"/>
            <w:left w:val="none" w:sz="0" w:space="0" w:color="auto"/>
            <w:bottom w:val="none" w:sz="0" w:space="0" w:color="auto"/>
            <w:right w:val="none" w:sz="0" w:space="0" w:color="auto"/>
          </w:divBdr>
        </w:div>
        <w:div w:id="46073798">
          <w:marLeft w:val="0"/>
          <w:marRight w:val="0"/>
          <w:marTop w:val="0"/>
          <w:marBottom w:val="0"/>
          <w:divBdr>
            <w:top w:val="none" w:sz="0" w:space="0" w:color="auto"/>
            <w:left w:val="none" w:sz="0" w:space="0" w:color="auto"/>
            <w:bottom w:val="none" w:sz="0" w:space="0" w:color="auto"/>
            <w:right w:val="none" w:sz="0" w:space="0" w:color="auto"/>
          </w:divBdr>
        </w:div>
        <w:div w:id="1167747809">
          <w:marLeft w:val="0"/>
          <w:marRight w:val="0"/>
          <w:marTop w:val="0"/>
          <w:marBottom w:val="0"/>
          <w:divBdr>
            <w:top w:val="none" w:sz="0" w:space="0" w:color="auto"/>
            <w:left w:val="none" w:sz="0" w:space="0" w:color="auto"/>
            <w:bottom w:val="none" w:sz="0" w:space="0" w:color="auto"/>
            <w:right w:val="none" w:sz="0" w:space="0" w:color="auto"/>
          </w:divBdr>
        </w:div>
        <w:div w:id="1552839221">
          <w:marLeft w:val="0"/>
          <w:marRight w:val="0"/>
          <w:marTop w:val="0"/>
          <w:marBottom w:val="0"/>
          <w:divBdr>
            <w:top w:val="none" w:sz="0" w:space="0" w:color="auto"/>
            <w:left w:val="none" w:sz="0" w:space="0" w:color="auto"/>
            <w:bottom w:val="none" w:sz="0" w:space="0" w:color="auto"/>
            <w:right w:val="none" w:sz="0" w:space="0" w:color="auto"/>
          </w:divBdr>
        </w:div>
        <w:div w:id="390419819">
          <w:marLeft w:val="0"/>
          <w:marRight w:val="0"/>
          <w:marTop w:val="0"/>
          <w:marBottom w:val="0"/>
          <w:divBdr>
            <w:top w:val="none" w:sz="0" w:space="0" w:color="auto"/>
            <w:left w:val="none" w:sz="0" w:space="0" w:color="auto"/>
            <w:bottom w:val="none" w:sz="0" w:space="0" w:color="auto"/>
            <w:right w:val="none" w:sz="0" w:space="0" w:color="auto"/>
          </w:divBdr>
        </w:div>
      </w:divsChild>
    </w:div>
    <w:div w:id="199707093">
      <w:marLeft w:val="0"/>
      <w:marRight w:val="0"/>
      <w:marTop w:val="0"/>
      <w:marBottom w:val="0"/>
      <w:divBdr>
        <w:top w:val="none" w:sz="0" w:space="0" w:color="auto"/>
        <w:left w:val="none" w:sz="0" w:space="0" w:color="auto"/>
        <w:bottom w:val="none" w:sz="0" w:space="0" w:color="auto"/>
        <w:right w:val="none" w:sz="0" w:space="0" w:color="auto"/>
      </w:divBdr>
    </w:div>
    <w:div w:id="200753467">
      <w:marLeft w:val="0"/>
      <w:marRight w:val="0"/>
      <w:marTop w:val="0"/>
      <w:marBottom w:val="0"/>
      <w:divBdr>
        <w:top w:val="none" w:sz="0" w:space="0" w:color="auto"/>
        <w:left w:val="none" w:sz="0" w:space="0" w:color="auto"/>
        <w:bottom w:val="none" w:sz="0" w:space="0" w:color="auto"/>
        <w:right w:val="none" w:sz="0" w:space="0" w:color="auto"/>
      </w:divBdr>
    </w:div>
    <w:div w:id="205332651">
      <w:marLeft w:val="0"/>
      <w:marRight w:val="0"/>
      <w:marTop w:val="0"/>
      <w:marBottom w:val="0"/>
      <w:divBdr>
        <w:top w:val="none" w:sz="0" w:space="0" w:color="auto"/>
        <w:left w:val="none" w:sz="0" w:space="0" w:color="auto"/>
        <w:bottom w:val="none" w:sz="0" w:space="0" w:color="auto"/>
        <w:right w:val="none" w:sz="0" w:space="0" w:color="auto"/>
      </w:divBdr>
    </w:div>
    <w:div w:id="206381387">
      <w:marLeft w:val="0"/>
      <w:marRight w:val="0"/>
      <w:marTop w:val="0"/>
      <w:marBottom w:val="0"/>
      <w:divBdr>
        <w:top w:val="none" w:sz="0" w:space="0" w:color="auto"/>
        <w:left w:val="none" w:sz="0" w:space="0" w:color="auto"/>
        <w:bottom w:val="none" w:sz="0" w:space="0" w:color="auto"/>
        <w:right w:val="none" w:sz="0" w:space="0" w:color="auto"/>
      </w:divBdr>
    </w:div>
    <w:div w:id="207451497">
      <w:marLeft w:val="0"/>
      <w:marRight w:val="0"/>
      <w:marTop w:val="0"/>
      <w:marBottom w:val="0"/>
      <w:divBdr>
        <w:top w:val="none" w:sz="0" w:space="0" w:color="auto"/>
        <w:left w:val="none" w:sz="0" w:space="0" w:color="auto"/>
        <w:bottom w:val="none" w:sz="0" w:space="0" w:color="auto"/>
        <w:right w:val="none" w:sz="0" w:space="0" w:color="auto"/>
      </w:divBdr>
    </w:div>
    <w:div w:id="219751460">
      <w:marLeft w:val="0"/>
      <w:marRight w:val="0"/>
      <w:marTop w:val="0"/>
      <w:marBottom w:val="0"/>
      <w:divBdr>
        <w:top w:val="none" w:sz="0" w:space="0" w:color="auto"/>
        <w:left w:val="none" w:sz="0" w:space="0" w:color="auto"/>
        <w:bottom w:val="none" w:sz="0" w:space="0" w:color="auto"/>
        <w:right w:val="none" w:sz="0" w:space="0" w:color="auto"/>
      </w:divBdr>
    </w:div>
    <w:div w:id="220604539">
      <w:marLeft w:val="0"/>
      <w:marRight w:val="0"/>
      <w:marTop w:val="0"/>
      <w:marBottom w:val="0"/>
      <w:divBdr>
        <w:top w:val="none" w:sz="0" w:space="0" w:color="auto"/>
        <w:left w:val="none" w:sz="0" w:space="0" w:color="auto"/>
        <w:bottom w:val="none" w:sz="0" w:space="0" w:color="auto"/>
        <w:right w:val="none" w:sz="0" w:space="0" w:color="auto"/>
      </w:divBdr>
      <w:divsChild>
        <w:div w:id="1932735150">
          <w:marLeft w:val="0"/>
          <w:marRight w:val="0"/>
          <w:marTop w:val="0"/>
          <w:marBottom w:val="0"/>
          <w:divBdr>
            <w:top w:val="none" w:sz="0" w:space="0" w:color="auto"/>
            <w:left w:val="none" w:sz="0" w:space="0" w:color="auto"/>
            <w:bottom w:val="none" w:sz="0" w:space="0" w:color="auto"/>
            <w:right w:val="none" w:sz="0" w:space="0" w:color="auto"/>
          </w:divBdr>
        </w:div>
        <w:div w:id="1153451238">
          <w:marLeft w:val="0"/>
          <w:marRight w:val="0"/>
          <w:marTop w:val="0"/>
          <w:marBottom w:val="0"/>
          <w:divBdr>
            <w:top w:val="none" w:sz="0" w:space="0" w:color="auto"/>
            <w:left w:val="none" w:sz="0" w:space="0" w:color="auto"/>
            <w:bottom w:val="none" w:sz="0" w:space="0" w:color="auto"/>
            <w:right w:val="none" w:sz="0" w:space="0" w:color="auto"/>
          </w:divBdr>
        </w:div>
        <w:div w:id="892078782">
          <w:marLeft w:val="0"/>
          <w:marRight w:val="0"/>
          <w:marTop w:val="0"/>
          <w:marBottom w:val="0"/>
          <w:divBdr>
            <w:top w:val="none" w:sz="0" w:space="0" w:color="auto"/>
            <w:left w:val="none" w:sz="0" w:space="0" w:color="auto"/>
            <w:bottom w:val="none" w:sz="0" w:space="0" w:color="auto"/>
            <w:right w:val="none" w:sz="0" w:space="0" w:color="auto"/>
          </w:divBdr>
        </w:div>
        <w:div w:id="397752338">
          <w:marLeft w:val="0"/>
          <w:marRight w:val="0"/>
          <w:marTop w:val="0"/>
          <w:marBottom w:val="0"/>
          <w:divBdr>
            <w:top w:val="none" w:sz="0" w:space="0" w:color="auto"/>
            <w:left w:val="none" w:sz="0" w:space="0" w:color="auto"/>
            <w:bottom w:val="none" w:sz="0" w:space="0" w:color="auto"/>
            <w:right w:val="none" w:sz="0" w:space="0" w:color="auto"/>
          </w:divBdr>
        </w:div>
        <w:div w:id="765033563">
          <w:marLeft w:val="0"/>
          <w:marRight w:val="0"/>
          <w:marTop w:val="0"/>
          <w:marBottom w:val="0"/>
          <w:divBdr>
            <w:top w:val="none" w:sz="0" w:space="0" w:color="auto"/>
            <w:left w:val="none" w:sz="0" w:space="0" w:color="auto"/>
            <w:bottom w:val="none" w:sz="0" w:space="0" w:color="auto"/>
            <w:right w:val="none" w:sz="0" w:space="0" w:color="auto"/>
          </w:divBdr>
        </w:div>
        <w:div w:id="1320621809">
          <w:marLeft w:val="0"/>
          <w:marRight w:val="0"/>
          <w:marTop w:val="0"/>
          <w:marBottom w:val="0"/>
          <w:divBdr>
            <w:top w:val="none" w:sz="0" w:space="0" w:color="auto"/>
            <w:left w:val="none" w:sz="0" w:space="0" w:color="auto"/>
            <w:bottom w:val="none" w:sz="0" w:space="0" w:color="auto"/>
            <w:right w:val="none" w:sz="0" w:space="0" w:color="auto"/>
          </w:divBdr>
        </w:div>
        <w:div w:id="807748743">
          <w:marLeft w:val="0"/>
          <w:marRight w:val="0"/>
          <w:marTop w:val="0"/>
          <w:marBottom w:val="0"/>
          <w:divBdr>
            <w:top w:val="none" w:sz="0" w:space="0" w:color="auto"/>
            <w:left w:val="none" w:sz="0" w:space="0" w:color="auto"/>
            <w:bottom w:val="none" w:sz="0" w:space="0" w:color="auto"/>
            <w:right w:val="none" w:sz="0" w:space="0" w:color="auto"/>
          </w:divBdr>
        </w:div>
        <w:div w:id="482701266">
          <w:marLeft w:val="0"/>
          <w:marRight w:val="0"/>
          <w:marTop w:val="0"/>
          <w:marBottom w:val="0"/>
          <w:divBdr>
            <w:top w:val="none" w:sz="0" w:space="0" w:color="auto"/>
            <w:left w:val="none" w:sz="0" w:space="0" w:color="auto"/>
            <w:bottom w:val="none" w:sz="0" w:space="0" w:color="auto"/>
            <w:right w:val="none" w:sz="0" w:space="0" w:color="auto"/>
          </w:divBdr>
        </w:div>
      </w:divsChild>
    </w:div>
    <w:div w:id="224802582">
      <w:marLeft w:val="0"/>
      <w:marRight w:val="0"/>
      <w:marTop w:val="0"/>
      <w:marBottom w:val="0"/>
      <w:divBdr>
        <w:top w:val="none" w:sz="0" w:space="0" w:color="auto"/>
        <w:left w:val="none" w:sz="0" w:space="0" w:color="auto"/>
        <w:bottom w:val="none" w:sz="0" w:space="0" w:color="auto"/>
        <w:right w:val="none" w:sz="0" w:space="0" w:color="auto"/>
      </w:divBdr>
    </w:div>
    <w:div w:id="227768310">
      <w:marLeft w:val="0"/>
      <w:marRight w:val="0"/>
      <w:marTop w:val="0"/>
      <w:marBottom w:val="0"/>
      <w:divBdr>
        <w:top w:val="none" w:sz="0" w:space="0" w:color="auto"/>
        <w:left w:val="none" w:sz="0" w:space="0" w:color="auto"/>
        <w:bottom w:val="none" w:sz="0" w:space="0" w:color="auto"/>
        <w:right w:val="none" w:sz="0" w:space="0" w:color="auto"/>
      </w:divBdr>
    </w:div>
    <w:div w:id="228079116">
      <w:marLeft w:val="0"/>
      <w:marRight w:val="0"/>
      <w:marTop w:val="0"/>
      <w:marBottom w:val="0"/>
      <w:divBdr>
        <w:top w:val="none" w:sz="0" w:space="0" w:color="auto"/>
        <w:left w:val="none" w:sz="0" w:space="0" w:color="auto"/>
        <w:bottom w:val="none" w:sz="0" w:space="0" w:color="auto"/>
        <w:right w:val="none" w:sz="0" w:space="0" w:color="auto"/>
      </w:divBdr>
    </w:div>
    <w:div w:id="228736628">
      <w:marLeft w:val="0"/>
      <w:marRight w:val="0"/>
      <w:marTop w:val="0"/>
      <w:marBottom w:val="0"/>
      <w:divBdr>
        <w:top w:val="none" w:sz="0" w:space="0" w:color="auto"/>
        <w:left w:val="none" w:sz="0" w:space="0" w:color="auto"/>
        <w:bottom w:val="none" w:sz="0" w:space="0" w:color="auto"/>
        <w:right w:val="none" w:sz="0" w:space="0" w:color="auto"/>
      </w:divBdr>
    </w:div>
    <w:div w:id="231278705">
      <w:marLeft w:val="0"/>
      <w:marRight w:val="0"/>
      <w:marTop w:val="0"/>
      <w:marBottom w:val="0"/>
      <w:divBdr>
        <w:top w:val="none" w:sz="0" w:space="0" w:color="auto"/>
        <w:left w:val="none" w:sz="0" w:space="0" w:color="auto"/>
        <w:bottom w:val="none" w:sz="0" w:space="0" w:color="auto"/>
        <w:right w:val="none" w:sz="0" w:space="0" w:color="auto"/>
      </w:divBdr>
      <w:divsChild>
        <w:div w:id="1291741277">
          <w:marLeft w:val="0"/>
          <w:marRight w:val="0"/>
          <w:marTop w:val="0"/>
          <w:marBottom w:val="0"/>
          <w:divBdr>
            <w:top w:val="none" w:sz="0" w:space="0" w:color="auto"/>
            <w:left w:val="none" w:sz="0" w:space="0" w:color="auto"/>
            <w:bottom w:val="none" w:sz="0" w:space="0" w:color="auto"/>
            <w:right w:val="none" w:sz="0" w:space="0" w:color="auto"/>
          </w:divBdr>
        </w:div>
        <w:div w:id="1770932905">
          <w:marLeft w:val="0"/>
          <w:marRight w:val="0"/>
          <w:marTop w:val="0"/>
          <w:marBottom w:val="0"/>
          <w:divBdr>
            <w:top w:val="none" w:sz="0" w:space="0" w:color="auto"/>
            <w:left w:val="none" w:sz="0" w:space="0" w:color="auto"/>
            <w:bottom w:val="none" w:sz="0" w:space="0" w:color="auto"/>
            <w:right w:val="none" w:sz="0" w:space="0" w:color="auto"/>
          </w:divBdr>
        </w:div>
        <w:div w:id="1323006343">
          <w:marLeft w:val="0"/>
          <w:marRight w:val="0"/>
          <w:marTop w:val="0"/>
          <w:marBottom w:val="0"/>
          <w:divBdr>
            <w:top w:val="none" w:sz="0" w:space="0" w:color="auto"/>
            <w:left w:val="none" w:sz="0" w:space="0" w:color="auto"/>
            <w:bottom w:val="none" w:sz="0" w:space="0" w:color="auto"/>
            <w:right w:val="none" w:sz="0" w:space="0" w:color="auto"/>
          </w:divBdr>
        </w:div>
        <w:div w:id="1338457461">
          <w:marLeft w:val="0"/>
          <w:marRight w:val="0"/>
          <w:marTop w:val="0"/>
          <w:marBottom w:val="0"/>
          <w:divBdr>
            <w:top w:val="none" w:sz="0" w:space="0" w:color="auto"/>
            <w:left w:val="none" w:sz="0" w:space="0" w:color="auto"/>
            <w:bottom w:val="none" w:sz="0" w:space="0" w:color="auto"/>
            <w:right w:val="none" w:sz="0" w:space="0" w:color="auto"/>
          </w:divBdr>
        </w:div>
        <w:div w:id="1338968046">
          <w:marLeft w:val="0"/>
          <w:marRight w:val="0"/>
          <w:marTop w:val="0"/>
          <w:marBottom w:val="0"/>
          <w:divBdr>
            <w:top w:val="none" w:sz="0" w:space="0" w:color="auto"/>
            <w:left w:val="none" w:sz="0" w:space="0" w:color="auto"/>
            <w:bottom w:val="none" w:sz="0" w:space="0" w:color="auto"/>
            <w:right w:val="none" w:sz="0" w:space="0" w:color="auto"/>
          </w:divBdr>
        </w:div>
        <w:div w:id="1262959175">
          <w:marLeft w:val="0"/>
          <w:marRight w:val="0"/>
          <w:marTop w:val="0"/>
          <w:marBottom w:val="0"/>
          <w:divBdr>
            <w:top w:val="none" w:sz="0" w:space="0" w:color="auto"/>
            <w:left w:val="none" w:sz="0" w:space="0" w:color="auto"/>
            <w:bottom w:val="none" w:sz="0" w:space="0" w:color="auto"/>
            <w:right w:val="none" w:sz="0" w:space="0" w:color="auto"/>
          </w:divBdr>
        </w:div>
        <w:div w:id="1261452083">
          <w:marLeft w:val="0"/>
          <w:marRight w:val="0"/>
          <w:marTop w:val="0"/>
          <w:marBottom w:val="0"/>
          <w:divBdr>
            <w:top w:val="none" w:sz="0" w:space="0" w:color="auto"/>
            <w:left w:val="none" w:sz="0" w:space="0" w:color="auto"/>
            <w:bottom w:val="none" w:sz="0" w:space="0" w:color="auto"/>
            <w:right w:val="none" w:sz="0" w:space="0" w:color="auto"/>
          </w:divBdr>
        </w:div>
        <w:div w:id="512769214">
          <w:marLeft w:val="0"/>
          <w:marRight w:val="0"/>
          <w:marTop w:val="0"/>
          <w:marBottom w:val="0"/>
          <w:divBdr>
            <w:top w:val="none" w:sz="0" w:space="0" w:color="auto"/>
            <w:left w:val="none" w:sz="0" w:space="0" w:color="auto"/>
            <w:bottom w:val="none" w:sz="0" w:space="0" w:color="auto"/>
            <w:right w:val="none" w:sz="0" w:space="0" w:color="auto"/>
          </w:divBdr>
        </w:div>
        <w:div w:id="1642036605">
          <w:marLeft w:val="0"/>
          <w:marRight w:val="0"/>
          <w:marTop w:val="0"/>
          <w:marBottom w:val="0"/>
          <w:divBdr>
            <w:top w:val="none" w:sz="0" w:space="0" w:color="auto"/>
            <w:left w:val="none" w:sz="0" w:space="0" w:color="auto"/>
            <w:bottom w:val="none" w:sz="0" w:space="0" w:color="auto"/>
            <w:right w:val="none" w:sz="0" w:space="0" w:color="auto"/>
          </w:divBdr>
        </w:div>
        <w:div w:id="1322999239">
          <w:marLeft w:val="0"/>
          <w:marRight w:val="0"/>
          <w:marTop w:val="0"/>
          <w:marBottom w:val="0"/>
          <w:divBdr>
            <w:top w:val="none" w:sz="0" w:space="0" w:color="auto"/>
            <w:left w:val="none" w:sz="0" w:space="0" w:color="auto"/>
            <w:bottom w:val="none" w:sz="0" w:space="0" w:color="auto"/>
            <w:right w:val="none" w:sz="0" w:space="0" w:color="auto"/>
          </w:divBdr>
        </w:div>
      </w:divsChild>
    </w:div>
    <w:div w:id="235290929">
      <w:marLeft w:val="0"/>
      <w:marRight w:val="0"/>
      <w:marTop w:val="0"/>
      <w:marBottom w:val="0"/>
      <w:divBdr>
        <w:top w:val="none" w:sz="0" w:space="0" w:color="auto"/>
        <w:left w:val="none" w:sz="0" w:space="0" w:color="auto"/>
        <w:bottom w:val="none" w:sz="0" w:space="0" w:color="auto"/>
        <w:right w:val="none" w:sz="0" w:space="0" w:color="auto"/>
      </w:divBdr>
    </w:div>
    <w:div w:id="237638468">
      <w:marLeft w:val="0"/>
      <w:marRight w:val="0"/>
      <w:marTop w:val="0"/>
      <w:marBottom w:val="0"/>
      <w:divBdr>
        <w:top w:val="none" w:sz="0" w:space="0" w:color="auto"/>
        <w:left w:val="none" w:sz="0" w:space="0" w:color="auto"/>
        <w:bottom w:val="none" w:sz="0" w:space="0" w:color="auto"/>
        <w:right w:val="none" w:sz="0" w:space="0" w:color="auto"/>
      </w:divBdr>
    </w:div>
    <w:div w:id="254945978">
      <w:marLeft w:val="0"/>
      <w:marRight w:val="0"/>
      <w:marTop w:val="0"/>
      <w:marBottom w:val="0"/>
      <w:divBdr>
        <w:top w:val="none" w:sz="0" w:space="0" w:color="auto"/>
        <w:left w:val="none" w:sz="0" w:space="0" w:color="auto"/>
        <w:bottom w:val="none" w:sz="0" w:space="0" w:color="auto"/>
        <w:right w:val="none" w:sz="0" w:space="0" w:color="auto"/>
      </w:divBdr>
    </w:div>
    <w:div w:id="274213048">
      <w:marLeft w:val="0"/>
      <w:marRight w:val="0"/>
      <w:marTop w:val="0"/>
      <w:marBottom w:val="0"/>
      <w:divBdr>
        <w:top w:val="none" w:sz="0" w:space="0" w:color="auto"/>
        <w:left w:val="none" w:sz="0" w:space="0" w:color="auto"/>
        <w:bottom w:val="none" w:sz="0" w:space="0" w:color="auto"/>
        <w:right w:val="none" w:sz="0" w:space="0" w:color="auto"/>
      </w:divBdr>
    </w:div>
    <w:div w:id="280310849">
      <w:marLeft w:val="0"/>
      <w:marRight w:val="0"/>
      <w:marTop w:val="0"/>
      <w:marBottom w:val="0"/>
      <w:divBdr>
        <w:top w:val="none" w:sz="0" w:space="0" w:color="auto"/>
        <w:left w:val="none" w:sz="0" w:space="0" w:color="auto"/>
        <w:bottom w:val="none" w:sz="0" w:space="0" w:color="auto"/>
        <w:right w:val="none" w:sz="0" w:space="0" w:color="auto"/>
      </w:divBdr>
    </w:div>
    <w:div w:id="281815109">
      <w:marLeft w:val="0"/>
      <w:marRight w:val="0"/>
      <w:marTop w:val="0"/>
      <w:marBottom w:val="0"/>
      <w:divBdr>
        <w:top w:val="none" w:sz="0" w:space="0" w:color="auto"/>
        <w:left w:val="none" w:sz="0" w:space="0" w:color="auto"/>
        <w:bottom w:val="none" w:sz="0" w:space="0" w:color="auto"/>
        <w:right w:val="none" w:sz="0" w:space="0" w:color="auto"/>
      </w:divBdr>
      <w:divsChild>
        <w:div w:id="1570728587">
          <w:marLeft w:val="0"/>
          <w:marRight w:val="0"/>
          <w:marTop w:val="0"/>
          <w:marBottom w:val="0"/>
          <w:divBdr>
            <w:top w:val="none" w:sz="0" w:space="0" w:color="auto"/>
            <w:left w:val="none" w:sz="0" w:space="0" w:color="auto"/>
            <w:bottom w:val="none" w:sz="0" w:space="0" w:color="auto"/>
            <w:right w:val="none" w:sz="0" w:space="0" w:color="auto"/>
          </w:divBdr>
        </w:div>
        <w:div w:id="2139834009">
          <w:marLeft w:val="0"/>
          <w:marRight w:val="0"/>
          <w:marTop w:val="0"/>
          <w:marBottom w:val="0"/>
          <w:divBdr>
            <w:top w:val="none" w:sz="0" w:space="0" w:color="auto"/>
            <w:left w:val="none" w:sz="0" w:space="0" w:color="auto"/>
            <w:bottom w:val="none" w:sz="0" w:space="0" w:color="auto"/>
            <w:right w:val="none" w:sz="0" w:space="0" w:color="auto"/>
          </w:divBdr>
        </w:div>
        <w:div w:id="2009478100">
          <w:marLeft w:val="0"/>
          <w:marRight w:val="0"/>
          <w:marTop w:val="0"/>
          <w:marBottom w:val="0"/>
          <w:divBdr>
            <w:top w:val="none" w:sz="0" w:space="0" w:color="auto"/>
            <w:left w:val="none" w:sz="0" w:space="0" w:color="auto"/>
            <w:bottom w:val="none" w:sz="0" w:space="0" w:color="auto"/>
            <w:right w:val="none" w:sz="0" w:space="0" w:color="auto"/>
          </w:divBdr>
        </w:div>
        <w:div w:id="1651596906">
          <w:marLeft w:val="0"/>
          <w:marRight w:val="0"/>
          <w:marTop w:val="0"/>
          <w:marBottom w:val="0"/>
          <w:divBdr>
            <w:top w:val="none" w:sz="0" w:space="0" w:color="auto"/>
            <w:left w:val="none" w:sz="0" w:space="0" w:color="auto"/>
            <w:bottom w:val="none" w:sz="0" w:space="0" w:color="auto"/>
            <w:right w:val="none" w:sz="0" w:space="0" w:color="auto"/>
          </w:divBdr>
        </w:div>
        <w:div w:id="961956431">
          <w:marLeft w:val="0"/>
          <w:marRight w:val="0"/>
          <w:marTop w:val="0"/>
          <w:marBottom w:val="0"/>
          <w:divBdr>
            <w:top w:val="none" w:sz="0" w:space="0" w:color="auto"/>
            <w:left w:val="none" w:sz="0" w:space="0" w:color="auto"/>
            <w:bottom w:val="none" w:sz="0" w:space="0" w:color="auto"/>
            <w:right w:val="none" w:sz="0" w:space="0" w:color="auto"/>
          </w:divBdr>
        </w:div>
        <w:div w:id="1342901772">
          <w:marLeft w:val="0"/>
          <w:marRight w:val="0"/>
          <w:marTop w:val="0"/>
          <w:marBottom w:val="0"/>
          <w:divBdr>
            <w:top w:val="none" w:sz="0" w:space="0" w:color="auto"/>
            <w:left w:val="none" w:sz="0" w:space="0" w:color="auto"/>
            <w:bottom w:val="none" w:sz="0" w:space="0" w:color="auto"/>
            <w:right w:val="none" w:sz="0" w:space="0" w:color="auto"/>
          </w:divBdr>
        </w:div>
        <w:div w:id="1677927627">
          <w:marLeft w:val="0"/>
          <w:marRight w:val="0"/>
          <w:marTop w:val="0"/>
          <w:marBottom w:val="0"/>
          <w:divBdr>
            <w:top w:val="none" w:sz="0" w:space="0" w:color="auto"/>
            <w:left w:val="none" w:sz="0" w:space="0" w:color="auto"/>
            <w:bottom w:val="none" w:sz="0" w:space="0" w:color="auto"/>
            <w:right w:val="none" w:sz="0" w:space="0" w:color="auto"/>
          </w:divBdr>
        </w:div>
        <w:div w:id="633406742">
          <w:marLeft w:val="0"/>
          <w:marRight w:val="0"/>
          <w:marTop w:val="0"/>
          <w:marBottom w:val="0"/>
          <w:divBdr>
            <w:top w:val="none" w:sz="0" w:space="0" w:color="auto"/>
            <w:left w:val="none" w:sz="0" w:space="0" w:color="auto"/>
            <w:bottom w:val="none" w:sz="0" w:space="0" w:color="auto"/>
            <w:right w:val="none" w:sz="0" w:space="0" w:color="auto"/>
          </w:divBdr>
        </w:div>
        <w:div w:id="692196940">
          <w:marLeft w:val="0"/>
          <w:marRight w:val="0"/>
          <w:marTop w:val="0"/>
          <w:marBottom w:val="0"/>
          <w:divBdr>
            <w:top w:val="none" w:sz="0" w:space="0" w:color="auto"/>
            <w:left w:val="none" w:sz="0" w:space="0" w:color="auto"/>
            <w:bottom w:val="none" w:sz="0" w:space="0" w:color="auto"/>
            <w:right w:val="none" w:sz="0" w:space="0" w:color="auto"/>
          </w:divBdr>
        </w:div>
        <w:div w:id="2087217546">
          <w:marLeft w:val="0"/>
          <w:marRight w:val="0"/>
          <w:marTop w:val="0"/>
          <w:marBottom w:val="0"/>
          <w:divBdr>
            <w:top w:val="none" w:sz="0" w:space="0" w:color="auto"/>
            <w:left w:val="none" w:sz="0" w:space="0" w:color="auto"/>
            <w:bottom w:val="none" w:sz="0" w:space="0" w:color="auto"/>
            <w:right w:val="none" w:sz="0" w:space="0" w:color="auto"/>
          </w:divBdr>
        </w:div>
        <w:div w:id="2035881260">
          <w:marLeft w:val="0"/>
          <w:marRight w:val="0"/>
          <w:marTop w:val="0"/>
          <w:marBottom w:val="0"/>
          <w:divBdr>
            <w:top w:val="none" w:sz="0" w:space="0" w:color="auto"/>
            <w:left w:val="none" w:sz="0" w:space="0" w:color="auto"/>
            <w:bottom w:val="none" w:sz="0" w:space="0" w:color="auto"/>
            <w:right w:val="none" w:sz="0" w:space="0" w:color="auto"/>
          </w:divBdr>
        </w:div>
        <w:div w:id="1160924684">
          <w:marLeft w:val="0"/>
          <w:marRight w:val="0"/>
          <w:marTop w:val="0"/>
          <w:marBottom w:val="0"/>
          <w:divBdr>
            <w:top w:val="none" w:sz="0" w:space="0" w:color="auto"/>
            <w:left w:val="none" w:sz="0" w:space="0" w:color="auto"/>
            <w:bottom w:val="none" w:sz="0" w:space="0" w:color="auto"/>
            <w:right w:val="none" w:sz="0" w:space="0" w:color="auto"/>
          </w:divBdr>
        </w:div>
        <w:div w:id="1388648828">
          <w:marLeft w:val="0"/>
          <w:marRight w:val="0"/>
          <w:marTop w:val="0"/>
          <w:marBottom w:val="0"/>
          <w:divBdr>
            <w:top w:val="none" w:sz="0" w:space="0" w:color="auto"/>
            <w:left w:val="none" w:sz="0" w:space="0" w:color="auto"/>
            <w:bottom w:val="none" w:sz="0" w:space="0" w:color="auto"/>
            <w:right w:val="none" w:sz="0" w:space="0" w:color="auto"/>
          </w:divBdr>
        </w:div>
        <w:div w:id="1166897842">
          <w:marLeft w:val="0"/>
          <w:marRight w:val="0"/>
          <w:marTop w:val="0"/>
          <w:marBottom w:val="0"/>
          <w:divBdr>
            <w:top w:val="none" w:sz="0" w:space="0" w:color="auto"/>
            <w:left w:val="none" w:sz="0" w:space="0" w:color="auto"/>
            <w:bottom w:val="none" w:sz="0" w:space="0" w:color="auto"/>
            <w:right w:val="none" w:sz="0" w:space="0" w:color="auto"/>
          </w:divBdr>
        </w:div>
        <w:div w:id="1293364136">
          <w:marLeft w:val="0"/>
          <w:marRight w:val="0"/>
          <w:marTop w:val="0"/>
          <w:marBottom w:val="0"/>
          <w:divBdr>
            <w:top w:val="none" w:sz="0" w:space="0" w:color="auto"/>
            <w:left w:val="none" w:sz="0" w:space="0" w:color="auto"/>
            <w:bottom w:val="none" w:sz="0" w:space="0" w:color="auto"/>
            <w:right w:val="none" w:sz="0" w:space="0" w:color="auto"/>
          </w:divBdr>
        </w:div>
      </w:divsChild>
    </w:div>
    <w:div w:id="285889011">
      <w:marLeft w:val="0"/>
      <w:marRight w:val="0"/>
      <w:marTop w:val="0"/>
      <w:marBottom w:val="0"/>
      <w:divBdr>
        <w:top w:val="none" w:sz="0" w:space="0" w:color="auto"/>
        <w:left w:val="none" w:sz="0" w:space="0" w:color="auto"/>
        <w:bottom w:val="none" w:sz="0" w:space="0" w:color="auto"/>
        <w:right w:val="none" w:sz="0" w:space="0" w:color="auto"/>
      </w:divBdr>
    </w:div>
    <w:div w:id="286089578">
      <w:marLeft w:val="0"/>
      <w:marRight w:val="0"/>
      <w:marTop w:val="0"/>
      <w:marBottom w:val="0"/>
      <w:divBdr>
        <w:top w:val="none" w:sz="0" w:space="0" w:color="auto"/>
        <w:left w:val="none" w:sz="0" w:space="0" w:color="auto"/>
        <w:bottom w:val="none" w:sz="0" w:space="0" w:color="auto"/>
        <w:right w:val="none" w:sz="0" w:space="0" w:color="auto"/>
      </w:divBdr>
    </w:div>
    <w:div w:id="286663367">
      <w:marLeft w:val="0"/>
      <w:marRight w:val="0"/>
      <w:marTop w:val="0"/>
      <w:marBottom w:val="0"/>
      <w:divBdr>
        <w:top w:val="none" w:sz="0" w:space="0" w:color="auto"/>
        <w:left w:val="none" w:sz="0" w:space="0" w:color="auto"/>
        <w:bottom w:val="none" w:sz="0" w:space="0" w:color="auto"/>
        <w:right w:val="none" w:sz="0" w:space="0" w:color="auto"/>
      </w:divBdr>
    </w:div>
    <w:div w:id="286665359">
      <w:marLeft w:val="0"/>
      <w:marRight w:val="0"/>
      <w:marTop w:val="0"/>
      <w:marBottom w:val="0"/>
      <w:divBdr>
        <w:top w:val="none" w:sz="0" w:space="0" w:color="auto"/>
        <w:left w:val="none" w:sz="0" w:space="0" w:color="auto"/>
        <w:bottom w:val="none" w:sz="0" w:space="0" w:color="auto"/>
        <w:right w:val="none" w:sz="0" w:space="0" w:color="auto"/>
      </w:divBdr>
    </w:div>
    <w:div w:id="292030488">
      <w:marLeft w:val="0"/>
      <w:marRight w:val="0"/>
      <w:marTop w:val="0"/>
      <w:marBottom w:val="0"/>
      <w:divBdr>
        <w:top w:val="none" w:sz="0" w:space="0" w:color="auto"/>
        <w:left w:val="none" w:sz="0" w:space="0" w:color="auto"/>
        <w:bottom w:val="none" w:sz="0" w:space="0" w:color="auto"/>
        <w:right w:val="none" w:sz="0" w:space="0" w:color="auto"/>
      </w:divBdr>
    </w:div>
    <w:div w:id="298800018">
      <w:marLeft w:val="0"/>
      <w:marRight w:val="0"/>
      <w:marTop w:val="0"/>
      <w:marBottom w:val="0"/>
      <w:divBdr>
        <w:top w:val="none" w:sz="0" w:space="0" w:color="auto"/>
        <w:left w:val="none" w:sz="0" w:space="0" w:color="auto"/>
        <w:bottom w:val="none" w:sz="0" w:space="0" w:color="auto"/>
        <w:right w:val="none" w:sz="0" w:space="0" w:color="auto"/>
      </w:divBdr>
    </w:div>
    <w:div w:id="313801285">
      <w:marLeft w:val="0"/>
      <w:marRight w:val="0"/>
      <w:marTop w:val="0"/>
      <w:marBottom w:val="0"/>
      <w:divBdr>
        <w:top w:val="none" w:sz="0" w:space="0" w:color="auto"/>
        <w:left w:val="none" w:sz="0" w:space="0" w:color="auto"/>
        <w:bottom w:val="none" w:sz="0" w:space="0" w:color="auto"/>
        <w:right w:val="none" w:sz="0" w:space="0" w:color="auto"/>
      </w:divBdr>
      <w:divsChild>
        <w:div w:id="2030403369">
          <w:marLeft w:val="0"/>
          <w:marRight w:val="0"/>
          <w:marTop w:val="0"/>
          <w:marBottom w:val="0"/>
          <w:divBdr>
            <w:top w:val="none" w:sz="0" w:space="0" w:color="auto"/>
            <w:left w:val="none" w:sz="0" w:space="0" w:color="auto"/>
            <w:bottom w:val="none" w:sz="0" w:space="0" w:color="auto"/>
            <w:right w:val="none" w:sz="0" w:space="0" w:color="auto"/>
          </w:divBdr>
        </w:div>
        <w:div w:id="1974020549">
          <w:marLeft w:val="0"/>
          <w:marRight w:val="0"/>
          <w:marTop w:val="0"/>
          <w:marBottom w:val="0"/>
          <w:divBdr>
            <w:top w:val="none" w:sz="0" w:space="0" w:color="auto"/>
            <w:left w:val="none" w:sz="0" w:space="0" w:color="auto"/>
            <w:bottom w:val="none" w:sz="0" w:space="0" w:color="auto"/>
            <w:right w:val="none" w:sz="0" w:space="0" w:color="auto"/>
          </w:divBdr>
        </w:div>
        <w:div w:id="252277984">
          <w:marLeft w:val="0"/>
          <w:marRight w:val="0"/>
          <w:marTop w:val="0"/>
          <w:marBottom w:val="0"/>
          <w:divBdr>
            <w:top w:val="none" w:sz="0" w:space="0" w:color="auto"/>
            <w:left w:val="none" w:sz="0" w:space="0" w:color="auto"/>
            <w:bottom w:val="none" w:sz="0" w:space="0" w:color="auto"/>
            <w:right w:val="none" w:sz="0" w:space="0" w:color="auto"/>
          </w:divBdr>
        </w:div>
        <w:div w:id="1431854688">
          <w:marLeft w:val="0"/>
          <w:marRight w:val="0"/>
          <w:marTop w:val="0"/>
          <w:marBottom w:val="0"/>
          <w:divBdr>
            <w:top w:val="none" w:sz="0" w:space="0" w:color="auto"/>
            <w:left w:val="none" w:sz="0" w:space="0" w:color="auto"/>
            <w:bottom w:val="none" w:sz="0" w:space="0" w:color="auto"/>
            <w:right w:val="none" w:sz="0" w:space="0" w:color="auto"/>
          </w:divBdr>
        </w:div>
        <w:div w:id="969239463">
          <w:marLeft w:val="0"/>
          <w:marRight w:val="0"/>
          <w:marTop w:val="0"/>
          <w:marBottom w:val="0"/>
          <w:divBdr>
            <w:top w:val="none" w:sz="0" w:space="0" w:color="auto"/>
            <w:left w:val="none" w:sz="0" w:space="0" w:color="auto"/>
            <w:bottom w:val="none" w:sz="0" w:space="0" w:color="auto"/>
            <w:right w:val="none" w:sz="0" w:space="0" w:color="auto"/>
          </w:divBdr>
        </w:div>
        <w:div w:id="160508191">
          <w:marLeft w:val="0"/>
          <w:marRight w:val="0"/>
          <w:marTop w:val="0"/>
          <w:marBottom w:val="0"/>
          <w:divBdr>
            <w:top w:val="none" w:sz="0" w:space="0" w:color="auto"/>
            <w:left w:val="none" w:sz="0" w:space="0" w:color="auto"/>
            <w:bottom w:val="none" w:sz="0" w:space="0" w:color="auto"/>
            <w:right w:val="none" w:sz="0" w:space="0" w:color="auto"/>
          </w:divBdr>
        </w:div>
        <w:div w:id="440301301">
          <w:marLeft w:val="0"/>
          <w:marRight w:val="0"/>
          <w:marTop w:val="0"/>
          <w:marBottom w:val="0"/>
          <w:divBdr>
            <w:top w:val="none" w:sz="0" w:space="0" w:color="auto"/>
            <w:left w:val="none" w:sz="0" w:space="0" w:color="auto"/>
            <w:bottom w:val="none" w:sz="0" w:space="0" w:color="auto"/>
            <w:right w:val="none" w:sz="0" w:space="0" w:color="auto"/>
          </w:divBdr>
        </w:div>
        <w:div w:id="997078073">
          <w:marLeft w:val="0"/>
          <w:marRight w:val="0"/>
          <w:marTop w:val="0"/>
          <w:marBottom w:val="0"/>
          <w:divBdr>
            <w:top w:val="none" w:sz="0" w:space="0" w:color="auto"/>
            <w:left w:val="none" w:sz="0" w:space="0" w:color="auto"/>
            <w:bottom w:val="none" w:sz="0" w:space="0" w:color="auto"/>
            <w:right w:val="none" w:sz="0" w:space="0" w:color="auto"/>
          </w:divBdr>
        </w:div>
        <w:div w:id="41684279">
          <w:marLeft w:val="0"/>
          <w:marRight w:val="0"/>
          <w:marTop w:val="0"/>
          <w:marBottom w:val="0"/>
          <w:divBdr>
            <w:top w:val="none" w:sz="0" w:space="0" w:color="auto"/>
            <w:left w:val="none" w:sz="0" w:space="0" w:color="auto"/>
            <w:bottom w:val="none" w:sz="0" w:space="0" w:color="auto"/>
            <w:right w:val="none" w:sz="0" w:space="0" w:color="auto"/>
          </w:divBdr>
        </w:div>
        <w:div w:id="277563506">
          <w:marLeft w:val="0"/>
          <w:marRight w:val="0"/>
          <w:marTop w:val="0"/>
          <w:marBottom w:val="0"/>
          <w:divBdr>
            <w:top w:val="none" w:sz="0" w:space="0" w:color="auto"/>
            <w:left w:val="none" w:sz="0" w:space="0" w:color="auto"/>
            <w:bottom w:val="none" w:sz="0" w:space="0" w:color="auto"/>
            <w:right w:val="none" w:sz="0" w:space="0" w:color="auto"/>
          </w:divBdr>
        </w:div>
        <w:div w:id="1343555546">
          <w:marLeft w:val="0"/>
          <w:marRight w:val="0"/>
          <w:marTop w:val="0"/>
          <w:marBottom w:val="0"/>
          <w:divBdr>
            <w:top w:val="none" w:sz="0" w:space="0" w:color="auto"/>
            <w:left w:val="none" w:sz="0" w:space="0" w:color="auto"/>
            <w:bottom w:val="none" w:sz="0" w:space="0" w:color="auto"/>
            <w:right w:val="none" w:sz="0" w:space="0" w:color="auto"/>
          </w:divBdr>
        </w:div>
        <w:div w:id="1236861994">
          <w:marLeft w:val="0"/>
          <w:marRight w:val="0"/>
          <w:marTop w:val="0"/>
          <w:marBottom w:val="0"/>
          <w:divBdr>
            <w:top w:val="none" w:sz="0" w:space="0" w:color="auto"/>
            <w:left w:val="none" w:sz="0" w:space="0" w:color="auto"/>
            <w:bottom w:val="none" w:sz="0" w:space="0" w:color="auto"/>
            <w:right w:val="none" w:sz="0" w:space="0" w:color="auto"/>
          </w:divBdr>
        </w:div>
        <w:div w:id="999961239">
          <w:marLeft w:val="0"/>
          <w:marRight w:val="0"/>
          <w:marTop w:val="0"/>
          <w:marBottom w:val="0"/>
          <w:divBdr>
            <w:top w:val="none" w:sz="0" w:space="0" w:color="auto"/>
            <w:left w:val="none" w:sz="0" w:space="0" w:color="auto"/>
            <w:bottom w:val="none" w:sz="0" w:space="0" w:color="auto"/>
            <w:right w:val="none" w:sz="0" w:space="0" w:color="auto"/>
          </w:divBdr>
        </w:div>
        <w:div w:id="1539468381">
          <w:marLeft w:val="0"/>
          <w:marRight w:val="0"/>
          <w:marTop w:val="0"/>
          <w:marBottom w:val="0"/>
          <w:divBdr>
            <w:top w:val="none" w:sz="0" w:space="0" w:color="auto"/>
            <w:left w:val="none" w:sz="0" w:space="0" w:color="auto"/>
            <w:bottom w:val="none" w:sz="0" w:space="0" w:color="auto"/>
            <w:right w:val="none" w:sz="0" w:space="0" w:color="auto"/>
          </w:divBdr>
        </w:div>
        <w:div w:id="1411386197">
          <w:marLeft w:val="0"/>
          <w:marRight w:val="0"/>
          <w:marTop w:val="0"/>
          <w:marBottom w:val="0"/>
          <w:divBdr>
            <w:top w:val="none" w:sz="0" w:space="0" w:color="auto"/>
            <w:left w:val="none" w:sz="0" w:space="0" w:color="auto"/>
            <w:bottom w:val="none" w:sz="0" w:space="0" w:color="auto"/>
            <w:right w:val="none" w:sz="0" w:space="0" w:color="auto"/>
          </w:divBdr>
        </w:div>
        <w:div w:id="1334793196">
          <w:marLeft w:val="0"/>
          <w:marRight w:val="0"/>
          <w:marTop w:val="0"/>
          <w:marBottom w:val="0"/>
          <w:divBdr>
            <w:top w:val="none" w:sz="0" w:space="0" w:color="auto"/>
            <w:left w:val="none" w:sz="0" w:space="0" w:color="auto"/>
            <w:bottom w:val="none" w:sz="0" w:space="0" w:color="auto"/>
            <w:right w:val="none" w:sz="0" w:space="0" w:color="auto"/>
          </w:divBdr>
        </w:div>
        <w:div w:id="607086333">
          <w:marLeft w:val="0"/>
          <w:marRight w:val="0"/>
          <w:marTop w:val="0"/>
          <w:marBottom w:val="0"/>
          <w:divBdr>
            <w:top w:val="none" w:sz="0" w:space="0" w:color="auto"/>
            <w:left w:val="none" w:sz="0" w:space="0" w:color="auto"/>
            <w:bottom w:val="none" w:sz="0" w:space="0" w:color="auto"/>
            <w:right w:val="none" w:sz="0" w:space="0" w:color="auto"/>
          </w:divBdr>
        </w:div>
        <w:div w:id="639001325">
          <w:marLeft w:val="0"/>
          <w:marRight w:val="0"/>
          <w:marTop w:val="0"/>
          <w:marBottom w:val="0"/>
          <w:divBdr>
            <w:top w:val="none" w:sz="0" w:space="0" w:color="auto"/>
            <w:left w:val="none" w:sz="0" w:space="0" w:color="auto"/>
            <w:bottom w:val="none" w:sz="0" w:space="0" w:color="auto"/>
            <w:right w:val="none" w:sz="0" w:space="0" w:color="auto"/>
          </w:divBdr>
        </w:div>
        <w:div w:id="1087771195">
          <w:marLeft w:val="0"/>
          <w:marRight w:val="0"/>
          <w:marTop w:val="0"/>
          <w:marBottom w:val="0"/>
          <w:divBdr>
            <w:top w:val="none" w:sz="0" w:space="0" w:color="auto"/>
            <w:left w:val="none" w:sz="0" w:space="0" w:color="auto"/>
            <w:bottom w:val="none" w:sz="0" w:space="0" w:color="auto"/>
            <w:right w:val="none" w:sz="0" w:space="0" w:color="auto"/>
          </w:divBdr>
        </w:div>
        <w:div w:id="2117213303">
          <w:marLeft w:val="0"/>
          <w:marRight w:val="0"/>
          <w:marTop w:val="0"/>
          <w:marBottom w:val="0"/>
          <w:divBdr>
            <w:top w:val="none" w:sz="0" w:space="0" w:color="auto"/>
            <w:left w:val="none" w:sz="0" w:space="0" w:color="auto"/>
            <w:bottom w:val="none" w:sz="0" w:space="0" w:color="auto"/>
            <w:right w:val="none" w:sz="0" w:space="0" w:color="auto"/>
          </w:divBdr>
        </w:div>
        <w:div w:id="150295057">
          <w:marLeft w:val="0"/>
          <w:marRight w:val="0"/>
          <w:marTop w:val="0"/>
          <w:marBottom w:val="0"/>
          <w:divBdr>
            <w:top w:val="none" w:sz="0" w:space="0" w:color="auto"/>
            <w:left w:val="none" w:sz="0" w:space="0" w:color="auto"/>
            <w:bottom w:val="none" w:sz="0" w:space="0" w:color="auto"/>
            <w:right w:val="none" w:sz="0" w:space="0" w:color="auto"/>
          </w:divBdr>
        </w:div>
        <w:div w:id="2080666297">
          <w:marLeft w:val="0"/>
          <w:marRight w:val="0"/>
          <w:marTop w:val="0"/>
          <w:marBottom w:val="0"/>
          <w:divBdr>
            <w:top w:val="none" w:sz="0" w:space="0" w:color="auto"/>
            <w:left w:val="none" w:sz="0" w:space="0" w:color="auto"/>
            <w:bottom w:val="none" w:sz="0" w:space="0" w:color="auto"/>
            <w:right w:val="none" w:sz="0" w:space="0" w:color="auto"/>
          </w:divBdr>
        </w:div>
      </w:divsChild>
    </w:div>
    <w:div w:id="316494851">
      <w:marLeft w:val="0"/>
      <w:marRight w:val="0"/>
      <w:marTop w:val="0"/>
      <w:marBottom w:val="0"/>
      <w:divBdr>
        <w:top w:val="none" w:sz="0" w:space="0" w:color="auto"/>
        <w:left w:val="none" w:sz="0" w:space="0" w:color="auto"/>
        <w:bottom w:val="none" w:sz="0" w:space="0" w:color="auto"/>
        <w:right w:val="none" w:sz="0" w:space="0" w:color="auto"/>
      </w:divBdr>
    </w:div>
    <w:div w:id="318775462">
      <w:marLeft w:val="0"/>
      <w:marRight w:val="0"/>
      <w:marTop w:val="0"/>
      <w:marBottom w:val="0"/>
      <w:divBdr>
        <w:top w:val="none" w:sz="0" w:space="0" w:color="auto"/>
        <w:left w:val="none" w:sz="0" w:space="0" w:color="auto"/>
        <w:bottom w:val="none" w:sz="0" w:space="0" w:color="auto"/>
        <w:right w:val="none" w:sz="0" w:space="0" w:color="auto"/>
      </w:divBdr>
    </w:div>
    <w:div w:id="323747944">
      <w:marLeft w:val="0"/>
      <w:marRight w:val="0"/>
      <w:marTop w:val="0"/>
      <w:marBottom w:val="0"/>
      <w:divBdr>
        <w:top w:val="none" w:sz="0" w:space="0" w:color="auto"/>
        <w:left w:val="none" w:sz="0" w:space="0" w:color="auto"/>
        <w:bottom w:val="none" w:sz="0" w:space="0" w:color="auto"/>
        <w:right w:val="none" w:sz="0" w:space="0" w:color="auto"/>
      </w:divBdr>
    </w:div>
    <w:div w:id="331220400">
      <w:marLeft w:val="0"/>
      <w:marRight w:val="0"/>
      <w:marTop w:val="0"/>
      <w:marBottom w:val="0"/>
      <w:divBdr>
        <w:top w:val="none" w:sz="0" w:space="0" w:color="auto"/>
        <w:left w:val="none" w:sz="0" w:space="0" w:color="auto"/>
        <w:bottom w:val="none" w:sz="0" w:space="0" w:color="auto"/>
        <w:right w:val="none" w:sz="0" w:space="0" w:color="auto"/>
      </w:divBdr>
    </w:div>
    <w:div w:id="332298744">
      <w:marLeft w:val="0"/>
      <w:marRight w:val="0"/>
      <w:marTop w:val="0"/>
      <w:marBottom w:val="0"/>
      <w:divBdr>
        <w:top w:val="none" w:sz="0" w:space="0" w:color="auto"/>
        <w:left w:val="none" w:sz="0" w:space="0" w:color="auto"/>
        <w:bottom w:val="none" w:sz="0" w:space="0" w:color="auto"/>
        <w:right w:val="none" w:sz="0" w:space="0" w:color="auto"/>
      </w:divBdr>
    </w:div>
    <w:div w:id="344132479">
      <w:marLeft w:val="0"/>
      <w:marRight w:val="0"/>
      <w:marTop w:val="0"/>
      <w:marBottom w:val="0"/>
      <w:divBdr>
        <w:top w:val="none" w:sz="0" w:space="0" w:color="auto"/>
        <w:left w:val="none" w:sz="0" w:space="0" w:color="auto"/>
        <w:bottom w:val="none" w:sz="0" w:space="0" w:color="auto"/>
        <w:right w:val="none" w:sz="0" w:space="0" w:color="auto"/>
      </w:divBdr>
    </w:div>
    <w:div w:id="353188042">
      <w:marLeft w:val="0"/>
      <w:marRight w:val="0"/>
      <w:marTop w:val="0"/>
      <w:marBottom w:val="0"/>
      <w:divBdr>
        <w:top w:val="none" w:sz="0" w:space="0" w:color="auto"/>
        <w:left w:val="none" w:sz="0" w:space="0" w:color="auto"/>
        <w:bottom w:val="none" w:sz="0" w:space="0" w:color="auto"/>
        <w:right w:val="none" w:sz="0" w:space="0" w:color="auto"/>
      </w:divBdr>
    </w:div>
    <w:div w:id="354812095">
      <w:marLeft w:val="0"/>
      <w:marRight w:val="0"/>
      <w:marTop w:val="0"/>
      <w:marBottom w:val="0"/>
      <w:divBdr>
        <w:top w:val="none" w:sz="0" w:space="0" w:color="auto"/>
        <w:left w:val="none" w:sz="0" w:space="0" w:color="auto"/>
        <w:bottom w:val="none" w:sz="0" w:space="0" w:color="auto"/>
        <w:right w:val="none" w:sz="0" w:space="0" w:color="auto"/>
      </w:divBdr>
    </w:div>
    <w:div w:id="359941383">
      <w:marLeft w:val="0"/>
      <w:marRight w:val="0"/>
      <w:marTop w:val="0"/>
      <w:marBottom w:val="0"/>
      <w:divBdr>
        <w:top w:val="none" w:sz="0" w:space="0" w:color="auto"/>
        <w:left w:val="none" w:sz="0" w:space="0" w:color="auto"/>
        <w:bottom w:val="none" w:sz="0" w:space="0" w:color="auto"/>
        <w:right w:val="none" w:sz="0" w:space="0" w:color="auto"/>
      </w:divBdr>
    </w:div>
    <w:div w:id="367686137">
      <w:marLeft w:val="0"/>
      <w:marRight w:val="0"/>
      <w:marTop w:val="0"/>
      <w:marBottom w:val="0"/>
      <w:divBdr>
        <w:top w:val="none" w:sz="0" w:space="0" w:color="auto"/>
        <w:left w:val="none" w:sz="0" w:space="0" w:color="auto"/>
        <w:bottom w:val="none" w:sz="0" w:space="0" w:color="auto"/>
        <w:right w:val="none" w:sz="0" w:space="0" w:color="auto"/>
      </w:divBdr>
    </w:div>
    <w:div w:id="372728078">
      <w:marLeft w:val="0"/>
      <w:marRight w:val="0"/>
      <w:marTop w:val="0"/>
      <w:marBottom w:val="0"/>
      <w:divBdr>
        <w:top w:val="none" w:sz="0" w:space="0" w:color="auto"/>
        <w:left w:val="none" w:sz="0" w:space="0" w:color="auto"/>
        <w:bottom w:val="none" w:sz="0" w:space="0" w:color="auto"/>
        <w:right w:val="none" w:sz="0" w:space="0" w:color="auto"/>
      </w:divBdr>
    </w:div>
    <w:div w:id="384646094">
      <w:marLeft w:val="0"/>
      <w:marRight w:val="0"/>
      <w:marTop w:val="0"/>
      <w:marBottom w:val="0"/>
      <w:divBdr>
        <w:top w:val="none" w:sz="0" w:space="0" w:color="auto"/>
        <w:left w:val="none" w:sz="0" w:space="0" w:color="auto"/>
        <w:bottom w:val="none" w:sz="0" w:space="0" w:color="auto"/>
        <w:right w:val="none" w:sz="0" w:space="0" w:color="auto"/>
      </w:divBdr>
    </w:div>
    <w:div w:id="389378735">
      <w:marLeft w:val="0"/>
      <w:marRight w:val="0"/>
      <w:marTop w:val="0"/>
      <w:marBottom w:val="0"/>
      <w:divBdr>
        <w:top w:val="none" w:sz="0" w:space="0" w:color="auto"/>
        <w:left w:val="none" w:sz="0" w:space="0" w:color="auto"/>
        <w:bottom w:val="none" w:sz="0" w:space="0" w:color="auto"/>
        <w:right w:val="none" w:sz="0" w:space="0" w:color="auto"/>
      </w:divBdr>
      <w:divsChild>
        <w:div w:id="650522967">
          <w:marLeft w:val="0"/>
          <w:marRight w:val="0"/>
          <w:marTop w:val="0"/>
          <w:marBottom w:val="0"/>
          <w:divBdr>
            <w:top w:val="none" w:sz="0" w:space="0" w:color="auto"/>
            <w:left w:val="none" w:sz="0" w:space="0" w:color="auto"/>
            <w:bottom w:val="none" w:sz="0" w:space="0" w:color="auto"/>
            <w:right w:val="none" w:sz="0" w:space="0" w:color="auto"/>
          </w:divBdr>
        </w:div>
        <w:div w:id="1771318313">
          <w:marLeft w:val="0"/>
          <w:marRight w:val="0"/>
          <w:marTop w:val="0"/>
          <w:marBottom w:val="0"/>
          <w:divBdr>
            <w:top w:val="none" w:sz="0" w:space="0" w:color="auto"/>
            <w:left w:val="none" w:sz="0" w:space="0" w:color="auto"/>
            <w:bottom w:val="none" w:sz="0" w:space="0" w:color="auto"/>
            <w:right w:val="none" w:sz="0" w:space="0" w:color="auto"/>
          </w:divBdr>
        </w:div>
        <w:div w:id="790972910">
          <w:marLeft w:val="0"/>
          <w:marRight w:val="0"/>
          <w:marTop w:val="0"/>
          <w:marBottom w:val="0"/>
          <w:divBdr>
            <w:top w:val="none" w:sz="0" w:space="0" w:color="auto"/>
            <w:left w:val="none" w:sz="0" w:space="0" w:color="auto"/>
            <w:bottom w:val="none" w:sz="0" w:space="0" w:color="auto"/>
            <w:right w:val="none" w:sz="0" w:space="0" w:color="auto"/>
          </w:divBdr>
        </w:div>
        <w:div w:id="1385178366">
          <w:marLeft w:val="0"/>
          <w:marRight w:val="0"/>
          <w:marTop w:val="0"/>
          <w:marBottom w:val="0"/>
          <w:divBdr>
            <w:top w:val="none" w:sz="0" w:space="0" w:color="auto"/>
            <w:left w:val="none" w:sz="0" w:space="0" w:color="auto"/>
            <w:bottom w:val="none" w:sz="0" w:space="0" w:color="auto"/>
            <w:right w:val="none" w:sz="0" w:space="0" w:color="auto"/>
          </w:divBdr>
        </w:div>
        <w:div w:id="659309475">
          <w:marLeft w:val="0"/>
          <w:marRight w:val="0"/>
          <w:marTop w:val="0"/>
          <w:marBottom w:val="0"/>
          <w:divBdr>
            <w:top w:val="none" w:sz="0" w:space="0" w:color="auto"/>
            <w:left w:val="none" w:sz="0" w:space="0" w:color="auto"/>
            <w:bottom w:val="none" w:sz="0" w:space="0" w:color="auto"/>
            <w:right w:val="none" w:sz="0" w:space="0" w:color="auto"/>
          </w:divBdr>
        </w:div>
        <w:div w:id="1463964357">
          <w:marLeft w:val="0"/>
          <w:marRight w:val="0"/>
          <w:marTop w:val="0"/>
          <w:marBottom w:val="0"/>
          <w:divBdr>
            <w:top w:val="none" w:sz="0" w:space="0" w:color="auto"/>
            <w:left w:val="none" w:sz="0" w:space="0" w:color="auto"/>
            <w:bottom w:val="none" w:sz="0" w:space="0" w:color="auto"/>
            <w:right w:val="none" w:sz="0" w:space="0" w:color="auto"/>
          </w:divBdr>
        </w:div>
        <w:div w:id="1692413441">
          <w:marLeft w:val="0"/>
          <w:marRight w:val="0"/>
          <w:marTop w:val="0"/>
          <w:marBottom w:val="0"/>
          <w:divBdr>
            <w:top w:val="none" w:sz="0" w:space="0" w:color="auto"/>
            <w:left w:val="none" w:sz="0" w:space="0" w:color="auto"/>
            <w:bottom w:val="none" w:sz="0" w:space="0" w:color="auto"/>
            <w:right w:val="none" w:sz="0" w:space="0" w:color="auto"/>
          </w:divBdr>
        </w:div>
        <w:div w:id="2019695968">
          <w:marLeft w:val="0"/>
          <w:marRight w:val="0"/>
          <w:marTop w:val="0"/>
          <w:marBottom w:val="0"/>
          <w:divBdr>
            <w:top w:val="none" w:sz="0" w:space="0" w:color="auto"/>
            <w:left w:val="none" w:sz="0" w:space="0" w:color="auto"/>
            <w:bottom w:val="none" w:sz="0" w:space="0" w:color="auto"/>
            <w:right w:val="none" w:sz="0" w:space="0" w:color="auto"/>
          </w:divBdr>
        </w:div>
        <w:div w:id="67310753">
          <w:marLeft w:val="0"/>
          <w:marRight w:val="0"/>
          <w:marTop w:val="0"/>
          <w:marBottom w:val="0"/>
          <w:divBdr>
            <w:top w:val="none" w:sz="0" w:space="0" w:color="auto"/>
            <w:left w:val="none" w:sz="0" w:space="0" w:color="auto"/>
            <w:bottom w:val="none" w:sz="0" w:space="0" w:color="auto"/>
            <w:right w:val="none" w:sz="0" w:space="0" w:color="auto"/>
          </w:divBdr>
        </w:div>
        <w:div w:id="2058316916">
          <w:marLeft w:val="0"/>
          <w:marRight w:val="0"/>
          <w:marTop w:val="0"/>
          <w:marBottom w:val="0"/>
          <w:divBdr>
            <w:top w:val="none" w:sz="0" w:space="0" w:color="auto"/>
            <w:left w:val="none" w:sz="0" w:space="0" w:color="auto"/>
            <w:bottom w:val="none" w:sz="0" w:space="0" w:color="auto"/>
            <w:right w:val="none" w:sz="0" w:space="0" w:color="auto"/>
          </w:divBdr>
        </w:div>
        <w:div w:id="1045300676">
          <w:marLeft w:val="0"/>
          <w:marRight w:val="0"/>
          <w:marTop w:val="0"/>
          <w:marBottom w:val="0"/>
          <w:divBdr>
            <w:top w:val="none" w:sz="0" w:space="0" w:color="auto"/>
            <w:left w:val="none" w:sz="0" w:space="0" w:color="auto"/>
            <w:bottom w:val="none" w:sz="0" w:space="0" w:color="auto"/>
            <w:right w:val="none" w:sz="0" w:space="0" w:color="auto"/>
          </w:divBdr>
        </w:div>
        <w:div w:id="1216626523">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820849621">
          <w:marLeft w:val="0"/>
          <w:marRight w:val="0"/>
          <w:marTop w:val="0"/>
          <w:marBottom w:val="0"/>
          <w:divBdr>
            <w:top w:val="none" w:sz="0" w:space="0" w:color="auto"/>
            <w:left w:val="none" w:sz="0" w:space="0" w:color="auto"/>
            <w:bottom w:val="none" w:sz="0" w:space="0" w:color="auto"/>
            <w:right w:val="none" w:sz="0" w:space="0" w:color="auto"/>
          </w:divBdr>
        </w:div>
        <w:div w:id="276454525">
          <w:marLeft w:val="0"/>
          <w:marRight w:val="0"/>
          <w:marTop w:val="0"/>
          <w:marBottom w:val="0"/>
          <w:divBdr>
            <w:top w:val="none" w:sz="0" w:space="0" w:color="auto"/>
            <w:left w:val="none" w:sz="0" w:space="0" w:color="auto"/>
            <w:bottom w:val="none" w:sz="0" w:space="0" w:color="auto"/>
            <w:right w:val="none" w:sz="0" w:space="0" w:color="auto"/>
          </w:divBdr>
        </w:div>
        <w:div w:id="1196651918">
          <w:marLeft w:val="0"/>
          <w:marRight w:val="0"/>
          <w:marTop w:val="0"/>
          <w:marBottom w:val="0"/>
          <w:divBdr>
            <w:top w:val="none" w:sz="0" w:space="0" w:color="auto"/>
            <w:left w:val="none" w:sz="0" w:space="0" w:color="auto"/>
            <w:bottom w:val="none" w:sz="0" w:space="0" w:color="auto"/>
            <w:right w:val="none" w:sz="0" w:space="0" w:color="auto"/>
          </w:divBdr>
        </w:div>
        <w:div w:id="1808741686">
          <w:marLeft w:val="0"/>
          <w:marRight w:val="0"/>
          <w:marTop w:val="0"/>
          <w:marBottom w:val="0"/>
          <w:divBdr>
            <w:top w:val="none" w:sz="0" w:space="0" w:color="auto"/>
            <w:left w:val="none" w:sz="0" w:space="0" w:color="auto"/>
            <w:bottom w:val="none" w:sz="0" w:space="0" w:color="auto"/>
            <w:right w:val="none" w:sz="0" w:space="0" w:color="auto"/>
          </w:divBdr>
        </w:div>
        <w:div w:id="1958903349">
          <w:marLeft w:val="0"/>
          <w:marRight w:val="0"/>
          <w:marTop w:val="0"/>
          <w:marBottom w:val="0"/>
          <w:divBdr>
            <w:top w:val="none" w:sz="0" w:space="0" w:color="auto"/>
            <w:left w:val="none" w:sz="0" w:space="0" w:color="auto"/>
            <w:bottom w:val="none" w:sz="0" w:space="0" w:color="auto"/>
            <w:right w:val="none" w:sz="0" w:space="0" w:color="auto"/>
          </w:divBdr>
        </w:div>
        <w:div w:id="1412968988">
          <w:marLeft w:val="0"/>
          <w:marRight w:val="0"/>
          <w:marTop w:val="0"/>
          <w:marBottom w:val="0"/>
          <w:divBdr>
            <w:top w:val="none" w:sz="0" w:space="0" w:color="auto"/>
            <w:left w:val="none" w:sz="0" w:space="0" w:color="auto"/>
            <w:bottom w:val="none" w:sz="0" w:space="0" w:color="auto"/>
            <w:right w:val="none" w:sz="0" w:space="0" w:color="auto"/>
          </w:divBdr>
        </w:div>
        <w:div w:id="28848082">
          <w:marLeft w:val="0"/>
          <w:marRight w:val="0"/>
          <w:marTop w:val="0"/>
          <w:marBottom w:val="0"/>
          <w:divBdr>
            <w:top w:val="none" w:sz="0" w:space="0" w:color="auto"/>
            <w:left w:val="none" w:sz="0" w:space="0" w:color="auto"/>
            <w:bottom w:val="none" w:sz="0" w:space="0" w:color="auto"/>
            <w:right w:val="none" w:sz="0" w:space="0" w:color="auto"/>
          </w:divBdr>
        </w:div>
        <w:div w:id="531963277">
          <w:marLeft w:val="0"/>
          <w:marRight w:val="0"/>
          <w:marTop w:val="0"/>
          <w:marBottom w:val="0"/>
          <w:divBdr>
            <w:top w:val="none" w:sz="0" w:space="0" w:color="auto"/>
            <w:left w:val="none" w:sz="0" w:space="0" w:color="auto"/>
            <w:bottom w:val="none" w:sz="0" w:space="0" w:color="auto"/>
            <w:right w:val="none" w:sz="0" w:space="0" w:color="auto"/>
          </w:divBdr>
        </w:div>
        <w:div w:id="769351086">
          <w:marLeft w:val="0"/>
          <w:marRight w:val="0"/>
          <w:marTop w:val="0"/>
          <w:marBottom w:val="0"/>
          <w:divBdr>
            <w:top w:val="none" w:sz="0" w:space="0" w:color="auto"/>
            <w:left w:val="none" w:sz="0" w:space="0" w:color="auto"/>
            <w:bottom w:val="none" w:sz="0" w:space="0" w:color="auto"/>
            <w:right w:val="none" w:sz="0" w:space="0" w:color="auto"/>
          </w:divBdr>
        </w:div>
        <w:div w:id="2079208836">
          <w:marLeft w:val="0"/>
          <w:marRight w:val="0"/>
          <w:marTop w:val="0"/>
          <w:marBottom w:val="0"/>
          <w:divBdr>
            <w:top w:val="none" w:sz="0" w:space="0" w:color="auto"/>
            <w:left w:val="none" w:sz="0" w:space="0" w:color="auto"/>
            <w:bottom w:val="none" w:sz="0" w:space="0" w:color="auto"/>
            <w:right w:val="none" w:sz="0" w:space="0" w:color="auto"/>
          </w:divBdr>
        </w:div>
        <w:div w:id="683748204">
          <w:marLeft w:val="0"/>
          <w:marRight w:val="0"/>
          <w:marTop w:val="0"/>
          <w:marBottom w:val="0"/>
          <w:divBdr>
            <w:top w:val="none" w:sz="0" w:space="0" w:color="auto"/>
            <w:left w:val="none" w:sz="0" w:space="0" w:color="auto"/>
            <w:bottom w:val="none" w:sz="0" w:space="0" w:color="auto"/>
            <w:right w:val="none" w:sz="0" w:space="0" w:color="auto"/>
          </w:divBdr>
        </w:div>
        <w:div w:id="1786457017">
          <w:marLeft w:val="0"/>
          <w:marRight w:val="0"/>
          <w:marTop w:val="0"/>
          <w:marBottom w:val="0"/>
          <w:divBdr>
            <w:top w:val="none" w:sz="0" w:space="0" w:color="auto"/>
            <w:left w:val="none" w:sz="0" w:space="0" w:color="auto"/>
            <w:bottom w:val="none" w:sz="0" w:space="0" w:color="auto"/>
            <w:right w:val="none" w:sz="0" w:space="0" w:color="auto"/>
          </w:divBdr>
        </w:div>
        <w:div w:id="2106806871">
          <w:marLeft w:val="0"/>
          <w:marRight w:val="0"/>
          <w:marTop w:val="0"/>
          <w:marBottom w:val="0"/>
          <w:divBdr>
            <w:top w:val="none" w:sz="0" w:space="0" w:color="auto"/>
            <w:left w:val="none" w:sz="0" w:space="0" w:color="auto"/>
            <w:bottom w:val="none" w:sz="0" w:space="0" w:color="auto"/>
            <w:right w:val="none" w:sz="0" w:space="0" w:color="auto"/>
          </w:divBdr>
        </w:div>
        <w:div w:id="1901478936">
          <w:marLeft w:val="0"/>
          <w:marRight w:val="0"/>
          <w:marTop w:val="0"/>
          <w:marBottom w:val="0"/>
          <w:divBdr>
            <w:top w:val="none" w:sz="0" w:space="0" w:color="auto"/>
            <w:left w:val="none" w:sz="0" w:space="0" w:color="auto"/>
            <w:bottom w:val="none" w:sz="0" w:space="0" w:color="auto"/>
            <w:right w:val="none" w:sz="0" w:space="0" w:color="auto"/>
          </w:divBdr>
        </w:div>
        <w:div w:id="2078505489">
          <w:marLeft w:val="0"/>
          <w:marRight w:val="0"/>
          <w:marTop w:val="0"/>
          <w:marBottom w:val="0"/>
          <w:divBdr>
            <w:top w:val="none" w:sz="0" w:space="0" w:color="auto"/>
            <w:left w:val="none" w:sz="0" w:space="0" w:color="auto"/>
            <w:bottom w:val="none" w:sz="0" w:space="0" w:color="auto"/>
            <w:right w:val="none" w:sz="0" w:space="0" w:color="auto"/>
          </w:divBdr>
        </w:div>
      </w:divsChild>
    </w:div>
    <w:div w:id="395976489">
      <w:marLeft w:val="0"/>
      <w:marRight w:val="0"/>
      <w:marTop w:val="0"/>
      <w:marBottom w:val="0"/>
      <w:divBdr>
        <w:top w:val="none" w:sz="0" w:space="0" w:color="auto"/>
        <w:left w:val="none" w:sz="0" w:space="0" w:color="auto"/>
        <w:bottom w:val="none" w:sz="0" w:space="0" w:color="auto"/>
        <w:right w:val="none" w:sz="0" w:space="0" w:color="auto"/>
      </w:divBdr>
    </w:div>
    <w:div w:id="399327360">
      <w:marLeft w:val="0"/>
      <w:marRight w:val="0"/>
      <w:marTop w:val="0"/>
      <w:marBottom w:val="0"/>
      <w:divBdr>
        <w:top w:val="none" w:sz="0" w:space="0" w:color="auto"/>
        <w:left w:val="none" w:sz="0" w:space="0" w:color="auto"/>
        <w:bottom w:val="none" w:sz="0" w:space="0" w:color="auto"/>
        <w:right w:val="none" w:sz="0" w:space="0" w:color="auto"/>
      </w:divBdr>
    </w:div>
    <w:div w:id="402214379">
      <w:marLeft w:val="0"/>
      <w:marRight w:val="0"/>
      <w:marTop w:val="0"/>
      <w:marBottom w:val="0"/>
      <w:divBdr>
        <w:top w:val="none" w:sz="0" w:space="0" w:color="auto"/>
        <w:left w:val="none" w:sz="0" w:space="0" w:color="auto"/>
        <w:bottom w:val="none" w:sz="0" w:space="0" w:color="auto"/>
        <w:right w:val="none" w:sz="0" w:space="0" w:color="auto"/>
      </w:divBdr>
    </w:div>
    <w:div w:id="403918143">
      <w:marLeft w:val="0"/>
      <w:marRight w:val="0"/>
      <w:marTop w:val="0"/>
      <w:marBottom w:val="0"/>
      <w:divBdr>
        <w:top w:val="none" w:sz="0" w:space="0" w:color="auto"/>
        <w:left w:val="none" w:sz="0" w:space="0" w:color="auto"/>
        <w:bottom w:val="none" w:sz="0" w:space="0" w:color="auto"/>
        <w:right w:val="none" w:sz="0" w:space="0" w:color="auto"/>
      </w:divBdr>
      <w:divsChild>
        <w:div w:id="159585055">
          <w:marLeft w:val="0"/>
          <w:marRight w:val="0"/>
          <w:marTop w:val="0"/>
          <w:marBottom w:val="0"/>
          <w:divBdr>
            <w:top w:val="none" w:sz="0" w:space="0" w:color="auto"/>
            <w:left w:val="none" w:sz="0" w:space="0" w:color="auto"/>
            <w:bottom w:val="none" w:sz="0" w:space="0" w:color="auto"/>
            <w:right w:val="none" w:sz="0" w:space="0" w:color="auto"/>
          </w:divBdr>
        </w:div>
        <w:div w:id="297075917">
          <w:marLeft w:val="0"/>
          <w:marRight w:val="0"/>
          <w:marTop w:val="0"/>
          <w:marBottom w:val="0"/>
          <w:divBdr>
            <w:top w:val="none" w:sz="0" w:space="0" w:color="auto"/>
            <w:left w:val="none" w:sz="0" w:space="0" w:color="auto"/>
            <w:bottom w:val="none" w:sz="0" w:space="0" w:color="auto"/>
            <w:right w:val="none" w:sz="0" w:space="0" w:color="auto"/>
          </w:divBdr>
        </w:div>
        <w:div w:id="822434354">
          <w:marLeft w:val="0"/>
          <w:marRight w:val="0"/>
          <w:marTop w:val="0"/>
          <w:marBottom w:val="0"/>
          <w:divBdr>
            <w:top w:val="none" w:sz="0" w:space="0" w:color="auto"/>
            <w:left w:val="none" w:sz="0" w:space="0" w:color="auto"/>
            <w:bottom w:val="none" w:sz="0" w:space="0" w:color="auto"/>
            <w:right w:val="none" w:sz="0" w:space="0" w:color="auto"/>
          </w:divBdr>
        </w:div>
        <w:div w:id="1379355709">
          <w:marLeft w:val="0"/>
          <w:marRight w:val="0"/>
          <w:marTop w:val="0"/>
          <w:marBottom w:val="0"/>
          <w:divBdr>
            <w:top w:val="none" w:sz="0" w:space="0" w:color="auto"/>
            <w:left w:val="none" w:sz="0" w:space="0" w:color="auto"/>
            <w:bottom w:val="none" w:sz="0" w:space="0" w:color="auto"/>
            <w:right w:val="none" w:sz="0" w:space="0" w:color="auto"/>
          </w:divBdr>
        </w:div>
        <w:div w:id="1466048408">
          <w:marLeft w:val="0"/>
          <w:marRight w:val="0"/>
          <w:marTop w:val="0"/>
          <w:marBottom w:val="0"/>
          <w:divBdr>
            <w:top w:val="none" w:sz="0" w:space="0" w:color="auto"/>
            <w:left w:val="none" w:sz="0" w:space="0" w:color="auto"/>
            <w:bottom w:val="none" w:sz="0" w:space="0" w:color="auto"/>
            <w:right w:val="none" w:sz="0" w:space="0" w:color="auto"/>
          </w:divBdr>
        </w:div>
        <w:div w:id="211120865">
          <w:marLeft w:val="0"/>
          <w:marRight w:val="0"/>
          <w:marTop w:val="0"/>
          <w:marBottom w:val="0"/>
          <w:divBdr>
            <w:top w:val="none" w:sz="0" w:space="0" w:color="auto"/>
            <w:left w:val="none" w:sz="0" w:space="0" w:color="auto"/>
            <w:bottom w:val="none" w:sz="0" w:space="0" w:color="auto"/>
            <w:right w:val="none" w:sz="0" w:space="0" w:color="auto"/>
          </w:divBdr>
        </w:div>
        <w:div w:id="1497451529">
          <w:marLeft w:val="0"/>
          <w:marRight w:val="0"/>
          <w:marTop w:val="0"/>
          <w:marBottom w:val="0"/>
          <w:divBdr>
            <w:top w:val="none" w:sz="0" w:space="0" w:color="auto"/>
            <w:left w:val="none" w:sz="0" w:space="0" w:color="auto"/>
            <w:bottom w:val="none" w:sz="0" w:space="0" w:color="auto"/>
            <w:right w:val="none" w:sz="0" w:space="0" w:color="auto"/>
          </w:divBdr>
        </w:div>
        <w:div w:id="462700006">
          <w:marLeft w:val="0"/>
          <w:marRight w:val="0"/>
          <w:marTop w:val="0"/>
          <w:marBottom w:val="0"/>
          <w:divBdr>
            <w:top w:val="none" w:sz="0" w:space="0" w:color="auto"/>
            <w:left w:val="none" w:sz="0" w:space="0" w:color="auto"/>
            <w:bottom w:val="none" w:sz="0" w:space="0" w:color="auto"/>
            <w:right w:val="none" w:sz="0" w:space="0" w:color="auto"/>
          </w:divBdr>
        </w:div>
        <w:div w:id="810826288">
          <w:marLeft w:val="0"/>
          <w:marRight w:val="0"/>
          <w:marTop w:val="0"/>
          <w:marBottom w:val="0"/>
          <w:divBdr>
            <w:top w:val="none" w:sz="0" w:space="0" w:color="auto"/>
            <w:left w:val="none" w:sz="0" w:space="0" w:color="auto"/>
            <w:bottom w:val="none" w:sz="0" w:space="0" w:color="auto"/>
            <w:right w:val="none" w:sz="0" w:space="0" w:color="auto"/>
          </w:divBdr>
        </w:div>
        <w:div w:id="1796675201">
          <w:marLeft w:val="0"/>
          <w:marRight w:val="0"/>
          <w:marTop w:val="0"/>
          <w:marBottom w:val="0"/>
          <w:divBdr>
            <w:top w:val="none" w:sz="0" w:space="0" w:color="auto"/>
            <w:left w:val="none" w:sz="0" w:space="0" w:color="auto"/>
            <w:bottom w:val="none" w:sz="0" w:space="0" w:color="auto"/>
            <w:right w:val="none" w:sz="0" w:space="0" w:color="auto"/>
          </w:divBdr>
        </w:div>
        <w:div w:id="1382561346">
          <w:marLeft w:val="0"/>
          <w:marRight w:val="0"/>
          <w:marTop w:val="0"/>
          <w:marBottom w:val="0"/>
          <w:divBdr>
            <w:top w:val="none" w:sz="0" w:space="0" w:color="auto"/>
            <w:left w:val="none" w:sz="0" w:space="0" w:color="auto"/>
            <w:bottom w:val="none" w:sz="0" w:space="0" w:color="auto"/>
            <w:right w:val="none" w:sz="0" w:space="0" w:color="auto"/>
          </w:divBdr>
        </w:div>
        <w:div w:id="260647444">
          <w:marLeft w:val="0"/>
          <w:marRight w:val="0"/>
          <w:marTop w:val="0"/>
          <w:marBottom w:val="0"/>
          <w:divBdr>
            <w:top w:val="none" w:sz="0" w:space="0" w:color="auto"/>
            <w:left w:val="none" w:sz="0" w:space="0" w:color="auto"/>
            <w:bottom w:val="none" w:sz="0" w:space="0" w:color="auto"/>
            <w:right w:val="none" w:sz="0" w:space="0" w:color="auto"/>
          </w:divBdr>
        </w:div>
        <w:div w:id="1734893077">
          <w:marLeft w:val="0"/>
          <w:marRight w:val="0"/>
          <w:marTop w:val="0"/>
          <w:marBottom w:val="0"/>
          <w:divBdr>
            <w:top w:val="none" w:sz="0" w:space="0" w:color="auto"/>
            <w:left w:val="none" w:sz="0" w:space="0" w:color="auto"/>
            <w:bottom w:val="none" w:sz="0" w:space="0" w:color="auto"/>
            <w:right w:val="none" w:sz="0" w:space="0" w:color="auto"/>
          </w:divBdr>
        </w:div>
        <w:div w:id="1903757367">
          <w:marLeft w:val="0"/>
          <w:marRight w:val="0"/>
          <w:marTop w:val="0"/>
          <w:marBottom w:val="0"/>
          <w:divBdr>
            <w:top w:val="none" w:sz="0" w:space="0" w:color="auto"/>
            <w:left w:val="none" w:sz="0" w:space="0" w:color="auto"/>
            <w:bottom w:val="none" w:sz="0" w:space="0" w:color="auto"/>
            <w:right w:val="none" w:sz="0" w:space="0" w:color="auto"/>
          </w:divBdr>
        </w:div>
        <w:div w:id="697858510">
          <w:marLeft w:val="0"/>
          <w:marRight w:val="0"/>
          <w:marTop w:val="0"/>
          <w:marBottom w:val="0"/>
          <w:divBdr>
            <w:top w:val="none" w:sz="0" w:space="0" w:color="auto"/>
            <w:left w:val="none" w:sz="0" w:space="0" w:color="auto"/>
            <w:bottom w:val="none" w:sz="0" w:space="0" w:color="auto"/>
            <w:right w:val="none" w:sz="0" w:space="0" w:color="auto"/>
          </w:divBdr>
        </w:div>
        <w:div w:id="2060548224">
          <w:marLeft w:val="0"/>
          <w:marRight w:val="0"/>
          <w:marTop w:val="0"/>
          <w:marBottom w:val="0"/>
          <w:divBdr>
            <w:top w:val="none" w:sz="0" w:space="0" w:color="auto"/>
            <w:left w:val="none" w:sz="0" w:space="0" w:color="auto"/>
            <w:bottom w:val="none" w:sz="0" w:space="0" w:color="auto"/>
            <w:right w:val="none" w:sz="0" w:space="0" w:color="auto"/>
          </w:divBdr>
        </w:div>
        <w:div w:id="2013297116">
          <w:marLeft w:val="0"/>
          <w:marRight w:val="0"/>
          <w:marTop w:val="0"/>
          <w:marBottom w:val="0"/>
          <w:divBdr>
            <w:top w:val="none" w:sz="0" w:space="0" w:color="auto"/>
            <w:left w:val="none" w:sz="0" w:space="0" w:color="auto"/>
            <w:bottom w:val="none" w:sz="0" w:space="0" w:color="auto"/>
            <w:right w:val="none" w:sz="0" w:space="0" w:color="auto"/>
          </w:divBdr>
        </w:div>
        <w:div w:id="701520524">
          <w:marLeft w:val="0"/>
          <w:marRight w:val="0"/>
          <w:marTop w:val="0"/>
          <w:marBottom w:val="0"/>
          <w:divBdr>
            <w:top w:val="none" w:sz="0" w:space="0" w:color="auto"/>
            <w:left w:val="none" w:sz="0" w:space="0" w:color="auto"/>
            <w:bottom w:val="none" w:sz="0" w:space="0" w:color="auto"/>
            <w:right w:val="none" w:sz="0" w:space="0" w:color="auto"/>
          </w:divBdr>
        </w:div>
        <w:div w:id="1176921439">
          <w:marLeft w:val="0"/>
          <w:marRight w:val="0"/>
          <w:marTop w:val="0"/>
          <w:marBottom w:val="0"/>
          <w:divBdr>
            <w:top w:val="none" w:sz="0" w:space="0" w:color="auto"/>
            <w:left w:val="none" w:sz="0" w:space="0" w:color="auto"/>
            <w:bottom w:val="none" w:sz="0" w:space="0" w:color="auto"/>
            <w:right w:val="none" w:sz="0" w:space="0" w:color="auto"/>
          </w:divBdr>
        </w:div>
        <w:div w:id="142938929">
          <w:marLeft w:val="0"/>
          <w:marRight w:val="0"/>
          <w:marTop w:val="0"/>
          <w:marBottom w:val="0"/>
          <w:divBdr>
            <w:top w:val="none" w:sz="0" w:space="0" w:color="auto"/>
            <w:left w:val="none" w:sz="0" w:space="0" w:color="auto"/>
            <w:bottom w:val="none" w:sz="0" w:space="0" w:color="auto"/>
            <w:right w:val="none" w:sz="0" w:space="0" w:color="auto"/>
          </w:divBdr>
        </w:div>
        <w:div w:id="1315648215">
          <w:marLeft w:val="0"/>
          <w:marRight w:val="0"/>
          <w:marTop w:val="0"/>
          <w:marBottom w:val="0"/>
          <w:divBdr>
            <w:top w:val="none" w:sz="0" w:space="0" w:color="auto"/>
            <w:left w:val="none" w:sz="0" w:space="0" w:color="auto"/>
            <w:bottom w:val="none" w:sz="0" w:space="0" w:color="auto"/>
            <w:right w:val="none" w:sz="0" w:space="0" w:color="auto"/>
          </w:divBdr>
        </w:div>
        <w:div w:id="1723484081">
          <w:marLeft w:val="0"/>
          <w:marRight w:val="0"/>
          <w:marTop w:val="0"/>
          <w:marBottom w:val="0"/>
          <w:divBdr>
            <w:top w:val="none" w:sz="0" w:space="0" w:color="auto"/>
            <w:left w:val="none" w:sz="0" w:space="0" w:color="auto"/>
            <w:bottom w:val="none" w:sz="0" w:space="0" w:color="auto"/>
            <w:right w:val="none" w:sz="0" w:space="0" w:color="auto"/>
          </w:divBdr>
        </w:div>
      </w:divsChild>
    </w:div>
    <w:div w:id="417483616">
      <w:marLeft w:val="0"/>
      <w:marRight w:val="0"/>
      <w:marTop w:val="0"/>
      <w:marBottom w:val="0"/>
      <w:divBdr>
        <w:top w:val="none" w:sz="0" w:space="0" w:color="auto"/>
        <w:left w:val="none" w:sz="0" w:space="0" w:color="auto"/>
        <w:bottom w:val="none" w:sz="0" w:space="0" w:color="auto"/>
        <w:right w:val="none" w:sz="0" w:space="0" w:color="auto"/>
      </w:divBdr>
    </w:div>
    <w:div w:id="419453857">
      <w:marLeft w:val="0"/>
      <w:marRight w:val="0"/>
      <w:marTop w:val="0"/>
      <w:marBottom w:val="0"/>
      <w:divBdr>
        <w:top w:val="none" w:sz="0" w:space="0" w:color="auto"/>
        <w:left w:val="none" w:sz="0" w:space="0" w:color="auto"/>
        <w:bottom w:val="none" w:sz="0" w:space="0" w:color="auto"/>
        <w:right w:val="none" w:sz="0" w:space="0" w:color="auto"/>
      </w:divBdr>
    </w:div>
    <w:div w:id="422385462">
      <w:marLeft w:val="0"/>
      <w:marRight w:val="0"/>
      <w:marTop w:val="0"/>
      <w:marBottom w:val="0"/>
      <w:divBdr>
        <w:top w:val="none" w:sz="0" w:space="0" w:color="auto"/>
        <w:left w:val="none" w:sz="0" w:space="0" w:color="auto"/>
        <w:bottom w:val="none" w:sz="0" w:space="0" w:color="auto"/>
        <w:right w:val="none" w:sz="0" w:space="0" w:color="auto"/>
      </w:divBdr>
    </w:div>
    <w:div w:id="423041414">
      <w:marLeft w:val="0"/>
      <w:marRight w:val="0"/>
      <w:marTop w:val="0"/>
      <w:marBottom w:val="0"/>
      <w:divBdr>
        <w:top w:val="none" w:sz="0" w:space="0" w:color="auto"/>
        <w:left w:val="none" w:sz="0" w:space="0" w:color="auto"/>
        <w:bottom w:val="none" w:sz="0" w:space="0" w:color="auto"/>
        <w:right w:val="none" w:sz="0" w:space="0" w:color="auto"/>
      </w:divBdr>
    </w:div>
    <w:div w:id="424032962">
      <w:marLeft w:val="0"/>
      <w:marRight w:val="0"/>
      <w:marTop w:val="0"/>
      <w:marBottom w:val="0"/>
      <w:divBdr>
        <w:top w:val="none" w:sz="0" w:space="0" w:color="auto"/>
        <w:left w:val="none" w:sz="0" w:space="0" w:color="auto"/>
        <w:bottom w:val="none" w:sz="0" w:space="0" w:color="auto"/>
        <w:right w:val="none" w:sz="0" w:space="0" w:color="auto"/>
      </w:divBdr>
    </w:div>
    <w:div w:id="425541396">
      <w:marLeft w:val="0"/>
      <w:marRight w:val="0"/>
      <w:marTop w:val="0"/>
      <w:marBottom w:val="0"/>
      <w:divBdr>
        <w:top w:val="none" w:sz="0" w:space="0" w:color="auto"/>
        <w:left w:val="none" w:sz="0" w:space="0" w:color="auto"/>
        <w:bottom w:val="none" w:sz="0" w:space="0" w:color="auto"/>
        <w:right w:val="none" w:sz="0" w:space="0" w:color="auto"/>
      </w:divBdr>
    </w:div>
    <w:div w:id="428543463">
      <w:marLeft w:val="0"/>
      <w:marRight w:val="0"/>
      <w:marTop w:val="0"/>
      <w:marBottom w:val="0"/>
      <w:divBdr>
        <w:top w:val="none" w:sz="0" w:space="0" w:color="auto"/>
        <w:left w:val="none" w:sz="0" w:space="0" w:color="auto"/>
        <w:bottom w:val="none" w:sz="0" w:space="0" w:color="auto"/>
        <w:right w:val="none" w:sz="0" w:space="0" w:color="auto"/>
      </w:divBdr>
      <w:divsChild>
        <w:div w:id="1641039572">
          <w:marLeft w:val="0"/>
          <w:marRight w:val="0"/>
          <w:marTop w:val="0"/>
          <w:marBottom w:val="0"/>
          <w:divBdr>
            <w:top w:val="none" w:sz="0" w:space="0" w:color="auto"/>
            <w:left w:val="none" w:sz="0" w:space="0" w:color="auto"/>
            <w:bottom w:val="none" w:sz="0" w:space="0" w:color="auto"/>
            <w:right w:val="none" w:sz="0" w:space="0" w:color="auto"/>
          </w:divBdr>
        </w:div>
        <w:div w:id="1309431505">
          <w:marLeft w:val="0"/>
          <w:marRight w:val="0"/>
          <w:marTop w:val="0"/>
          <w:marBottom w:val="0"/>
          <w:divBdr>
            <w:top w:val="none" w:sz="0" w:space="0" w:color="auto"/>
            <w:left w:val="none" w:sz="0" w:space="0" w:color="auto"/>
            <w:bottom w:val="none" w:sz="0" w:space="0" w:color="auto"/>
            <w:right w:val="none" w:sz="0" w:space="0" w:color="auto"/>
          </w:divBdr>
        </w:div>
        <w:div w:id="704792527">
          <w:marLeft w:val="0"/>
          <w:marRight w:val="0"/>
          <w:marTop w:val="0"/>
          <w:marBottom w:val="0"/>
          <w:divBdr>
            <w:top w:val="none" w:sz="0" w:space="0" w:color="auto"/>
            <w:left w:val="none" w:sz="0" w:space="0" w:color="auto"/>
            <w:bottom w:val="none" w:sz="0" w:space="0" w:color="auto"/>
            <w:right w:val="none" w:sz="0" w:space="0" w:color="auto"/>
          </w:divBdr>
        </w:div>
        <w:div w:id="1756585323">
          <w:marLeft w:val="0"/>
          <w:marRight w:val="0"/>
          <w:marTop w:val="0"/>
          <w:marBottom w:val="0"/>
          <w:divBdr>
            <w:top w:val="none" w:sz="0" w:space="0" w:color="auto"/>
            <w:left w:val="none" w:sz="0" w:space="0" w:color="auto"/>
            <w:bottom w:val="none" w:sz="0" w:space="0" w:color="auto"/>
            <w:right w:val="none" w:sz="0" w:space="0" w:color="auto"/>
          </w:divBdr>
        </w:div>
        <w:div w:id="2015835584">
          <w:marLeft w:val="0"/>
          <w:marRight w:val="0"/>
          <w:marTop w:val="0"/>
          <w:marBottom w:val="0"/>
          <w:divBdr>
            <w:top w:val="none" w:sz="0" w:space="0" w:color="auto"/>
            <w:left w:val="none" w:sz="0" w:space="0" w:color="auto"/>
            <w:bottom w:val="none" w:sz="0" w:space="0" w:color="auto"/>
            <w:right w:val="none" w:sz="0" w:space="0" w:color="auto"/>
          </w:divBdr>
        </w:div>
        <w:div w:id="301815276">
          <w:marLeft w:val="0"/>
          <w:marRight w:val="0"/>
          <w:marTop w:val="0"/>
          <w:marBottom w:val="0"/>
          <w:divBdr>
            <w:top w:val="none" w:sz="0" w:space="0" w:color="auto"/>
            <w:left w:val="none" w:sz="0" w:space="0" w:color="auto"/>
            <w:bottom w:val="none" w:sz="0" w:space="0" w:color="auto"/>
            <w:right w:val="none" w:sz="0" w:space="0" w:color="auto"/>
          </w:divBdr>
        </w:div>
        <w:div w:id="1875654940">
          <w:marLeft w:val="0"/>
          <w:marRight w:val="0"/>
          <w:marTop w:val="0"/>
          <w:marBottom w:val="0"/>
          <w:divBdr>
            <w:top w:val="none" w:sz="0" w:space="0" w:color="auto"/>
            <w:left w:val="none" w:sz="0" w:space="0" w:color="auto"/>
            <w:bottom w:val="none" w:sz="0" w:space="0" w:color="auto"/>
            <w:right w:val="none" w:sz="0" w:space="0" w:color="auto"/>
          </w:divBdr>
        </w:div>
        <w:div w:id="1906138397">
          <w:marLeft w:val="0"/>
          <w:marRight w:val="0"/>
          <w:marTop w:val="0"/>
          <w:marBottom w:val="0"/>
          <w:divBdr>
            <w:top w:val="none" w:sz="0" w:space="0" w:color="auto"/>
            <w:left w:val="none" w:sz="0" w:space="0" w:color="auto"/>
            <w:bottom w:val="none" w:sz="0" w:space="0" w:color="auto"/>
            <w:right w:val="none" w:sz="0" w:space="0" w:color="auto"/>
          </w:divBdr>
        </w:div>
        <w:div w:id="1321541030">
          <w:marLeft w:val="0"/>
          <w:marRight w:val="0"/>
          <w:marTop w:val="0"/>
          <w:marBottom w:val="0"/>
          <w:divBdr>
            <w:top w:val="none" w:sz="0" w:space="0" w:color="auto"/>
            <w:left w:val="none" w:sz="0" w:space="0" w:color="auto"/>
            <w:bottom w:val="none" w:sz="0" w:space="0" w:color="auto"/>
            <w:right w:val="none" w:sz="0" w:space="0" w:color="auto"/>
          </w:divBdr>
        </w:div>
        <w:div w:id="2123070634">
          <w:marLeft w:val="0"/>
          <w:marRight w:val="0"/>
          <w:marTop w:val="0"/>
          <w:marBottom w:val="0"/>
          <w:divBdr>
            <w:top w:val="none" w:sz="0" w:space="0" w:color="auto"/>
            <w:left w:val="none" w:sz="0" w:space="0" w:color="auto"/>
            <w:bottom w:val="none" w:sz="0" w:space="0" w:color="auto"/>
            <w:right w:val="none" w:sz="0" w:space="0" w:color="auto"/>
          </w:divBdr>
        </w:div>
        <w:div w:id="1158039414">
          <w:marLeft w:val="0"/>
          <w:marRight w:val="0"/>
          <w:marTop w:val="0"/>
          <w:marBottom w:val="0"/>
          <w:divBdr>
            <w:top w:val="none" w:sz="0" w:space="0" w:color="auto"/>
            <w:left w:val="none" w:sz="0" w:space="0" w:color="auto"/>
            <w:bottom w:val="none" w:sz="0" w:space="0" w:color="auto"/>
            <w:right w:val="none" w:sz="0" w:space="0" w:color="auto"/>
          </w:divBdr>
        </w:div>
        <w:div w:id="682785108">
          <w:marLeft w:val="0"/>
          <w:marRight w:val="0"/>
          <w:marTop w:val="0"/>
          <w:marBottom w:val="0"/>
          <w:divBdr>
            <w:top w:val="none" w:sz="0" w:space="0" w:color="auto"/>
            <w:left w:val="none" w:sz="0" w:space="0" w:color="auto"/>
            <w:bottom w:val="none" w:sz="0" w:space="0" w:color="auto"/>
            <w:right w:val="none" w:sz="0" w:space="0" w:color="auto"/>
          </w:divBdr>
        </w:div>
        <w:div w:id="744450448">
          <w:marLeft w:val="0"/>
          <w:marRight w:val="0"/>
          <w:marTop w:val="0"/>
          <w:marBottom w:val="0"/>
          <w:divBdr>
            <w:top w:val="none" w:sz="0" w:space="0" w:color="auto"/>
            <w:left w:val="none" w:sz="0" w:space="0" w:color="auto"/>
            <w:bottom w:val="none" w:sz="0" w:space="0" w:color="auto"/>
            <w:right w:val="none" w:sz="0" w:space="0" w:color="auto"/>
          </w:divBdr>
        </w:div>
        <w:div w:id="1845825605">
          <w:marLeft w:val="0"/>
          <w:marRight w:val="0"/>
          <w:marTop w:val="0"/>
          <w:marBottom w:val="0"/>
          <w:divBdr>
            <w:top w:val="none" w:sz="0" w:space="0" w:color="auto"/>
            <w:left w:val="none" w:sz="0" w:space="0" w:color="auto"/>
            <w:bottom w:val="none" w:sz="0" w:space="0" w:color="auto"/>
            <w:right w:val="none" w:sz="0" w:space="0" w:color="auto"/>
          </w:divBdr>
        </w:div>
        <w:div w:id="1140222044">
          <w:marLeft w:val="0"/>
          <w:marRight w:val="0"/>
          <w:marTop w:val="0"/>
          <w:marBottom w:val="0"/>
          <w:divBdr>
            <w:top w:val="none" w:sz="0" w:space="0" w:color="auto"/>
            <w:left w:val="none" w:sz="0" w:space="0" w:color="auto"/>
            <w:bottom w:val="none" w:sz="0" w:space="0" w:color="auto"/>
            <w:right w:val="none" w:sz="0" w:space="0" w:color="auto"/>
          </w:divBdr>
        </w:div>
        <w:div w:id="791750609">
          <w:marLeft w:val="0"/>
          <w:marRight w:val="0"/>
          <w:marTop w:val="0"/>
          <w:marBottom w:val="0"/>
          <w:divBdr>
            <w:top w:val="none" w:sz="0" w:space="0" w:color="auto"/>
            <w:left w:val="none" w:sz="0" w:space="0" w:color="auto"/>
            <w:bottom w:val="none" w:sz="0" w:space="0" w:color="auto"/>
            <w:right w:val="none" w:sz="0" w:space="0" w:color="auto"/>
          </w:divBdr>
        </w:div>
        <w:div w:id="268397987">
          <w:marLeft w:val="0"/>
          <w:marRight w:val="0"/>
          <w:marTop w:val="0"/>
          <w:marBottom w:val="0"/>
          <w:divBdr>
            <w:top w:val="none" w:sz="0" w:space="0" w:color="auto"/>
            <w:left w:val="none" w:sz="0" w:space="0" w:color="auto"/>
            <w:bottom w:val="none" w:sz="0" w:space="0" w:color="auto"/>
            <w:right w:val="none" w:sz="0" w:space="0" w:color="auto"/>
          </w:divBdr>
        </w:div>
        <w:div w:id="1027176899">
          <w:marLeft w:val="0"/>
          <w:marRight w:val="0"/>
          <w:marTop w:val="0"/>
          <w:marBottom w:val="0"/>
          <w:divBdr>
            <w:top w:val="none" w:sz="0" w:space="0" w:color="auto"/>
            <w:left w:val="none" w:sz="0" w:space="0" w:color="auto"/>
            <w:bottom w:val="none" w:sz="0" w:space="0" w:color="auto"/>
            <w:right w:val="none" w:sz="0" w:space="0" w:color="auto"/>
          </w:divBdr>
        </w:div>
        <w:div w:id="1370833907">
          <w:marLeft w:val="0"/>
          <w:marRight w:val="0"/>
          <w:marTop w:val="0"/>
          <w:marBottom w:val="0"/>
          <w:divBdr>
            <w:top w:val="none" w:sz="0" w:space="0" w:color="auto"/>
            <w:left w:val="none" w:sz="0" w:space="0" w:color="auto"/>
            <w:bottom w:val="none" w:sz="0" w:space="0" w:color="auto"/>
            <w:right w:val="none" w:sz="0" w:space="0" w:color="auto"/>
          </w:divBdr>
        </w:div>
        <w:div w:id="1806853390">
          <w:marLeft w:val="0"/>
          <w:marRight w:val="0"/>
          <w:marTop w:val="0"/>
          <w:marBottom w:val="0"/>
          <w:divBdr>
            <w:top w:val="none" w:sz="0" w:space="0" w:color="auto"/>
            <w:left w:val="none" w:sz="0" w:space="0" w:color="auto"/>
            <w:bottom w:val="none" w:sz="0" w:space="0" w:color="auto"/>
            <w:right w:val="none" w:sz="0" w:space="0" w:color="auto"/>
          </w:divBdr>
        </w:div>
        <w:div w:id="1611544552">
          <w:marLeft w:val="0"/>
          <w:marRight w:val="0"/>
          <w:marTop w:val="0"/>
          <w:marBottom w:val="0"/>
          <w:divBdr>
            <w:top w:val="none" w:sz="0" w:space="0" w:color="auto"/>
            <w:left w:val="none" w:sz="0" w:space="0" w:color="auto"/>
            <w:bottom w:val="none" w:sz="0" w:space="0" w:color="auto"/>
            <w:right w:val="none" w:sz="0" w:space="0" w:color="auto"/>
          </w:divBdr>
        </w:div>
        <w:div w:id="1691450743">
          <w:marLeft w:val="0"/>
          <w:marRight w:val="0"/>
          <w:marTop w:val="0"/>
          <w:marBottom w:val="0"/>
          <w:divBdr>
            <w:top w:val="none" w:sz="0" w:space="0" w:color="auto"/>
            <w:left w:val="none" w:sz="0" w:space="0" w:color="auto"/>
            <w:bottom w:val="none" w:sz="0" w:space="0" w:color="auto"/>
            <w:right w:val="none" w:sz="0" w:space="0" w:color="auto"/>
          </w:divBdr>
        </w:div>
        <w:div w:id="2025548362">
          <w:marLeft w:val="0"/>
          <w:marRight w:val="0"/>
          <w:marTop w:val="0"/>
          <w:marBottom w:val="0"/>
          <w:divBdr>
            <w:top w:val="none" w:sz="0" w:space="0" w:color="auto"/>
            <w:left w:val="none" w:sz="0" w:space="0" w:color="auto"/>
            <w:bottom w:val="none" w:sz="0" w:space="0" w:color="auto"/>
            <w:right w:val="none" w:sz="0" w:space="0" w:color="auto"/>
          </w:divBdr>
        </w:div>
        <w:div w:id="1293823606">
          <w:marLeft w:val="0"/>
          <w:marRight w:val="0"/>
          <w:marTop w:val="0"/>
          <w:marBottom w:val="0"/>
          <w:divBdr>
            <w:top w:val="none" w:sz="0" w:space="0" w:color="auto"/>
            <w:left w:val="none" w:sz="0" w:space="0" w:color="auto"/>
            <w:bottom w:val="none" w:sz="0" w:space="0" w:color="auto"/>
            <w:right w:val="none" w:sz="0" w:space="0" w:color="auto"/>
          </w:divBdr>
        </w:div>
        <w:div w:id="84419008">
          <w:marLeft w:val="0"/>
          <w:marRight w:val="0"/>
          <w:marTop w:val="0"/>
          <w:marBottom w:val="0"/>
          <w:divBdr>
            <w:top w:val="none" w:sz="0" w:space="0" w:color="auto"/>
            <w:left w:val="none" w:sz="0" w:space="0" w:color="auto"/>
            <w:bottom w:val="none" w:sz="0" w:space="0" w:color="auto"/>
            <w:right w:val="none" w:sz="0" w:space="0" w:color="auto"/>
          </w:divBdr>
        </w:div>
        <w:div w:id="1676222032">
          <w:marLeft w:val="0"/>
          <w:marRight w:val="0"/>
          <w:marTop w:val="0"/>
          <w:marBottom w:val="0"/>
          <w:divBdr>
            <w:top w:val="none" w:sz="0" w:space="0" w:color="auto"/>
            <w:left w:val="none" w:sz="0" w:space="0" w:color="auto"/>
            <w:bottom w:val="none" w:sz="0" w:space="0" w:color="auto"/>
            <w:right w:val="none" w:sz="0" w:space="0" w:color="auto"/>
          </w:divBdr>
        </w:div>
        <w:div w:id="1725638020">
          <w:marLeft w:val="0"/>
          <w:marRight w:val="0"/>
          <w:marTop w:val="0"/>
          <w:marBottom w:val="0"/>
          <w:divBdr>
            <w:top w:val="none" w:sz="0" w:space="0" w:color="auto"/>
            <w:left w:val="none" w:sz="0" w:space="0" w:color="auto"/>
            <w:bottom w:val="none" w:sz="0" w:space="0" w:color="auto"/>
            <w:right w:val="none" w:sz="0" w:space="0" w:color="auto"/>
          </w:divBdr>
        </w:div>
        <w:div w:id="1253971355">
          <w:marLeft w:val="0"/>
          <w:marRight w:val="0"/>
          <w:marTop w:val="0"/>
          <w:marBottom w:val="0"/>
          <w:divBdr>
            <w:top w:val="none" w:sz="0" w:space="0" w:color="auto"/>
            <w:left w:val="none" w:sz="0" w:space="0" w:color="auto"/>
            <w:bottom w:val="none" w:sz="0" w:space="0" w:color="auto"/>
            <w:right w:val="none" w:sz="0" w:space="0" w:color="auto"/>
          </w:divBdr>
        </w:div>
        <w:div w:id="1843548382">
          <w:marLeft w:val="0"/>
          <w:marRight w:val="0"/>
          <w:marTop w:val="0"/>
          <w:marBottom w:val="0"/>
          <w:divBdr>
            <w:top w:val="none" w:sz="0" w:space="0" w:color="auto"/>
            <w:left w:val="none" w:sz="0" w:space="0" w:color="auto"/>
            <w:bottom w:val="none" w:sz="0" w:space="0" w:color="auto"/>
            <w:right w:val="none" w:sz="0" w:space="0" w:color="auto"/>
          </w:divBdr>
        </w:div>
        <w:div w:id="2003384822">
          <w:marLeft w:val="0"/>
          <w:marRight w:val="0"/>
          <w:marTop w:val="0"/>
          <w:marBottom w:val="0"/>
          <w:divBdr>
            <w:top w:val="none" w:sz="0" w:space="0" w:color="auto"/>
            <w:left w:val="none" w:sz="0" w:space="0" w:color="auto"/>
            <w:bottom w:val="none" w:sz="0" w:space="0" w:color="auto"/>
            <w:right w:val="none" w:sz="0" w:space="0" w:color="auto"/>
          </w:divBdr>
        </w:div>
        <w:div w:id="896473849">
          <w:marLeft w:val="0"/>
          <w:marRight w:val="0"/>
          <w:marTop w:val="0"/>
          <w:marBottom w:val="0"/>
          <w:divBdr>
            <w:top w:val="none" w:sz="0" w:space="0" w:color="auto"/>
            <w:left w:val="none" w:sz="0" w:space="0" w:color="auto"/>
            <w:bottom w:val="none" w:sz="0" w:space="0" w:color="auto"/>
            <w:right w:val="none" w:sz="0" w:space="0" w:color="auto"/>
          </w:divBdr>
        </w:div>
        <w:div w:id="1300958406">
          <w:marLeft w:val="0"/>
          <w:marRight w:val="0"/>
          <w:marTop w:val="0"/>
          <w:marBottom w:val="0"/>
          <w:divBdr>
            <w:top w:val="none" w:sz="0" w:space="0" w:color="auto"/>
            <w:left w:val="none" w:sz="0" w:space="0" w:color="auto"/>
            <w:bottom w:val="none" w:sz="0" w:space="0" w:color="auto"/>
            <w:right w:val="none" w:sz="0" w:space="0" w:color="auto"/>
          </w:divBdr>
        </w:div>
        <w:div w:id="507015610">
          <w:marLeft w:val="0"/>
          <w:marRight w:val="0"/>
          <w:marTop w:val="0"/>
          <w:marBottom w:val="0"/>
          <w:divBdr>
            <w:top w:val="none" w:sz="0" w:space="0" w:color="auto"/>
            <w:left w:val="none" w:sz="0" w:space="0" w:color="auto"/>
            <w:bottom w:val="none" w:sz="0" w:space="0" w:color="auto"/>
            <w:right w:val="none" w:sz="0" w:space="0" w:color="auto"/>
          </w:divBdr>
        </w:div>
        <w:div w:id="479424054">
          <w:marLeft w:val="0"/>
          <w:marRight w:val="0"/>
          <w:marTop w:val="0"/>
          <w:marBottom w:val="0"/>
          <w:divBdr>
            <w:top w:val="none" w:sz="0" w:space="0" w:color="auto"/>
            <w:left w:val="none" w:sz="0" w:space="0" w:color="auto"/>
            <w:bottom w:val="none" w:sz="0" w:space="0" w:color="auto"/>
            <w:right w:val="none" w:sz="0" w:space="0" w:color="auto"/>
          </w:divBdr>
        </w:div>
        <w:div w:id="808087688">
          <w:marLeft w:val="0"/>
          <w:marRight w:val="0"/>
          <w:marTop w:val="0"/>
          <w:marBottom w:val="0"/>
          <w:divBdr>
            <w:top w:val="none" w:sz="0" w:space="0" w:color="auto"/>
            <w:left w:val="none" w:sz="0" w:space="0" w:color="auto"/>
            <w:bottom w:val="none" w:sz="0" w:space="0" w:color="auto"/>
            <w:right w:val="none" w:sz="0" w:space="0" w:color="auto"/>
          </w:divBdr>
        </w:div>
        <w:div w:id="1146749606">
          <w:marLeft w:val="0"/>
          <w:marRight w:val="0"/>
          <w:marTop w:val="0"/>
          <w:marBottom w:val="0"/>
          <w:divBdr>
            <w:top w:val="none" w:sz="0" w:space="0" w:color="auto"/>
            <w:left w:val="none" w:sz="0" w:space="0" w:color="auto"/>
            <w:bottom w:val="none" w:sz="0" w:space="0" w:color="auto"/>
            <w:right w:val="none" w:sz="0" w:space="0" w:color="auto"/>
          </w:divBdr>
        </w:div>
        <w:div w:id="480079653">
          <w:marLeft w:val="0"/>
          <w:marRight w:val="0"/>
          <w:marTop w:val="0"/>
          <w:marBottom w:val="0"/>
          <w:divBdr>
            <w:top w:val="none" w:sz="0" w:space="0" w:color="auto"/>
            <w:left w:val="none" w:sz="0" w:space="0" w:color="auto"/>
            <w:bottom w:val="none" w:sz="0" w:space="0" w:color="auto"/>
            <w:right w:val="none" w:sz="0" w:space="0" w:color="auto"/>
          </w:divBdr>
        </w:div>
        <w:div w:id="22639814">
          <w:marLeft w:val="0"/>
          <w:marRight w:val="0"/>
          <w:marTop w:val="0"/>
          <w:marBottom w:val="0"/>
          <w:divBdr>
            <w:top w:val="none" w:sz="0" w:space="0" w:color="auto"/>
            <w:left w:val="none" w:sz="0" w:space="0" w:color="auto"/>
            <w:bottom w:val="none" w:sz="0" w:space="0" w:color="auto"/>
            <w:right w:val="none" w:sz="0" w:space="0" w:color="auto"/>
          </w:divBdr>
        </w:div>
        <w:div w:id="232545710">
          <w:marLeft w:val="0"/>
          <w:marRight w:val="0"/>
          <w:marTop w:val="0"/>
          <w:marBottom w:val="0"/>
          <w:divBdr>
            <w:top w:val="none" w:sz="0" w:space="0" w:color="auto"/>
            <w:left w:val="none" w:sz="0" w:space="0" w:color="auto"/>
            <w:bottom w:val="none" w:sz="0" w:space="0" w:color="auto"/>
            <w:right w:val="none" w:sz="0" w:space="0" w:color="auto"/>
          </w:divBdr>
        </w:div>
        <w:div w:id="222836864">
          <w:marLeft w:val="0"/>
          <w:marRight w:val="0"/>
          <w:marTop w:val="0"/>
          <w:marBottom w:val="0"/>
          <w:divBdr>
            <w:top w:val="none" w:sz="0" w:space="0" w:color="auto"/>
            <w:left w:val="none" w:sz="0" w:space="0" w:color="auto"/>
            <w:bottom w:val="none" w:sz="0" w:space="0" w:color="auto"/>
            <w:right w:val="none" w:sz="0" w:space="0" w:color="auto"/>
          </w:divBdr>
        </w:div>
        <w:div w:id="317922451">
          <w:marLeft w:val="0"/>
          <w:marRight w:val="0"/>
          <w:marTop w:val="0"/>
          <w:marBottom w:val="0"/>
          <w:divBdr>
            <w:top w:val="none" w:sz="0" w:space="0" w:color="auto"/>
            <w:left w:val="none" w:sz="0" w:space="0" w:color="auto"/>
            <w:bottom w:val="none" w:sz="0" w:space="0" w:color="auto"/>
            <w:right w:val="none" w:sz="0" w:space="0" w:color="auto"/>
          </w:divBdr>
        </w:div>
        <w:div w:id="1420711924">
          <w:marLeft w:val="0"/>
          <w:marRight w:val="0"/>
          <w:marTop w:val="0"/>
          <w:marBottom w:val="0"/>
          <w:divBdr>
            <w:top w:val="none" w:sz="0" w:space="0" w:color="auto"/>
            <w:left w:val="none" w:sz="0" w:space="0" w:color="auto"/>
            <w:bottom w:val="none" w:sz="0" w:space="0" w:color="auto"/>
            <w:right w:val="none" w:sz="0" w:space="0" w:color="auto"/>
          </w:divBdr>
        </w:div>
        <w:div w:id="1060863620">
          <w:marLeft w:val="0"/>
          <w:marRight w:val="0"/>
          <w:marTop w:val="0"/>
          <w:marBottom w:val="0"/>
          <w:divBdr>
            <w:top w:val="none" w:sz="0" w:space="0" w:color="auto"/>
            <w:left w:val="none" w:sz="0" w:space="0" w:color="auto"/>
            <w:bottom w:val="none" w:sz="0" w:space="0" w:color="auto"/>
            <w:right w:val="none" w:sz="0" w:space="0" w:color="auto"/>
          </w:divBdr>
        </w:div>
      </w:divsChild>
    </w:div>
    <w:div w:id="430786980">
      <w:marLeft w:val="0"/>
      <w:marRight w:val="0"/>
      <w:marTop w:val="0"/>
      <w:marBottom w:val="0"/>
      <w:divBdr>
        <w:top w:val="none" w:sz="0" w:space="0" w:color="auto"/>
        <w:left w:val="none" w:sz="0" w:space="0" w:color="auto"/>
        <w:bottom w:val="none" w:sz="0" w:space="0" w:color="auto"/>
        <w:right w:val="none" w:sz="0" w:space="0" w:color="auto"/>
      </w:divBdr>
    </w:div>
    <w:div w:id="431970092">
      <w:marLeft w:val="0"/>
      <w:marRight w:val="0"/>
      <w:marTop w:val="0"/>
      <w:marBottom w:val="0"/>
      <w:divBdr>
        <w:top w:val="none" w:sz="0" w:space="0" w:color="auto"/>
        <w:left w:val="none" w:sz="0" w:space="0" w:color="auto"/>
        <w:bottom w:val="none" w:sz="0" w:space="0" w:color="auto"/>
        <w:right w:val="none" w:sz="0" w:space="0" w:color="auto"/>
      </w:divBdr>
    </w:div>
    <w:div w:id="433332911">
      <w:marLeft w:val="0"/>
      <w:marRight w:val="0"/>
      <w:marTop w:val="0"/>
      <w:marBottom w:val="0"/>
      <w:divBdr>
        <w:top w:val="none" w:sz="0" w:space="0" w:color="auto"/>
        <w:left w:val="none" w:sz="0" w:space="0" w:color="auto"/>
        <w:bottom w:val="none" w:sz="0" w:space="0" w:color="auto"/>
        <w:right w:val="none" w:sz="0" w:space="0" w:color="auto"/>
      </w:divBdr>
    </w:div>
    <w:div w:id="435949572">
      <w:marLeft w:val="0"/>
      <w:marRight w:val="0"/>
      <w:marTop w:val="0"/>
      <w:marBottom w:val="0"/>
      <w:divBdr>
        <w:top w:val="none" w:sz="0" w:space="0" w:color="auto"/>
        <w:left w:val="none" w:sz="0" w:space="0" w:color="auto"/>
        <w:bottom w:val="none" w:sz="0" w:space="0" w:color="auto"/>
        <w:right w:val="none" w:sz="0" w:space="0" w:color="auto"/>
      </w:divBdr>
    </w:div>
    <w:div w:id="436289613">
      <w:marLeft w:val="0"/>
      <w:marRight w:val="0"/>
      <w:marTop w:val="0"/>
      <w:marBottom w:val="0"/>
      <w:divBdr>
        <w:top w:val="none" w:sz="0" w:space="0" w:color="auto"/>
        <w:left w:val="none" w:sz="0" w:space="0" w:color="auto"/>
        <w:bottom w:val="none" w:sz="0" w:space="0" w:color="auto"/>
        <w:right w:val="none" w:sz="0" w:space="0" w:color="auto"/>
      </w:divBdr>
      <w:divsChild>
        <w:div w:id="1482193943">
          <w:marLeft w:val="0"/>
          <w:marRight w:val="0"/>
          <w:marTop w:val="0"/>
          <w:marBottom w:val="0"/>
          <w:divBdr>
            <w:top w:val="none" w:sz="0" w:space="0" w:color="auto"/>
            <w:left w:val="none" w:sz="0" w:space="0" w:color="auto"/>
            <w:bottom w:val="none" w:sz="0" w:space="0" w:color="auto"/>
            <w:right w:val="none" w:sz="0" w:space="0" w:color="auto"/>
          </w:divBdr>
        </w:div>
        <w:div w:id="598874841">
          <w:marLeft w:val="0"/>
          <w:marRight w:val="0"/>
          <w:marTop w:val="0"/>
          <w:marBottom w:val="0"/>
          <w:divBdr>
            <w:top w:val="none" w:sz="0" w:space="0" w:color="auto"/>
            <w:left w:val="none" w:sz="0" w:space="0" w:color="auto"/>
            <w:bottom w:val="none" w:sz="0" w:space="0" w:color="auto"/>
            <w:right w:val="none" w:sz="0" w:space="0" w:color="auto"/>
          </w:divBdr>
        </w:div>
        <w:div w:id="27030681">
          <w:marLeft w:val="0"/>
          <w:marRight w:val="0"/>
          <w:marTop w:val="0"/>
          <w:marBottom w:val="0"/>
          <w:divBdr>
            <w:top w:val="none" w:sz="0" w:space="0" w:color="auto"/>
            <w:left w:val="none" w:sz="0" w:space="0" w:color="auto"/>
            <w:bottom w:val="none" w:sz="0" w:space="0" w:color="auto"/>
            <w:right w:val="none" w:sz="0" w:space="0" w:color="auto"/>
          </w:divBdr>
        </w:div>
        <w:div w:id="1057820845">
          <w:marLeft w:val="0"/>
          <w:marRight w:val="0"/>
          <w:marTop w:val="0"/>
          <w:marBottom w:val="0"/>
          <w:divBdr>
            <w:top w:val="none" w:sz="0" w:space="0" w:color="auto"/>
            <w:left w:val="none" w:sz="0" w:space="0" w:color="auto"/>
            <w:bottom w:val="none" w:sz="0" w:space="0" w:color="auto"/>
            <w:right w:val="none" w:sz="0" w:space="0" w:color="auto"/>
          </w:divBdr>
        </w:div>
        <w:div w:id="1171994119">
          <w:marLeft w:val="0"/>
          <w:marRight w:val="0"/>
          <w:marTop w:val="0"/>
          <w:marBottom w:val="0"/>
          <w:divBdr>
            <w:top w:val="none" w:sz="0" w:space="0" w:color="auto"/>
            <w:left w:val="none" w:sz="0" w:space="0" w:color="auto"/>
            <w:bottom w:val="none" w:sz="0" w:space="0" w:color="auto"/>
            <w:right w:val="none" w:sz="0" w:space="0" w:color="auto"/>
          </w:divBdr>
        </w:div>
        <w:div w:id="1374697741">
          <w:marLeft w:val="0"/>
          <w:marRight w:val="0"/>
          <w:marTop w:val="0"/>
          <w:marBottom w:val="0"/>
          <w:divBdr>
            <w:top w:val="none" w:sz="0" w:space="0" w:color="auto"/>
            <w:left w:val="none" w:sz="0" w:space="0" w:color="auto"/>
            <w:bottom w:val="none" w:sz="0" w:space="0" w:color="auto"/>
            <w:right w:val="none" w:sz="0" w:space="0" w:color="auto"/>
          </w:divBdr>
        </w:div>
        <w:div w:id="793132806">
          <w:marLeft w:val="0"/>
          <w:marRight w:val="0"/>
          <w:marTop w:val="0"/>
          <w:marBottom w:val="0"/>
          <w:divBdr>
            <w:top w:val="none" w:sz="0" w:space="0" w:color="auto"/>
            <w:left w:val="none" w:sz="0" w:space="0" w:color="auto"/>
            <w:bottom w:val="none" w:sz="0" w:space="0" w:color="auto"/>
            <w:right w:val="none" w:sz="0" w:space="0" w:color="auto"/>
          </w:divBdr>
        </w:div>
        <w:div w:id="1859928511">
          <w:marLeft w:val="0"/>
          <w:marRight w:val="0"/>
          <w:marTop w:val="0"/>
          <w:marBottom w:val="0"/>
          <w:divBdr>
            <w:top w:val="none" w:sz="0" w:space="0" w:color="auto"/>
            <w:left w:val="none" w:sz="0" w:space="0" w:color="auto"/>
            <w:bottom w:val="none" w:sz="0" w:space="0" w:color="auto"/>
            <w:right w:val="none" w:sz="0" w:space="0" w:color="auto"/>
          </w:divBdr>
        </w:div>
        <w:div w:id="1306273277">
          <w:marLeft w:val="0"/>
          <w:marRight w:val="0"/>
          <w:marTop w:val="0"/>
          <w:marBottom w:val="0"/>
          <w:divBdr>
            <w:top w:val="none" w:sz="0" w:space="0" w:color="auto"/>
            <w:left w:val="none" w:sz="0" w:space="0" w:color="auto"/>
            <w:bottom w:val="none" w:sz="0" w:space="0" w:color="auto"/>
            <w:right w:val="none" w:sz="0" w:space="0" w:color="auto"/>
          </w:divBdr>
        </w:div>
        <w:div w:id="1549757009">
          <w:marLeft w:val="0"/>
          <w:marRight w:val="0"/>
          <w:marTop w:val="0"/>
          <w:marBottom w:val="0"/>
          <w:divBdr>
            <w:top w:val="none" w:sz="0" w:space="0" w:color="auto"/>
            <w:left w:val="none" w:sz="0" w:space="0" w:color="auto"/>
            <w:bottom w:val="none" w:sz="0" w:space="0" w:color="auto"/>
            <w:right w:val="none" w:sz="0" w:space="0" w:color="auto"/>
          </w:divBdr>
        </w:div>
        <w:div w:id="1316303731">
          <w:marLeft w:val="0"/>
          <w:marRight w:val="0"/>
          <w:marTop w:val="0"/>
          <w:marBottom w:val="0"/>
          <w:divBdr>
            <w:top w:val="none" w:sz="0" w:space="0" w:color="auto"/>
            <w:left w:val="none" w:sz="0" w:space="0" w:color="auto"/>
            <w:bottom w:val="none" w:sz="0" w:space="0" w:color="auto"/>
            <w:right w:val="none" w:sz="0" w:space="0" w:color="auto"/>
          </w:divBdr>
        </w:div>
        <w:div w:id="1523208613">
          <w:marLeft w:val="0"/>
          <w:marRight w:val="0"/>
          <w:marTop w:val="0"/>
          <w:marBottom w:val="0"/>
          <w:divBdr>
            <w:top w:val="none" w:sz="0" w:space="0" w:color="auto"/>
            <w:left w:val="none" w:sz="0" w:space="0" w:color="auto"/>
            <w:bottom w:val="none" w:sz="0" w:space="0" w:color="auto"/>
            <w:right w:val="none" w:sz="0" w:space="0" w:color="auto"/>
          </w:divBdr>
        </w:div>
        <w:div w:id="1488936666">
          <w:marLeft w:val="0"/>
          <w:marRight w:val="0"/>
          <w:marTop w:val="0"/>
          <w:marBottom w:val="0"/>
          <w:divBdr>
            <w:top w:val="none" w:sz="0" w:space="0" w:color="auto"/>
            <w:left w:val="none" w:sz="0" w:space="0" w:color="auto"/>
            <w:bottom w:val="none" w:sz="0" w:space="0" w:color="auto"/>
            <w:right w:val="none" w:sz="0" w:space="0" w:color="auto"/>
          </w:divBdr>
        </w:div>
        <w:div w:id="2100370298">
          <w:marLeft w:val="0"/>
          <w:marRight w:val="0"/>
          <w:marTop w:val="0"/>
          <w:marBottom w:val="0"/>
          <w:divBdr>
            <w:top w:val="none" w:sz="0" w:space="0" w:color="auto"/>
            <w:left w:val="none" w:sz="0" w:space="0" w:color="auto"/>
            <w:bottom w:val="none" w:sz="0" w:space="0" w:color="auto"/>
            <w:right w:val="none" w:sz="0" w:space="0" w:color="auto"/>
          </w:divBdr>
        </w:div>
        <w:div w:id="769547353">
          <w:marLeft w:val="0"/>
          <w:marRight w:val="0"/>
          <w:marTop w:val="0"/>
          <w:marBottom w:val="0"/>
          <w:divBdr>
            <w:top w:val="none" w:sz="0" w:space="0" w:color="auto"/>
            <w:left w:val="none" w:sz="0" w:space="0" w:color="auto"/>
            <w:bottom w:val="none" w:sz="0" w:space="0" w:color="auto"/>
            <w:right w:val="none" w:sz="0" w:space="0" w:color="auto"/>
          </w:divBdr>
        </w:div>
        <w:div w:id="1619146267">
          <w:marLeft w:val="0"/>
          <w:marRight w:val="0"/>
          <w:marTop w:val="0"/>
          <w:marBottom w:val="0"/>
          <w:divBdr>
            <w:top w:val="none" w:sz="0" w:space="0" w:color="auto"/>
            <w:left w:val="none" w:sz="0" w:space="0" w:color="auto"/>
            <w:bottom w:val="none" w:sz="0" w:space="0" w:color="auto"/>
            <w:right w:val="none" w:sz="0" w:space="0" w:color="auto"/>
          </w:divBdr>
        </w:div>
        <w:div w:id="958950243">
          <w:marLeft w:val="0"/>
          <w:marRight w:val="0"/>
          <w:marTop w:val="0"/>
          <w:marBottom w:val="0"/>
          <w:divBdr>
            <w:top w:val="none" w:sz="0" w:space="0" w:color="auto"/>
            <w:left w:val="none" w:sz="0" w:space="0" w:color="auto"/>
            <w:bottom w:val="none" w:sz="0" w:space="0" w:color="auto"/>
            <w:right w:val="none" w:sz="0" w:space="0" w:color="auto"/>
          </w:divBdr>
        </w:div>
        <w:div w:id="1277298173">
          <w:marLeft w:val="0"/>
          <w:marRight w:val="0"/>
          <w:marTop w:val="0"/>
          <w:marBottom w:val="0"/>
          <w:divBdr>
            <w:top w:val="none" w:sz="0" w:space="0" w:color="auto"/>
            <w:left w:val="none" w:sz="0" w:space="0" w:color="auto"/>
            <w:bottom w:val="none" w:sz="0" w:space="0" w:color="auto"/>
            <w:right w:val="none" w:sz="0" w:space="0" w:color="auto"/>
          </w:divBdr>
        </w:div>
        <w:div w:id="1472136292">
          <w:marLeft w:val="0"/>
          <w:marRight w:val="0"/>
          <w:marTop w:val="0"/>
          <w:marBottom w:val="0"/>
          <w:divBdr>
            <w:top w:val="none" w:sz="0" w:space="0" w:color="auto"/>
            <w:left w:val="none" w:sz="0" w:space="0" w:color="auto"/>
            <w:bottom w:val="none" w:sz="0" w:space="0" w:color="auto"/>
            <w:right w:val="none" w:sz="0" w:space="0" w:color="auto"/>
          </w:divBdr>
        </w:div>
        <w:div w:id="1756318475">
          <w:marLeft w:val="0"/>
          <w:marRight w:val="0"/>
          <w:marTop w:val="0"/>
          <w:marBottom w:val="0"/>
          <w:divBdr>
            <w:top w:val="none" w:sz="0" w:space="0" w:color="auto"/>
            <w:left w:val="none" w:sz="0" w:space="0" w:color="auto"/>
            <w:bottom w:val="none" w:sz="0" w:space="0" w:color="auto"/>
            <w:right w:val="none" w:sz="0" w:space="0" w:color="auto"/>
          </w:divBdr>
        </w:div>
        <w:div w:id="2109504435">
          <w:marLeft w:val="0"/>
          <w:marRight w:val="0"/>
          <w:marTop w:val="0"/>
          <w:marBottom w:val="0"/>
          <w:divBdr>
            <w:top w:val="none" w:sz="0" w:space="0" w:color="auto"/>
            <w:left w:val="none" w:sz="0" w:space="0" w:color="auto"/>
            <w:bottom w:val="none" w:sz="0" w:space="0" w:color="auto"/>
            <w:right w:val="none" w:sz="0" w:space="0" w:color="auto"/>
          </w:divBdr>
        </w:div>
        <w:div w:id="1058624873">
          <w:marLeft w:val="0"/>
          <w:marRight w:val="0"/>
          <w:marTop w:val="0"/>
          <w:marBottom w:val="0"/>
          <w:divBdr>
            <w:top w:val="none" w:sz="0" w:space="0" w:color="auto"/>
            <w:left w:val="none" w:sz="0" w:space="0" w:color="auto"/>
            <w:bottom w:val="none" w:sz="0" w:space="0" w:color="auto"/>
            <w:right w:val="none" w:sz="0" w:space="0" w:color="auto"/>
          </w:divBdr>
        </w:div>
        <w:div w:id="1153641916">
          <w:marLeft w:val="0"/>
          <w:marRight w:val="0"/>
          <w:marTop w:val="0"/>
          <w:marBottom w:val="0"/>
          <w:divBdr>
            <w:top w:val="none" w:sz="0" w:space="0" w:color="auto"/>
            <w:left w:val="none" w:sz="0" w:space="0" w:color="auto"/>
            <w:bottom w:val="none" w:sz="0" w:space="0" w:color="auto"/>
            <w:right w:val="none" w:sz="0" w:space="0" w:color="auto"/>
          </w:divBdr>
        </w:div>
        <w:div w:id="548034447">
          <w:marLeft w:val="0"/>
          <w:marRight w:val="0"/>
          <w:marTop w:val="0"/>
          <w:marBottom w:val="0"/>
          <w:divBdr>
            <w:top w:val="none" w:sz="0" w:space="0" w:color="auto"/>
            <w:left w:val="none" w:sz="0" w:space="0" w:color="auto"/>
            <w:bottom w:val="none" w:sz="0" w:space="0" w:color="auto"/>
            <w:right w:val="none" w:sz="0" w:space="0" w:color="auto"/>
          </w:divBdr>
        </w:div>
        <w:div w:id="1002196225">
          <w:marLeft w:val="0"/>
          <w:marRight w:val="0"/>
          <w:marTop w:val="0"/>
          <w:marBottom w:val="0"/>
          <w:divBdr>
            <w:top w:val="none" w:sz="0" w:space="0" w:color="auto"/>
            <w:left w:val="none" w:sz="0" w:space="0" w:color="auto"/>
            <w:bottom w:val="none" w:sz="0" w:space="0" w:color="auto"/>
            <w:right w:val="none" w:sz="0" w:space="0" w:color="auto"/>
          </w:divBdr>
        </w:div>
        <w:div w:id="1347441278">
          <w:marLeft w:val="0"/>
          <w:marRight w:val="0"/>
          <w:marTop w:val="0"/>
          <w:marBottom w:val="0"/>
          <w:divBdr>
            <w:top w:val="none" w:sz="0" w:space="0" w:color="auto"/>
            <w:left w:val="none" w:sz="0" w:space="0" w:color="auto"/>
            <w:bottom w:val="none" w:sz="0" w:space="0" w:color="auto"/>
            <w:right w:val="none" w:sz="0" w:space="0" w:color="auto"/>
          </w:divBdr>
        </w:div>
        <w:div w:id="963925089">
          <w:marLeft w:val="0"/>
          <w:marRight w:val="0"/>
          <w:marTop w:val="0"/>
          <w:marBottom w:val="0"/>
          <w:divBdr>
            <w:top w:val="none" w:sz="0" w:space="0" w:color="auto"/>
            <w:left w:val="none" w:sz="0" w:space="0" w:color="auto"/>
            <w:bottom w:val="none" w:sz="0" w:space="0" w:color="auto"/>
            <w:right w:val="none" w:sz="0" w:space="0" w:color="auto"/>
          </w:divBdr>
        </w:div>
        <w:div w:id="535432920">
          <w:marLeft w:val="0"/>
          <w:marRight w:val="0"/>
          <w:marTop w:val="0"/>
          <w:marBottom w:val="0"/>
          <w:divBdr>
            <w:top w:val="none" w:sz="0" w:space="0" w:color="auto"/>
            <w:left w:val="none" w:sz="0" w:space="0" w:color="auto"/>
            <w:bottom w:val="none" w:sz="0" w:space="0" w:color="auto"/>
            <w:right w:val="none" w:sz="0" w:space="0" w:color="auto"/>
          </w:divBdr>
        </w:div>
        <w:div w:id="319428106">
          <w:marLeft w:val="0"/>
          <w:marRight w:val="0"/>
          <w:marTop w:val="0"/>
          <w:marBottom w:val="0"/>
          <w:divBdr>
            <w:top w:val="none" w:sz="0" w:space="0" w:color="auto"/>
            <w:left w:val="none" w:sz="0" w:space="0" w:color="auto"/>
            <w:bottom w:val="none" w:sz="0" w:space="0" w:color="auto"/>
            <w:right w:val="none" w:sz="0" w:space="0" w:color="auto"/>
          </w:divBdr>
        </w:div>
        <w:div w:id="221253087">
          <w:marLeft w:val="0"/>
          <w:marRight w:val="0"/>
          <w:marTop w:val="0"/>
          <w:marBottom w:val="0"/>
          <w:divBdr>
            <w:top w:val="none" w:sz="0" w:space="0" w:color="auto"/>
            <w:left w:val="none" w:sz="0" w:space="0" w:color="auto"/>
            <w:bottom w:val="none" w:sz="0" w:space="0" w:color="auto"/>
            <w:right w:val="none" w:sz="0" w:space="0" w:color="auto"/>
          </w:divBdr>
        </w:div>
        <w:div w:id="874542489">
          <w:marLeft w:val="0"/>
          <w:marRight w:val="0"/>
          <w:marTop w:val="0"/>
          <w:marBottom w:val="0"/>
          <w:divBdr>
            <w:top w:val="none" w:sz="0" w:space="0" w:color="auto"/>
            <w:left w:val="none" w:sz="0" w:space="0" w:color="auto"/>
            <w:bottom w:val="none" w:sz="0" w:space="0" w:color="auto"/>
            <w:right w:val="none" w:sz="0" w:space="0" w:color="auto"/>
          </w:divBdr>
        </w:div>
        <w:div w:id="221840325">
          <w:marLeft w:val="0"/>
          <w:marRight w:val="0"/>
          <w:marTop w:val="0"/>
          <w:marBottom w:val="0"/>
          <w:divBdr>
            <w:top w:val="none" w:sz="0" w:space="0" w:color="auto"/>
            <w:left w:val="none" w:sz="0" w:space="0" w:color="auto"/>
            <w:bottom w:val="none" w:sz="0" w:space="0" w:color="auto"/>
            <w:right w:val="none" w:sz="0" w:space="0" w:color="auto"/>
          </w:divBdr>
        </w:div>
      </w:divsChild>
    </w:div>
    <w:div w:id="439380039">
      <w:marLeft w:val="0"/>
      <w:marRight w:val="0"/>
      <w:marTop w:val="0"/>
      <w:marBottom w:val="0"/>
      <w:divBdr>
        <w:top w:val="none" w:sz="0" w:space="0" w:color="auto"/>
        <w:left w:val="none" w:sz="0" w:space="0" w:color="auto"/>
        <w:bottom w:val="none" w:sz="0" w:space="0" w:color="auto"/>
        <w:right w:val="none" w:sz="0" w:space="0" w:color="auto"/>
      </w:divBdr>
    </w:div>
    <w:div w:id="443424124">
      <w:marLeft w:val="0"/>
      <w:marRight w:val="0"/>
      <w:marTop w:val="0"/>
      <w:marBottom w:val="0"/>
      <w:divBdr>
        <w:top w:val="none" w:sz="0" w:space="0" w:color="auto"/>
        <w:left w:val="none" w:sz="0" w:space="0" w:color="auto"/>
        <w:bottom w:val="none" w:sz="0" w:space="0" w:color="auto"/>
        <w:right w:val="none" w:sz="0" w:space="0" w:color="auto"/>
      </w:divBdr>
    </w:div>
    <w:div w:id="445850005">
      <w:marLeft w:val="0"/>
      <w:marRight w:val="0"/>
      <w:marTop w:val="0"/>
      <w:marBottom w:val="0"/>
      <w:divBdr>
        <w:top w:val="none" w:sz="0" w:space="0" w:color="auto"/>
        <w:left w:val="none" w:sz="0" w:space="0" w:color="auto"/>
        <w:bottom w:val="none" w:sz="0" w:space="0" w:color="auto"/>
        <w:right w:val="none" w:sz="0" w:space="0" w:color="auto"/>
      </w:divBdr>
    </w:div>
    <w:div w:id="448008376">
      <w:marLeft w:val="0"/>
      <w:marRight w:val="0"/>
      <w:marTop w:val="0"/>
      <w:marBottom w:val="0"/>
      <w:divBdr>
        <w:top w:val="none" w:sz="0" w:space="0" w:color="auto"/>
        <w:left w:val="none" w:sz="0" w:space="0" w:color="auto"/>
        <w:bottom w:val="none" w:sz="0" w:space="0" w:color="auto"/>
        <w:right w:val="none" w:sz="0" w:space="0" w:color="auto"/>
      </w:divBdr>
    </w:div>
    <w:div w:id="466748502">
      <w:marLeft w:val="0"/>
      <w:marRight w:val="0"/>
      <w:marTop w:val="0"/>
      <w:marBottom w:val="0"/>
      <w:divBdr>
        <w:top w:val="none" w:sz="0" w:space="0" w:color="auto"/>
        <w:left w:val="none" w:sz="0" w:space="0" w:color="auto"/>
        <w:bottom w:val="none" w:sz="0" w:space="0" w:color="auto"/>
        <w:right w:val="none" w:sz="0" w:space="0" w:color="auto"/>
      </w:divBdr>
    </w:div>
    <w:div w:id="480392189">
      <w:marLeft w:val="0"/>
      <w:marRight w:val="0"/>
      <w:marTop w:val="0"/>
      <w:marBottom w:val="0"/>
      <w:divBdr>
        <w:top w:val="none" w:sz="0" w:space="0" w:color="auto"/>
        <w:left w:val="none" w:sz="0" w:space="0" w:color="auto"/>
        <w:bottom w:val="none" w:sz="0" w:space="0" w:color="auto"/>
        <w:right w:val="none" w:sz="0" w:space="0" w:color="auto"/>
      </w:divBdr>
    </w:div>
    <w:div w:id="497577258">
      <w:marLeft w:val="0"/>
      <w:marRight w:val="0"/>
      <w:marTop w:val="0"/>
      <w:marBottom w:val="0"/>
      <w:divBdr>
        <w:top w:val="none" w:sz="0" w:space="0" w:color="auto"/>
        <w:left w:val="none" w:sz="0" w:space="0" w:color="auto"/>
        <w:bottom w:val="none" w:sz="0" w:space="0" w:color="auto"/>
        <w:right w:val="none" w:sz="0" w:space="0" w:color="auto"/>
      </w:divBdr>
    </w:div>
    <w:div w:id="498349768">
      <w:marLeft w:val="0"/>
      <w:marRight w:val="0"/>
      <w:marTop w:val="0"/>
      <w:marBottom w:val="0"/>
      <w:divBdr>
        <w:top w:val="none" w:sz="0" w:space="0" w:color="auto"/>
        <w:left w:val="none" w:sz="0" w:space="0" w:color="auto"/>
        <w:bottom w:val="none" w:sz="0" w:space="0" w:color="auto"/>
        <w:right w:val="none" w:sz="0" w:space="0" w:color="auto"/>
      </w:divBdr>
      <w:divsChild>
        <w:div w:id="162018213">
          <w:marLeft w:val="0"/>
          <w:marRight w:val="0"/>
          <w:marTop w:val="0"/>
          <w:marBottom w:val="0"/>
          <w:divBdr>
            <w:top w:val="none" w:sz="0" w:space="0" w:color="auto"/>
            <w:left w:val="none" w:sz="0" w:space="0" w:color="auto"/>
            <w:bottom w:val="none" w:sz="0" w:space="0" w:color="auto"/>
            <w:right w:val="none" w:sz="0" w:space="0" w:color="auto"/>
          </w:divBdr>
        </w:div>
        <w:div w:id="1666545037">
          <w:marLeft w:val="0"/>
          <w:marRight w:val="0"/>
          <w:marTop w:val="0"/>
          <w:marBottom w:val="0"/>
          <w:divBdr>
            <w:top w:val="none" w:sz="0" w:space="0" w:color="auto"/>
            <w:left w:val="none" w:sz="0" w:space="0" w:color="auto"/>
            <w:bottom w:val="none" w:sz="0" w:space="0" w:color="auto"/>
            <w:right w:val="none" w:sz="0" w:space="0" w:color="auto"/>
          </w:divBdr>
        </w:div>
        <w:div w:id="1095592190">
          <w:marLeft w:val="0"/>
          <w:marRight w:val="0"/>
          <w:marTop w:val="0"/>
          <w:marBottom w:val="0"/>
          <w:divBdr>
            <w:top w:val="none" w:sz="0" w:space="0" w:color="auto"/>
            <w:left w:val="none" w:sz="0" w:space="0" w:color="auto"/>
            <w:bottom w:val="none" w:sz="0" w:space="0" w:color="auto"/>
            <w:right w:val="none" w:sz="0" w:space="0" w:color="auto"/>
          </w:divBdr>
        </w:div>
        <w:div w:id="98836583">
          <w:marLeft w:val="0"/>
          <w:marRight w:val="0"/>
          <w:marTop w:val="0"/>
          <w:marBottom w:val="0"/>
          <w:divBdr>
            <w:top w:val="none" w:sz="0" w:space="0" w:color="auto"/>
            <w:left w:val="none" w:sz="0" w:space="0" w:color="auto"/>
            <w:bottom w:val="none" w:sz="0" w:space="0" w:color="auto"/>
            <w:right w:val="none" w:sz="0" w:space="0" w:color="auto"/>
          </w:divBdr>
        </w:div>
        <w:div w:id="811368315">
          <w:marLeft w:val="0"/>
          <w:marRight w:val="0"/>
          <w:marTop w:val="0"/>
          <w:marBottom w:val="0"/>
          <w:divBdr>
            <w:top w:val="none" w:sz="0" w:space="0" w:color="auto"/>
            <w:left w:val="none" w:sz="0" w:space="0" w:color="auto"/>
            <w:bottom w:val="none" w:sz="0" w:space="0" w:color="auto"/>
            <w:right w:val="none" w:sz="0" w:space="0" w:color="auto"/>
          </w:divBdr>
        </w:div>
        <w:div w:id="912659487">
          <w:marLeft w:val="0"/>
          <w:marRight w:val="0"/>
          <w:marTop w:val="0"/>
          <w:marBottom w:val="0"/>
          <w:divBdr>
            <w:top w:val="none" w:sz="0" w:space="0" w:color="auto"/>
            <w:left w:val="none" w:sz="0" w:space="0" w:color="auto"/>
            <w:bottom w:val="none" w:sz="0" w:space="0" w:color="auto"/>
            <w:right w:val="none" w:sz="0" w:space="0" w:color="auto"/>
          </w:divBdr>
        </w:div>
        <w:div w:id="2101025391">
          <w:marLeft w:val="0"/>
          <w:marRight w:val="0"/>
          <w:marTop w:val="0"/>
          <w:marBottom w:val="0"/>
          <w:divBdr>
            <w:top w:val="none" w:sz="0" w:space="0" w:color="auto"/>
            <w:left w:val="none" w:sz="0" w:space="0" w:color="auto"/>
            <w:bottom w:val="none" w:sz="0" w:space="0" w:color="auto"/>
            <w:right w:val="none" w:sz="0" w:space="0" w:color="auto"/>
          </w:divBdr>
        </w:div>
        <w:div w:id="560094676">
          <w:marLeft w:val="0"/>
          <w:marRight w:val="0"/>
          <w:marTop w:val="0"/>
          <w:marBottom w:val="0"/>
          <w:divBdr>
            <w:top w:val="none" w:sz="0" w:space="0" w:color="auto"/>
            <w:left w:val="none" w:sz="0" w:space="0" w:color="auto"/>
            <w:bottom w:val="none" w:sz="0" w:space="0" w:color="auto"/>
            <w:right w:val="none" w:sz="0" w:space="0" w:color="auto"/>
          </w:divBdr>
        </w:div>
        <w:div w:id="933712061">
          <w:marLeft w:val="0"/>
          <w:marRight w:val="0"/>
          <w:marTop w:val="0"/>
          <w:marBottom w:val="0"/>
          <w:divBdr>
            <w:top w:val="none" w:sz="0" w:space="0" w:color="auto"/>
            <w:left w:val="none" w:sz="0" w:space="0" w:color="auto"/>
            <w:bottom w:val="none" w:sz="0" w:space="0" w:color="auto"/>
            <w:right w:val="none" w:sz="0" w:space="0" w:color="auto"/>
          </w:divBdr>
        </w:div>
        <w:div w:id="222834628">
          <w:marLeft w:val="0"/>
          <w:marRight w:val="0"/>
          <w:marTop w:val="0"/>
          <w:marBottom w:val="0"/>
          <w:divBdr>
            <w:top w:val="none" w:sz="0" w:space="0" w:color="auto"/>
            <w:left w:val="none" w:sz="0" w:space="0" w:color="auto"/>
            <w:bottom w:val="none" w:sz="0" w:space="0" w:color="auto"/>
            <w:right w:val="none" w:sz="0" w:space="0" w:color="auto"/>
          </w:divBdr>
        </w:div>
        <w:div w:id="65104926">
          <w:marLeft w:val="0"/>
          <w:marRight w:val="0"/>
          <w:marTop w:val="0"/>
          <w:marBottom w:val="0"/>
          <w:divBdr>
            <w:top w:val="none" w:sz="0" w:space="0" w:color="auto"/>
            <w:left w:val="none" w:sz="0" w:space="0" w:color="auto"/>
            <w:bottom w:val="none" w:sz="0" w:space="0" w:color="auto"/>
            <w:right w:val="none" w:sz="0" w:space="0" w:color="auto"/>
          </w:divBdr>
        </w:div>
        <w:div w:id="1697346006">
          <w:marLeft w:val="0"/>
          <w:marRight w:val="0"/>
          <w:marTop w:val="0"/>
          <w:marBottom w:val="0"/>
          <w:divBdr>
            <w:top w:val="none" w:sz="0" w:space="0" w:color="auto"/>
            <w:left w:val="none" w:sz="0" w:space="0" w:color="auto"/>
            <w:bottom w:val="none" w:sz="0" w:space="0" w:color="auto"/>
            <w:right w:val="none" w:sz="0" w:space="0" w:color="auto"/>
          </w:divBdr>
        </w:div>
        <w:div w:id="994340540">
          <w:marLeft w:val="0"/>
          <w:marRight w:val="0"/>
          <w:marTop w:val="0"/>
          <w:marBottom w:val="0"/>
          <w:divBdr>
            <w:top w:val="none" w:sz="0" w:space="0" w:color="auto"/>
            <w:left w:val="none" w:sz="0" w:space="0" w:color="auto"/>
            <w:bottom w:val="none" w:sz="0" w:space="0" w:color="auto"/>
            <w:right w:val="none" w:sz="0" w:space="0" w:color="auto"/>
          </w:divBdr>
        </w:div>
        <w:div w:id="996349185">
          <w:marLeft w:val="0"/>
          <w:marRight w:val="0"/>
          <w:marTop w:val="0"/>
          <w:marBottom w:val="0"/>
          <w:divBdr>
            <w:top w:val="none" w:sz="0" w:space="0" w:color="auto"/>
            <w:left w:val="none" w:sz="0" w:space="0" w:color="auto"/>
            <w:bottom w:val="none" w:sz="0" w:space="0" w:color="auto"/>
            <w:right w:val="none" w:sz="0" w:space="0" w:color="auto"/>
          </w:divBdr>
        </w:div>
        <w:div w:id="1525048379">
          <w:marLeft w:val="0"/>
          <w:marRight w:val="0"/>
          <w:marTop w:val="0"/>
          <w:marBottom w:val="0"/>
          <w:divBdr>
            <w:top w:val="none" w:sz="0" w:space="0" w:color="auto"/>
            <w:left w:val="none" w:sz="0" w:space="0" w:color="auto"/>
            <w:bottom w:val="none" w:sz="0" w:space="0" w:color="auto"/>
            <w:right w:val="none" w:sz="0" w:space="0" w:color="auto"/>
          </w:divBdr>
        </w:div>
        <w:div w:id="1587886348">
          <w:marLeft w:val="0"/>
          <w:marRight w:val="0"/>
          <w:marTop w:val="0"/>
          <w:marBottom w:val="0"/>
          <w:divBdr>
            <w:top w:val="none" w:sz="0" w:space="0" w:color="auto"/>
            <w:left w:val="none" w:sz="0" w:space="0" w:color="auto"/>
            <w:bottom w:val="none" w:sz="0" w:space="0" w:color="auto"/>
            <w:right w:val="none" w:sz="0" w:space="0" w:color="auto"/>
          </w:divBdr>
        </w:div>
        <w:div w:id="421881245">
          <w:marLeft w:val="0"/>
          <w:marRight w:val="0"/>
          <w:marTop w:val="0"/>
          <w:marBottom w:val="0"/>
          <w:divBdr>
            <w:top w:val="none" w:sz="0" w:space="0" w:color="auto"/>
            <w:left w:val="none" w:sz="0" w:space="0" w:color="auto"/>
            <w:bottom w:val="none" w:sz="0" w:space="0" w:color="auto"/>
            <w:right w:val="none" w:sz="0" w:space="0" w:color="auto"/>
          </w:divBdr>
        </w:div>
        <w:div w:id="1892570312">
          <w:marLeft w:val="0"/>
          <w:marRight w:val="0"/>
          <w:marTop w:val="0"/>
          <w:marBottom w:val="0"/>
          <w:divBdr>
            <w:top w:val="none" w:sz="0" w:space="0" w:color="auto"/>
            <w:left w:val="none" w:sz="0" w:space="0" w:color="auto"/>
            <w:bottom w:val="none" w:sz="0" w:space="0" w:color="auto"/>
            <w:right w:val="none" w:sz="0" w:space="0" w:color="auto"/>
          </w:divBdr>
        </w:div>
        <w:div w:id="517163870">
          <w:marLeft w:val="0"/>
          <w:marRight w:val="0"/>
          <w:marTop w:val="0"/>
          <w:marBottom w:val="0"/>
          <w:divBdr>
            <w:top w:val="none" w:sz="0" w:space="0" w:color="auto"/>
            <w:left w:val="none" w:sz="0" w:space="0" w:color="auto"/>
            <w:bottom w:val="none" w:sz="0" w:space="0" w:color="auto"/>
            <w:right w:val="none" w:sz="0" w:space="0" w:color="auto"/>
          </w:divBdr>
        </w:div>
        <w:div w:id="2130010334">
          <w:marLeft w:val="0"/>
          <w:marRight w:val="0"/>
          <w:marTop w:val="0"/>
          <w:marBottom w:val="0"/>
          <w:divBdr>
            <w:top w:val="none" w:sz="0" w:space="0" w:color="auto"/>
            <w:left w:val="none" w:sz="0" w:space="0" w:color="auto"/>
            <w:bottom w:val="none" w:sz="0" w:space="0" w:color="auto"/>
            <w:right w:val="none" w:sz="0" w:space="0" w:color="auto"/>
          </w:divBdr>
        </w:div>
        <w:div w:id="924924595">
          <w:marLeft w:val="0"/>
          <w:marRight w:val="0"/>
          <w:marTop w:val="0"/>
          <w:marBottom w:val="0"/>
          <w:divBdr>
            <w:top w:val="none" w:sz="0" w:space="0" w:color="auto"/>
            <w:left w:val="none" w:sz="0" w:space="0" w:color="auto"/>
            <w:bottom w:val="none" w:sz="0" w:space="0" w:color="auto"/>
            <w:right w:val="none" w:sz="0" w:space="0" w:color="auto"/>
          </w:divBdr>
        </w:div>
        <w:div w:id="109012217">
          <w:marLeft w:val="0"/>
          <w:marRight w:val="0"/>
          <w:marTop w:val="0"/>
          <w:marBottom w:val="0"/>
          <w:divBdr>
            <w:top w:val="none" w:sz="0" w:space="0" w:color="auto"/>
            <w:left w:val="none" w:sz="0" w:space="0" w:color="auto"/>
            <w:bottom w:val="none" w:sz="0" w:space="0" w:color="auto"/>
            <w:right w:val="none" w:sz="0" w:space="0" w:color="auto"/>
          </w:divBdr>
        </w:div>
        <w:div w:id="1491680790">
          <w:marLeft w:val="0"/>
          <w:marRight w:val="0"/>
          <w:marTop w:val="0"/>
          <w:marBottom w:val="0"/>
          <w:divBdr>
            <w:top w:val="none" w:sz="0" w:space="0" w:color="auto"/>
            <w:left w:val="none" w:sz="0" w:space="0" w:color="auto"/>
            <w:bottom w:val="none" w:sz="0" w:space="0" w:color="auto"/>
            <w:right w:val="none" w:sz="0" w:space="0" w:color="auto"/>
          </w:divBdr>
        </w:div>
        <w:div w:id="1873376210">
          <w:marLeft w:val="0"/>
          <w:marRight w:val="0"/>
          <w:marTop w:val="0"/>
          <w:marBottom w:val="0"/>
          <w:divBdr>
            <w:top w:val="none" w:sz="0" w:space="0" w:color="auto"/>
            <w:left w:val="none" w:sz="0" w:space="0" w:color="auto"/>
            <w:bottom w:val="none" w:sz="0" w:space="0" w:color="auto"/>
            <w:right w:val="none" w:sz="0" w:space="0" w:color="auto"/>
          </w:divBdr>
        </w:div>
        <w:div w:id="1631135130">
          <w:marLeft w:val="0"/>
          <w:marRight w:val="0"/>
          <w:marTop w:val="0"/>
          <w:marBottom w:val="0"/>
          <w:divBdr>
            <w:top w:val="none" w:sz="0" w:space="0" w:color="auto"/>
            <w:left w:val="none" w:sz="0" w:space="0" w:color="auto"/>
            <w:bottom w:val="none" w:sz="0" w:space="0" w:color="auto"/>
            <w:right w:val="none" w:sz="0" w:space="0" w:color="auto"/>
          </w:divBdr>
        </w:div>
        <w:div w:id="151995013">
          <w:marLeft w:val="0"/>
          <w:marRight w:val="0"/>
          <w:marTop w:val="0"/>
          <w:marBottom w:val="0"/>
          <w:divBdr>
            <w:top w:val="none" w:sz="0" w:space="0" w:color="auto"/>
            <w:left w:val="none" w:sz="0" w:space="0" w:color="auto"/>
            <w:bottom w:val="none" w:sz="0" w:space="0" w:color="auto"/>
            <w:right w:val="none" w:sz="0" w:space="0" w:color="auto"/>
          </w:divBdr>
        </w:div>
        <w:div w:id="189538921">
          <w:marLeft w:val="0"/>
          <w:marRight w:val="0"/>
          <w:marTop w:val="0"/>
          <w:marBottom w:val="0"/>
          <w:divBdr>
            <w:top w:val="none" w:sz="0" w:space="0" w:color="auto"/>
            <w:left w:val="none" w:sz="0" w:space="0" w:color="auto"/>
            <w:bottom w:val="none" w:sz="0" w:space="0" w:color="auto"/>
            <w:right w:val="none" w:sz="0" w:space="0" w:color="auto"/>
          </w:divBdr>
        </w:div>
        <w:div w:id="866455384">
          <w:marLeft w:val="0"/>
          <w:marRight w:val="0"/>
          <w:marTop w:val="0"/>
          <w:marBottom w:val="0"/>
          <w:divBdr>
            <w:top w:val="none" w:sz="0" w:space="0" w:color="auto"/>
            <w:left w:val="none" w:sz="0" w:space="0" w:color="auto"/>
            <w:bottom w:val="none" w:sz="0" w:space="0" w:color="auto"/>
            <w:right w:val="none" w:sz="0" w:space="0" w:color="auto"/>
          </w:divBdr>
        </w:div>
        <w:div w:id="865753192">
          <w:marLeft w:val="0"/>
          <w:marRight w:val="0"/>
          <w:marTop w:val="0"/>
          <w:marBottom w:val="0"/>
          <w:divBdr>
            <w:top w:val="none" w:sz="0" w:space="0" w:color="auto"/>
            <w:left w:val="none" w:sz="0" w:space="0" w:color="auto"/>
            <w:bottom w:val="none" w:sz="0" w:space="0" w:color="auto"/>
            <w:right w:val="none" w:sz="0" w:space="0" w:color="auto"/>
          </w:divBdr>
        </w:div>
        <w:div w:id="1115708690">
          <w:marLeft w:val="0"/>
          <w:marRight w:val="0"/>
          <w:marTop w:val="0"/>
          <w:marBottom w:val="0"/>
          <w:divBdr>
            <w:top w:val="none" w:sz="0" w:space="0" w:color="auto"/>
            <w:left w:val="none" w:sz="0" w:space="0" w:color="auto"/>
            <w:bottom w:val="none" w:sz="0" w:space="0" w:color="auto"/>
            <w:right w:val="none" w:sz="0" w:space="0" w:color="auto"/>
          </w:divBdr>
        </w:div>
        <w:div w:id="426927211">
          <w:marLeft w:val="0"/>
          <w:marRight w:val="0"/>
          <w:marTop w:val="0"/>
          <w:marBottom w:val="0"/>
          <w:divBdr>
            <w:top w:val="none" w:sz="0" w:space="0" w:color="auto"/>
            <w:left w:val="none" w:sz="0" w:space="0" w:color="auto"/>
            <w:bottom w:val="none" w:sz="0" w:space="0" w:color="auto"/>
            <w:right w:val="none" w:sz="0" w:space="0" w:color="auto"/>
          </w:divBdr>
        </w:div>
        <w:div w:id="117183050">
          <w:marLeft w:val="0"/>
          <w:marRight w:val="0"/>
          <w:marTop w:val="0"/>
          <w:marBottom w:val="0"/>
          <w:divBdr>
            <w:top w:val="none" w:sz="0" w:space="0" w:color="auto"/>
            <w:left w:val="none" w:sz="0" w:space="0" w:color="auto"/>
            <w:bottom w:val="none" w:sz="0" w:space="0" w:color="auto"/>
            <w:right w:val="none" w:sz="0" w:space="0" w:color="auto"/>
          </w:divBdr>
        </w:div>
        <w:div w:id="711996446">
          <w:marLeft w:val="0"/>
          <w:marRight w:val="0"/>
          <w:marTop w:val="0"/>
          <w:marBottom w:val="0"/>
          <w:divBdr>
            <w:top w:val="none" w:sz="0" w:space="0" w:color="auto"/>
            <w:left w:val="none" w:sz="0" w:space="0" w:color="auto"/>
            <w:bottom w:val="none" w:sz="0" w:space="0" w:color="auto"/>
            <w:right w:val="none" w:sz="0" w:space="0" w:color="auto"/>
          </w:divBdr>
        </w:div>
      </w:divsChild>
    </w:div>
    <w:div w:id="505247407">
      <w:marLeft w:val="0"/>
      <w:marRight w:val="0"/>
      <w:marTop w:val="0"/>
      <w:marBottom w:val="0"/>
      <w:divBdr>
        <w:top w:val="none" w:sz="0" w:space="0" w:color="auto"/>
        <w:left w:val="none" w:sz="0" w:space="0" w:color="auto"/>
        <w:bottom w:val="none" w:sz="0" w:space="0" w:color="auto"/>
        <w:right w:val="none" w:sz="0" w:space="0" w:color="auto"/>
      </w:divBdr>
    </w:div>
    <w:div w:id="509180653">
      <w:marLeft w:val="0"/>
      <w:marRight w:val="0"/>
      <w:marTop w:val="0"/>
      <w:marBottom w:val="0"/>
      <w:divBdr>
        <w:top w:val="none" w:sz="0" w:space="0" w:color="auto"/>
        <w:left w:val="none" w:sz="0" w:space="0" w:color="auto"/>
        <w:bottom w:val="none" w:sz="0" w:space="0" w:color="auto"/>
        <w:right w:val="none" w:sz="0" w:space="0" w:color="auto"/>
      </w:divBdr>
    </w:div>
    <w:div w:id="510875800">
      <w:marLeft w:val="0"/>
      <w:marRight w:val="0"/>
      <w:marTop w:val="0"/>
      <w:marBottom w:val="0"/>
      <w:divBdr>
        <w:top w:val="none" w:sz="0" w:space="0" w:color="auto"/>
        <w:left w:val="none" w:sz="0" w:space="0" w:color="auto"/>
        <w:bottom w:val="none" w:sz="0" w:space="0" w:color="auto"/>
        <w:right w:val="none" w:sz="0" w:space="0" w:color="auto"/>
      </w:divBdr>
      <w:divsChild>
        <w:div w:id="1519585596">
          <w:marLeft w:val="0"/>
          <w:marRight w:val="0"/>
          <w:marTop w:val="0"/>
          <w:marBottom w:val="0"/>
          <w:divBdr>
            <w:top w:val="none" w:sz="0" w:space="0" w:color="auto"/>
            <w:left w:val="none" w:sz="0" w:space="0" w:color="auto"/>
            <w:bottom w:val="none" w:sz="0" w:space="0" w:color="auto"/>
            <w:right w:val="none" w:sz="0" w:space="0" w:color="auto"/>
          </w:divBdr>
        </w:div>
        <w:div w:id="1354378822">
          <w:marLeft w:val="0"/>
          <w:marRight w:val="0"/>
          <w:marTop w:val="0"/>
          <w:marBottom w:val="0"/>
          <w:divBdr>
            <w:top w:val="none" w:sz="0" w:space="0" w:color="auto"/>
            <w:left w:val="none" w:sz="0" w:space="0" w:color="auto"/>
            <w:bottom w:val="none" w:sz="0" w:space="0" w:color="auto"/>
            <w:right w:val="none" w:sz="0" w:space="0" w:color="auto"/>
          </w:divBdr>
        </w:div>
        <w:div w:id="1398436580">
          <w:marLeft w:val="0"/>
          <w:marRight w:val="0"/>
          <w:marTop w:val="0"/>
          <w:marBottom w:val="0"/>
          <w:divBdr>
            <w:top w:val="none" w:sz="0" w:space="0" w:color="auto"/>
            <w:left w:val="none" w:sz="0" w:space="0" w:color="auto"/>
            <w:bottom w:val="none" w:sz="0" w:space="0" w:color="auto"/>
            <w:right w:val="none" w:sz="0" w:space="0" w:color="auto"/>
          </w:divBdr>
        </w:div>
        <w:div w:id="932396364">
          <w:marLeft w:val="0"/>
          <w:marRight w:val="0"/>
          <w:marTop w:val="0"/>
          <w:marBottom w:val="0"/>
          <w:divBdr>
            <w:top w:val="none" w:sz="0" w:space="0" w:color="auto"/>
            <w:left w:val="none" w:sz="0" w:space="0" w:color="auto"/>
            <w:bottom w:val="none" w:sz="0" w:space="0" w:color="auto"/>
            <w:right w:val="none" w:sz="0" w:space="0" w:color="auto"/>
          </w:divBdr>
        </w:div>
        <w:div w:id="645861849">
          <w:marLeft w:val="0"/>
          <w:marRight w:val="0"/>
          <w:marTop w:val="0"/>
          <w:marBottom w:val="0"/>
          <w:divBdr>
            <w:top w:val="none" w:sz="0" w:space="0" w:color="auto"/>
            <w:left w:val="none" w:sz="0" w:space="0" w:color="auto"/>
            <w:bottom w:val="none" w:sz="0" w:space="0" w:color="auto"/>
            <w:right w:val="none" w:sz="0" w:space="0" w:color="auto"/>
          </w:divBdr>
        </w:div>
        <w:div w:id="1042100832">
          <w:marLeft w:val="0"/>
          <w:marRight w:val="0"/>
          <w:marTop w:val="0"/>
          <w:marBottom w:val="0"/>
          <w:divBdr>
            <w:top w:val="none" w:sz="0" w:space="0" w:color="auto"/>
            <w:left w:val="none" w:sz="0" w:space="0" w:color="auto"/>
            <w:bottom w:val="none" w:sz="0" w:space="0" w:color="auto"/>
            <w:right w:val="none" w:sz="0" w:space="0" w:color="auto"/>
          </w:divBdr>
        </w:div>
        <w:div w:id="619075009">
          <w:marLeft w:val="0"/>
          <w:marRight w:val="0"/>
          <w:marTop w:val="0"/>
          <w:marBottom w:val="0"/>
          <w:divBdr>
            <w:top w:val="none" w:sz="0" w:space="0" w:color="auto"/>
            <w:left w:val="none" w:sz="0" w:space="0" w:color="auto"/>
            <w:bottom w:val="none" w:sz="0" w:space="0" w:color="auto"/>
            <w:right w:val="none" w:sz="0" w:space="0" w:color="auto"/>
          </w:divBdr>
        </w:div>
        <w:div w:id="1595045702">
          <w:marLeft w:val="0"/>
          <w:marRight w:val="0"/>
          <w:marTop w:val="0"/>
          <w:marBottom w:val="0"/>
          <w:divBdr>
            <w:top w:val="none" w:sz="0" w:space="0" w:color="auto"/>
            <w:left w:val="none" w:sz="0" w:space="0" w:color="auto"/>
            <w:bottom w:val="none" w:sz="0" w:space="0" w:color="auto"/>
            <w:right w:val="none" w:sz="0" w:space="0" w:color="auto"/>
          </w:divBdr>
        </w:div>
        <w:div w:id="1635134322">
          <w:marLeft w:val="0"/>
          <w:marRight w:val="0"/>
          <w:marTop w:val="0"/>
          <w:marBottom w:val="0"/>
          <w:divBdr>
            <w:top w:val="none" w:sz="0" w:space="0" w:color="auto"/>
            <w:left w:val="none" w:sz="0" w:space="0" w:color="auto"/>
            <w:bottom w:val="none" w:sz="0" w:space="0" w:color="auto"/>
            <w:right w:val="none" w:sz="0" w:space="0" w:color="auto"/>
          </w:divBdr>
        </w:div>
        <w:div w:id="1177309423">
          <w:marLeft w:val="0"/>
          <w:marRight w:val="0"/>
          <w:marTop w:val="0"/>
          <w:marBottom w:val="0"/>
          <w:divBdr>
            <w:top w:val="none" w:sz="0" w:space="0" w:color="auto"/>
            <w:left w:val="none" w:sz="0" w:space="0" w:color="auto"/>
            <w:bottom w:val="none" w:sz="0" w:space="0" w:color="auto"/>
            <w:right w:val="none" w:sz="0" w:space="0" w:color="auto"/>
          </w:divBdr>
        </w:div>
        <w:div w:id="76025822">
          <w:marLeft w:val="0"/>
          <w:marRight w:val="0"/>
          <w:marTop w:val="0"/>
          <w:marBottom w:val="0"/>
          <w:divBdr>
            <w:top w:val="none" w:sz="0" w:space="0" w:color="auto"/>
            <w:left w:val="none" w:sz="0" w:space="0" w:color="auto"/>
            <w:bottom w:val="none" w:sz="0" w:space="0" w:color="auto"/>
            <w:right w:val="none" w:sz="0" w:space="0" w:color="auto"/>
          </w:divBdr>
        </w:div>
        <w:div w:id="1238857266">
          <w:marLeft w:val="0"/>
          <w:marRight w:val="0"/>
          <w:marTop w:val="0"/>
          <w:marBottom w:val="0"/>
          <w:divBdr>
            <w:top w:val="none" w:sz="0" w:space="0" w:color="auto"/>
            <w:left w:val="none" w:sz="0" w:space="0" w:color="auto"/>
            <w:bottom w:val="none" w:sz="0" w:space="0" w:color="auto"/>
            <w:right w:val="none" w:sz="0" w:space="0" w:color="auto"/>
          </w:divBdr>
        </w:div>
        <w:div w:id="1963875749">
          <w:marLeft w:val="0"/>
          <w:marRight w:val="0"/>
          <w:marTop w:val="0"/>
          <w:marBottom w:val="0"/>
          <w:divBdr>
            <w:top w:val="none" w:sz="0" w:space="0" w:color="auto"/>
            <w:left w:val="none" w:sz="0" w:space="0" w:color="auto"/>
            <w:bottom w:val="none" w:sz="0" w:space="0" w:color="auto"/>
            <w:right w:val="none" w:sz="0" w:space="0" w:color="auto"/>
          </w:divBdr>
        </w:div>
        <w:div w:id="593784069">
          <w:marLeft w:val="0"/>
          <w:marRight w:val="0"/>
          <w:marTop w:val="0"/>
          <w:marBottom w:val="0"/>
          <w:divBdr>
            <w:top w:val="none" w:sz="0" w:space="0" w:color="auto"/>
            <w:left w:val="none" w:sz="0" w:space="0" w:color="auto"/>
            <w:bottom w:val="none" w:sz="0" w:space="0" w:color="auto"/>
            <w:right w:val="none" w:sz="0" w:space="0" w:color="auto"/>
          </w:divBdr>
        </w:div>
        <w:div w:id="59521378">
          <w:marLeft w:val="0"/>
          <w:marRight w:val="0"/>
          <w:marTop w:val="0"/>
          <w:marBottom w:val="0"/>
          <w:divBdr>
            <w:top w:val="none" w:sz="0" w:space="0" w:color="auto"/>
            <w:left w:val="none" w:sz="0" w:space="0" w:color="auto"/>
            <w:bottom w:val="none" w:sz="0" w:space="0" w:color="auto"/>
            <w:right w:val="none" w:sz="0" w:space="0" w:color="auto"/>
          </w:divBdr>
        </w:div>
        <w:div w:id="95030210">
          <w:marLeft w:val="0"/>
          <w:marRight w:val="0"/>
          <w:marTop w:val="0"/>
          <w:marBottom w:val="0"/>
          <w:divBdr>
            <w:top w:val="none" w:sz="0" w:space="0" w:color="auto"/>
            <w:left w:val="none" w:sz="0" w:space="0" w:color="auto"/>
            <w:bottom w:val="none" w:sz="0" w:space="0" w:color="auto"/>
            <w:right w:val="none" w:sz="0" w:space="0" w:color="auto"/>
          </w:divBdr>
        </w:div>
      </w:divsChild>
    </w:div>
    <w:div w:id="514659352">
      <w:marLeft w:val="0"/>
      <w:marRight w:val="0"/>
      <w:marTop w:val="0"/>
      <w:marBottom w:val="0"/>
      <w:divBdr>
        <w:top w:val="none" w:sz="0" w:space="0" w:color="auto"/>
        <w:left w:val="none" w:sz="0" w:space="0" w:color="auto"/>
        <w:bottom w:val="none" w:sz="0" w:space="0" w:color="auto"/>
        <w:right w:val="none" w:sz="0" w:space="0" w:color="auto"/>
      </w:divBdr>
    </w:div>
    <w:div w:id="515772297">
      <w:marLeft w:val="0"/>
      <w:marRight w:val="0"/>
      <w:marTop w:val="0"/>
      <w:marBottom w:val="0"/>
      <w:divBdr>
        <w:top w:val="none" w:sz="0" w:space="0" w:color="auto"/>
        <w:left w:val="none" w:sz="0" w:space="0" w:color="auto"/>
        <w:bottom w:val="none" w:sz="0" w:space="0" w:color="auto"/>
        <w:right w:val="none" w:sz="0" w:space="0" w:color="auto"/>
      </w:divBdr>
    </w:div>
    <w:div w:id="517700860">
      <w:marLeft w:val="0"/>
      <w:marRight w:val="0"/>
      <w:marTop w:val="0"/>
      <w:marBottom w:val="0"/>
      <w:divBdr>
        <w:top w:val="none" w:sz="0" w:space="0" w:color="auto"/>
        <w:left w:val="none" w:sz="0" w:space="0" w:color="auto"/>
        <w:bottom w:val="none" w:sz="0" w:space="0" w:color="auto"/>
        <w:right w:val="none" w:sz="0" w:space="0" w:color="auto"/>
      </w:divBdr>
    </w:div>
    <w:div w:id="519123616">
      <w:marLeft w:val="0"/>
      <w:marRight w:val="0"/>
      <w:marTop w:val="0"/>
      <w:marBottom w:val="0"/>
      <w:divBdr>
        <w:top w:val="none" w:sz="0" w:space="0" w:color="auto"/>
        <w:left w:val="none" w:sz="0" w:space="0" w:color="auto"/>
        <w:bottom w:val="none" w:sz="0" w:space="0" w:color="auto"/>
        <w:right w:val="none" w:sz="0" w:space="0" w:color="auto"/>
      </w:divBdr>
    </w:div>
    <w:div w:id="520239619">
      <w:marLeft w:val="0"/>
      <w:marRight w:val="0"/>
      <w:marTop w:val="0"/>
      <w:marBottom w:val="0"/>
      <w:divBdr>
        <w:top w:val="none" w:sz="0" w:space="0" w:color="auto"/>
        <w:left w:val="none" w:sz="0" w:space="0" w:color="auto"/>
        <w:bottom w:val="none" w:sz="0" w:space="0" w:color="auto"/>
        <w:right w:val="none" w:sz="0" w:space="0" w:color="auto"/>
      </w:divBdr>
    </w:div>
    <w:div w:id="521821603">
      <w:marLeft w:val="0"/>
      <w:marRight w:val="0"/>
      <w:marTop w:val="0"/>
      <w:marBottom w:val="0"/>
      <w:divBdr>
        <w:top w:val="none" w:sz="0" w:space="0" w:color="auto"/>
        <w:left w:val="none" w:sz="0" w:space="0" w:color="auto"/>
        <w:bottom w:val="none" w:sz="0" w:space="0" w:color="auto"/>
        <w:right w:val="none" w:sz="0" w:space="0" w:color="auto"/>
      </w:divBdr>
    </w:div>
    <w:div w:id="521865382">
      <w:marLeft w:val="0"/>
      <w:marRight w:val="0"/>
      <w:marTop w:val="0"/>
      <w:marBottom w:val="0"/>
      <w:divBdr>
        <w:top w:val="none" w:sz="0" w:space="0" w:color="auto"/>
        <w:left w:val="none" w:sz="0" w:space="0" w:color="auto"/>
        <w:bottom w:val="none" w:sz="0" w:space="0" w:color="auto"/>
        <w:right w:val="none" w:sz="0" w:space="0" w:color="auto"/>
      </w:divBdr>
    </w:div>
    <w:div w:id="538904542">
      <w:marLeft w:val="0"/>
      <w:marRight w:val="0"/>
      <w:marTop w:val="0"/>
      <w:marBottom w:val="0"/>
      <w:divBdr>
        <w:top w:val="none" w:sz="0" w:space="0" w:color="auto"/>
        <w:left w:val="none" w:sz="0" w:space="0" w:color="auto"/>
        <w:bottom w:val="none" w:sz="0" w:space="0" w:color="auto"/>
        <w:right w:val="none" w:sz="0" w:space="0" w:color="auto"/>
      </w:divBdr>
    </w:div>
    <w:div w:id="544023160">
      <w:marLeft w:val="0"/>
      <w:marRight w:val="0"/>
      <w:marTop w:val="0"/>
      <w:marBottom w:val="0"/>
      <w:divBdr>
        <w:top w:val="none" w:sz="0" w:space="0" w:color="auto"/>
        <w:left w:val="none" w:sz="0" w:space="0" w:color="auto"/>
        <w:bottom w:val="none" w:sz="0" w:space="0" w:color="auto"/>
        <w:right w:val="none" w:sz="0" w:space="0" w:color="auto"/>
      </w:divBdr>
    </w:div>
    <w:div w:id="548299468">
      <w:marLeft w:val="0"/>
      <w:marRight w:val="0"/>
      <w:marTop w:val="0"/>
      <w:marBottom w:val="0"/>
      <w:divBdr>
        <w:top w:val="none" w:sz="0" w:space="0" w:color="auto"/>
        <w:left w:val="none" w:sz="0" w:space="0" w:color="auto"/>
        <w:bottom w:val="none" w:sz="0" w:space="0" w:color="auto"/>
        <w:right w:val="none" w:sz="0" w:space="0" w:color="auto"/>
      </w:divBdr>
    </w:div>
    <w:div w:id="550074674">
      <w:marLeft w:val="0"/>
      <w:marRight w:val="0"/>
      <w:marTop w:val="0"/>
      <w:marBottom w:val="0"/>
      <w:divBdr>
        <w:top w:val="none" w:sz="0" w:space="0" w:color="auto"/>
        <w:left w:val="none" w:sz="0" w:space="0" w:color="auto"/>
        <w:bottom w:val="none" w:sz="0" w:space="0" w:color="auto"/>
        <w:right w:val="none" w:sz="0" w:space="0" w:color="auto"/>
      </w:divBdr>
    </w:div>
    <w:div w:id="550577681">
      <w:marLeft w:val="0"/>
      <w:marRight w:val="0"/>
      <w:marTop w:val="0"/>
      <w:marBottom w:val="0"/>
      <w:divBdr>
        <w:top w:val="none" w:sz="0" w:space="0" w:color="auto"/>
        <w:left w:val="none" w:sz="0" w:space="0" w:color="auto"/>
        <w:bottom w:val="none" w:sz="0" w:space="0" w:color="auto"/>
        <w:right w:val="none" w:sz="0" w:space="0" w:color="auto"/>
      </w:divBdr>
    </w:div>
    <w:div w:id="556278941">
      <w:marLeft w:val="0"/>
      <w:marRight w:val="0"/>
      <w:marTop w:val="0"/>
      <w:marBottom w:val="0"/>
      <w:divBdr>
        <w:top w:val="none" w:sz="0" w:space="0" w:color="auto"/>
        <w:left w:val="none" w:sz="0" w:space="0" w:color="auto"/>
        <w:bottom w:val="none" w:sz="0" w:space="0" w:color="auto"/>
        <w:right w:val="none" w:sz="0" w:space="0" w:color="auto"/>
      </w:divBdr>
    </w:div>
    <w:div w:id="556666493">
      <w:marLeft w:val="0"/>
      <w:marRight w:val="0"/>
      <w:marTop w:val="0"/>
      <w:marBottom w:val="0"/>
      <w:divBdr>
        <w:top w:val="none" w:sz="0" w:space="0" w:color="auto"/>
        <w:left w:val="none" w:sz="0" w:space="0" w:color="auto"/>
        <w:bottom w:val="none" w:sz="0" w:space="0" w:color="auto"/>
        <w:right w:val="none" w:sz="0" w:space="0" w:color="auto"/>
      </w:divBdr>
    </w:div>
    <w:div w:id="557664673">
      <w:marLeft w:val="0"/>
      <w:marRight w:val="0"/>
      <w:marTop w:val="0"/>
      <w:marBottom w:val="0"/>
      <w:divBdr>
        <w:top w:val="none" w:sz="0" w:space="0" w:color="auto"/>
        <w:left w:val="none" w:sz="0" w:space="0" w:color="auto"/>
        <w:bottom w:val="none" w:sz="0" w:space="0" w:color="auto"/>
        <w:right w:val="none" w:sz="0" w:space="0" w:color="auto"/>
      </w:divBdr>
    </w:div>
    <w:div w:id="564680075">
      <w:marLeft w:val="0"/>
      <w:marRight w:val="0"/>
      <w:marTop w:val="0"/>
      <w:marBottom w:val="0"/>
      <w:divBdr>
        <w:top w:val="none" w:sz="0" w:space="0" w:color="auto"/>
        <w:left w:val="none" w:sz="0" w:space="0" w:color="auto"/>
        <w:bottom w:val="none" w:sz="0" w:space="0" w:color="auto"/>
        <w:right w:val="none" w:sz="0" w:space="0" w:color="auto"/>
      </w:divBdr>
    </w:div>
    <w:div w:id="586575117">
      <w:marLeft w:val="0"/>
      <w:marRight w:val="0"/>
      <w:marTop w:val="0"/>
      <w:marBottom w:val="0"/>
      <w:divBdr>
        <w:top w:val="none" w:sz="0" w:space="0" w:color="auto"/>
        <w:left w:val="none" w:sz="0" w:space="0" w:color="auto"/>
        <w:bottom w:val="none" w:sz="0" w:space="0" w:color="auto"/>
        <w:right w:val="none" w:sz="0" w:space="0" w:color="auto"/>
      </w:divBdr>
    </w:div>
    <w:div w:id="594940575">
      <w:marLeft w:val="0"/>
      <w:marRight w:val="0"/>
      <w:marTop w:val="0"/>
      <w:marBottom w:val="0"/>
      <w:divBdr>
        <w:top w:val="none" w:sz="0" w:space="0" w:color="auto"/>
        <w:left w:val="none" w:sz="0" w:space="0" w:color="auto"/>
        <w:bottom w:val="none" w:sz="0" w:space="0" w:color="auto"/>
        <w:right w:val="none" w:sz="0" w:space="0" w:color="auto"/>
      </w:divBdr>
      <w:divsChild>
        <w:div w:id="614486633">
          <w:marLeft w:val="0"/>
          <w:marRight w:val="0"/>
          <w:marTop w:val="0"/>
          <w:marBottom w:val="0"/>
          <w:divBdr>
            <w:top w:val="none" w:sz="0" w:space="0" w:color="auto"/>
            <w:left w:val="none" w:sz="0" w:space="0" w:color="auto"/>
            <w:bottom w:val="none" w:sz="0" w:space="0" w:color="auto"/>
            <w:right w:val="none" w:sz="0" w:space="0" w:color="auto"/>
          </w:divBdr>
        </w:div>
        <w:div w:id="612329081">
          <w:marLeft w:val="0"/>
          <w:marRight w:val="0"/>
          <w:marTop w:val="0"/>
          <w:marBottom w:val="0"/>
          <w:divBdr>
            <w:top w:val="none" w:sz="0" w:space="0" w:color="auto"/>
            <w:left w:val="none" w:sz="0" w:space="0" w:color="auto"/>
            <w:bottom w:val="none" w:sz="0" w:space="0" w:color="auto"/>
            <w:right w:val="none" w:sz="0" w:space="0" w:color="auto"/>
          </w:divBdr>
        </w:div>
        <w:div w:id="1592591654">
          <w:marLeft w:val="0"/>
          <w:marRight w:val="0"/>
          <w:marTop w:val="0"/>
          <w:marBottom w:val="0"/>
          <w:divBdr>
            <w:top w:val="none" w:sz="0" w:space="0" w:color="auto"/>
            <w:left w:val="none" w:sz="0" w:space="0" w:color="auto"/>
            <w:bottom w:val="none" w:sz="0" w:space="0" w:color="auto"/>
            <w:right w:val="none" w:sz="0" w:space="0" w:color="auto"/>
          </w:divBdr>
        </w:div>
        <w:div w:id="2090612910">
          <w:marLeft w:val="0"/>
          <w:marRight w:val="0"/>
          <w:marTop w:val="0"/>
          <w:marBottom w:val="0"/>
          <w:divBdr>
            <w:top w:val="none" w:sz="0" w:space="0" w:color="auto"/>
            <w:left w:val="none" w:sz="0" w:space="0" w:color="auto"/>
            <w:bottom w:val="none" w:sz="0" w:space="0" w:color="auto"/>
            <w:right w:val="none" w:sz="0" w:space="0" w:color="auto"/>
          </w:divBdr>
        </w:div>
        <w:div w:id="334383179">
          <w:marLeft w:val="0"/>
          <w:marRight w:val="0"/>
          <w:marTop w:val="0"/>
          <w:marBottom w:val="0"/>
          <w:divBdr>
            <w:top w:val="none" w:sz="0" w:space="0" w:color="auto"/>
            <w:left w:val="none" w:sz="0" w:space="0" w:color="auto"/>
            <w:bottom w:val="none" w:sz="0" w:space="0" w:color="auto"/>
            <w:right w:val="none" w:sz="0" w:space="0" w:color="auto"/>
          </w:divBdr>
        </w:div>
        <w:div w:id="1898467923">
          <w:marLeft w:val="0"/>
          <w:marRight w:val="0"/>
          <w:marTop w:val="0"/>
          <w:marBottom w:val="0"/>
          <w:divBdr>
            <w:top w:val="none" w:sz="0" w:space="0" w:color="auto"/>
            <w:left w:val="none" w:sz="0" w:space="0" w:color="auto"/>
            <w:bottom w:val="none" w:sz="0" w:space="0" w:color="auto"/>
            <w:right w:val="none" w:sz="0" w:space="0" w:color="auto"/>
          </w:divBdr>
        </w:div>
        <w:div w:id="1334646636">
          <w:marLeft w:val="0"/>
          <w:marRight w:val="0"/>
          <w:marTop w:val="0"/>
          <w:marBottom w:val="0"/>
          <w:divBdr>
            <w:top w:val="none" w:sz="0" w:space="0" w:color="auto"/>
            <w:left w:val="none" w:sz="0" w:space="0" w:color="auto"/>
            <w:bottom w:val="none" w:sz="0" w:space="0" w:color="auto"/>
            <w:right w:val="none" w:sz="0" w:space="0" w:color="auto"/>
          </w:divBdr>
        </w:div>
        <w:div w:id="189073722">
          <w:marLeft w:val="0"/>
          <w:marRight w:val="0"/>
          <w:marTop w:val="0"/>
          <w:marBottom w:val="0"/>
          <w:divBdr>
            <w:top w:val="none" w:sz="0" w:space="0" w:color="auto"/>
            <w:left w:val="none" w:sz="0" w:space="0" w:color="auto"/>
            <w:bottom w:val="none" w:sz="0" w:space="0" w:color="auto"/>
            <w:right w:val="none" w:sz="0" w:space="0" w:color="auto"/>
          </w:divBdr>
        </w:div>
        <w:div w:id="2053068384">
          <w:marLeft w:val="0"/>
          <w:marRight w:val="0"/>
          <w:marTop w:val="0"/>
          <w:marBottom w:val="0"/>
          <w:divBdr>
            <w:top w:val="none" w:sz="0" w:space="0" w:color="auto"/>
            <w:left w:val="none" w:sz="0" w:space="0" w:color="auto"/>
            <w:bottom w:val="none" w:sz="0" w:space="0" w:color="auto"/>
            <w:right w:val="none" w:sz="0" w:space="0" w:color="auto"/>
          </w:divBdr>
        </w:div>
        <w:div w:id="1194222159">
          <w:marLeft w:val="0"/>
          <w:marRight w:val="0"/>
          <w:marTop w:val="0"/>
          <w:marBottom w:val="0"/>
          <w:divBdr>
            <w:top w:val="none" w:sz="0" w:space="0" w:color="auto"/>
            <w:left w:val="none" w:sz="0" w:space="0" w:color="auto"/>
            <w:bottom w:val="none" w:sz="0" w:space="0" w:color="auto"/>
            <w:right w:val="none" w:sz="0" w:space="0" w:color="auto"/>
          </w:divBdr>
        </w:div>
        <w:div w:id="171997919">
          <w:marLeft w:val="0"/>
          <w:marRight w:val="0"/>
          <w:marTop w:val="0"/>
          <w:marBottom w:val="0"/>
          <w:divBdr>
            <w:top w:val="none" w:sz="0" w:space="0" w:color="auto"/>
            <w:left w:val="none" w:sz="0" w:space="0" w:color="auto"/>
            <w:bottom w:val="none" w:sz="0" w:space="0" w:color="auto"/>
            <w:right w:val="none" w:sz="0" w:space="0" w:color="auto"/>
          </w:divBdr>
        </w:div>
        <w:div w:id="1741059878">
          <w:marLeft w:val="0"/>
          <w:marRight w:val="0"/>
          <w:marTop w:val="0"/>
          <w:marBottom w:val="0"/>
          <w:divBdr>
            <w:top w:val="none" w:sz="0" w:space="0" w:color="auto"/>
            <w:left w:val="none" w:sz="0" w:space="0" w:color="auto"/>
            <w:bottom w:val="none" w:sz="0" w:space="0" w:color="auto"/>
            <w:right w:val="none" w:sz="0" w:space="0" w:color="auto"/>
          </w:divBdr>
        </w:div>
        <w:div w:id="162742213">
          <w:marLeft w:val="0"/>
          <w:marRight w:val="0"/>
          <w:marTop w:val="0"/>
          <w:marBottom w:val="0"/>
          <w:divBdr>
            <w:top w:val="none" w:sz="0" w:space="0" w:color="auto"/>
            <w:left w:val="none" w:sz="0" w:space="0" w:color="auto"/>
            <w:bottom w:val="none" w:sz="0" w:space="0" w:color="auto"/>
            <w:right w:val="none" w:sz="0" w:space="0" w:color="auto"/>
          </w:divBdr>
        </w:div>
        <w:div w:id="59210452">
          <w:marLeft w:val="0"/>
          <w:marRight w:val="0"/>
          <w:marTop w:val="0"/>
          <w:marBottom w:val="0"/>
          <w:divBdr>
            <w:top w:val="none" w:sz="0" w:space="0" w:color="auto"/>
            <w:left w:val="none" w:sz="0" w:space="0" w:color="auto"/>
            <w:bottom w:val="none" w:sz="0" w:space="0" w:color="auto"/>
            <w:right w:val="none" w:sz="0" w:space="0" w:color="auto"/>
          </w:divBdr>
        </w:div>
        <w:div w:id="1366248207">
          <w:marLeft w:val="0"/>
          <w:marRight w:val="0"/>
          <w:marTop w:val="0"/>
          <w:marBottom w:val="0"/>
          <w:divBdr>
            <w:top w:val="none" w:sz="0" w:space="0" w:color="auto"/>
            <w:left w:val="none" w:sz="0" w:space="0" w:color="auto"/>
            <w:bottom w:val="none" w:sz="0" w:space="0" w:color="auto"/>
            <w:right w:val="none" w:sz="0" w:space="0" w:color="auto"/>
          </w:divBdr>
        </w:div>
        <w:div w:id="604772256">
          <w:marLeft w:val="0"/>
          <w:marRight w:val="0"/>
          <w:marTop w:val="0"/>
          <w:marBottom w:val="0"/>
          <w:divBdr>
            <w:top w:val="none" w:sz="0" w:space="0" w:color="auto"/>
            <w:left w:val="none" w:sz="0" w:space="0" w:color="auto"/>
            <w:bottom w:val="none" w:sz="0" w:space="0" w:color="auto"/>
            <w:right w:val="none" w:sz="0" w:space="0" w:color="auto"/>
          </w:divBdr>
        </w:div>
        <w:div w:id="1741126135">
          <w:marLeft w:val="0"/>
          <w:marRight w:val="0"/>
          <w:marTop w:val="0"/>
          <w:marBottom w:val="0"/>
          <w:divBdr>
            <w:top w:val="none" w:sz="0" w:space="0" w:color="auto"/>
            <w:left w:val="none" w:sz="0" w:space="0" w:color="auto"/>
            <w:bottom w:val="none" w:sz="0" w:space="0" w:color="auto"/>
            <w:right w:val="none" w:sz="0" w:space="0" w:color="auto"/>
          </w:divBdr>
        </w:div>
        <w:div w:id="566843221">
          <w:marLeft w:val="0"/>
          <w:marRight w:val="0"/>
          <w:marTop w:val="0"/>
          <w:marBottom w:val="0"/>
          <w:divBdr>
            <w:top w:val="none" w:sz="0" w:space="0" w:color="auto"/>
            <w:left w:val="none" w:sz="0" w:space="0" w:color="auto"/>
            <w:bottom w:val="none" w:sz="0" w:space="0" w:color="auto"/>
            <w:right w:val="none" w:sz="0" w:space="0" w:color="auto"/>
          </w:divBdr>
        </w:div>
        <w:div w:id="162820143">
          <w:marLeft w:val="0"/>
          <w:marRight w:val="0"/>
          <w:marTop w:val="0"/>
          <w:marBottom w:val="0"/>
          <w:divBdr>
            <w:top w:val="none" w:sz="0" w:space="0" w:color="auto"/>
            <w:left w:val="none" w:sz="0" w:space="0" w:color="auto"/>
            <w:bottom w:val="none" w:sz="0" w:space="0" w:color="auto"/>
            <w:right w:val="none" w:sz="0" w:space="0" w:color="auto"/>
          </w:divBdr>
        </w:div>
        <w:div w:id="1870874689">
          <w:marLeft w:val="0"/>
          <w:marRight w:val="0"/>
          <w:marTop w:val="0"/>
          <w:marBottom w:val="0"/>
          <w:divBdr>
            <w:top w:val="none" w:sz="0" w:space="0" w:color="auto"/>
            <w:left w:val="none" w:sz="0" w:space="0" w:color="auto"/>
            <w:bottom w:val="none" w:sz="0" w:space="0" w:color="auto"/>
            <w:right w:val="none" w:sz="0" w:space="0" w:color="auto"/>
          </w:divBdr>
        </w:div>
        <w:div w:id="138041220">
          <w:marLeft w:val="0"/>
          <w:marRight w:val="0"/>
          <w:marTop w:val="0"/>
          <w:marBottom w:val="0"/>
          <w:divBdr>
            <w:top w:val="none" w:sz="0" w:space="0" w:color="auto"/>
            <w:left w:val="none" w:sz="0" w:space="0" w:color="auto"/>
            <w:bottom w:val="none" w:sz="0" w:space="0" w:color="auto"/>
            <w:right w:val="none" w:sz="0" w:space="0" w:color="auto"/>
          </w:divBdr>
        </w:div>
        <w:div w:id="284115289">
          <w:marLeft w:val="0"/>
          <w:marRight w:val="0"/>
          <w:marTop w:val="0"/>
          <w:marBottom w:val="0"/>
          <w:divBdr>
            <w:top w:val="none" w:sz="0" w:space="0" w:color="auto"/>
            <w:left w:val="none" w:sz="0" w:space="0" w:color="auto"/>
            <w:bottom w:val="none" w:sz="0" w:space="0" w:color="auto"/>
            <w:right w:val="none" w:sz="0" w:space="0" w:color="auto"/>
          </w:divBdr>
        </w:div>
        <w:div w:id="204803423">
          <w:marLeft w:val="0"/>
          <w:marRight w:val="0"/>
          <w:marTop w:val="0"/>
          <w:marBottom w:val="0"/>
          <w:divBdr>
            <w:top w:val="none" w:sz="0" w:space="0" w:color="auto"/>
            <w:left w:val="none" w:sz="0" w:space="0" w:color="auto"/>
            <w:bottom w:val="none" w:sz="0" w:space="0" w:color="auto"/>
            <w:right w:val="none" w:sz="0" w:space="0" w:color="auto"/>
          </w:divBdr>
        </w:div>
        <w:div w:id="164983939">
          <w:marLeft w:val="0"/>
          <w:marRight w:val="0"/>
          <w:marTop w:val="0"/>
          <w:marBottom w:val="0"/>
          <w:divBdr>
            <w:top w:val="none" w:sz="0" w:space="0" w:color="auto"/>
            <w:left w:val="none" w:sz="0" w:space="0" w:color="auto"/>
            <w:bottom w:val="none" w:sz="0" w:space="0" w:color="auto"/>
            <w:right w:val="none" w:sz="0" w:space="0" w:color="auto"/>
          </w:divBdr>
        </w:div>
        <w:div w:id="55904067">
          <w:marLeft w:val="0"/>
          <w:marRight w:val="0"/>
          <w:marTop w:val="0"/>
          <w:marBottom w:val="0"/>
          <w:divBdr>
            <w:top w:val="none" w:sz="0" w:space="0" w:color="auto"/>
            <w:left w:val="none" w:sz="0" w:space="0" w:color="auto"/>
            <w:bottom w:val="none" w:sz="0" w:space="0" w:color="auto"/>
            <w:right w:val="none" w:sz="0" w:space="0" w:color="auto"/>
          </w:divBdr>
        </w:div>
        <w:div w:id="782266441">
          <w:marLeft w:val="0"/>
          <w:marRight w:val="0"/>
          <w:marTop w:val="0"/>
          <w:marBottom w:val="0"/>
          <w:divBdr>
            <w:top w:val="none" w:sz="0" w:space="0" w:color="auto"/>
            <w:left w:val="none" w:sz="0" w:space="0" w:color="auto"/>
            <w:bottom w:val="none" w:sz="0" w:space="0" w:color="auto"/>
            <w:right w:val="none" w:sz="0" w:space="0" w:color="auto"/>
          </w:divBdr>
        </w:div>
        <w:div w:id="1139834266">
          <w:marLeft w:val="0"/>
          <w:marRight w:val="0"/>
          <w:marTop w:val="0"/>
          <w:marBottom w:val="0"/>
          <w:divBdr>
            <w:top w:val="none" w:sz="0" w:space="0" w:color="auto"/>
            <w:left w:val="none" w:sz="0" w:space="0" w:color="auto"/>
            <w:bottom w:val="none" w:sz="0" w:space="0" w:color="auto"/>
            <w:right w:val="none" w:sz="0" w:space="0" w:color="auto"/>
          </w:divBdr>
        </w:div>
        <w:div w:id="717708190">
          <w:marLeft w:val="0"/>
          <w:marRight w:val="0"/>
          <w:marTop w:val="0"/>
          <w:marBottom w:val="0"/>
          <w:divBdr>
            <w:top w:val="none" w:sz="0" w:space="0" w:color="auto"/>
            <w:left w:val="none" w:sz="0" w:space="0" w:color="auto"/>
            <w:bottom w:val="none" w:sz="0" w:space="0" w:color="auto"/>
            <w:right w:val="none" w:sz="0" w:space="0" w:color="auto"/>
          </w:divBdr>
        </w:div>
        <w:div w:id="1892499109">
          <w:marLeft w:val="0"/>
          <w:marRight w:val="0"/>
          <w:marTop w:val="0"/>
          <w:marBottom w:val="0"/>
          <w:divBdr>
            <w:top w:val="none" w:sz="0" w:space="0" w:color="auto"/>
            <w:left w:val="none" w:sz="0" w:space="0" w:color="auto"/>
            <w:bottom w:val="none" w:sz="0" w:space="0" w:color="auto"/>
            <w:right w:val="none" w:sz="0" w:space="0" w:color="auto"/>
          </w:divBdr>
        </w:div>
        <w:div w:id="1763602528">
          <w:marLeft w:val="0"/>
          <w:marRight w:val="0"/>
          <w:marTop w:val="0"/>
          <w:marBottom w:val="0"/>
          <w:divBdr>
            <w:top w:val="none" w:sz="0" w:space="0" w:color="auto"/>
            <w:left w:val="none" w:sz="0" w:space="0" w:color="auto"/>
            <w:bottom w:val="none" w:sz="0" w:space="0" w:color="auto"/>
            <w:right w:val="none" w:sz="0" w:space="0" w:color="auto"/>
          </w:divBdr>
        </w:div>
        <w:div w:id="731929938">
          <w:marLeft w:val="0"/>
          <w:marRight w:val="0"/>
          <w:marTop w:val="0"/>
          <w:marBottom w:val="0"/>
          <w:divBdr>
            <w:top w:val="none" w:sz="0" w:space="0" w:color="auto"/>
            <w:left w:val="none" w:sz="0" w:space="0" w:color="auto"/>
            <w:bottom w:val="none" w:sz="0" w:space="0" w:color="auto"/>
            <w:right w:val="none" w:sz="0" w:space="0" w:color="auto"/>
          </w:divBdr>
        </w:div>
        <w:div w:id="687488327">
          <w:marLeft w:val="0"/>
          <w:marRight w:val="0"/>
          <w:marTop w:val="0"/>
          <w:marBottom w:val="0"/>
          <w:divBdr>
            <w:top w:val="none" w:sz="0" w:space="0" w:color="auto"/>
            <w:left w:val="none" w:sz="0" w:space="0" w:color="auto"/>
            <w:bottom w:val="none" w:sz="0" w:space="0" w:color="auto"/>
            <w:right w:val="none" w:sz="0" w:space="0" w:color="auto"/>
          </w:divBdr>
        </w:div>
        <w:div w:id="1426263396">
          <w:marLeft w:val="0"/>
          <w:marRight w:val="0"/>
          <w:marTop w:val="0"/>
          <w:marBottom w:val="0"/>
          <w:divBdr>
            <w:top w:val="none" w:sz="0" w:space="0" w:color="auto"/>
            <w:left w:val="none" w:sz="0" w:space="0" w:color="auto"/>
            <w:bottom w:val="none" w:sz="0" w:space="0" w:color="auto"/>
            <w:right w:val="none" w:sz="0" w:space="0" w:color="auto"/>
          </w:divBdr>
        </w:div>
        <w:div w:id="1123495969">
          <w:marLeft w:val="0"/>
          <w:marRight w:val="0"/>
          <w:marTop w:val="0"/>
          <w:marBottom w:val="0"/>
          <w:divBdr>
            <w:top w:val="none" w:sz="0" w:space="0" w:color="auto"/>
            <w:left w:val="none" w:sz="0" w:space="0" w:color="auto"/>
            <w:bottom w:val="none" w:sz="0" w:space="0" w:color="auto"/>
            <w:right w:val="none" w:sz="0" w:space="0" w:color="auto"/>
          </w:divBdr>
        </w:div>
        <w:div w:id="1940328322">
          <w:marLeft w:val="0"/>
          <w:marRight w:val="0"/>
          <w:marTop w:val="0"/>
          <w:marBottom w:val="0"/>
          <w:divBdr>
            <w:top w:val="none" w:sz="0" w:space="0" w:color="auto"/>
            <w:left w:val="none" w:sz="0" w:space="0" w:color="auto"/>
            <w:bottom w:val="none" w:sz="0" w:space="0" w:color="auto"/>
            <w:right w:val="none" w:sz="0" w:space="0" w:color="auto"/>
          </w:divBdr>
        </w:div>
        <w:div w:id="1858695216">
          <w:marLeft w:val="0"/>
          <w:marRight w:val="0"/>
          <w:marTop w:val="0"/>
          <w:marBottom w:val="0"/>
          <w:divBdr>
            <w:top w:val="none" w:sz="0" w:space="0" w:color="auto"/>
            <w:left w:val="none" w:sz="0" w:space="0" w:color="auto"/>
            <w:bottom w:val="none" w:sz="0" w:space="0" w:color="auto"/>
            <w:right w:val="none" w:sz="0" w:space="0" w:color="auto"/>
          </w:divBdr>
        </w:div>
        <w:div w:id="2042435445">
          <w:marLeft w:val="0"/>
          <w:marRight w:val="0"/>
          <w:marTop w:val="0"/>
          <w:marBottom w:val="0"/>
          <w:divBdr>
            <w:top w:val="none" w:sz="0" w:space="0" w:color="auto"/>
            <w:left w:val="none" w:sz="0" w:space="0" w:color="auto"/>
            <w:bottom w:val="none" w:sz="0" w:space="0" w:color="auto"/>
            <w:right w:val="none" w:sz="0" w:space="0" w:color="auto"/>
          </w:divBdr>
        </w:div>
        <w:div w:id="1698965590">
          <w:marLeft w:val="0"/>
          <w:marRight w:val="0"/>
          <w:marTop w:val="0"/>
          <w:marBottom w:val="0"/>
          <w:divBdr>
            <w:top w:val="none" w:sz="0" w:space="0" w:color="auto"/>
            <w:left w:val="none" w:sz="0" w:space="0" w:color="auto"/>
            <w:bottom w:val="none" w:sz="0" w:space="0" w:color="auto"/>
            <w:right w:val="none" w:sz="0" w:space="0" w:color="auto"/>
          </w:divBdr>
        </w:div>
        <w:div w:id="2089382357">
          <w:marLeft w:val="0"/>
          <w:marRight w:val="0"/>
          <w:marTop w:val="0"/>
          <w:marBottom w:val="0"/>
          <w:divBdr>
            <w:top w:val="none" w:sz="0" w:space="0" w:color="auto"/>
            <w:left w:val="none" w:sz="0" w:space="0" w:color="auto"/>
            <w:bottom w:val="none" w:sz="0" w:space="0" w:color="auto"/>
            <w:right w:val="none" w:sz="0" w:space="0" w:color="auto"/>
          </w:divBdr>
        </w:div>
        <w:div w:id="894972634">
          <w:marLeft w:val="0"/>
          <w:marRight w:val="0"/>
          <w:marTop w:val="0"/>
          <w:marBottom w:val="0"/>
          <w:divBdr>
            <w:top w:val="none" w:sz="0" w:space="0" w:color="auto"/>
            <w:left w:val="none" w:sz="0" w:space="0" w:color="auto"/>
            <w:bottom w:val="none" w:sz="0" w:space="0" w:color="auto"/>
            <w:right w:val="none" w:sz="0" w:space="0" w:color="auto"/>
          </w:divBdr>
        </w:div>
        <w:div w:id="2059930832">
          <w:marLeft w:val="0"/>
          <w:marRight w:val="0"/>
          <w:marTop w:val="0"/>
          <w:marBottom w:val="0"/>
          <w:divBdr>
            <w:top w:val="none" w:sz="0" w:space="0" w:color="auto"/>
            <w:left w:val="none" w:sz="0" w:space="0" w:color="auto"/>
            <w:bottom w:val="none" w:sz="0" w:space="0" w:color="auto"/>
            <w:right w:val="none" w:sz="0" w:space="0" w:color="auto"/>
          </w:divBdr>
        </w:div>
        <w:div w:id="239097178">
          <w:marLeft w:val="0"/>
          <w:marRight w:val="0"/>
          <w:marTop w:val="0"/>
          <w:marBottom w:val="0"/>
          <w:divBdr>
            <w:top w:val="none" w:sz="0" w:space="0" w:color="auto"/>
            <w:left w:val="none" w:sz="0" w:space="0" w:color="auto"/>
            <w:bottom w:val="none" w:sz="0" w:space="0" w:color="auto"/>
            <w:right w:val="none" w:sz="0" w:space="0" w:color="auto"/>
          </w:divBdr>
        </w:div>
        <w:div w:id="1954509435">
          <w:marLeft w:val="0"/>
          <w:marRight w:val="0"/>
          <w:marTop w:val="0"/>
          <w:marBottom w:val="0"/>
          <w:divBdr>
            <w:top w:val="none" w:sz="0" w:space="0" w:color="auto"/>
            <w:left w:val="none" w:sz="0" w:space="0" w:color="auto"/>
            <w:bottom w:val="none" w:sz="0" w:space="0" w:color="auto"/>
            <w:right w:val="none" w:sz="0" w:space="0" w:color="auto"/>
          </w:divBdr>
        </w:div>
        <w:div w:id="146895485">
          <w:marLeft w:val="0"/>
          <w:marRight w:val="0"/>
          <w:marTop w:val="0"/>
          <w:marBottom w:val="0"/>
          <w:divBdr>
            <w:top w:val="none" w:sz="0" w:space="0" w:color="auto"/>
            <w:left w:val="none" w:sz="0" w:space="0" w:color="auto"/>
            <w:bottom w:val="none" w:sz="0" w:space="0" w:color="auto"/>
            <w:right w:val="none" w:sz="0" w:space="0" w:color="auto"/>
          </w:divBdr>
        </w:div>
        <w:div w:id="1327783549">
          <w:marLeft w:val="0"/>
          <w:marRight w:val="0"/>
          <w:marTop w:val="0"/>
          <w:marBottom w:val="0"/>
          <w:divBdr>
            <w:top w:val="none" w:sz="0" w:space="0" w:color="auto"/>
            <w:left w:val="none" w:sz="0" w:space="0" w:color="auto"/>
            <w:bottom w:val="none" w:sz="0" w:space="0" w:color="auto"/>
            <w:right w:val="none" w:sz="0" w:space="0" w:color="auto"/>
          </w:divBdr>
        </w:div>
        <w:div w:id="2086297589">
          <w:marLeft w:val="0"/>
          <w:marRight w:val="0"/>
          <w:marTop w:val="0"/>
          <w:marBottom w:val="0"/>
          <w:divBdr>
            <w:top w:val="none" w:sz="0" w:space="0" w:color="auto"/>
            <w:left w:val="none" w:sz="0" w:space="0" w:color="auto"/>
            <w:bottom w:val="none" w:sz="0" w:space="0" w:color="auto"/>
            <w:right w:val="none" w:sz="0" w:space="0" w:color="auto"/>
          </w:divBdr>
        </w:div>
        <w:div w:id="1656497331">
          <w:marLeft w:val="0"/>
          <w:marRight w:val="0"/>
          <w:marTop w:val="0"/>
          <w:marBottom w:val="0"/>
          <w:divBdr>
            <w:top w:val="none" w:sz="0" w:space="0" w:color="auto"/>
            <w:left w:val="none" w:sz="0" w:space="0" w:color="auto"/>
            <w:bottom w:val="none" w:sz="0" w:space="0" w:color="auto"/>
            <w:right w:val="none" w:sz="0" w:space="0" w:color="auto"/>
          </w:divBdr>
        </w:div>
        <w:div w:id="2116053069">
          <w:marLeft w:val="0"/>
          <w:marRight w:val="0"/>
          <w:marTop w:val="0"/>
          <w:marBottom w:val="0"/>
          <w:divBdr>
            <w:top w:val="none" w:sz="0" w:space="0" w:color="auto"/>
            <w:left w:val="none" w:sz="0" w:space="0" w:color="auto"/>
            <w:bottom w:val="none" w:sz="0" w:space="0" w:color="auto"/>
            <w:right w:val="none" w:sz="0" w:space="0" w:color="auto"/>
          </w:divBdr>
        </w:div>
        <w:div w:id="1917586308">
          <w:marLeft w:val="0"/>
          <w:marRight w:val="0"/>
          <w:marTop w:val="0"/>
          <w:marBottom w:val="0"/>
          <w:divBdr>
            <w:top w:val="none" w:sz="0" w:space="0" w:color="auto"/>
            <w:left w:val="none" w:sz="0" w:space="0" w:color="auto"/>
            <w:bottom w:val="none" w:sz="0" w:space="0" w:color="auto"/>
            <w:right w:val="none" w:sz="0" w:space="0" w:color="auto"/>
          </w:divBdr>
        </w:div>
        <w:div w:id="1612665065">
          <w:marLeft w:val="0"/>
          <w:marRight w:val="0"/>
          <w:marTop w:val="0"/>
          <w:marBottom w:val="0"/>
          <w:divBdr>
            <w:top w:val="none" w:sz="0" w:space="0" w:color="auto"/>
            <w:left w:val="none" w:sz="0" w:space="0" w:color="auto"/>
            <w:bottom w:val="none" w:sz="0" w:space="0" w:color="auto"/>
            <w:right w:val="none" w:sz="0" w:space="0" w:color="auto"/>
          </w:divBdr>
        </w:div>
      </w:divsChild>
    </w:div>
    <w:div w:id="600259469">
      <w:marLeft w:val="0"/>
      <w:marRight w:val="0"/>
      <w:marTop w:val="0"/>
      <w:marBottom w:val="0"/>
      <w:divBdr>
        <w:top w:val="none" w:sz="0" w:space="0" w:color="auto"/>
        <w:left w:val="none" w:sz="0" w:space="0" w:color="auto"/>
        <w:bottom w:val="none" w:sz="0" w:space="0" w:color="auto"/>
        <w:right w:val="none" w:sz="0" w:space="0" w:color="auto"/>
      </w:divBdr>
    </w:div>
    <w:div w:id="600996490">
      <w:marLeft w:val="0"/>
      <w:marRight w:val="0"/>
      <w:marTop w:val="0"/>
      <w:marBottom w:val="0"/>
      <w:divBdr>
        <w:top w:val="none" w:sz="0" w:space="0" w:color="auto"/>
        <w:left w:val="none" w:sz="0" w:space="0" w:color="auto"/>
        <w:bottom w:val="none" w:sz="0" w:space="0" w:color="auto"/>
        <w:right w:val="none" w:sz="0" w:space="0" w:color="auto"/>
      </w:divBdr>
    </w:div>
    <w:div w:id="601500806">
      <w:marLeft w:val="0"/>
      <w:marRight w:val="0"/>
      <w:marTop w:val="0"/>
      <w:marBottom w:val="0"/>
      <w:divBdr>
        <w:top w:val="none" w:sz="0" w:space="0" w:color="auto"/>
        <w:left w:val="none" w:sz="0" w:space="0" w:color="auto"/>
        <w:bottom w:val="none" w:sz="0" w:space="0" w:color="auto"/>
        <w:right w:val="none" w:sz="0" w:space="0" w:color="auto"/>
      </w:divBdr>
      <w:divsChild>
        <w:div w:id="1988126400">
          <w:marLeft w:val="0"/>
          <w:marRight w:val="0"/>
          <w:marTop w:val="0"/>
          <w:marBottom w:val="0"/>
          <w:divBdr>
            <w:top w:val="none" w:sz="0" w:space="0" w:color="auto"/>
            <w:left w:val="none" w:sz="0" w:space="0" w:color="auto"/>
            <w:bottom w:val="none" w:sz="0" w:space="0" w:color="auto"/>
            <w:right w:val="none" w:sz="0" w:space="0" w:color="auto"/>
          </w:divBdr>
        </w:div>
        <w:div w:id="1975020111">
          <w:marLeft w:val="0"/>
          <w:marRight w:val="0"/>
          <w:marTop w:val="0"/>
          <w:marBottom w:val="0"/>
          <w:divBdr>
            <w:top w:val="none" w:sz="0" w:space="0" w:color="auto"/>
            <w:left w:val="none" w:sz="0" w:space="0" w:color="auto"/>
            <w:bottom w:val="none" w:sz="0" w:space="0" w:color="auto"/>
            <w:right w:val="none" w:sz="0" w:space="0" w:color="auto"/>
          </w:divBdr>
        </w:div>
        <w:div w:id="2071923653">
          <w:marLeft w:val="0"/>
          <w:marRight w:val="0"/>
          <w:marTop w:val="0"/>
          <w:marBottom w:val="0"/>
          <w:divBdr>
            <w:top w:val="none" w:sz="0" w:space="0" w:color="auto"/>
            <w:left w:val="none" w:sz="0" w:space="0" w:color="auto"/>
            <w:bottom w:val="none" w:sz="0" w:space="0" w:color="auto"/>
            <w:right w:val="none" w:sz="0" w:space="0" w:color="auto"/>
          </w:divBdr>
        </w:div>
        <w:div w:id="449015436">
          <w:marLeft w:val="0"/>
          <w:marRight w:val="0"/>
          <w:marTop w:val="0"/>
          <w:marBottom w:val="0"/>
          <w:divBdr>
            <w:top w:val="none" w:sz="0" w:space="0" w:color="auto"/>
            <w:left w:val="none" w:sz="0" w:space="0" w:color="auto"/>
            <w:bottom w:val="none" w:sz="0" w:space="0" w:color="auto"/>
            <w:right w:val="none" w:sz="0" w:space="0" w:color="auto"/>
          </w:divBdr>
        </w:div>
        <w:div w:id="325864882">
          <w:marLeft w:val="0"/>
          <w:marRight w:val="0"/>
          <w:marTop w:val="0"/>
          <w:marBottom w:val="0"/>
          <w:divBdr>
            <w:top w:val="none" w:sz="0" w:space="0" w:color="auto"/>
            <w:left w:val="none" w:sz="0" w:space="0" w:color="auto"/>
            <w:bottom w:val="none" w:sz="0" w:space="0" w:color="auto"/>
            <w:right w:val="none" w:sz="0" w:space="0" w:color="auto"/>
          </w:divBdr>
        </w:div>
        <w:div w:id="1083139092">
          <w:marLeft w:val="0"/>
          <w:marRight w:val="0"/>
          <w:marTop w:val="0"/>
          <w:marBottom w:val="0"/>
          <w:divBdr>
            <w:top w:val="none" w:sz="0" w:space="0" w:color="auto"/>
            <w:left w:val="none" w:sz="0" w:space="0" w:color="auto"/>
            <w:bottom w:val="none" w:sz="0" w:space="0" w:color="auto"/>
            <w:right w:val="none" w:sz="0" w:space="0" w:color="auto"/>
          </w:divBdr>
        </w:div>
        <w:div w:id="2049837700">
          <w:marLeft w:val="0"/>
          <w:marRight w:val="0"/>
          <w:marTop w:val="0"/>
          <w:marBottom w:val="0"/>
          <w:divBdr>
            <w:top w:val="none" w:sz="0" w:space="0" w:color="auto"/>
            <w:left w:val="none" w:sz="0" w:space="0" w:color="auto"/>
            <w:bottom w:val="none" w:sz="0" w:space="0" w:color="auto"/>
            <w:right w:val="none" w:sz="0" w:space="0" w:color="auto"/>
          </w:divBdr>
        </w:div>
        <w:div w:id="2126269694">
          <w:marLeft w:val="0"/>
          <w:marRight w:val="0"/>
          <w:marTop w:val="0"/>
          <w:marBottom w:val="0"/>
          <w:divBdr>
            <w:top w:val="none" w:sz="0" w:space="0" w:color="auto"/>
            <w:left w:val="none" w:sz="0" w:space="0" w:color="auto"/>
            <w:bottom w:val="none" w:sz="0" w:space="0" w:color="auto"/>
            <w:right w:val="none" w:sz="0" w:space="0" w:color="auto"/>
          </w:divBdr>
        </w:div>
        <w:div w:id="1339388303">
          <w:marLeft w:val="0"/>
          <w:marRight w:val="0"/>
          <w:marTop w:val="0"/>
          <w:marBottom w:val="0"/>
          <w:divBdr>
            <w:top w:val="none" w:sz="0" w:space="0" w:color="auto"/>
            <w:left w:val="none" w:sz="0" w:space="0" w:color="auto"/>
            <w:bottom w:val="none" w:sz="0" w:space="0" w:color="auto"/>
            <w:right w:val="none" w:sz="0" w:space="0" w:color="auto"/>
          </w:divBdr>
        </w:div>
        <w:div w:id="928776804">
          <w:marLeft w:val="0"/>
          <w:marRight w:val="0"/>
          <w:marTop w:val="0"/>
          <w:marBottom w:val="0"/>
          <w:divBdr>
            <w:top w:val="none" w:sz="0" w:space="0" w:color="auto"/>
            <w:left w:val="none" w:sz="0" w:space="0" w:color="auto"/>
            <w:bottom w:val="none" w:sz="0" w:space="0" w:color="auto"/>
            <w:right w:val="none" w:sz="0" w:space="0" w:color="auto"/>
          </w:divBdr>
        </w:div>
        <w:div w:id="1231506152">
          <w:marLeft w:val="0"/>
          <w:marRight w:val="0"/>
          <w:marTop w:val="0"/>
          <w:marBottom w:val="0"/>
          <w:divBdr>
            <w:top w:val="none" w:sz="0" w:space="0" w:color="auto"/>
            <w:left w:val="none" w:sz="0" w:space="0" w:color="auto"/>
            <w:bottom w:val="none" w:sz="0" w:space="0" w:color="auto"/>
            <w:right w:val="none" w:sz="0" w:space="0" w:color="auto"/>
          </w:divBdr>
        </w:div>
        <w:div w:id="1286622847">
          <w:marLeft w:val="0"/>
          <w:marRight w:val="0"/>
          <w:marTop w:val="0"/>
          <w:marBottom w:val="0"/>
          <w:divBdr>
            <w:top w:val="none" w:sz="0" w:space="0" w:color="auto"/>
            <w:left w:val="none" w:sz="0" w:space="0" w:color="auto"/>
            <w:bottom w:val="none" w:sz="0" w:space="0" w:color="auto"/>
            <w:right w:val="none" w:sz="0" w:space="0" w:color="auto"/>
          </w:divBdr>
        </w:div>
        <w:div w:id="1966960897">
          <w:marLeft w:val="0"/>
          <w:marRight w:val="0"/>
          <w:marTop w:val="0"/>
          <w:marBottom w:val="0"/>
          <w:divBdr>
            <w:top w:val="none" w:sz="0" w:space="0" w:color="auto"/>
            <w:left w:val="none" w:sz="0" w:space="0" w:color="auto"/>
            <w:bottom w:val="none" w:sz="0" w:space="0" w:color="auto"/>
            <w:right w:val="none" w:sz="0" w:space="0" w:color="auto"/>
          </w:divBdr>
        </w:div>
        <w:div w:id="1572230656">
          <w:marLeft w:val="0"/>
          <w:marRight w:val="0"/>
          <w:marTop w:val="0"/>
          <w:marBottom w:val="0"/>
          <w:divBdr>
            <w:top w:val="none" w:sz="0" w:space="0" w:color="auto"/>
            <w:left w:val="none" w:sz="0" w:space="0" w:color="auto"/>
            <w:bottom w:val="none" w:sz="0" w:space="0" w:color="auto"/>
            <w:right w:val="none" w:sz="0" w:space="0" w:color="auto"/>
          </w:divBdr>
        </w:div>
        <w:div w:id="1586300815">
          <w:marLeft w:val="0"/>
          <w:marRight w:val="0"/>
          <w:marTop w:val="0"/>
          <w:marBottom w:val="0"/>
          <w:divBdr>
            <w:top w:val="none" w:sz="0" w:space="0" w:color="auto"/>
            <w:left w:val="none" w:sz="0" w:space="0" w:color="auto"/>
            <w:bottom w:val="none" w:sz="0" w:space="0" w:color="auto"/>
            <w:right w:val="none" w:sz="0" w:space="0" w:color="auto"/>
          </w:divBdr>
        </w:div>
        <w:div w:id="2070423185">
          <w:marLeft w:val="0"/>
          <w:marRight w:val="0"/>
          <w:marTop w:val="0"/>
          <w:marBottom w:val="0"/>
          <w:divBdr>
            <w:top w:val="none" w:sz="0" w:space="0" w:color="auto"/>
            <w:left w:val="none" w:sz="0" w:space="0" w:color="auto"/>
            <w:bottom w:val="none" w:sz="0" w:space="0" w:color="auto"/>
            <w:right w:val="none" w:sz="0" w:space="0" w:color="auto"/>
          </w:divBdr>
        </w:div>
        <w:div w:id="388304679">
          <w:marLeft w:val="0"/>
          <w:marRight w:val="0"/>
          <w:marTop w:val="0"/>
          <w:marBottom w:val="0"/>
          <w:divBdr>
            <w:top w:val="none" w:sz="0" w:space="0" w:color="auto"/>
            <w:left w:val="none" w:sz="0" w:space="0" w:color="auto"/>
            <w:bottom w:val="none" w:sz="0" w:space="0" w:color="auto"/>
            <w:right w:val="none" w:sz="0" w:space="0" w:color="auto"/>
          </w:divBdr>
        </w:div>
        <w:div w:id="1347562294">
          <w:marLeft w:val="0"/>
          <w:marRight w:val="0"/>
          <w:marTop w:val="0"/>
          <w:marBottom w:val="0"/>
          <w:divBdr>
            <w:top w:val="none" w:sz="0" w:space="0" w:color="auto"/>
            <w:left w:val="none" w:sz="0" w:space="0" w:color="auto"/>
            <w:bottom w:val="none" w:sz="0" w:space="0" w:color="auto"/>
            <w:right w:val="none" w:sz="0" w:space="0" w:color="auto"/>
          </w:divBdr>
        </w:div>
        <w:div w:id="1271279899">
          <w:marLeft w:val="0"/>
          <w:marRight w:val="0"/>
          <w:marTop w:val="0"/>
          <w:marBottom w:val="0"/>
          <w:divBdr>
            <w:top w:val="none" w:sz="0" w:space="0" w:color="auto"/>
            <w:left w:val="none" w:sz="0" w:space="0" w:color="auto"/>
            <w:bottom w:val="none" w:sz="0" w:space="0" w:color="auto"/>
            <w:right w:val="none" w:sz="0" w:space="0" w:color="auto"/>
          </w:divBdr>
        </w:div>
        <w:div w:id="1750421651">
          <w:marLeft w:val="0"/>
          <w:marRight w:val="0"/>
          <w:marTop w:val="0"/>
          <w:marBottom w:val="0"/>
          <w:divBdr>
            <w:top w:val="none" w:sz="0" w:space="0" w:color="auto"/>
            <w:left w:val="none" w:sz="0" w:space="0" w:color="auto"/>
            <w:bottom w:val="none" w:sz="0" w:space="0" w:color="auto"/>
            <w:right w:val="none" w:sz="0" w:space="0" w:color="auto"/>
          </w:divBdr>
        </w:div>
        <w:div w:id="902133126">
          <w:marLeft w:val="0"/>
          <w:marRight w:val="0"/>
          <w:marTop w:val="0"/>
          <w:marBottom w:val="0"/>
          <w:divBdr>
            <w:top w:val="none" w:sz="0" w:space="0" w:color="auto"/>
            <w:left w:val="none" w:sz="0" w:space="0" w:color="auto"/>
            <w:bottom w:val="none" w:sz="0" w:space="0" w:color="auto"/>
            <w:right w:val="none" w:sz="0" w:space="0" w:color="auto"/>
          </w:divBdr>
        </w:div>
        <w:div w:id="1040978557">
          <w:marLeft w:val="0"/>
          <w:marRight w:val="0"/>
          <w:marTop w:val="0"/>
          <w:marBottom w:val="0"/>
          <w:divBdr>
            <w:top w:val="none" w:sz="0" w:space="0" w:color="auto"/>
            <w:left w:val="none" w:sz="0" w:space="0" w:color="auto"/>
            <w:bottom w:val="none" w:sz="0" w:space="0" w:color="auto"/>
            <w:right w:val="none" w:sz="0" w:space="0" w:color="auto"/>
          </w:divBdr>
        </w:div>
        <w:div w:id="1474788909">
          <w:marLeft w:val="0"/>
          <w:marRight w:val="0"/>
          <w:marTop w:val="0"/>
          <w:marBottom w:val="0"/>
          <w:divBdr>
            <w:top w:val="none" w:sz="0" w:space="0" w:color="auto"/>
            <w:left w:val="none" w:sz="0" w:space="0" w:color="auto"/>
            <w:bottom w:val="none" w:sz="0" w:space="0" w:color="auto"/>
            <w:right w:val="none" w:sz="0" w:space="0" w:color="auto"/>
          </w:divBdr>
        </w:div>
        <w:div w:id="684210900">
          <w:marLeft w:val="0"/>
          <w:marRight w:val="0"/>
          <w:marTop w:val="0"/>
          <w:marBottom w:val="0"/>
          <w:divBdr>
            <w:top w:val="none" w:sz="0" w:space="0" w:color="auto"/>
            <w:left w:val="none" w:sz="0" w:space="0" w:color="auto"/>
            <w:bottom w:val="none" w:sz="0" w:space="0" w:color="auto"/>
            <w:right w:val="none" w:sz="0" w:space="0" w:color="auto"/>
          </w:divBdr>
        </w:div>
        <w:div w:id="1912110289">
          <w:marLeft w:val="0"/>
          <w:marRight w:val="0"/>
          <w:marTop w:val="0"/>
          <w:marBottom w:val="0"/>
          <w:divBdr>
            <w:top w:val="none" w:sz="0" w:space="0" w:color="auto"/>
            <w:left w:val="none" w:sz="0" w:space="0" w:color="auto"/>
            <w:bottom w:val="none" w:sz="0" w:space="0" w:color="auto"/>
            <w:right w:val="none" w:sz="0" w:space="0" w:color="auto"/>
          </w:divBdr>
        </w:div>
        <w:div w:id="505050779">
          <w:marLeft w:val="0"/>
          <w:marRight w:val="0"/>
          <w:marTop w:val="0"/>
          <w:marBottom w:val="0"/>
          <w:divBdr>
            <w:top w:val="none" w:sz="0" w:space="0" w:color="auto"/>
            <w:left w:val="none" w:sz="0" w:space="0" w:color="auto"/>
            <w:bottom w:val="none" w:sz="0" w:space="0" w:color="auto"/>
            <w:right w:val="none" w:sz="0" w:space="0" w:color="auto"/>
          </w:divBdr>
        </w:div>
        <w:div w:id="1362827665">
          <w:marLeft w:val="0"/>
          <w:marRight w:val="0"/>
          <w:marTop w:val="0"/>
          <w:marBottom w:val="0"/>
          <w:divBdr>
            <w:top w:val="none" w:sz="0" w:space="0" w:color="auto"/>
            <w:left w:val="none" w:sz="0" w:space="0" w:color="auto"/>
            <w:bottom w:val="none" w:sz="0" w:space="0" w:color="auto"/>
            <w:right w:val="none" w:sz="0" w:space="0" w:color="auto"/>
          </w:divBdr>
        </w:div>
        <w:div w:id="1911845074">
          <w:marLeft w:val="0"/>
          <w:marRight w:val="0"/>
          <w:marTop w:val="0"/>
          <w:marBottom w:val="0"/>
          <w:divBdr>
            <w:top w:val="none" w:sz="0" w:space="0" w:color="auto"/>
            <w:left w:val="none" w:sz="0" w:space="0" w:color="auto"/>
            <w:bottom w:val="none" w:sz="0" w:space="0" w:color="auto"/>
            <w:right w:val="none" w:sz="0" w:space="0" w:color="auto"/>
          </w:divBdr>
        </w:div>
        <w:div w:id="1529490813">
          <w:marLeft w:val="0"/>
          <w:marRight w:val="0"/>
          <w:marTop w:val="0"/>
          <w:marBottom w:val="0"/>
          <w:divBdr>
            <w:top w:val="none" w:sz="0" w:space="0" w:color="auto"/>
            <w:left w:val="none" w:sz="0" w:space="0" w:color="auto"/>
            <w:bottom w:val="none" w:sz="0" w:space="0" w:color="auto"/>
            <w:right w:val="none" w:sz="0" w:space="0" w:color="auto"/>
          </w:divBdr>
        </w:div>
        <w:div w:id="468135294">
          <w:marLeft w:val="0"/>
          <w:marRight w:val="0"/>
          <w:marTop w:val="0"/>
          <w:marBottom w:val="0"/>
          <w:divBdr>
            <w:top w:val="none" w:sz="0" w:space="0" w:color="auto"/>
            <w:left w:val="none" w:sz="0" w:space="0" w:color="auto"/>
            <w:bottom w:val="none" w:sz="0" w:space="0" w:color="auto"/>
            <w:right w:val="none" w:sz="0" w:space="0" w:color="auto"/>
          </w:divBdr>
        </w:div>
        <w:div w:id="1026834732">
          <w:marLeft w:val="0"/>
          <w:marRight w:val="0"/>
          <w:marTop w:val="0"/>
          <w:marBottom w:val="0"/>
          <w:divBdr>
            <w:top w:val="none" w:sz="0" w:space="0" w:color="auto"/>
            <w:left w:val="none" w:sz="0" w:space="0" w:color="auto"/>
            <w:bottom w:val="none" w:sz="0" w:space="0" w:color="auto"/>
            <w:right w:val="none" w:sz="0" w:space="0" w:color="auto"/>
          </w:divBdr>
        </w:div>
        <w:div w:id="1617104026">
          <w:marLeft w:val="0"/>
          <w:marRight w:val="0"/>
          <w:marTop w:val="0"/>
          <w:marBottom w:val="0"/>
          <w:divBdr>
            <w:top w:val="none" w:sz="0" w:space="0" w:color="auto"/>
            <w:left w:val="none" w:sz="0" w:space="0" w:color="auto"/>
            <w:bottom w:val="none" w:sz="0" w:space="0" w:color="auto"/>
            <w:right w:val="none" w:sz="0" w:space="0" w:color="auto"/>
          </w:divBdr>
        </w:div>
        <w:div w:id="49770852">
          <w:marLeft w:val="0"/>
          <w:marRight w:val="0"/>
          <w:marTop w:val="0"/>
          <w:marBottom w:val="0"/>
          <w:divBdr>
            <w:top w:val="none" w:sz="0" w:space="0" w:color="auto"/>
            <w:left w:val="none" w:sz="0" w:space="0" w:color="auto"/>
            <w:bottom w:val="none" w:sz="0" w:space="0" w:color="auto"/>
            <w:right w:val="none" w:sz="0" w:space="0" w:color="auto"/>
          </w:divBdr>
        </w:div>
        <w:div w:id="1110321605">
          <w:marLeft w:val="0"/>
          <w:marRight w:val="0"/>
          <w:marTop w:val="0"/>
          <w:marBottom w:val="0"/>
          <w:divBdr>
            <w:top w:val="none" w:sz="0" w:space="0" w:color="auto"/>
            <w:left w:val="none" w:sz="0" w:space="0" w:color="auto"/>
            <w:bottom w:val="none" w:sz="0" w:space="0" w:color="auto"/>
            <w:right w:val="none" w:sz="0" w:space="0" w:color="auto"/>
          </w:divBdr>
        </w:div>
      </w:divsChild>
    </w:div>
    <w:div w:id="601840485">
      <w:marLeft w:val="0"/>
      <w:marRight w:val="0"/>
      <w:marTop w:val="0"/>
      <w:marBottom w:val="0"/>
      <w:divBdr>
        <w:top w:val="none" w:sz="0" w:space="0" w:color="auto"/>
        <w:left w:val="none" w:sz="0" w:space="0" w:color="auto"/>
        <w:bottom w:val="none" w:sz="0" w:space="0" w:color="auto"/>
        <w:right w:val="none" w:sz="0" w:space="0" w:color="auto"/>
      </w:divBdr>
    </w:div>
    <w:div w:id="626010302">
      <w:marLeft w:val="0"/>
      <w:marRight w:val="0"/>
      <w:marTop w:val="0"/>
      <w:marBottom w:val="0"/>
      <w:divBdr>
        <w:top w:val="none" w:sz="0" w:space="0" w:color="auto"/>
        <w:left w:val="none" w:sz="0" w:space="0" w:color="auto"/>
        <w:bottom w:val="none" w:sz="0" w:space="0" w:color="auto"/>
        <w:right w:val="none" w:sz="0" w:space="0" w:color="auto"/>
      </w:divBdr>
    </w:div>
    <w:div w:id="630593197">
      <w:marLeft w:val="0"/>
      <w:marRight w:val="0"/>
      <w:marTop w:val="0"/>
      <w:marBottom w:val="0"/>
      <w:divBdr>
        <w:top w:val="none" w:sz="0" w:space="0" w:color="auto"/>
        <w:left w:val="none" w:sz="0" w:space="0" w:color="auto"/>
        <w:bottom w:val="none" w:sz="0" w:space="0" w:color="auto"/>
        <w:right w:val="none" w:sz="0" w:space="0" w:color="auto"/>
      </w:divBdr>
    </w:div>
    <w:div w:id="630669141">
      <w:marLeft w:val="0"/>
      <w:marRight w:val="0"/>
      <w:marTop w:val="0"/>
      <w:marBottom w:val="0"/>
      <w:divBdr>
        <w:top w:val="none" w:sz="0" w:space="0" w:color="auto"/>
        <w:left w:val="none" w:sz="0" w:space="0" w:color="auto"/>
        <w:bottom w:val="none" w:sz="0" w:space="0" w:color="auto"/>
        <w:right w:val="none" w:sz="0" w:space="0" w:color="auto"/>
      </w:divBdr>
    </w:div>
    <w:div w:id="640382892">
      <w:marLeft w:val="0"/>
      <w:marRight w:val="0"/>
      <w:marTop w:val="0"/>
      <w:marBottom w:val="0"/>
      <w:divBdr>
        <w:top w:val="none" w:sz="0" w:space="0" w:color="auto"/>
        <w:left w:val="none" w:sz="0" w:space="0" w:color="auto"/>
        <w:bottom w:val="none" w:sz="0" w:space="0" w:color="auto"/>
        <w:right w:val="none" w:sz="0" w:space="0" w:color="auto"/>
      </w:divBdr>
    </w:div>
    <w:div w:id="640962645">
      <w:marLeft w:val="0"/>
      <w:marRight w:val="0"/>
      <w:marTop w:val="0"/>
      <w:marBottom w:val="0"/>
      <w:divBdr>
        <w:top w:val="none" w:sz="0" w:space="0" w:color="auto"/>
        <w:left w:val="none" w:sz="0" w:space="0" w:color="auto"/>
        <w:bottom w:val="none" w:sz="0" w:space="0" w:color="auto"/>
        <w:right w:val="none" w:sz="0" w:space="0" w:color="auto"/>
      </w:divBdr>
    </w:div>
    <w:div w:id="642270703">
      <w:marLeft w:val="0"/>
      <w:marRight w:val="0"/>
      <w:marTop w:val="0"/>
      <w:marBottom w:val="0"/>
      <w:divBdr>
        <w:top w:val="none" w:sz="0" w:space="0" w:color="auto"/>
        <w:left w:val="none" w:sz="0" w:space="0" w:color="auto"/>
        <w:bottom w:val="none" w:sz="0" w:space="0" w:color="auto"/>
        <w:right w:val="none" w:sz="0" w:space="0" w:color="auto"/>
      </w:divBdr>
    </w:div>
    <w:div w:id="647318557">
      <w:marLeft w:val="0"/>
      <w:marRight w:val="0"/>
      <w:marTop w:val="0"/>
      <w:marBottom w:val="0"/>
      <w:divBdr>
        <w:top w:val="none" w:sz="0" w:space="0" w:color="auto"/>
        <w:left w:val="none" w:sz="0" w:space="0" w:color="auto"/>
        <w:bottom w:val="none" w:sz="0" w:space="0" w:color="auto"/>
        <w:right w:val="none" w:sz="0" w:space="0" w:color="auto"/>
      </w:divBdr>
    </w:div>
    <w:div w:id="648246734">
      <w:marLeft w:val="0"/>
      <w:marRight w:val="0"/>
      <w:marTop w:val="0"/>
      <w:marBottom w:val="0"/>
      <w:divBdr>
        <w:top w:val="none" w:sz="0" w:space="0" w:color="auto"/>
        <w:left w:val="none" w:sz="0" w:space="0" w:color="auto"/>
        <w:bottom w:val="none" w:sz="0" w:space="0" w:color="auto"/>
        <w:right w:val="none" w:sz="0" w:space="0" w:color="auto"/>
      </w:divBdr>
    </w:div>
    <w:div w:id="656806287">
      <w:marLeft w:val="0"/>
      <w:marRight w:val="0"/>
      <w:marTop w:val="0"/>
      <w:marBottom w:val="0"/>
      <w:divBdr>
        <w:top w:val="none" w:sz="0" w:space="0" w:color="auto"/>
        <w:left w:val="none" w:sz="0" w:space="0" w:color="auto"/>
        <w:bottom w:val="none" w:sz="0" w:space="0" w:color="auto"/>
        <w:right w:val="none" w:sz="0" w:space="0" w:color="auto"/>
      </w:divBdr>
    </w:div>
    <w:div w:id="657346789">
      <w:marLeft w:val="0"/>
      <w:marRight w:val="0"/>
      <w:marTop w:val="0"/>
      <w:marBottom w:val="0"/>
      <w:divBdr>
        <w:top w:val="none" w:sz="0" w:space="0" w:color="auto"/>
        <w:left w:val="none" w:sz="0" w:space="0" w:color="auto"/>
        <w:bottom w:val="none" w:sz="0" w:space="0" w:color="auto"/>
        <w:right w:val="none" w:sz="0" w:space="0" w:color="auto"/>
      </w:divBdr>
    </w:div>
    <w:div w:id="658192135">
      <w:marLeft w:val="0"/>
      <w:marRight w:val="0"/>
      <w:marTop w:val="0"/>
      <w:marBottom w:val="0"/>
      <w:divBdr>
        <w:top w:val="none" w:sz="0" w:space="0" w:color="auto"/>
        <w:left w:val="none" w:sz="0" w:space="0" w:color="auto"/>
        <w:bottom w:val="none" w:sz="0" w:space="0" w:color="auto"/>
        <w:right w:val="none" w:sz="0" w:space="0" w:color="auto"/>
      </w:divBdr>
    </w:div>
    <w:div w:id="661086525">
      <w:marLeft w:val="0"/>
      <w:marRight w:val="0"/>
      <w:marTop w:val="0"/>
      <w:marBottom w:val="0"/>
      <w:divBdr>
        <w:top w:val="none" w:sz="0" w:space="0" w:color="auto"/>
        <w:left w:val="none" w:sz="0" w:space="0" w:color="auto"/>
        <w:bottom w:val="none" w:sz="0" w:space="0" w:color="auto"/>
        <w:right w:val="none" w:sz="0" w:space="0" w:color="auto"/>
      </w:divBdr>
      <w:divsChild>
        <w:div w:id="1375349610">
          <w:marLeft w:val="0"/>
          <w:marRight w:val="0"/>
          <w:marTop w:val="0"/>
          <w:marBottom w:val="0"/>
          <w:divBdr>
            <w:top w:val="none" w:sz="0" w:space="0" w:color="auto"/>
            <w:left w:val="none" w:sz="0" w:space="0" w:color="auto"/>
            <w:bottom w:val="none" w:sz="0" w:space="0" w:color="auto"/>
            <w:right w:val="none" w:sz="0" w:space="0" w:color="auto"/>
          </w:divBdr>
        </w:div>
        <w:div w:id="438570206">
          <w:marLeft w:val="0"/>
          <w:marRight w:val="0"/>
          <w:marTop w:val="0"/>
          <w:marBottom w:val="0"/>
          <w:divBdr>
            <w:top w:val="none" w:sz="0" w:space="0" w:color="auto"/>
            <w:left w:val="none" w:sz="0" w:space="0" w:color="auto"/>
            <w:bottom w:val="none" w:sz="0" w:space="0" w:color="auto"/>
            <w:right w:val="none" w:sz="0" w:space="0" w:color="auto"/>
          </w:divBdr>
        </w:div>
        <w:div w:id="953942061">
          <w:marLeft w:val="0"/>
          <w:marRight w:val="0"/>
          <w:marTop w:val="0"/>
          <w:marBottom w:val="0"/>
          <w:divBdr>
            <w:top w:val="none" w:sz="0" w:space="0" w:color="auto"/>
            <w:left w:val="none" w:sz="0" w:space="0" w:color="auto"/>
            <w:bottom w:val="none" w:sz="0" w:space="0" w:color="auto"/>
            <w:right w:val="none" w:sz="0" w:space="0" w:color="auto"/>
          </w:divBdr>
        </w:div>
        <w:div w:id="1070273164">
          <w:marLeft w:val="0"/>
          <w:marRight w:val="0"/>
          <w:marTop w:val="0"/>
          <w:marBottom w:val="0"/>
          <w:divBdr>
            <w:top w:val="none" w:sz="0" w:space="0" w:color="auto"/>
            <w:left w:val="none" w:sz="0" w:space="0" w:color="auto"/>
            <w:bottom w:val="none" w:sz="0" w:space="0" w:color="auto"/>
            <w:right w:val="none" w:sz="0" w:space="0" w:color="auto"/>
          </w:divBdr>
        </w:div>
        <w:div w:id="87318205">
          <w:marLeft w:val="0"/>
          <w:marRight w:val="0"/>
          <w:marTop w:val="0"/>
          <w:marBottom w:val="0"/>
          <w:divBdr>
            <w:top w:val="none" w:sz="0" w:space="0" w:color="auto"/>
            <w:left w:val="none" w:sz="0" w:space="0" w:color="auto"/>
            <w:bottom w:val="none" w:sz="0" w:space="0" w:color="auto"/>
            <w:right w:val="none" w:sz="0" w:space="0" w:color="auto"/>
          </w:divBdr>
        </w:div>
        <w:div w:id="219563334">
          <w:marLeft w:val="0"/>
          <w:marRight w:val="0"/>
          <w:marTop w:val="0"/>
          <w:marBottom w:val="0"/>
          <w:divBdr>
            <w:top w:val="none" w:sz="0" w:space="0" w:color="auto"/>
            <w:left w:val="none" w:sz="0" w:space="0" w:color="auto"/>
            <w:bottom w:val="none" w:sz="0" w:space="0" w:color="auto"/>
            <w:right w:val="none" w:sz="0" w:space="0" w:color="auto"/>
          </w:divBdr>
        </w:div>
        <w:div w:id="921718470">
          <w:marLeft w:val="0"/>
          <w:marRight w:val="0"/>
          <w:marTop w:val="0"/>
          <w:marBottom w:val="0"/>
          <w:divBdr>
            <w:top w:val="none" w:sz="0" w:space="0" w:color="auto"/>
            <w:left w:val="none" w:sz="0" w:space="0" w:color="auto"/>
            <w:bottom w:val="none" w:sz="0" w:space="0" w:color="auto"/>
            <w:right w:val="none" w:sz="0" w:space="0" w:color="auto"/>
          </w:divBdr>
        </w:div>
        <w:div w:id="524944491">
          <w:marLeft w:val="0"/>
          <w:marRight w:val="0"/>
          <w:marTop w:val="0"/>
          <w:marBottom w:val="0"/>
          <w:divBdr>
            <w:top w:val="none" w:sz="0" w:space="0" w:color="auto"/>
            <w:left w:val="none" w:sz="0" w:space="0" w:color="auto"/>
            <w:bottom w:val="none" w:sz="0" w:space="0" w:color="auto"/>
            <w:right w:val="none" w:sz="0" w:space="0" w:color="auto"/>
          </w:divBdr>
        </w:div>
        <w:div w:id="65419687">
          <w:marLeft w:val="0"/>
          <w:marRight w:val="0"/>
          <w:marTop w:val="0"/>
          <w:marBottom w:val="0"/>
          <w:divBdr>
            <w:top w:val="none" w:sz="0" w:space="0" w:color="auto"/>
            <w:left w:val="none" w:sz="0" w:space="0" w:color="auto"/>
            <w:bottom w:val="none" w:sz="0" w:space="0" w:color="auto"/>
            <w:right w:val="none" w:sz="0" w:space="0" w:color="auto"/>
          </w:divBdr>
        </w:div>
        <w:div w:id="1273321906">
          <w:marLeft w:val="0"/>
          <w:marRight w:val="0"/>
          <w:marTop w:val="0"/>
          <w:marBottom w:val="0"/>
          <w:divBdr>
            <w:top w:val="none" w:sz="0" w:space="0" w:color="auto"/>
            <w:left w:val="none" w:sz="0" w:space="0" w:color="auto"/>
            <w:bottom w:val="none" w:sz="0" w:space="0" w:color="auto"/>
            <w:right w:val="none" w:sz="0" w:space="0" w:color="auto"/>
          </w:divBdr>
        </w:div>
        <w:div w:id="726877152">
          <w:marLeft w:val="0"/>
          <w:marRight w:val="0"/>
          <w:marTop w:val="0"/>
          <w:marBottom w:val="0"/>
          <w:divBdr>
            <w:top w:val="none" w:sz="0" w:space="0" w:color="auto"/>
            <w:left w:val="none" w:sz="0" w:space="0" w:color="auto"/>
            <w:bottom w:val="none" w:sz="0" w:space="0" w:color="auto"/>
            <w:right w:val="none" w:sz="0" w:space="0" w:color="auto"/>
          </w:divBdr>
        </w:div>
        <w:div w:id="128516197">
          <w:marLeft w:val="0"/>
          <w:marRight w:val="0"/>
          <w:marTop w:val="0"/>
          <w:marBottom w:val="0"/>
          <w:divBdr>
            <w:top w:val="none" w:sz="0" w:space="0" w:color="auto"/>
            <w:left w:val="none" w:sz="0" w:space="0" w:color="auto"/>
            <w:bottom w:val="none" w:sz="0" w:space="0" w:color="auto"/>
            <w:right w:val="none" w:sz="0" w:space="0" w:color="auto"/>
          </w:divBdr>
        </w:div>
        <w:div w:id="1001275435">
          <w:marLeft w:val="0"/>
          <w:marRight w:val="0"/>
          <w:marTop w:val="0"/>
          <w:marBottom w:val="0"/>
          <w:divBdr>
            <w:top w:val="none" w:sz="0" w:space="0" w:color="auto"/>
            <w:left w:val="none" w:sz="0" w:space="0" w:color="auto"/>
            <w:bottom w:val="none" w:sz="0" w:space="0" w:color="auto"/>
            <w:right w:val="none" w:sz="0" w:space="0" w:color="auto"/>
          </w:divBdr>
        </w:div>
        <w:div w:id="1120879913">
          <w:marLeft w:val="0"/>
          <w:marRight w:val="0"/>
          <w:marTop w:val="0"/>
          <w:marBottom w:val="0"/>
          <w:divBdr>
            <w:top w:val="none" w:sz="0" w:space="0" w:color="auto"/>
            <w:left w:val="none" w:sz="0" w:space="0" w:color="auto"/>
            <w:bottom w:val="none" w:sz="0" w:space="0" w:color="auto"/>
            <w:right w:val="none" w:sz="0" w:space="0" w:color="auto"/>
          </w:divBdr>
        </w:div>
        <w:div w:id="1322925750">
          <w:marLeft w:val="0"/>
          <w:marRight w:val="0"/>
          <w:marTop w:val="0"/>
          <w:marBottom w:val="0"/>
          <w:divBdr>
            <w:top w:val="none" w:sz="0" w:space="0" w:color="auto"/>
            <w:left w:val="none" w:sz="0" w:space="0" w:color="auto"/>
            <w:bottom w:val="none" w:sz="0" w:space="0" w:color="auto"/>
            <w:right w:val="none" w:sz="0" w:space="0" w:color="auto"/>
          </w:divBdr>
        </w:div>
        <w:div w:id="1776361334">
          <w:marLeft w:val="0"/>
          <w:marRight w:val="0"/>
          <w:marTop w:val="0"/>
          <w:marBottom w:val="0"/>
          <w:divBdr>
            <w:top w:val="none" w:sz="0" w:space="0" w:color="auto"/>
            <w:left w:val="none" w:sz="0" w:space="0" w:color="auto"/>
            <w:bottom w:val="none" w:sz="0" w:space="0" w:color="auto"/>
            <w:right w:val="none" w:sz="0" w:space="0" w:color="auto"/>
          </w:divBdr>
        </w:div>
      </w:divsChild>
    </w:div>
    <w:div w:id="685795061">
      <w:marLeft w:val="0"/>
      <w:marRight w:val="0"/>
      <w:marTop w:val="0"/>
      <w:marBottom w:val="0"/>
      <w:divBdr>
        <w:top w:val="none" w:sz="0" w:space="0" w:color="auto"/>
        <w:left w:val="none" w:sz="0" w:space="0" w:color="auto"/>
        <w:bottom w:val="none" w:sz="0" w:space="0" w:color="auto"/>
        <w:right w:val="none" w:sz="0" w:space="0" w:color="auto"/>
      </w:divBdr>
    </w:div>
    <w:div w:id="685911696">
      <w:marLeft w:val="0"/>
      <w:marRight w:val="0"/>
      <w:marTop w:val="0"/>
      <w:marBottom w:val="0"/>
      <w:divBdr>
        <w:top w:val="none" w:sz="0" w:space="0" w:color="auto"/>
        <w:left w:val="none" w:sz="0" w:space="0" w:color="auto"/>
        <w:bottom w:val="none" w:sz="0" w:space="0" w:color="auto"/>
        <w:right w:val="none" w:sz="0" w:space="0" w:color="auto"/>
      </w:divBdr>
      <w:divsChild>
        <w:div w:id="93328714">
          <w:marLeft w:val="0"/>
          <w:marRight w:val="0"/>
          <w:marTop w:val="0"/>
          <w:marBottom w:val="0"/>
          <w:divBdr>
            <w:top w:val="none" w:sz="0" w:space="0" w:color="auto"/>
            <w:left w:val="none" w:sz="0" w:space="0" w:color="auto"/>
            <w:bottom w:val="none" w:sz="0" w:space="0" w:color="auto"/>
            <w:right w:val="none" w:sz="0" w:space="0" w:color="auto"/>
          </w:divBdr>
        </w:div>
        <w:div w:id="1184787347">
          <w:marLeft w:val="0"/>
          <w:marRight w:val="0"/>
          <w:marTop w:val="0"/>
          <w:marBottom w:val="0"/>
          <w:divBdr>
            <w:top w:val="none" w:sz="0" w:space="0" w:color="auto"/>
            <w:left w:val="none" w:sz="0" w:space="0" w:color="auto"/>
            <w:bottom w:val="none" w:sz="0" w:space="0" w:color="auto"/>
            <w:right w:val="none" w:sz="0" w:space="0" w:color="auto"/>
          </w:divBdr>
        </w:div>
        <w:div w:id="530148367">
          <w:marLeft w:val="0"/>
          <w:marRight w:val="0"/>
          <w:marTop w:val="0"/>
          <w:marBottom w:val="0"/>
          <w:divBdr>
            <w:top w:val="none" w:sz="0" w:space="0" w:color="auto"/>
            <w:left w:val="none" w:sz="0" w:space="0" w:color="auto"/>
            <w:bottom w:val="none" w:sz="0" w:space="0" w:color="auto"/>
            <w:right w:val="none" w:sz="0" w:space="0" w:color="auto"/>
          </w:divBdr>
        </w:div>
        <w:div w:id="312107344">
          <w:marLeft w:val="0"/>
          <w:marRight w:val="0"/>
          <w:marTop w:val="0"/>
          <w:marBottom w:val="0"/>
          <w:divBdr>
            <w:top w:val="none" w:sz="0" w:space="0" w:color="auto"/>
            <w:left w:val="none" w:sz="0" w:space="0" w:color="auto"/>
            <w:bottom w:val="none" w:sz="0" w:space="0" w:color="auto"/>
            <w:right w:val="none" w:sz="0" w:space="0" w:color="auto"/>
          </w:divBdr>
        </w:div>
        <w:div w:id="1889494741">
          <w:marLeft w:val="0"/>
          <w:marRight w:val="0"/>
          <w:marTop w:val="0"/>
          <w:marBottom w:val="0"/>
          <w:divBdr>
            <w:top w:val="none" w:sz="0" w:space="0" w:color="auto"/>
            <w:left w:val="none" w:sz="0" w:space="0" w:color="auto"/>
            <w:bottom w:val="none" w:sz="0" w:space="0" w:color="auto"/>
            <w:right w:val="none" w:sz="0" w:space="0" w:color="auto"/>
          </w:divBdr>
        </w:div>
        <w:div w:id="367607427">
          <w:marLeft w:val="0"/>
          <w:marRight w:val="0"/>
          <w:marTop w:val="0"/>
          <w:marBottom w:val="0"/>
          <w:divBdr>
            <w:top w:val="none" w:sz="0" w:space="0" w:color="auto"/>
            <w:left w:val="none" w:sz="0" w:space="0" w:color="auto"/>
            <w:bottom w:val="none" w:sz="0" w:space="0" w:color="auto"/>
            <w:right w:val="none" w:sz="0" w:space="0" w:color="auto"/>
          </w:divBdr>
        </w:div>
        <w:div w:id="1207528054">
          <w:marLeft w:val="0"/>
          <w:marRight w:val="0"/>
          <w:marTop w:val="0"/>
          <w:marBottom w:val="0"/>
          <w:divBdr>
            <w:top w:val="none" w:sz="0" w:space="0" w:color="auto"/>
            <w:left w:val="none" w:sz="0" w:space="0" w:color="auto"/>
            <w:bottom w:val="none" w:sz="0" w:space="0" w:color="auto"/>
            <w:right w:val="none" w:sz="0" w:space="0" w:color="auto"/>
          </w:divBdr>
        </w:div>
        <w:div w:id="1783188542">
          <w:marLeft w:val="0"/>
          <w:marRight w:val="0"/>
          <w:marTop w:val="0"/>
          <w:marBottom w:val="0"/>
          <w:divBdr>
            <w:top w:val="none" w:sz="0" w:space="0" w:color="auto"/>
            <w:left w:val="none" w:sz="0" w:space="0" w:color="auto"/>
            <w:bottom w:val="none" w:sz="0" w:space="0" w:color="auto"/>
            <w:right w:val="none" w:sz="0" w:space="0" w:color="auto"/>
          </w:divBdr>
        </w:div>
        <w:div w:id="126552062">
          <w:marLeft w:val="0"/>
          <w:marRight w:val="0"/>
          <w:marTop w:val="0"/>
          <w:marBottom w:val="0"/>
          <w:divBdr>
            <w:top w:val="none" w:sz="0" w:space="0" w:color="auto"/>
            <w:left w:val="none" w:sz="0" w:space="0" w:color="auto"/>
            <w:bottom w:val="none" w:sz="0" w:space="0" w:color="auto"/>
            <w:right w:val="none" w:sz="0" w:space="0" w:color="auto"/>
          </w:divBdr>
        </w:div>
        <w:div w:id="710035825">
          <w:marLeft w:val="0"/>
          <w:marRight w:val="0"/>
          <w:marTop w:val="0"/>
          <w:marBottom w:val="0"/>
          <w:divBdr>
            <w:top w:val="none" w:sz="0" w:space="0" w:color="auto"/>
            <w:left w:val="none" w:sz="0" w:space="0" w:color="auto"/>
            <w:bottom w:val="none" w:sz="0" w:space="0" w:color="auto"/>
            <w:right w:val="none" w:sz="0" w:space="0" w:color="auto"/>
          </w:divBdr>
        </w:div>
        <w:div w:id="118034918">
          <w:marLeft w:val="0"/>
          <w:marRight w:val="0"/>
          <w:marTop w:val="0"/>
          <w:marBottom w:val="0"/>
          <w:divBdr>
            <w:top w:val="none" w:sz="0" w:space="0" w:color="auto"/>
            <w:left w:val="none" w:sz="0" w:space="0" w:color="auto"/>
            <w:bottom w:val="none" w:sz="0" w:space="0" w:color="auto"/>
            <w:right w:val="none" w:sz="0" w:space="0" w:color="auto"/>
          </w:divBdr>
        </w:div>
        <w:div w:id="717898414">
          <w:marLeft w:val="0"/>
          <w:marRight w:val="0"/>
          <w:marTop w:val="0"/>
          <w:marBottom w:val="0"/>
          <w:divBdr>
            <w:top w:val="none" w:sz="0" w:space="0" w:color="auto"/>
            <w:left w:val="none" w:sz="0" w:space="0" w:color="auto"/>
            <w:bottom w:val="none" w:sz="0" w:space="0" w:color="auto"/>
            <w:right w:val="none" w:sz="0" w:space="0" w:color="auto"/>
          </w:divBdr>
        </w:div>
        <w:div w:id="830605540">
          <w:marLeft w:val="0"/>
          <w:marRight w:val="0"/>
          <w:marTop w:val="0"/>
          <w:marBottom w:val="0"/>
          <w:divBdr>
            <w:top w:val="none" w:sz="0" w:space="0" w:color="auto"/>
            <w:left w:val="none" w:sz="0" w:space="0" w:color="auto"/>
            <w:bottom w:val="none" w:sz="0" w:space="0" w:color="auto"/>
            <w:right w:val="none" w:sz="0" w:space="0" w:color="auto"/>
          </w:divBdr>
        </w:div>
        <w:div w:id="441340143">
          <w:marLeft w:val="0"/>
          <w:marRight w:val="0"/>
          <w:marTop w:val="0"/>
          <w:marBottom w:val="0"/>
          <w:divBdr>
            <w:top w:val="none" w:sz="0" w:space="0" w:color="auto"/>
            <w:left w:val="none" w:sz="0" w:space="0" w:color="auto"/>
            <w:bottom w:val="none" w:sz="0" w:space="0" w:color="auto"/>
            <w:right w:val="none" w:sz="0" w:space="0" w:color="auto"/>
          </w:divBdr>
        </w:div>
      </w:divsChild>
    </w:div>
    <w:div w:id="689255652">
      <w:marLeft w:val="0"/>
      <w:marRight w:val="0"/>
      <w:marTop w:val="0"/>
      <w:marBottom w:val="0"/>
      <w:divBdr>
        <w:top w:val="none" w:sz="0" w:space="0" w:color="auto"/>
        <w:left w:val="none" w:sz="0" w:space="0" w:color="auto"/>
        <w:bottom w:val="none" w:sz="0" w:space="0" w:color="auto"/>
        <w:right w:val="none" w:sz="0" w:space="0" w:color="auto"/>
      </w:divBdr>
    </w:div>
    <w:div w:id="691222487">
      <w:marLeft w:val="0"/>
      <w:marRight w:val="0"/>
      <w:marTop w:val="0"/>
      <w:marBottom w:val="0"/>
      <w:divBdr>
        <w:top w:val="none" w:sz="0" w:space="0" w:color="auto"/>
        <w:left w:val="none" w:sz="0" w:space="0" w:color="auto"/>
        <w:bottom w:val="none" w:sz="0" w:space="0" w:color="auto"/>
        <w:right w:val="none" w:sz="0" w:space="0" w:color="auto"/>
      </w:divBdr>
    </w:div>
    <w:div w:id="694648733">
      <w:marLeft w:val="0"/>
      <w:marRight w:val="0"/>
      <w:marTop w:val="0"/>
      <w:marBottom w:val="0"/>
      <w:divBdr>
        <w:top w:val="none" w:sz="0" w:space="0" w:color="auto"/>
        <w:left w:val="none" w:sz="0" w:space="0" w:color="auto"/>
        <w:bottom w:val="none" w:sz="0" w:space="0" w:color="auto"/>
        <w:right w:val="none" w:sz="0" w:space="0" w:color="auto"/>
      </w:divBdr>
    </w:div>
    <w:div w:id="695545331">
      <w:marLeft w:val="0"/>
      <w:marRight w:val="0"/>
      <w:marTop w:val="0"/>
      <w:marBottom w:val="0"/>
      <w:divBdr>
        <w:top w:val="none" w:sz="0" w:space="0" w:color="auto"/>
        <w:left w:val="none" w:sz="0" w:space="0" w:color="auto"/>
        <w:bottom w:val="none" w:sz="0" w:space="0" w:color="auto"/>
        <w:right w:val="none" w:sz="0" w:space="0" w:color="auto"/>
      </w:divBdr>
      <w:divsChild>
        <w:div w:id="283192557">
          <w:marLeft w:val="0"/>
          <w:marRight w:val="0"/>
          <w:marTop w:val="0"/>
          <w:marBottom w:val="0"/>
          <w:divBdr>
            <w:top w:val="none" w:sz="0" w:space="0" w:color="auto"/>
            <w:left w:val="none" w:sz="0" w:space="0" w:color="auto"/>
            <w:bottom w:val="none" w:sz="0" w:space="0" w:color="auto"/>
            <w:right w:val="none" w:sz="0" w:space="0" w:color="auto"/>
          </w:divBdr>
        </w:div>
        <w:div w:id="594437947">
          <w:marLeft w:val="0"/>
          <w:marRight w:val="0"/>
          <w:marTop w:val="0"/>
          <w:marBottom w:val="0"/>
          <w:divBdr>
            <w:top w:val="none" w:sz="0" w:space="0" w:color="auto"/>
            <w:left w:val="none" w:sz="0" w:space="0" w:color="auto"/>
            <w:bottom w:val="none" w:sz="0" w:space="0" w:color="auto"/>
            <w:right w:val="none" w:sz="0" w:space="0" w:color="auto"/>
          </w:divBdr>
        </w:div>
        <w:div w:id="1483541682">
          <w:marLeft w:val="0"/>
          <w:marRight w:val="0"/>
          <w:marTop w:val="0"/>
          <w:marBottom w:val="0"/>
          <w:divBdr>
            <w:top w:val="none" w:sz="0" w:space="0" w:color="auto"/>
            <w:left w:val="none" w:sz="0" w:space="0" w:color="auto"/>
            <w:bottom w:val="none" w:sz="0" w:space="0" w:color="auto"/>
            <w:right w:val="none" w:sz="0" w:space="0" w:color="auto"/>
          </w:divBdr>
        </w:div>
        <w:div w:id="216287587">
          <w:marLeft w:val="0"/>
          <w:marRight w:val="0"/>
          <w:marTop w:val="0"/>
          <w:marBottom w:val="0"/>
          <w:divBdr>
            <w:top w:val="none" w:sz="0" w:space="0" w:color="auto"/>
            <w:left w:val="none" w:sz="0" w:space="0" w:color="auto"/>
            <w:bottom w:val="none" w:sz="0" w:space="0" w:color="auto"/>
            <w:right w:val="none" w:sz="0" w:space="0" w:color="auto"/>
          </w:divBdr>
        </w:div>
        <w:div w:id="1867913004">
          <w:marLeft w:val="0"/>
          <w:marRight w:val="0"/>
          <w:marTop w:val="0"/>
          <w:marBottom w:val="0"/>
          <w:divBdr>
            <w:top w:val="none" w:sz="0" w:space="0" w:color="auto"/>
            <w:left w:val="none" w:sz="0" w:space="0" w:color="auto"/>
            <w:bottom w:val="none" w:sz="0" w:space="0" w:color="auto"/>
            <w:right w:val="none" w:sz="0" w:space="0" w:color="auto"/>
          </w:divBdr>
        </w:div>
        <w:div w:id="23749429">
          <w:marLeft w:val="0"/>
          <w:marRight w:val="0"/>
          <w:marTop w:val="0"/>
          <w:marBottom w:val="0"/>
          <w:divBdr>
            <w:top w:val="none" w:sz="0" w:space="0" w:color="auto"/>
            <w:left w:val="none" w:sz="0" w:space="0" w:color="auto"/>
            <w:bottom w:val="none" w:sz="0" w:space="0" w:color="auto"/>
            <w:right w:val="none" w:sz="0" w:space="0" w:color="auto"/>
          </w:divBdr>
        </w:div>
        <w:div w:id="322243830">
          <w:marLeft w:val="0"/>
          <w:marRight w:val="0"/>
          <w:marTop w:val="0"/>
          <w:marBottom w:val="0"/>
          <w:divBdr>
            <w:top w:val="none" w:sz="0" w:space="0" w:color="auto"/>
            <w:left w:val="none" w:sz="0" w:space="0" w:color="auto"/>
            <w:bottom w:val="none" w:sz="0" w:space="0" w:color="auto"/>
            <w:right w:val="none" w:sz="0" w:space="0" w:color="auto"/>
          </w:divBdr>
        </w:div>
        <w:div w:id="918447685">
          <w:marLeft w:val="0"/>
          <w:marRight w:val="0"/>
          <w:marTop w:val="0"/>
          <w:marBottom w:val="0"/>
          <w:divBdr>
            <w:top w:val="none" w:sz="0" w:space="0" w:color="auto"/>
            <w:left w:val="none" w:sz="0" w:space="0" w:color="auto"/>
            <w:bottom w:val="none" w:sz="0" w:space="0" w:color="auto"/>
            <w:right w:val="none" w:sz="0" w:space="0" w:color="auto"/>
          </w:divBdr>
        </w:div>
        <w:div w:id="18701519">
          <w:marLeft w:val="0"/>
          <w:marRight w:val="0"/>
          <w:marTop w:val="0"/>
          <w:marBottom w:val="0"/>
          <w:divBdr>
            <w:top w:val="none" w:sz="0" w:space="0" w:color="auto"/>
            <w:left w:val="none" w:sz="0" w:space="0" w:color="auto"/>
            <w:bottom w:val="none" w:sz="0" w:space="0" w:color="auto"/>
            <w:right w:val="none" w:sz="0" w:space="0" w:color="auto"/>
          </w:divBdr>
        </w:div>
        <w:div w:id="243606535">
          <w:marLeft w:val="0"/>
          <w:marRight w:val="0"/>
          <w:marTop w:val="0"/>
          <w:marBottom w:val="0"/>
          <w:divBdr>
            <w:top w:val="none" w:sz="0" w:space="0" w:color="auto"/>
            <w:left w:val="none" w:sz="0" w:space="0" w:color="auto"/>
            <w:bottom w:val="none" w:sz="0" w:space="0" w:color="auto"/>
            <w:right w:val="none" w:sz="0" w:space="0" w:color="auto"/>
          </w:divBdr>
        </w:div>
        <w:div w:id="690692063">
          <w:marLeft w:val="0"/>
          <w:marRight w:val="0"/>
          <w:marTop w:val="0"/>
          <w:marBottom w:val="0"/>
          <w:divBdr>
            <w:top w:val="none" w:sz="0" w:space="0" w:color="auto"/>
            <w:left w:val="none" w:sz="0" w:space="0" w:color="auto"/>
            <w:bottom w:val="none" w:sz="0" w:space="0" w:color="auto"/>
            <w:right w:val="none" w:sz="0" w:space="0" w:color="auto"/>
          </w:divBdr>
        </w:div>
        <w:div w:id="1260674491">
          <w:marLeft w:val="0"/>
          <w:marRight w:val="0"/>
          <w:marTop w:val="0"/>
          <w:marBottom w:val="0"/>
          <w:divBdr>
            <w:top w:val="none" w:sz="0" w:space="0" w:color="auto"/>
            <w:left w:val="none" w:sz="0" w:space="0" w:color="auto"/>
            <w:bottom w:val="none" w:sz="0" w:space="0" w:color="auto"/>
            <w:right w:val="none" w:sz="0" w:space="0" w:color="auto"/>
          </w:divBdr>
        </w:div>
        <w:div w:id="1621449176">
          <w:marLeft w:val="0"/>
          <w:marRight w:val="0"/>
          <w:marTop w:val="0"/>
          <w:marBottom w:val="0"/>
          <w:divBdr>
            <w:top w:val="none" w:sz="0" w:space="0" w:color="auto"/>
            <w:left w:val="none" w:sz="0" w:space="0" w:color="auto"/>
            <w:bottom w:val="none" w:sz="0" w:space="0" w:color="auto"/>
            <w:right w:val="none" w:sz="0" w:space="0" w:color="auto"/>
          </w:divBdr>
        </w:div>
        <w:div w:id="1516575842">
          <w:marLeft w:val="0"/>
          <w:marRight w:val="0"/>
          <w:marTop w:val="0"/>
          <w:marBottom w:val="0"/>
          <w:divBdr>
            <w:top w:val="none" w:sz="0" w:space="0" w:color="auto"/>
            <w:left w:val="none" w:sz="0" w:space="0" w:color="auto"/>
            <w:bottom w:val="none" w:sz="0" w:space="0" w:color="auto"/>
            <w:right w:val="none" w:sz="0" w:space="0" w:color="auto"/>
          </w:divBdr>
        </w:div>
        <w:div w:id="1880388828">
          <w:marLeft w:val="0"/>
          <w:marRight w:val="0"/>
          <w:marTop w:val="0"/>
          <w:marBottom w:val="0"/>
          <w:divBdr>
            <w:top w:val="none" w:sz="0" w:space="0" w:color="auto"/>
            <w:left w:val="none" w:sz="0" w:space="0" w:color="auto"/>
            <w:bottom w:val="none" w:sz="0" w:space="0" w:color="auto"/>
            <w:right w:val="none" w:sz="0" w:space="0" w:color="auto"/>
          </w:divBdr>
        </w:div>
        <w:div w:id="1275483612">
          <w:marLeft w:val="0"/>
          <w:marRight w:val="0"/>
          <w:marTop w:val="0"/>
          <w:marBottom w:val="0"/>
          <w:divBdr>
            <w:top w:val="none" w:sz="0" w:space="0" w:color="auto"/>
            <w:left w:val="none" w:sz="0" w:space="0" w:color="auto"/>
            <w:bottom w:val="none" w:sz="0" w:space="0" w:color="auto"/>
            <w:right w:val="none" w:sz="0" w:space="0" w:color="auto"/>
          </w:divBdr>
        </w:div>
        <w:div w:id="2059280817">
          <w:marLeft w:val="0"/>
          <w:marRight w:val="0"/>
          <w:marTop w:val="0"/>
          <w:marBottom w:val="0"/>
          <w:divBdr>
            <w:top w:val="none" w:sz="0" w:space="0" w:color="auto"/>
            <w:left w:val="none" w:sz="0" w:space="0" w:color="auto"/>
            <w:bottom w:val="none" w:sz="0" w:space="0" w:color="auto"/>
            <w:right w:val="none" w:sz="0" w:space="0" w:color="auto"/>
          </w:divBdr>
        </w:div>
        <w:div w:id="126819717">
          <w:marLeft w:val="0"/>
          <w:marRight w:val="0"/>
          <w:marTop w:val="0"/>
          <w:marBottom w:val="0"/>
          <w:divBdr>
            <w:top w:val="none" w:sz="0" w:space="0" w:color="auto"/>
            <w:left w:val="none" w:sz="0" w:space="0" w:color="auto"/>
            <w:bottom w:val="none" w:sz="0" w:space="0" w:color="auto"/>
            <w:right w:val="none" w:sz="0" w:space="0" w:color="auto"/>
          </w:divBdr>
        </w:div>
        <w:div w:id="61804049">
          <w:marLeft w:val="0"/>
          <w:marRight w:val="0"/>
          <w:marTop w:val="0"/>
          <w:marBottom w:val="0"/>
          <w:divBdr>
            <w:top w:val="none" w:sz="0" w:space="0" w:color="auto"/>
            <w:left w:val="none" w:sz="0" w:space="0" w:color="auto"/>
            <w:bottom w:val="none" w:sz="0" w:space="0" w:color="auto"/>
            <w:right w:val="none" w:sz="0" w:space="0" w:color="auto"/>
          </w:divBdr>
        </w:div>
        <w:div w:id="1078479758">
          <w:marLeft w:val="0"/>
          <w:marRight w:val="0"/>
          <w:marTop w:val="0"/>
          <w:marBottom w:val="0"/>
          <w:divBdr>
            <w:top w:val="none" w:sz="0" w:space="0" w:color="auto"/>
            <w:left w:val="none" w:sz="0" w:space="0" w:color="auto"/>
            <w:bottom w:val="none" w:sz="0" w:space="0" w:color="auto"/>
            <w:right w:val="none" w:sz="0" w:space="0" w:color="auto"/>
          </w:divBdr>
        </w:div>
        <w:div w:id="505872753">
          <w:marLeft w:val="0"/>
          <w:marRight w:val="0"/>
          <w:marTop w:val="0"/>
          <w:marBottom w:val="0"/>
          <w:divBdr>
            <w:top w:val="none" w:sz="0" w:space="0" w:color="auto"/>
            <w:left w:val="none" w:sz="0" w:space="0" w:color="auto"/>
            <w:bottom w:val="none" w:sz="0" w:space="0" w:color="auto"/>
            <w:right w:val="none" w:sz="0" w:space="0" w:color="auto"/>
          </w:divBdr>
        </w:div>
        <w:div w:id="1659576395">
          <w:marLeft w:val="0"/>
          <w:marRight w:val="0"/>
          <w:marTop w:val="0"/>
          <w:marBottom w:val="0"/>
          <w:divBdr>
            <w:top w:val="none" w:sz="0" w:space="0" w:color="auto"/>
            <w:left w:val="none" w:sz="0" w:space="0" w:color="auto"/>
            <w:bottom w:val="none" w:sz="0" w:space="0" w:color="auto"/>
            <w:right w:val="none" w:sz="0" w:space="0" w:color="auto"/>
          </w:divBdr>
        </w:div>
        <w:div w:id="2063291362">
          <w:marLeft w:val="0"/>
          <w:marRight w:val="0"/>
          <w:marTop w:val="0"/>
          <w:marBottom w:val="0"/>
          <w:divBdr>
            <w:top w:val="none" w:sz="0" w:space="0" w:color="auto"/>
            <w:left w:val="none" w:sz="0" w:space="0" w:color="auto"/>
            <w:bottom w:val="none" w:sz="0" w:space="0" w:color="auto"/>
            <w:right w:val="none" w:sz="0" w:space="0" w:color="auto"/>
          </w:divBdr>
        </w:div>
        <w:div w:id="806822660">
          <w:marLeft w:val="0"/>
          <w:marRight w:val="0"/>
          <w:marTop w:val="0"/>
          <w:marBottom w:val="0"/>
          <w:divBdr>
            <w:top w:val="none" w:sz="0" w:space="0" w:color="auto"/>
            <w:left w:val="none" w:sz="0" w:space="0" w:color="auto"/>
            <w:bottom w:val="none" w:sz="0" w:space="0" w:color="auto"/>
            <w:right w:val="none" w:sz="0" w:space="0" w:color="auto"/>
          </w:divBdr>
        </w:div>
        <w:div w:id="1391686691">
          <w:marLeft w:val="0"/>
          <w:marRight w:val="0"/>
          <w:marTop w:val="0"/>
          <w:marBottom w:val="0"/>
          <w:divBdr>
            <w:top w:val="none" w:sz="0" w:space="0" w:color="auto"/>
            <w:left w:val="none" w:sz="0" w:space="0" w:color="auto"/>
            <w:bottom w:val="none" w:sz="0" w:space="0" w:color="auto"/>
            <w:right w:val="none" w:sz="0" w:space="0" w:color="auto"/>
          </w:divBdr>
        </w:div>
        <w:div w:id="485903346">
          <w:marLeft w:val="0"/>
          <w:marRight w:val="0"/>
          <w:marTop w:val="0"/>
          <w:marBottom w:val="0"/>
          <w:divBdr>
            <w:top w:val="none" w:sz="0" w:space="0" w:color="auto"/>
            <w:left w:val="none" w:sz="0" w:space="0" w:color="auto"/>
            <w:bottom w:val="none" w:sz="0" w:space="0" w:color="auto"/>
            <w:right w:val="none" w:sz="0" w:space="0" w:color="auto"/>
          </w:divBdr>
        </w:div>
        <w:div w:id="526022078">
          <w:marLeft w:val="0"/>
          <w:marRight w:val="0"/>
          <w:marTop w:val="0"/>
          <w:marBottom w:val="0"/>
          <w:divBdr>
            <w:top w:val="none" w:sz="0" w:space="0" w:color="auto"/>
            <w:left w:val="none" w:sz="0" w:space="0" w:color="auto"/>
            <w:bottom w:val="none" w:sz="0" w:space="0" w:color="auto"/>
            <w:right w:val="none" w:sz="0" w:space="0" w:color="auto"/>
          </w:divBdr>
        </w:div>
        <w:div w:id="865100287">
          <w:marLeft w:val="0"/>
          <w:marRight w:val="0"/>
          <w:marTop w:val="0"/>
          <w:marBottom w:val="0"/>
          <w:divBdr>
            <w:top w:val="none" w:sz="0" w:space="0" w:color="auto"/>
            <w:left w:val="none" w:sz="0" w:space="0" w:color="auto"/>
            <w:bottom w:val="none" w:sz="0" w:space="0" w:color="auto"/>
            <w:right w:val="none" w:sz="0" w:space="0" w:color="auto"/>
          </w:divBdr>
        </w:div>
        <w:div w:id="330916436">
          <w:marLeft w:val="0"/>
          <w:marRight w:val="0"/>
          <w:marTop w:val="0"/>
          <w:marBottom w:val="0"/>
          <w:divBdr>
            <w:top w:val="none" w:sz="0" w:space="0" w:color="auto"/>
            <w:left w:val="none" w:sz="0" w:space="0" w:color="auto"/>
            <w:bottom w:val="none" w:sz="0" w:space="0" w:color="auto"/>
            <w:right w:val="none" w:sz="0" w:space="0" w:color="auto"/>
          </w:divBdr>
        </w:div>
        <w:div w:id="1700272801">
          <w:marLeft w:val="0"/>
          <w:marRight w:val="0"/>
          <w:marTop w:val="0"/>
          <w:marBottom w:val="0"/>
          <w:divBdr>
            <w:top w:val="none" w:sz="0" w:space="0" w:color="auto"/>
            <w:left w:val="none" w:sz="0" w:space="0" w:color="auto"/>
            <w:bottom w:val="none" w:sz="0" w:space="0" w:color="auto"/>
            <w:right w:val="none" w:sz="0" w:space="0" w:color="auto"/>
          </w:divBdr>
        </w:div>
        <w:div w:id="614482112">
          <w:marLeft w:val="0"/>
          <w:marRight w:val="0"/>
          <w:marTop w:val="0"/>
          <w:marBottom w:val="0"/>
          <w:divBdr>
            <w:top w:val="none" w:sz="0" w:space="0" w:color="auto"/>
            <w:left w:val="none" w:sz="0" w:space="0" w:color="auto"/>
            <w:bottom w:val="none" w:sz="0" w:space="0" w:color="auto"/>
            <w:right w:val="none" w:sz="0" w:space="0" w:color="auto"/>
          </w:divBdr>
        </w:div>
        <w:div w:id="806778234">
          <w:marLeft w:val="0"/>
          <w:marRight w:val="0"/>
          <w:marTop w:val="0"/>
          <w:marBottom w:val="0"/>
          <w:divBdr>
            <w:top w:val="none" w:sz="0" w:space="0" w:color="auto"/>
            <w:left w:val="none" w:sz="0" w:space="0" w:color="auto"/>
            <w:bottom w:val="none" w:sz="0" w:space="0" w:color="auto"/>
            <w:right w:val="none" w:sz="0" w:space="0" w:color="auto"/>
          </w:divBdr>
        </w:div>
        <w:div w:id="1876238610">
          <w:marLeft w:val="0"/>
          <w:marRight w:val="0"/>
          <w:marTop w:val="0"/>
          <w:marBottom w:val="0"/>
          <w:divBdr>
            <w:top w:val="none" w:sz="0" w:space="0" w:color="auto"/>
            <w:left w:val="none" w:sz="0" w:space="0" w:color="auto"/>
            <w:bottom w:val="none" w:sz="0" w:space="0" w:color="auto"/>
            <w:right w:val="none" w:sz="0" w:space="0" w:color="auto"/>
          </w:divBdr>
        </w:div>
        <w:div w:id="1215972134">
          <w:marLeft w:val="0"/>
          <w:marRight w:val="0"/>
          <w:marTop w:val="0"/>
          <w:marBottom w:val="0"/>
          <w:divBdr>
            <w:top w:val="none" w:sz="0" w:space="0" w:color="auto"/>
            <w:left w:val="none" w:sz="0" w:space="0" w:color="auto"/>
            <w:bottom w:val="none" w:sz="0" w:space="0" w:color="auto"/>
            <w:right w:val="none" w:sz="0" w:space="0" w:color="auto"/>
          </w:divBdr>
        </w:div>
        <w:div w:id="515851789">
          <w:marLeft w:val="0"/>
          <w:marRight w:val="0"/>
          <w:marTop w:val="0"/>
          <w:marBottom w:val="0"/>
          <w:divBdr>
            <w:top w:val="none" w:sz="0" w:space="0" w:color="auto"/>
            <w:left w:val="none" w:sz="0" w:space="0" w:color="auto"/>
            <w:bottom w:val="none" w:sz="0" w:space="0" w:color="auto"/>
            <w:right w:val="none" w:sz="0" w:space="0" w:color="auto"/>
          </w:divBdr>
        </w:div>
        <w:div w:id="104429214">
          <w:marLeft w:val="0"/>
          <w:marRight w:val="0"/>
          <w:marTop w:val="0"/>
          <w:marBottom w:val="0"/>
          <w:divBdr>
            <w:top w:val="none" w:sz="0" w:space="0" w:color="auto"/>
            <w:left w:val="none" w:sz="0" w:space="0" w:color="auto"/>
            <w:bottom w:val="none" w:sz="0" w:space="0" w:color="auto"/>
            <w:right w:val="none" w:sz="0" w:space="0" w:color="auto"/>
          </w:divBdr>
        </w:div>
        <w:div w:id="971328179">
          <w:marLeft w:val="0"/>
          <w:marRight w:val="0"/>
          <w:marTop w:val="0"/>
          <w:marBottom w:val="0"/>
          <w:divBdr>
            <w:top w:val="none" w:sz="0" w:space="0" w:color="auto"/>
            <w:left w:val="none" w:sz="0" w:space="0" w:color="auto"/>
            <w:bottom w:val="none" w:sz="0" w:space="0" w:color="auto"/>
            <w:right w:val="none" w:sz="0" w:space="0" w:color="auto"/>
          </w:divBdr>
        </w:div>
        <w:div w:id="1339118887">
          <w:marLeft w:val="0"/>
          <w:marRight w:val="0"/>
          <w:marTop w:val="0"/>
          <w:marBottom w:val="0"/>
          <w:divBdr>
            <w:top w:val="none" w:sz="0" w:space="0" w:color="auto"/>
            <w:left w:val="none" w:sz="0" w:space="0" w:color="auto"/>
            <w:bottom w:val="none" w:sz="0" w:space="0" w:color="auto"/>
            <w:right w:val="none" w:sz="0" w:space="0" w:color="auto"/>
          </w:divBdr>
        </w:div>
        <w:div w:id="1565555992">
          <w:marLeft w:val="0"/>
          <w:marRight w:val="0"/>
          <w:marTop w:val="0"/>
          <w:marBottom w:val="0"/>
          <w:divBdr>
            <w:top w:val="none" w:sz="0" w:space="0" w:color="auto"/>
            <w:left w:val="none" w:sz="0" w:space="0" w:color="auto"/>
            <w:bottom w:val="none" w:sz="0" w:space="0" w:color="auto"/>
            <w:right w:val="none" w:sz="0" w:space="0" w:color="auto"/>
          </w:divBdr>
        </w:div>
        <w:div w:id="715546926">
          <w:marLeft w:val="0"/>
          <w:marRight w:val="0"/>
          <w:marTop w:val="0"/>
          <w:marBottom w:val="0"/>
          <w:divBdr>
            <w:top w:val="none" w:sz="0" w:space="0" w:color="auto"/>
            <w:left w:val="none" w:sz="0" w:space="0" w:color="auto"/>
            <w:bottom w:val="none" w:sz="0" w:space="0" w:color="auto"/>
            <w:right w:val="none" w:sz="0" w:space="0" w:color="auto"/>
          </w:divBdr>
        </w:div>
        <w:div w:id="1286305186">
          <w:marLeft w:val="0"/>
          <w:marRight w:val="0"/>
          <w:marTop w:val="0"/>
          <w:marBottom w:val="0"/>
          <w:divBdr>
            <w:top w:val="none" w:sz="0" w:space="0" w:color="auto"/>
            <w:left w:val="none" w:sz="0" w:space="0" w:color="auto"/>
            <w:bottom w:val="none" w:sz="0" w:space="0" w:color="auto"/>
            <w:right w:val="none" w:sz="0" w:space="0" w:color="auto"/>
          </w:divBdr>
        </w:div>
        <w:div w:id="2054688426">
          <w:marLeft w:val="0"/>
          <w:marRight w:val="0"/>
          <w:marTop w:val="0"/>
          <w:marBottom w:val="0"/>
          <w:divBdr>
            <w:top w:val="none" w:sz="0" w:space="0" w:color="auto"/>
            <w:left w:val="none" w:sz="0" w:space="0" w:color="auto"/>
            <w:bottom w:val="none" w:sz="0" w:space="0" w:color="auto"/>
            <w:right w:val="none" w:sz="0" w:space="0" w:color="auto"/>
          </w:divBdr>
        </w:div>
        <w:div w:id="298347501">
          <w:marLeft w:val="0"/>
          <w:marRight w:val="0"/>
          <w:marTop w:val="0"/>
          <w:marBottom w:val="0"/>
          <w:divBdr>
            <w:top w:val="none" w:sz="0" w:space="0" w:color="auto"/>
            <w:left w:val="none" w:sz="0" w:space="0" w:color="auto"/>
            <w:bottom w:val="none" w:sz="0" w:space="0" w:color="auto"/>
            <w:right w:val="none" w:sz="0" w:space="0" w:color="auto"/>
          </w:divBdr>
        </w:div>
        <w:div w:id="46418933">
          <w:marLeft w:val="0"/>
          <w:marRight w:val="0"/>
          <w:marTop w:val="0"/>
          <w:marBottom w:val="0"/>
          <w:divBdr>
            <w:top w:val="none" w:sz="0" w:space="0" w:color="auto"/>
            <w:left w:val="none" w:sz="0" w:space="0" w:color="auto"/>
            <w:bottom w:val="none" w:sz="0" w:space="0" w:color="auto"/>
            <w:right w:val="none" w:sz="0" w:space="0" w:color="auto"/>
          </w:divBdr>
        </w:div>
        <w:div w:id="395737432">
          <w:marLeft w:val="0"/>
          <w:marRight w:val="0"/>
          <w:marTop w:val="0"/>
          <w:marBottom w:val="0"/>
          <w:divBdr>
            <w:top w:val="none" w:sz="0" w:space="0" w:color="auto"/>
            <w:left w:val="none" w:sz="0" w:space="0" w:color="auto"/>
            <w:bottom w:val="none" w:sz="0" w:space="0" w:color="auto"/>
            <w:right w:val="none" w:sz="0" w:space="0" w:color="auto"/>
          </w:divBdr>
        </w:div>
        <w:div w:id="1278411468">
          <w:marLeft w:val="0"/>
          <w:marRight w:val="0"/>
          <w:marTop w:val="0"/>
          <w:marBottom w:val="0"/>
          <w:divBdr>
            <w:top w:val="none" w:sz="0" w:space="0" w:color="auto"/>
            <w:left w:val="none" w:sz="0" w:space="0" w:color="auto"/>
            <w:bottom w:val="none" w:sz="0" w:space="0" w:color="auto"/>
            <w:right w:val="none" w:sz="0" w:space="0" w:color="auto"/>
          </w:divBdr>
        </w:div>
        <w:div w:id="1695494271">
          <w:marLeft w:val="0"/>
          <w:marRight w:val="0"/>
          <w:marTop w:val="0"/>
          <w:marBottom w:val="0"/>
          <w:divBdr>
            <w:top w:val="none" w:sz="0" w:space="0" w:color="auto"/>
            <w:left w:val="none" w:sz="0" w:space="0" w:color="auto"/>
            <w:bottom w:val="none" w:sz="0" w:space="0" w:color="auto"/>
            <w:right w:val="none" w:sz="0" w:space="0" w:color="auto"/>
          </w:divBdr>
        </w:div>
        <w:div w:id="2088921125">
          <w:marLeft w:val="0"/>
          <w:marRight w:val="0"/>
          <w:marTop w:val="0"/>
          <w:marBottom w:val="0"/>
          <w:divBdr>
            <w:top w:val="none" w:sz="0" w:space="0" w:color="auto"/>
            <w:left w:val="none" w:sz="0" w:space="0" w:color="auto"/>
            <w:bottom w:val="none" w:sz="0" w:space="0" w:color="auto"/>
            <w:right w:val="none" w:sz="0" w:space="0" w:color="auto"/>
          </w:divBdr>
        </w:div>
        <w:div w:id="1756053620">
          <w:marLeft w:val="0"/>
          <w:marRight w:val="0"/>
          <w:marTop w:val="0"/>
          <w:marBottom w:val="0"/>
          <w:divBdr>
            <w:top w:val="none" w:sz="0" w:space="0" w:color="auto"/>
            <w:left w:val="none" w:sz="0" w:space="0" w:color="auto"/>
            <w:bottom w:val="none" w:sz="0" w:space="0" w:color="auto"/>
            <w:right w:val="none" w:sz="0" w:space="0" w:color="auto"/>
          </w:divBdr>
        </w:div>
        <w:div w:id="1229151104">
          <w:marLeft w:val="0"/>
          <w:marRight w:val="0"/>
          <w:marTop w:val="0"/>
          <w:marBottom w:val="0"/>
          <w:divBdr>
            <w:top w:val="none" w:sz="0" w:space="0" w:color="auto"/>
            <w:left w:val="none" w:sz="0" w:space="0" w:color="auto"/>
            <w:bottom w:val="none" w:sz="0" w:space="0" w:color="auto"/>
            <w:right w:val="none" w:sz="0" w:space="0" w:color="auto"/>
          </w:divBdr>
        </w:div>
        <w:div w:id="1374844181">
          <w:marLeft w:val="0"/>
          <w:marRight w:val="0"/>
          <w:marTop w:val="0"/>
          <w:marBottom w:val="0"/>
          <w:divBdr>
            <w:top w:val="none" w:sz="0" w:space="0" w:color="auto"/>
            <w:left w:val="none" w:sz="0" w:space="0" w:color="auto"/>
            <w:bottom w:val="none" w:sz="0" w:space="0" w:color="auto"/>
            <w:right w:val="none" w:sz="0" w:space="0" w:color="auto"/>
          </w:divBdr>
        </w:div>
        <w:div w:id="1051077002">
          <w:marLeft w:val="0"/>
          <w:marRight w:val="0"/>
          <w:marTop w:val="0"/>
          <w:marBottom w:val="0"/>
          <w:divBdr>
            <w:top w:val="none" w:sz="0" w:space="0" w:color="auto"/>
            <w:left w:val="none" w:sz="0" w:space="0" w:color="auto"/>
            <w:bottom w:val="none" w:sz="0" w:space="0" w:color="auto"/>
            <w:right w:val="none" w:sz="0" w:space="0" w:color="auto"/>
          </w:divBdr>
        </w:div>
        <w:div w:id="406465509">
          <w:marLeft w:val="0"/>
          <w:marRight w:val="0"/>
          <w:marTop w:val="0"/>
          <w:marBottom w:val="0"/>
          <w:divBdr>
            <w:top w:val="none" w:sz="0" w:space="0" w:color="auto"/>
            <w:left w:val="none" w:sz="0" w:space="0" w:color="auto"/>
            <w:bottom w:val="none" w:sz="0" w:space="0" w:color="auto"/>
            <w:right w:val="none" w:sz="0" w:space="0" w:color="auto"/>
          </w:divBdr>
        </w:div>
        <w:div w:id="200216867">
          <w:marLeft w:val="0"/>
          <w:marRight w:val="0"/>
          <w:marTop w:val="0"/>
          <w:marBottom w:val="0"/>
          <w:divBdr>
            <w:top w:val="none" w:sz="0" w:space="0" w:color="auto"/>
            <w:left w:val="none" w:sz="0" w:space="0" w:color="auto"/>
            <w:bottom w:val="none" w:sz="0" w:space="0" w:color="auto"/>
            <w:right w:val="none" w:sz="0" w:space="0" w:color="auto"/>
          </w:divBdr>
        </w:div>
        <w:div w:id="1949003034">
          <w:marLeft w:val="0"/>
          <w:marRight w:val="0"/>
          <w:marTop w:val="0"/>
          <w:marBottom w:val="0"/>
          <w:divBdr>
            <w:top w:val="none" w:sz="0" w:space="0" w:color="auto"/>
            <w:left w:val="none" w:sz="0" w:space="0" w:color="auto"/>
            <w:bottom w:val="none" w:sz="0" w:space="0" w:color="auto"/>
            <w:right w:val="none" w:sz="0" w:space="0" w:color="auto"/>
          </w:divBdr>
        </w:div>
        <w:div w:id="577522969">
          <w:marLeft w:val="0"/>
          <w:marRight w:val="0"/>
          <w:marTop w:val="0"/>
          <w:marBottom w:val="0"/>
          <w:divBdr>
            <w:top w:val="none" w:sz="0" w:space="0" w:color="auto"/>
            <w:left w:val="none" w:sz="0" w:space="0" w:color="auto"/>
            <w:bottom w:val="none" w:sz="0" w:space="0" w:color="auto"/>
            <w:right w:val="none" w:sz="0" w:space="0" w:color="auto"/>
          </w:divBdr>
        </w:div>
        <w:div w:id="1637687983">
          <w:marLeft w:val="0"/>
          <w:marRight w:val="0"/>
          <w:marTop w:val="0"/>
          <w:marBottom w:val="0"/>
          <w:divBdr>
            <w:top w:val="none" w:sz="0" w:space="0" w:color="auto"/>
            <w:left w:val="none" w:sz="0" w:space="0" w:color="auto"/>
            <w:bottom w:val="none" w:sz="0" w:space="0" w:color="auto"/>
            <w:right w:val="none" w:sz="0" w:space="0" w:color="auto"/>
          </w:divBdr>
        </w:div>
        <w:div w:id="738407819">
          <w:marLeft w:val="0"/>
          <w:marRight w:val="0"/>
          <w:marTop w:val="0"/>
          <w:marBottom w:val="0"/>
          <w:divBdr>
            <w:top w:val="none" w:sz="0" w:space="0" w:color="auto"/>
            <w:left w:val="none" w:sz="0" w:space="0" w:color="auto"/>
            <w:bottom w:val="none" w:sz="0" w:space="0" w:color="auto"/>
            <w:right w:val="none" w:sz="0" w:space="0" w:color="auto"/>
          </w:divBdr>
        </w:div>
        <w:div w:id="638151338">
          <w:marLeft w:val="0"/>
          <w:marRight w:val="0"/>
          <w:marTop w:val="0"/>
          <w:marBottom w:val="0"/>
          <w:divBdr>
            <w:top w:val="none" w:sz="0" w:space="0" w:color="auto"/>
            <w:left w:val="none" w:sz="0" w:space="0" w:color="auto"/>
            <w:bottom w:val="none" w:sz="0" w:space="0" w:color="auto"/>
            <w:right w:val="none" w:sz="0" w:space="0" w:color="auto"/>
          </w:divBdr>
        </w:div>
        <w:div w:id="753432985">
          <w:marLeft w:val="0"/>
          <w:marRight w:val="0"/>
          <w:marTop w:val="0"/>
          <w:marBottom w:val="0"/>
          <w:divBdr>
            <w:top w:val="none" w:sz="0" w:space="0" w:color="auto"/>
            <w:left w:val="none" w:sz="0" w:space="0" w:color="auto"/>
            <w:bottom w:val="none" w:sz="0" w:space="0" w:color="auto"/>
            <w:right w:val="none" w:sz="0" w:space="0" w:color="auto"/>
          </w:divBdr>
        </w:div>
        <w:div w:id="70156165">
          <w:marLeft w:val="0"/>
          <w:marRight w:val="0"/>
          <w:marTop w:val="0"/>
          <w:marBottom w:val="0"/>
          <w:divBdr>
            <w:top w:val="none" w:sz="0" w:space="0" w:color="auto"/>
            <w:left w:val="none" w:sz="0" w:space="0" w:color="auto"/>
            <w:bottom w:val="none" w:sz="0" w:space="0" w:color="auto"/>
            <w:right w:val="none" w:sz="0" w:space="0" w:color="auto"/>
          </w:divBdr>
        </w:div>
        <w:div w:id="1350063696">
          <w:marLeft w:val="0"/>
          <w:marRight w:val="0"/>
          <w:marTop w:val="0"/>
          <w:marBottom w:val="0"/>
          <w:divBdr>
            <w:top w:val="none" w:sz="0" w:space="0" w:color="auto"/>
            <w:left w:val="none" w:sz="0" w:space="0" w:color="auto"/>
            <w:bottom w:val="none" w:sz="0" w:space="0" w:color="auto"/>
            <w:right w:val="none" w:sz="0" w:space="0" w:color="auto"/>
          </w:divBdr>
        </w:div>
        <w:div w:id="1409383068">
          <w:marLeft w:val="0"/>
          <w:marRight w:val="0"/>
          <w:marTop w:val="0"/>
          <w:marBottom w:val="0"/>
          <w:divBdr>
            <w:top w:val="none" w:sz="0" w:space="0" w:color="auto"/>
            <w:left w:val="none" w:sz="0" w:space="0" w:color="auto"/>
            <w:bottom w:val="none" w:sz="0" w:space="0" w:color="auto"/>
            <w:right w:val="none" w:sz="0" w:space="0" w:color="auto"/>
          </w:divBdr>
        </w:div>
        <w:div w:id="1871527606">
          <w:marLeft w:val="0"/>
          <w:marRight w:val="0"/>
          <w:marTop w:val="0"/>
          <w:marBottom w:val="0"/>
          <w:divBdr>
            <w:top w:val="none" w:sz="0" w:space="0" w:color="auto"/>
            <w:left w:val="none" w:sz="0" w:space="0" w:color="auto"/>
            <w:bottom w:val="none" w:sz="0" w:space="0" w:color="auto"/>
            <w:right w:val="none" w:sz="0" w:space="0" w:color="auto"/>
          </w:divBdr>
        </w:div>
        <w:div w:id="1559780034">
          <w:marLeft w:val="0"/>
          <w:marRight w:val="0"/>
          <w:marTop w:val="0"/>
          <w:marBottom w:val="0"/>
          <w:divBdr>
            <w:top w:val="none" w:sz="0" w:space="0" w:color="auto"/>
            <w:left w:val="none" w:sz="0" w:space="0" w:color="auto"/>
            <w:bottom w:val="none" w:sz="0" w:space="0" w:color="auto"/>
            <w:right w:val="none" w:sz="0" w:space="0" w:color="auto"/>
          </w:divBdr>
        </w:div>
        <w:div w:id="1804930595">
          <w:marLeft w:val="0"/>
          <w:marRight w:val="0"/>
          <w:marTop w:val="0"/>
          <w:marBottom w:val="0"/>
          <w:divBdr>
            <w:top w:val="none" w:sz="0" w:space="0" w:color="auto"/>
            <w:left w:val="none" w:sz="0" w:space="0" w:color="auto"/>
            <w:bottom w:val="none" w:sz="0" w:space="0" w:color="auto"/>
            <w:right w:val="none" w:sz="0" w:space="0" w:color="auto"/>
          </w:divBdr>
        </w:div>
        <w:div w:id="1916160264">
          <w:marLeft w:val="0"/>
          <w:marRight w:val="0"/>
          <w:marTop w:val="0"/>
          <w:marBottom w:val="0"/>
          <w:divBdr>
            <w:top w:val="none" w:sz="0" w:space="0" w:color="auto"/>
            <w:left w:val="none" w:sz="0" w:space="0" w:color="auto"/>
            <w:bottom w:val="none" w:sz="0" w:space="0" w:color="auto"/>
            <w:right w:val="none" w:sz="0" w:space="0" w:color="auto"/>
          </w:divBdr>
        </w:div>
        <w:div w:id="1162549315">
          <w:marLeft w:val="0"/>
          <w:marRight w:val="0"/>
          <w:marTop w:val="0"/>
          <w:marBottom w:val="0"/>
          <w:divBdr>
            <w:top w:val="none" w:sz="0" w:space="0" w:color="auto"/>
            <w:left w:val="none" w:sz="0" w:space="0" w:color="auto"/>
            <w:bottom w:val="none" w:sz="0" w:space="0" w:color="auto"/>
            <w:right w:val="none" w:sz="0" w:space="0" w:color="auto"/>
          </w:divBdr>
        </w:div>
        <w:div w:id="1587037035">
          <w:marLeft w:val="0"/>
          <w:marRight w:val="0"/>
          <w:marTop w:val="0"/>
          <w:marBottom w:val="0"/>
          <w:divBdr>
            <w:top w:val="none" w:sz="0" w:space="0" w:color="auto"/>
            <w:left w:val="none" w:sz="0" w:space="0" w:color="auto"/>
            <w:bottom w:val="none" w:sz="0" w:space="0" w:color="auto"/>
            <w:right w:val="none" w:sz="0" w:space="0" w:color="auto"/>
          </w:divBdr>
        </w:div>
        <w:div w:id="2123456736">
          <w:marLeft w:val="0"/>
          <w:marRight w:val="0"/>
          <w:marTop w:val="0"/>
          <w:marBottom w:val="0"/>
          <w:divBdr>
            <w:top w:val="none" w:sz="0" w:space="0" w:color="auto"/>
            <w:left w:val="none" w:sz="0" w:space="0" w:color="auto"/>
            <w:bottom w:val="none" w:sz="0" w:space="0" w:color="auto"/>
            <w:right w:val="none" w:sz="0" w:space="0" w:color="auto"/>
          </w:divBdr>
        </w:div>
        <w:div w:id="625550562">
          <w:marLeft w:val="0"/>
          <w:marRight w:val="0"/>
          <w:marTop w:val="0"/>
          <w:marBottom w:val="0"/>
          <w:divBdr>
            <w:top w:val="none" w:sz="0" w:space="0" w:color="auto"/>
            <w:left w:val="none" w:sz="0" w:space="0" w:color="auto"/>
            <w:bottom w:val="none" w:sz="0" w:space="0" w:color="auto"/>
            <w:right w:val="none" w:sz="0" w:space="0" w:color="auto"/>
          </w:divBdr>
        </w:div>
        <w:div w:id="2088114121">
          <w:marLeft w:val="0"/>
          <w:marRight w:val="0"/>
          <w:marTop w:val="0"/>
          <w:marBottom w:val="0"/>
          <w:divBdr>
            <w:top w:val="none" w:sz="0" w:space="0" w:color="auto"/>
            <w:left w:val="none" w:sz="0" w:space="0" w:color="auto"/>
            <w:bottom w:val="none" w:sz="0" w:space="0" w:color="auto"/>
            <w:right w:val="none" w:sz="0" w:space="0" w:color="auto"/>
          </w:divBdr>
        </w:div>
        <w:div w:id="81538233">
          <w:marLeft w:val="0"/>
          <w:marRight w:val="0"/>
          <w:marTop w:val="0"/>
          <w:marBottom w:val="0"/>
          <w:divBdr>
            <w:top w:val="none" w:sz="0" w:space="0" w:color="auto"/>
            <w:left w:val="none" w:sz="0" w:space="0" w:color="auto"/>
            <w:bottom w:val="none" w:sz="0" w:space="0" w:color="auto"/>
            <w:right w:val="none" w:sz="0" w:space="0" w:color="auto"/>
          </w:divBdr>
        </w:div>
        <w:div w:id="1536309634">
          <w:marLeft w:val="0"/>
          <w:marRight w:val="0"/>
          <w:marTop w:val="0"/>
          <w:marBottom w:val="0"/>
          <w:divBdr>
            <w:top w:val="none" w:sz="0" w:space="0" w:color="auto"/>
            <w:left w:val="none" w:sz="0" w:space="0" w:color="auto"/>
            <w:bottom w:val="none" w:sz="0" w:space="0" w:color="auto"/>
            <w:right w:val="none" w:sz="0" w:space="0" w:color="auto"/>
          </w:divBdr>
        </w:div>
        <w:div w:id="1450854150">
          <w:marLeft w:val="0"/>
          <w:marRight w:val="0"/>
          <w:marTop w:val="0"/>
          <w:marBottom w:val="0"/>
          <w:divBdr>
            <w:top w:val="none" w:sz="0" w:space="0" w:color="auto"/>
            <w:left w:val="none" w:sz="0" w:space="0" w:color="auto"/>
            <w:bottom w:val="none" w:sz="0" w:space="0" w:color="auto"/>
            <w:right w:val="none" w:sz="0" w:space="0" w:color="auto"/>
          </w:divBdr>
        </w:div>
        <w:div w:id="1594362722">
          <w:marLeft w:val="0"/>
          <w:marRight w:val="0"/>
          <w:marTop w:val="0"/>
          <w:marBottom w:val="0"/>
          <w:divBdr>
            <w:top w:val="none" w:sz="0" w:space="0" w:color="auto"/>
            <w:left w:val="none" w:sz="0" w:space="0" w:color="auto"/>
            <w:bottom w:val="none" w:sz="0" w:space="0" w:color="auto"/>
            <w:right w:val="none" w:sz="0" w:space="0" w:color="auto"/>
          </w:divBdr>
        </w:div>
        <w:div w:id="925964364">
          <w:marLeft w:val="0"/>
          <w:marRight w:val="0"/>
          <w:marTop w:val="0"/>
          <w:marBottom w:val="0"/>
          <w:divBdr>
            <w:top w:val="none" w:sz="0" w:space="0" w:color="auto"/>
            <w:left w:val="none" w:sz="0" w:space="0" w:color="auto"/>
            <w:bottom w:val="none" w:sz="0" w:space="0" w:color="auto"/>
            <w:right w:val="none" w:sz="0" w:space="0" w:color="auto"/>
          </w:divBdr>
        </w:div>
        <w:div w:id="438986219">
          <w:marLeft w:val="0"/>
          <w:marRight w:val="0"/>
          <w:marTop w:val="0"/>
          <w:marBottom w:val="0"/>
          <w:divBdr>
            <w:top w:val="none" w:sz="0" w:space="0" w:color="auto"/>
            <w:left w:val="none" w:sz="0" w:space="0" w:color="auto"/>
            <w:bottom w:val="none" w:sz="0" w:space="0" w:color="auto"/>
            <w:right w:val="none" w:sz="0" w:space="0" w:color="auto"/>
          </w:divBdr>
        </w:div>
        <w:div w:id="306053368">
          <w:marLeft w:val="0"/>
          <w:marRight w:val="0"/>
          <w:marTop w:val="0"/>
          <w:marBottom w:val="0"/>
          <w:divBdr>
            <w:top w:val="none" w:sz="0" w:space="0" w:color="auto"/>
            <w:left w:val="none" w:sz="0" w:space="0" w:color="auto"/>
            <w:bottom w:val="none" w:sz="0" w:space="0" w:color="auto"/>
            <w:right w:val="none" w:sz="0" w:space="0" w:color="auto"/>
          </w:divBdr>
        </w:div>
        <w:div w:id="776556868">
          <w:marLeft w:val="0"/>
          <w:marRight w:val="0"/>
          <w:marTop w:val="0"/>
          <w:marBottom w:val="0"/>
          <w:divBdr>
            <w:top w:val="none" w:sz="0" w:space="0" w:color="auto"/>
            <w:left w:val="none" w:sz="0" w:space="0" w:color="auto"/>
            <w:bottom w:val="none" w:sz="0" w:space="0" w:color="auto"/>
            <w:right w:val="none" w:sz="0" w:space="0" w:color="auto"/>
          </w:divBdr>
        </w:div>
        <w:div w:id="1068840841">
          <w:marLeft w:val="0"/>
          <w:marRight w:val="0"/>
          <w:marTop w:val="0"/>
          <w:marBottom w:val="0"/>
          <w:divBdr>
            <w:top w:val="none" w:sz="0" w:space="0" w:color="auto"/>
            <w:left w:val="none" w:sz="0" w:space="0" w:color="auto"/>
            <w:bottom w:val="none" w:sz="0" w:space="0" w:color="auto"/>
            <w:right w:val="none" w:sz="0" w:space="0" w:color="auto"/>
          </w:divBdr>
        </w:div>
        <w:div w:id="497816894">
          <w:marLeft w:val="0"/>
          <w:marRight w:val="0"/>
          <w:marTop w:val="0"/>
          <w:marBottom w:val="0"/>
          <w:divBdr>
            <w:top w:val="none" w:sz="0" w:space="0" w:color="auto"/>
            <w:left w:val="none" w:sz="0" w:space="0" w:color="auto"/>
            <w:bottom w:val="none" w:sz="0" w:space="0" w:color="auto"/>
            <w:right w:val="none" w:sz="0" w:space="0" w:color="auto"/>
          </w:divBdr>
        </w:div>
        <w:div w:id="129133287">
          <w:marLeft w:val="0"/>
          <w:marRight w:val="0"/>
          <w:marTop w:val="0"/>
          <w:marBottom w:val="0"/>
          <w:divBdr>
            <w:top w:val="none" w:sz="0" w:space="0" w:color="auto"/>
            <w:left w:val="none" w:sz="0" w:space="0" w:color="auto"/>
            <w:bottom w:val="none" w:sz="0" w:space="0" w:color="auto"/>
            <w:right w:val="none" w:sz="0" w:space="0" w:color="auto"/>
          </w:divBdr>
        </w:div>
        <w:div w:id="1416589446">
          <w:marLeft w:val="0"/>
          <w:marRight w:val="0"/>
          <w:marTop w:val="0"/>
          <w:marBottom w:val="0"/>
          <w:divBdr>
            <w:top w:val="none" w:sz="0" w:space="0" w:color="auto"/>
            <w:left w:val="none" w:sz="0" w:space="0" w:color="auto"/>
            <w:bottom w:val="none" w:sz="0" w:space="0" w:color="auto"/>
            <w:right w:val="none" w:sz="0" w:space="0" w:color="auto"/>
          </w:divBdr>
        </w:div>
        <w:div w:id="1592162147">
          <w:marLeft w:val="0"/>
          <w:marRight w:val="0"/>
          <w:marTop w:val="0"/>
          <w:marBottom w:val="0"/>
          <w:divBdr>
            <w:top w:val="none" w:sz="0" w:space="0" w:color="auto"/>
            <w:left w:val="none" w:sz="0" w:space="0" w:color="auto"/>
            <w:bottom w:val="none" w:sz="0" w:space="0" w:color="auto"/>
            <w:right w:val="none" w:sz="0" w:space="0" w:color="auto"/>
          </w:divBdr>
        </w:div>
        <w:div w:id="1253398450">
          <w:marLeft w:val="0"/>
          <w:marRight w:val="0"/>
          <w:marTop w:val="0"/>
          <w:marBottom w:val="0"/>
          <w:divBdr>
            <w:top w:val="none" w:sz="0" w:space="0" w:color="auto"/>
            <w:left w:val="none" w:sz="0" w:space="0" w:color="auto"/>
            <w:bottom w:val="none" w:sz="0" w:space="0" w:color="auto"/>
            <w:right w:val="none" w:sz="0" w:space="0" w:color="auto"/>
          </w:divBdr>
        </w:div>
        <w:div w:id="1619876308">
          <w:marLeft w:val="0"/>
          <w:marRight w:val="0"/>
          <w:marTop w:val="0"/>
          <w:marBottom w:val="0"/>
          <w:divBdr>
            <w:top w:val="none" w:sz="0" w:space="0" w:color="auto"/>
            <w:left w:val="none" w:sz="0" w:space="0" w:color="auto"/>
            <w:bottom w:val="none" w:sz="0" w:space="0" w:color="auto"/>
            <w:right w:val="none" w:sz="0" w:space="0" w:color="auto"/>
          </w:divBdr>
        </w:div>
        <w:div w:id="1321347288">
          <w:marLeft w:val="0"/>
          <w:marRight w:val="0"/>
          <w:marTop w:val="0"/>
          <w:marBottom w:val="0"/>
          <w:divBdr>
            <w:top w:val="none" w:sz="0" w:space="0" w:color="auto"/>
            <w:left w:val="none" w:sz="0" w:space="0" w:color="auto"/>
            <w:bottom w:val="none" w:sz="0" w:space="0" w:color="auto"/>
            <w:right w:val="none" w:sz="0" w:space="0" w:color="auto"/>
          </w:divBdr>
        </w:div>
        <w:div w:id="1811096479">
          <w:marLeft w:val="0"/>
          <w:marRight w:val="0"/>
          <w:marTop w:val="0"/>
          <w:marBottom w:val="0"/>
          <w:divBdr>
            <w:top w:val="none" w:sz="0" w:space="0" w:color="auto"/>
            <w:left w:val="none" w:sz="0" w:space="0" w:color="auto"/>
            <w:bottom w:val="none" w:sz="0" w:space="0" w:color="auto"/>
            <w:right w:val="none" w:sz="0" w:space="0" w:color="auto"/>
          </w:divBdr>
        </w:div>
        <w:div w:id="529073709">
          <w:marLeft w:val="0"/>
          <w:marRight w:val="0"/>
          <w:marTop w:val="0"/>
          <w:marBottom w:val="0"/>
          <w:divBdr>
            <w:top w:val="none" w:sz="0" w:space="0" w:color="auto"/>
            <w:left w:val="none" w:sz="0" w:space="0" w:color="auto"/>
            <w:bottom w:val="none" w:sz="0" w:space="0" w:color="auto"/>
            <w:right w:val="none" w:sz="0" w:space="0" w:color="auto"/>
          </w:divBdr>
        </w:div>
        <w:div w:id="2002345445">
          <w:marLeft w:val="0"/>
          <w:marRight w:val="0"/>
          <w:marTop w:val="0"/>
          <w:marBottom w:val="0"/>
          <w:divBdr>
            <w:top w:val="none" w:sz="0" w:space="0" w:color="auto"/>
            <w:left w:val="none" w:sz="0" w:space="0" w:color="auto"/>
            <w:bottom w:val="none" w:sz="0" w:space="0" w:color="auto"/>
            <w:right w:val="none" w:sz="0" w:space="0" w:color="auto"/>
          </w:divBdr>
        </w:div>
        <w:div w:id="893272898">
          <w:marLeft w:val="0"/>
          <w:marRight w:val="0"/>
          <w:marTop w:val="0"/>
          <w:marBottom w:val="0"/>
          <w:divBdr>
            <w:top w:val="none" w:sz="0" w:space="0" w:color="auto"/>
            <w:left w:val="none" w:sz="0" w:space="0" w:color="auto"/>
            <w:bottom w:val="none" w:sz="0" w:space="0" w:color="auto"/>
            <w:right w:val="none" w:sz="0" w:space="0" w:color="auto"/>
          </w:divBdr>
        </w:div>
        <w:div w:id="1650674727">
          <w:marLeft w:val="0"/>
          <w:marRight w:val="0"/>
          <w:marTop w:val="0"/>
          <w:marBottom w:val="0"/>
          <w:divBdr>
            <w:top w:val="none" w:sz="0" w:space="0" w:color="auto"/>
            <w:left w:val="none" w:sz="0" w:space="0" w:color="auto"/>
            <w:bottom w:val="none" w:sz="0" w:space="0" w:color="auto"/>
            <w:right w:val="none" w:sz="0" w:space="0" w:color="auto"/>
          </w:divBdr>
        </w:div>
        <w:div w:id="501891755">
          <w:marLeft w:val="0"/>
          <w:marRight w:val="0"/>
          <w:marTop w:val="0"/>
          <w:marBottom w:val="0"/>
          <w:divBdr>
            <w:top w:val="none" w:sz="0" w:space="0" w:color="auto"/>
            <w:left w:val="none" w:sz="0" w:space="0" w:color="auto"/>
            <w:bottom w:val="none" w:sz="0" w:space="0" w:color="auto"/>
            <w:right w:val="none" w:sz="0" w:space="0" w:color="auto"/>
          </w:divBdr>
        </w:div>
        <w:div w:id="1089080410">
          <w:marLeft w:val="0"/>
          <w:marRight w:val="0"/>
          <w:marTop w:val="0"/>
          <w:marBottom w:val="0"/>
          <w:divBdr>
            <w:top w:val="none" w:sz="0" w:space="0" w:color="auto"/>
            <w:left w:val="none" w:sz="0" w:space="0" w:color="auto"/>
            <w:bottom w:val="none" w:sz="0" w:space="0" w:color="auto"/>
            <w:right w:val="none" w:sz="0" w:space="0" w:color="auto"/>
          </w:divBdr>
        </w:div>
        <w:div w:id="1985622494">
          <w:marLeft w:val="0"/>
          <w:marRight w:val="0"/>
          <w:marTop w:val="0"/>
          <w:marBottom w:val="0"/>
          <w:divBdr>
            <w:top w:val="none" w:sz="0" w:space="0" w:color="auto"/>
            <w:left w:val="none" w:sz="0" w:space="0" w:color="auto"/>
            <w:bottom w:val="none" w:sz="0" w:space="0" w:color="auto"/>
            <w:right w:val="none" w:sz="0" w:space="0" w:color="auto"/>
          </w:divBdr>
        </w:div>
        <w:div w:id="536938592">
          <w:marLeft w:val="0"/>
          <w:marRight w:val="0"/>
          <w:marTop w:val="0"/>
          <w:marBottom w:val="0"/>
          <w:divBdr>
            <w:top w:val="none" w:sz="0" w:space="0" w:color="auto"/>
            <w:left w:val="none" w:sz="0" w:space="0" w:color="auto"/>
            <w:bottom w:val="none" w:sz="0" w:space="0" w:color="auto"/>
            <w:right w:val="none" w:sz="0" w:space="0" w:color="auto"/>
          </w:divBdr>
        </w:div>
        <w:div w:id="1610116035">
          <w:marLeft w:val="0"/>
          <w:marRight w:val="0"/>
          <w:marTop w:val="0"/>
          <w:marBottom w:val="0"/>
          <w:divBdr>
            <w:top w:val="none" w:sz="0" w:space="0" w:color="auto"/>
            <w:left w:val="none" w:sz="0" w:space="0" w:color="auto"/>
            <w:bottom w:val="none" w:sz="0" w:space="0" w:color="auto"/>
            <w:right w:val="none" w:sz="0" w:space="0" w:color="auto"/>
          </w:divBdr>
        </w:div>
        <w:div w:id="1113285853">
          <w:marLeft w:val="0"/>
          <w:marRight w:val="0"/>
          <w:marTop w:val="0"/>
          <w:marBottom w:val="0"/>
          <w:divBdr>
            <w:top w:val="none" w:sz="0" w:space="0" w:color="auto"/>
            <w:left w:val="none" w:sz="0" w:space="0" w:color="auto"/>
            <w:bottom w:val="none" w:sz="0" w:space="0" w:color="auto"/>
            <w:right w:val="none" w:sz="0" w:space="0" w:color="auto"/>
          </w:divBdr>
        </w:div>
        <w:div w:id="470947141">
          <w:marLeft w:val="0"/>
          <w:marRight w:val="0"/>
          <w:marTop w:val="0"/>
          <w:marBottom w:val="0"/>
          <w:divBdr>
            <w:top w:val="none" w:sz="0" w:space="0" w:color="auto"/>
            <w:left w:val="none" w:sz="0" w:space="0" w:color="auto"/>
            <w:bottom w:val="none" w:sz="0" w:space="0" w:color="auto"/>
            <w:right w:val="none" w:sz="0" w:space="0" w:color="auto"/>
          </w:divBdr>
        </w:div>
        <w:div w:id="345326157">
          <w:marLeft w:val="0"/>
          <w:marRight w:val="0"/>
          <w:marTop w:val="0"/>
          <w:marBottom w:val="0"/>
          <w:divBdr>
            <w:top w:val="none" w:sz="0" w:space="0" w:color="auto"/>
            <w:left w:val="none" w:sz="0" w:space="0" w:color="auto"/>
            <w:bottom w:val="none" w:sz="0" w:space="0" w:color="auto"/>
            <w:right w:val="none" w:sz="0" w:space="0" w:color="auto"/>
          </w:divBdr>
        </w:div>
        <w:div w:id="236869646">
          <w:marLeft w:val="0"/>
          <w:marRight w:val="0"/>
          <w:marTop w:val="0"/>
          <w:marBottom w:val="0"/>
          <w:divBdr>
            <w:top w:val="none" w:sz="0" w:space="0" w:color="auto"/>
            <w:left w:val="none" w:sz="0" w:space="0" w:color="auto"/>
            <w:bottom w:val="none" w:sz="0" w:space="0" w:color="auto"/>
            <w:right w:val="none" w:sz="0" w:space="0" w:color="auto"/>
          </w:divBdr>
        </w:div>
        <w:div w:id="1088767130">
          <w:marLeft w:val="0"/>
          <w:marRight w:val="0"/>
          <w:marTop w:val="0"/>
          <w:marBottom w:val="0"/>
          <w:divBdr>
            <w:top w:val="none" w:sz="0" w:space="0" w:color="auto"/>
            <w:left w:val="none" w:sz="0" w:space="0" w:color="auto"/>
            <w:bottom w:val="none" w:sz="0" w:space="0" w:color="auto"/>
            <w:right w:val="none" w:sz="0" w:space="0" w:color="auto"/>
          </w:divBdr>
        </w:div>
        <w:div w:id="1630471469">
          <w:marLeft w:val="0"/>
          <w:marRight w:val="0"/>
          <w:marTop w:val="0"/>
          <w:marBottom w:val="0"/>
          <w:divBdr>
            <w:top w:val="none" w:sz="0" w:space="0" w:color="auto"/>
            <w:left w:val="none" w:sz="0" w:space="0" w:color="auto"/>
            <w:bottom w:val="none" w:sz="0" w:space="0" w:color="auto"/>
            <w:right w:val="none" w:sz="0" w:space="0" w:color="auto"/>
          </w:divBdr>
        </w:div>
        <w:div w:id="111369087">
          <w:marLeft w:val="0"/>
          <w:marRight w:val="0"/>
          <w:marTop w:val="0"/>
          <w:marBottom w:val="0"/>
          <w:divBdr>
            <w:top w:val="none" w:sz="0" w:space="0" w:color="auto"/>
            <w:left w:val="none" w:sz="0" w:space="0" w:color="auto"/>
            <w:bottom w:val="none" w:sz="0" w:space="0" w:color="auto"/>
            <w:right w:val="none" w:sz="0" w:space="0" w:color="auto"/>
          </w:divBdr>
        </w:div>
        <w:div w:id="1035035307">
          <w:marLeft w:val="0"/>
          <w:marRight w:val="0"/>
          <w:marTop w:val="0"/>
          <w:marBottom w:val="0"/>
          <w:divBdr>
            <w:top w:val="none" w:sz="0" w:space="0" w:color="auto"/>
            <w:left w:val="none" w:sz="0" w:space="0" w:color="auto"/>
            <w:bottom w:val="none" w:sz="0" w:space="0" w:color="auto"/>
            <w:right w:val="none" w:sz="0" w:space="0" w:color="auto"/>
          </w:divBdr>
        </w:div>
        <w:div w:id="1485313697">
          <w:marLeft w:val="0"/>
          <w:marRight w:val="0"/>
          <w:marTop w:val="0"/>
          <w:marBottom w:val="0"/>
          <w:divBdr>
            <w:top w:val="none" w:sz="0" w:space="0" w:color="auto"/>
            <w:left w:val="none" w:sz="0" w:space="0" w:color="auto"/>
            <w:bottom w:val="none" w:sz="0" w:space="0" w:color="auto"/>
            <w:right w:val="none" w:sz="0" w:space="0" w:color="auto"/>
          </w:divBdr>
        </w:div>
        <w:div w:id="1026100510">
          <w:marLeft w:val="0"/>
          <w:marRight w:val="0"/>
          <w:marTop w:val="0"/>
          <w:marBottom w:val="0"/>
          <w:divBdr>
            <w:top w:val="none" w:sz="0" w:space="0" w:color="auto"/>
            <w:left w:val="none" w:sz="0" w:space="0" w:color="auto"/>
            <w:bottom w:val="none" w:sz="0" w:space="0" w:color="auto"/>
            <w:right w:val="none" w:sz="0" w:space="0" w:color="auto"/>
          </w:divBdr>
        </w:div>
        <w:div w:id="820730983">
          <w:marLeft w:val="0"/>
          <w:marRight w:val="0"/>
          <w:marTop w:val="0"/>
          <w:marBottom w:val="0"/>
          <w:divBdr>
            <w:top w:val="none" w:sz="0" w:space="0" w:color="auto"/>
            <w:left w:val="none" w:sz="0" w:space="0" w:color="auto"/>
            <w:bottom w:val="none" w:sz="0" w:space="0" w:color="auto"/>
            <w:right w:val="none" w:sz="0" w:space="0" w:color="auto"/>
          </w:divBdr>
        </w:div>
        <w:div w:id="2109888346">
          <w:marLeft w:val="0"/>
          <w:marRight w:val="0"/>
          <w:marTop w:val="0"/>
          <w:marBottom w:val="0"/>
          <w:divBdr>
            <w:top w:val="none" w:sz="0" w:space="0" w:color="auto"/>
            <w:left w:val="none" w:sz="0" w:space="0" w:color="auto"/>
            <w:bottom w:val="none" w:sz="0" w:space="0" w:color="auto"/>
            <w:right w:val="none" w:sz="0" w:space="0" w:color="auto"/>
          </w:divBdr>
        </w:div>
        <w:div w:id="1246500556">
          <w:marLeft w:val="0"/>
          <w:marRight w:val="0"/>
          <w:marTop w:val="0"/>
          <w:marBottom w:val="0"/>
          <w:divBdr>
            <w:top w:val="none" w:sz="0" w:space="0" w:color="auto"/>
            <w:left w:val="none" w:sz="0" w:space="0" w:color="auto"/>
            <w:bottom w:val="none" w:sz="0" w:space="0" w:color="auto"/>
            <w:right w:val="none" w:sz="0" w:space="0" w:color="auto"/>
          </w:divBdr>
        </w:div>
        <w:div w:id="338896919">
          <w:marLeft w:val="0"/>
          <w:marRight w:val="0"/>
          <w:marTop w:val="0"/>
          <w:marBottom w:val="0"/>
          <w:divBdr>
            <w:top w:val="none" w:sz="0" w:space="0" w:color="auto"/>
            <w:left w:val="none" w:sz="0" w:space="0" w:color="auto"/>
            <w:bottom w:val="none" w:sz="0" w:space="0" w:color="auto"/>
            <w:right w:val="none" w:sz="0" w:space="0" w:color="auto"/>
          </w:divBdr>
        </w:div>
        <w:div w:id="2101560794">
          <w:marLeft w:val="0"/>
          <w:marRight w:val="0"/>
          <w:marTop w:val="0"/>
          <w:marBottom w:val="0"/>
          <w:divBdr>
            <w:top w:val="none" w:sz="0" w:space="0" w:color="auto"/>
            <w:left w:val="none" w:sz="0" w:space="0" w:color="auto"/>
            <w:bottom w:val="none" w:sz="0" w:space="0" w:color="auto"/>
            <w:right w:val="none" w:sz="0" w:space="0" w:color="auto"/>
          </w:divBdr>
        </w:div>
        <w:div w:id="1621179765">
          <w:marLeft w:val="0"/>
          <w:marRight w:val="0"/>
          <w:marTop w:val="0"/>
          <w:marBottom w:val="0"/>
          <w:divBdr>
            <w:top w:val="none" w:sz="0" w:space="0" w:color="auto"/>
            <w:left w:val="none" w:sz="0" w:space="0" w:color="auto"/>
            <w:bottom w:val="none" w:sz="0" w:space="0" w:color="auto"/>
            <w:right w:val="none" w:sz="0" w:space="0" w:color="auto"/>
          </w:divBdr>
        </w:div>
        <w:div w:id="1120957628">
          <w:marLeft w:val="0"/>
          <w:marRight w:val="0"/>
          <w:marTop w:val="0"/>
          <w:marBottom w:val="0"/>
          <w:divBdr>
            <w:top w:val="none" w:sz="0" w:space="0" w:color="auto"/>
            <w:left w:val="none" w:sz="0" w:space="0" w:color="auto"/>
            <w:bottom w:val="none" w:sz="0" w:space="0" w:color="auto"/>
            <w:right w:val="none" w:sz="0" w:space="0" w:color="auto"/>
          </w:divBdr>
        </w:div>
        <w:div w:id="1897620659">
          <w:marLeft w:val="0"/>
          <w:marRight w:val="0"/>
          <w:marTop w:val="0"/>
          <w:marBottom w:val="0"/>
          <w:divBdr>
            <w:top w:val="none" w:sz="0" w:space="0" w:color="auto"/>
            <w:left w:val="none" w:sz="0" w:space="0" w:color="auto"/>
            <w:bottom w:val="none" w:sz="0" w:space="0" w:color="auto"/>
            <w:right w:val="none" w:sz="0" w:space="0" w:color="auto"/>
          </w:divBdr>
        </w:div>
        <w:div w:id="1300770347">
          <w:marLeft w:val="0"/>
          <w:marRight w:val="0"/>
          <w:marTop w:val="0"/>
          <w:marBottom w:val="0"/>
          <w:divBdr>
            <w:top w:val="none" w:sz="0" w:space="0" w:color="auto"/>
            <w:left w:val="none" w:sz="0" w:space="0" w:color="auto"/>
            <w:bottom w:val="none" w:sz="0" w:space="0" w:color="auto"/>
            <w:right w:val="none" w:sz="0" w:space="0" w:color="auto"/>
          </w:divBdr>
        </w:div>
        <w:div w:id="760182973">
          <w:marLeft w:val="0"/>
          <w:marRight w:val="0"/>
          <w:marTop w:val="0"/>
          <w:marBottom w:val="0"/>
          <w:divBdr>
            <w:top w:val="none" w:sz="0" w:space="0" w:color="auto"/>
            <w:left w:val="none" w:sz="0" w:space="0" w:color="auto"/>
            <w:bottom w:val="none" w:sz="0" w:space="0" w:color="auto"/>
            <w:right w:val="none" w:sz="0" w:space="0" w:color="auto"/>
          </w:divBdr>
        </w:div>
        <w:div w:id="586304841">
          <w:marLeft w:val="0"/>
          <w:marRight w:val="0"/>
          <w:marTop w:val="0"/>
          <w:marBottom w:val="0"/>
          <w:divBdr>
            <w:top w:val="none" w:sz="0" w:space="0" w:color="auto"/>
            <w:left w:val="none" w:sz="0" w:space="0" w:color="auto"/>
            <w:bottom w:val="none" w:sz="0" w:space="0" w:color="auto"/>
            <w:right w:val="none" w:sz="0" w:space="0" w:color="auto"/>
          </w:divBdr>
        </w:div>
        <w:div w:id="2127576151">
          <w:marLeft w:val="0"/>
          <w:marRight w:val="0"/>
          <w:marTop w:val="0"/>
          <w:marBottom w:val="0"/>
          <w:divBdr>
            <w:top w:val="none" w:sz="0" w:space="0" w:color="auto"/>
            <w:left w:val="none" w:sz="0" w:space="0" w:color="auto"/>
            <w:bottom w:val="none" w:sz="0" w:space="0" w:color="auto"/>
            <w:right w:val="none" w:sz="0" w:space="0" w:color="auto"/>
          </w:divBdr>
        </w:div>
        <w:div w:id="2023630149">
          <w:marLeft w:val="0"/>
          <w:marRight w:val="0"/>
          <w:marTop w:val="0"/>
          <w:marBottom w:val="0"/>
          <w:divBdr>
            <w:top w:val="none" w:sz="0" w:space="0" w:color="auto"/>
            <w:left w:val="none" w:sz="0" w:space="0" w:color="auto"/>
            <w:bottom w:val="none" w:sz="0" w:space="0" w:color="auto"/>
            <w:right w:val="none" w:sz="0" w:space="0" w:color="auto"/>
          </w:divBdr>
        </w:div>
        <w:div w:id="1783918615">
          <w:marLeft w:val="0"/>
          <w:marRight w:val="0"/>
          <w:marTop w:val="0"/>
          <w:marBottom w:val="0"/>
          <w:divBdr>
            <w:top w:val="none" w:sz="0" w:space="0" w:color="auto"/>
            <w:left w:val="none" w:sz="0" w:space="0" w:color="auto"/>
            <w:bottom w:val="none" w:sz="0" w:space="0" w:color="auto"/>
            <w:right w:val="none" w:sz="0" w:space="0" w:color="auto"/>
          </w:divBdr>
        </w:div>
        <w:div w:id="1482236203">
          <w:marLeft w:val="0"/>
          <w:marRight w:val="0"/>
          <w:marTop w:val="0"/>
          <w:marBottom w:val="0"/>
          <w:divBdr>
            <w:top w:val="none" w:sz="0" w:space="0" w:color="auto"/>
            <w:left w:val="none" w:sz="0" w:space="0" w:color="auto"/>
            <w:bottom w:val="none" w:sz="0" w:space="0" w:color="auto"/>
            <w:right w:val="none" w:sz="0" w:space="0" w:color="auto"/>
          </w:divBdr>
        </w:div>
        <w:div w:id="2093236214">
          <w:marLeft w:val="0"/>
          <w:marRight w:val="0"/>
          <w:marTop w:val="0"/>
          <w:marBottom w:val="0"/>
          <w:divBdr>
            <w:top w:val="none" w:sz="0" w:space="0" w:color="auto"/>
            <w:left w:val="none" w:sz="0" w:space="0" w:color="auto"/>
            <w:bottom w:val="none" w:sz="0" w:space="0" w:color="auto"/>
            <w:right w:val="none" w:sz="0" w:space="0" w:color="auto"/>
          </w:divBdr>
        </w:div>
        <w:div w:id="1263492897">
          <w:marLeft w:val="0"/>
          <w:marRight w:val="0"/>
          <w:marTop w:val="0"/>
          <w:marBottom w:val="0"/>
          <w:divBdr>
            <w:top w:val="none" w:sz="0" w:space="0" w:color="auto"/>
            <w:left w:val="none" w:sz="0" w:space="0" w:color="auto"/>
            <w:bottom w:val="none" w:sz="0" w:space="0" w:color="auto"/>
            <w:right w:val="none" w:sz="0" w:space="0" w:color="auto"/>
          </w:divBdr>
        </w:div>
        <w:div w:id="288978662">
          <w:marLeft w:val="0"/>
          <w:marRight w:val="0"/>
          <w:marTop w:val="0"/>
          <w:marBottom w:val="0"/>
          <w:divBdr>
            <w:top w:val="none" w:sz="0" w:space="0" w:color="auto"/>
            <w:left w:val="none" w:sz="0" w:space="0" w:color="auto"/>
            <w:bottom w:val="none" w:sz="0" w:space="0" w:color="auto"/>
            <w:right w:val="none" w:sz="0" w:space="0" w:color="auto"/>
          </w:divBdr>
        </w:div>
        <w:div w:id="2056655589">
          <w:marLeft w:val="0"/>
          <w:marRight w:val="0"/>
          <w:marTop w:val="0"/>
          <w:marBottom w:val="0"/>
          <w:divBdr>
            <w:top w:val="none" w:sz="0" w:space="0" w:color="auto"/>
            <w:left w:val="none" w:sz="0" w:space="0" w:color="auto"/>
            <w:bottom w:val="none" w:sz="0" w:space="0" w:color="auto"/>
            <w:right w:val="none" w:sz="0" w:space="0" w:color="auto"/>
          </w:divBdr>
        </w:div>
        <w:div w:id="1819419747">
          <w:marLeft w:val="0"/>
          <w:marRight w:val="0"/>
          <w:marTop w:val="0"/>
          <w:marBottom w:val="0"/>
          <w:divBdr>
            <w:top w:val="none" w:sz="0" w:space="0" w:color="auto"/>
            <w:left w:val="none" w:sz="0" w:space="0" w:color="auto"/>
            <w:bottom w:val="none" w:sz="0" w:space="0" w:color="auto"/>
            <w:right w:val="none" w:sz="0" w:space="0" w:color="auto"/>
          </w:divBdr>
        </w:div>
        <w:div w:id="15422785">
          <w:marLeft w:val="0"/>
          <w:marRight w:val="0"/>
          <w:marTop w:val="0"/>
          <w:marBottom w:val="0"/>
          <w:divBdr>
            <w:top w:val="none" w:sz="0" w:space="0" w:color="auto"/>
            <w:left w:val="none" w:sz="0" w:space="0" w:color="auto"/>
            <w:bottom w:val="none" w:sz="0" w:space="0" w:color="auto"/>
            <w:right w:val="none" w:sz="0" w:space="0" w:color="auto"/>
          </w:divBdr>
        </w:div>
        <w:div w:id="1324241545">
          <w:marLeft w:val="0"/>
          <w:marRight w:val="0"/>
          <w:marTop w:val="0"/>
          <w:marBottom w:val="0"/>
          <w:divBdr>
            <w:top w:val="none" w:sz="0" w:space="0" w:color="auto"/>
            <w:left w:val="none" w:sz="0" w:space="0" w:color="auto"/>
            <w:bottom w:val="none" w:sz="0" w:space="0" w:color="auto"/>
            <w:right w:val="none" w:sz="0" w:space="0" w:color="auto"/>
          </w:divBdr>
        </w:div>
        <w:div w:id="1898710264">
          <w:marLeft w:val="0"/>
          <w:marRight w:val="0"/>
          <w:marTop w:val="0"/>
          <w:marBottom w:val="0"/>
          <w:divBdr>
            <w:top w:val="none" w:sz="0" w:space="0" w:color="auto"/>
            <w:left w:val="none" w:sz="0" w:space="0" w:color="auto"/>
            <w:bottom w:val="none" w:sz="0" w:space="0" w:color="auto"/>
            <w:right w:val="none" w:sz="0" w:space="0" w:color="auto"/>
          </w:divBdr>
        </w:div>
        <w:div w:id="397366576">
          <w:marLeft w:val="0"/>
          <w:marRight w:val="0"/>
          <w:marTop w:val="0"/>
          <w:marBottom w:val="0"/>
          <w:divBdr>
            <w:top w:val="none" w:sz="0" w:space="0" w:color="auto"/>
            <w:left w:val="none" w:sz="0" w:space="0" w:color="auto"/>
            <w:bottom w:val="none" w:sz="0" w:space="0" w:color="auto"/>
            <w:right w:val="none" w:sz="0" w:space="0" w:color="auto"/>
          </w:divBdr>
        </w:div>
        <w:div w:id="633676161">
          <w:marLeft w:val="0"/>
          <w:marRight w:val="0"/>
          <w:marTop w:val="0"/>
          <w:marBottom w:val="0"/>
          <w:divBdr>
            <w:top w:val="none" w:sz="0" w:space="0" w:color="auto"/>
            <w:left w:val="none" w:sz="0" w:space="0" w:color="auto"/>
            <w:bottom w:val="none" w:sz="0" w:space="0" w:color="auto"/>
            <w:right w:val="none" w:sz="0" w:space="0" w:color="auto"/>
          </w:divBdr>
        </w:div>
        <w:div w:id="1965496924">
          <w:marLeft w:val="0"/>
          <w:marRight w:val="0"/>
          <w:marTop w:val="0"/>
          <w:marBottom w:val="0"/>
          <w:divBdr>
            <w:top w:val="none" w:sz="0" w:space="0" w:color="auto"/>
            <w:left w:val="none" w:sz="0" w:space="0" w:color="auto"/>
            <w:bottom w:val="none" w:sz="0" w:space="0" w:color="auto"/>
            <w:right w:val="none" w:sz="0" w:space="0" w:color="auto"/>
          </w:divBdr>
        </w:div>
        <w:div w:id="982739253">
          <w:marLeft w:val="0"/>
          <w:marRight w:val="0"/>
          <w:marTop w:val="0"/>
          <w:marBottom w:val="0"/>
          <w:divBdr>
            <w:top w:val="none" w:sz="0" w:space="0" w:color="auto"/>
            <w:left w:val="none" w:sz="0" w:space="0" w:color="auto"/>
            <w:bottom w:val="none" w:sz="0" w:space="0" w:color="auto"/>
            <w:right w:val="none" w:sz="0" w:space="0" w:color="auto"/>
          </w:divBdr>
        </w:div>
        <w:div w:id="1018894686">
          <w:marLeft w:val="0"/>
          <w:marRight w:val="0"/>
          <w:marTop w:val="0"/>
          <w:marBottom w:val="0"/>
          <w:divBdr>
            <w:top w:val="none" w:sz="0" w:space="0" w:color="auto"/>
            <w:left w:val="none" w:sz="0" w:space="0" w:color="auto"/>
            <w:bottom w:val="none" w:sz="0" w:space="0" w:color="auto"/>
            <w:right w:val="none" w:sz="0" w:space="0" w:color="auto"/>
          </w:divBdr>
        </w:div>
        <w:div w:id="1068184123">
          <w:marLeft w:val="0"/>
          <w:marRight w:val="0"/>
          <w:marTop w:val="0"/>
          <w:marBottom w:val="0"/>
          <w:divBdr>
            <w:top w:val="none" w:sz="0" w:space="0" w:color="auto"/>
            <w:left w:val="none" w:sz="0" w:space="0" w:color="auto"/>
            <w:bottom w:val="none" w:sz="0" w:space="0" w:color="auto"/>
            <w:right w:val="none" w:sz="0" w:space="0" w:color="auto"/>
          </w:divBdr>
        </w:div>
        <w:div w:id="525870574">
          <w:marLeft w:val="0"/>
          <w:marRight w:val="0"/>
          <w:marTop w:val="0"/>
          <w:marBottom w:val="0"/>
          <w:divBdr>
            <w:top w:val="none" w:sz="0" w:space="0" w:color="auto"/>
            <w:left w:val="none" w:sz="0" w:space="0" w:color="auto"/>
            <w:bottom w:val="none" w:sz="0" w:space="0" w:color="auto"/>
            <w:right w:val="none" w:sz="0" w:space="0" w:color="auto"/>
          </w:divBdr>
        </w:div>
        <w:div w:id="501745193">
          <w:marLeft w:val="0"/>
          <w:marRight w:val="0"/>
          <w:marTop w:val="0"/>
          <w:marBottom w:val="0"/>
          <w:divBdr>
            <w:top w:val="none" w:sz="0" w:space="0" w:color="auto"/>
            <w:left w:val="none" w:sz="0" w:space="0" w:color="auto"/>
            <w:bottom w:val="none" w:sz="0" w:space="0" w:color="auto"/>
            <w:right w:val="none" w:sz="0" w:space="0" w:color="auto"/>
          </w:divBdr>
        </w:div>
        <w:div w:id="1403983670">
          <w:marLeft w:val="0"/>
          <w:marRight w:val="0"/>
          <w:marTop w:val="0"/>
          <w:marBottom w:val="0"/>
          <w:divBdr>
            <w:top w:val="none" w:sz="0" w:space="0" w:color="auto"/>
            <w:left w:val="none" w:sz="0" w:space="0" w:color="auto"/>
            <w:bottom w:val="none" w:sz="0" w:space="0" w:color="auto"/>
            <w:right w:val="none" w:sz="0" w:space="0" w:color="auto"/>
          </w:divBdr>
        </w:div>
        <w:div w:id="221723012">
          <w:marLeft w:val="0"/>
          <w:marRight w:val="0"/>
          <w:marTop w:val="0"/>
          <w:marBottom w:val="0"/>
          <w:divBdr>
            <w:top w:val="none" w:sz="0" w:space="0" w:color="auto"/>
            <w:left w:val="none" w:sz="0" w:space="0" w:color="auto"/>
            <w:bottom w:val="none" w:sz="0" w:space="0" w:color="auto"/>
            <w:right w:val="none" w:sz="0" w:space="0" w:color="auto"/>
          </w:divBdr>
        </w:div>
        <w:div w:id="114368704">
          <w:marLeft w:val="0"/>
          <w:marRight w:val="0"/>
          <w:marTop w:val="0"/>
          <w:marBottom w:val="0"/>
          <w:divBdr>
            <w:top w:val="none" w:sz="0" w:space="0" w:color="auto"/>
            <w:left w:val="none" w:sz="0" w:space="0" w:color="auto"/>
            <w:bottom w:val="none" w:sz="0" w:space="0" w:color="auto"/>
            <w:right w:val="none" w:sz="0" w:space="0" w:color="auto"/>
          </w:divBdr>
        </w:div>
        <w:div w:id="2170907">
          <w:marLeft w:val="0"/>
          <w:marRight w:val="0"/>
          <w:marTop w:val="0"/>
          <w:marBottom w:val="0"/>
          <w:divBdr>
            <w:top w:val="none" w:sz="0" w:space="0" w:color="auto"/>
            <w:left w:val="none" w:sz="0" w:space="0" w:color="auto"/>
            <w:bottom w:val="none" w:sz="0" w:space="0" w:color="auto"/>
            <w:right w:val="none" w:sz="0" w:space="0" w:color="auto"/>
          </w:divBdr>
        </w:div>
        <w:div w:id="948245307">
          <w:marLeft w:val="0"/>
          <w:marRight w:val="0"/>
          <w:marTop w:val="0"/>
          <w:marBottom w:val="0"/>
          <w:divBdr>
            <w:top w:val="none" w:sz="0" w:space="0" w:color="auto"/>
            <w:left w:val="none" w:sz="0" w:space="0" w:color="auto"/>
            <w:bottom w:val="none" w:sz="0" w:space="0" w:color="auto"/>
            <w:right w:val="none" w:sz="0" w:space="0" w:color="auto"/>
          </w:divBdr>
        </w:div>
        <w:div w:id="1053696204">
          <w:marLeft w:val="0"/>
          <w:marRight w:val="0"/>
          <w:marTop w:val="0"/>
          <w:marBottom w:val="0"/>
          <w:divBdr>
            <w:top w:val="none" w:sz="0" w:space="0" w:color="auto"/>
            <w:left w:val="none" w:sz="0" w:space="0" w:color="auto"/>
            <w:bottom w:val="none" w:sz="0" w:space="0" w:color="auto"/>
            <w:right w:val="none" w:sz="0" w:space="0" w:color="auto"/>
          </w:divBdr>
        </w:div>
        <w:div w:id="1410495678">
          <w:marLeft w:val="0"/>
          <w:marRight w:val="0"/>
          <w:marTop w:val="0"/>
          <w:marBottom w:val="0"/>
          <w:divBdr>
            <w:top w:val="none" w:sz="0" w:space="0" w:color="auto"/>
            <w:left w:val="none" w:sz="0" w:space="0" w:color="auto"/>
            <w:bottom w:val="none" w:sz="0" w:space="0" w:color="auto"/>
            <w:right w:val="none" w:sz="0" w:space="0" w:color="auto"/>
          </w:divBdr>
        </w:div>
        <w:div w:id="937911409">
          <w:marLeft w:val="0"/>
          <w:marRight w:val="0"/>
          <w:marTop w:val="0"/>
          <w:marBottom w:val="0"/>
          <w:divBdr>
            <w:top w:val="none" w:sz="0" w:space="0" w:color="auto"/>
            <w:left w:val="none" w:sz="0" w:space="0" w:color="auto"/>
            <w:bottom w:val="none" w:sz="0" w:space="0" w:color="auto"/>
            <w:right w:val="none" w:sz="0" w:space="0" w:color="auto"/>
          </w:divBdr>
        </w:div>
        <w:div w:id="1820731558">
          <w:marLeft w:val="0"/>
          <w:marRight w:val="0"/>
          <w:marTop w:val="0"/>
          <w:marBottom w:val="0"/>
          <w:divBdr>
            <w:top w:val="none" w:sz="0" w:space="0" w:color="auto"/>
            <w:left w:val="none" w:sz="0" w:space="0" w:color="auto"/>
            <w:bottom w:val="none" w:sz="0" w:space="0" w:color="auto"/>
            <w:right w:val="none" w:sz="0" w:space="0" w:color="auto"/>
          </w:divBdr>
        </w:div>
        <w:div w:id="1960722883">
          <w:marLeft w:val="0"/>
          <w:marRight w:val="0"/>
          <w:marTop w:val="0"/>
          <w:marBottom w:val="0"/>
          <w:divBdr>
            <w:top w:val="none" w:sz="0" w:space="0" w:color="auto"/>
            <w:left w:val="none" w:sz="0" w:space="0" w:color="auto"/>
            <w:bottom w:val="none" w:sz="0" w:space="0" w:color="auto"/>
            <w:right w:val="none" w:sz="0" w:space="0" w:color="auto"/>
          </w:divBdr>
        </w:div>
        <w:div w:id="2078748681">
          <w:marLeft w:val="0"/>
          <w:marRight w:val="0"/>
          <w:marTop w:val="0"/>
          <w:marBottom w:val="0"/>
          <w:divBdr>
            <w:top w:val="none" w:sz="0" w:space="0" w:color="auto"/>
            <w:left w:val="none" w:sz="0" w:space="0" w:color="auto"/>
            <w:bottom w:val="none" w:sz="0" w:space="0" w:color="auto"/>
            <w:right w:val="none" w:sz="0" w:space="0" w:color="auto"/>
          </w:divBdr>
        </w:div>
        <w:div w:id="1869487574">
          <w:marLeft w:val="0"/>
          <w:marRight w:val="0"/>
          <w:marTop w:val="0"/>
          <w:marBottom w:val="0"/>
          <w:divBdr>
            <w:top w:val="none" w:sz="0" w:space="0" w:color="auto"/>
            <w:left w:val="none" w:sz="0" w:space="0" w:color="auto"/>
            <w:bottom w:val="none" w:sz="0" w:space="0" w:color="auto"/>
            <w:right w:val="none" w:sz="0" w:space="0" w:color="auto"/>
          </w:divBdr>
        </w:div>
        <w:div w:id="613253022">
          <w:marLeft w:val="0"/>
          <w:marRight w:val="0"/>
          <w:marTop w:val="0"/>
          <w:marBottom w:val="0"/>
          <w:divBdr>
            <w:top w:val="none" w:sz="0" w:space="0" w:color="auto"/>
            <w:left w:val="none" w:sz="0" w:space="0" w:color="auto"/>
            <w:bottom w:val="none" w:sz="0" w:space="0" w:color="auto"/>
            <w:right w:val="none" w:sz="0" w:space="0" w:color="auto"/>
          </w:divBdr>
        </w:div>
        <w:div w:id="2141223923">
          <w:marLeft w:val="0"/>
          <w:marRight w:val="0"/>
          <w:marTop w:val="0"/>
          <w:marBottom w:val="0"/>
          <w:divBdr>
            <w:top w:val="none" w:sz="0" w:space="0" w:color="auto"/>
            <w:left w:val="none" w:sz="0" w:space="0" w:color="auto"/>
            <w:bottom w:val="none" w:sz="0" w:space="0" w:color="auto"/>
            <w:right w:val="none" w:sz="0" w:space="0" w:color="auto"/>
          </w:divBdr>
        </w:div>
        <w:div w:id="908853613">
          <w:marLeft w:val="0"/>
          <w:marRight w:val="0"/>
          <w:marTop w:val="0"/>
          <w:marBottom w:val="0"/>
          <w:divBdr>
            <w:top w:val="none" w:sz="0" w:space="0" w:color="auto"/>
            <w:left w:val="none" w:sz="0" w:space="0" w:color="auto"/>
            <w:bottom w:val="none" w:sz="0" w:space="0" w:color="auto"/>
            <w:right w:val="none" w:sz="0" w:space="0" w:color="auto"/>
          </w:divBdr>
        </w:div>
        <w:div w:id="669673363">
          <w:marLeft w:val="0"/>
          <w:marRight w:val="0"/>
          <w:marTop w:val="0"/>
          <w:marBottom w:val="0"/>
          <w:divBdr>
            <w:top w:val="none" w:sz="0" w:space="0" w:color="auto"/>
            <w:left w:val="none" w:sz="0" w:space="0" w:color="auto"/>
            <w:bottom w:val="none" w:sz="0" w:space="0" w:color="auto"/>
            <w:right w:val="none" w:sz="0" w:space="0" w:color="auto"/>
          </w:divBdr>
        </w:div>
        <w:div w:id="457071629">
          <w:marLeft w:val="0"/>
          <w:marRight w:val="0"/>
          <w:marTop w:val="0"/>
          <w:marBottom w:val="0"/>
          <w:divBdr>
            <w:top w:val="none" w:sz="0" w:space="0" w:color="auto"/>
            <w:left w:val="none" w:sz="0" w:space="0" w:color="auto"/>
            <w:bottom w:val="none" w:sz="0" w:space="0" w:color="auto"/>
            <w:right w:val="none" w:sz="0" w:space="0" w:color="auto"/>
          </w:divBdr>
        </w:div>
        <w:div w:id="224147519">
          <w:marLeft w:val="0"/>
          <w:marRight w:val="0"/>
          <w:marTop w:val="0"/>
          <w:marBottom w:val="0"/>
          <w:divBdr>
            <w:top w:val="none" w:sz="0" w:space="0" w:color="auto"/>
            <w:left w:val="none" w:sz="0" w:space="0" w:color="auto"/>
            <w:bottom w:val="none" w:sz="0" w:space="0" w:color="auto"/>
            <w:right w:val="none" w:sz="0" w:space="0" w:color="auto"/>
          </w:divBdr>
        </w:div>
        <w:div w:id="1848910117">
          <w:marLeft w:val="0"/>
          <w:marRight w:val="0"/>
          <w:marTop w:val="0"/>
          <w:marBottom w:val="0"/>
          <w:divBdr>
            <w:top w:val="none" w:sz="0" w:space="0" w:color="auto"/>
            <w:left w:val="none" w:sz="0" w:space="0" w:color="auto"/>
            <w:bottom w:val="none" w:sz="0" w:space="0" w:color="auto"/>
            <w:right w:val="none" w:sz="0" w:space="0" w:color="auto"/>
          </w:divBdr>
        </w:div>
        <w:div w:id="166674535">
          <w:marLeft w:val="0"/>
          <w:marRight w:val="0"/>
          <w:marTop w:val="0"/>
          <w:marBottom w:val="0"/>
          <w:divBdr>
            <w:top w:val="none" w:sz="0" w:space="0" w:color="auto"/>
            <w:left w:val="none" w:sz="0" w:space="0" w:color="auto"/>
            <w:bottom w:val="none" w:sz="0" w:space="0" w:color="auto"/>
            <w:right w:val="none" w:sz="0" w:space="0" w:color="auto"/>
          </w:divBdr>
        </w:div>
        <w:div w:id="993022534">
          <w:marLeft w:val="0"/>
          <w:marRight w:val="0"/>
          <w:marTop w:val="0"/>
          <w:marBottom w:val="0"/>
          <w:divBdr>
            <w:top w:val="none" w:sz="0" w:space="0" w:color="auto"/>
            <w:left w:val="none" w:sz="0" w:space="0" w:color="auto"/>
            <w:bottom w:val="none" w:sz="0" w:space="0" w:color="auto"/>
            <w:right w:val="none" w:sz="0" w:space="0" w:color="auto"/>
          </w:divBdr>
        </w:div>
        <w:div w:id="1608074360">
          <w:marLeft w:val="0"/>
          <w:marRight w:val="0"/>
          <w:marTop w:val="0"/>
          <w:marBottom w:val="0"/>
          <w:divBdr>
            <w:top w:val="none" w:sz="0" w:space="0" w:color="auto"/>
            <w:left w:val="none" w:sz="0" w:space="0" w:color="auto"/>
            <w:bottom w:val="none" w:sz="0" w:space="0" w:color="auto"/>
            <w:right w:val="none" w:sz="0" w:space="0" w:color="auto"/>
          </w:divBdr>
        </w:div>
        <w:div w:id="1524248060">
          <w:marLeft w:val="0"/>
          <w:marRight w:val="0"/>
          <w:marTop w:val="0"/>
          <w:marBottom w:val="0"/>
          <w:divBdr>
            <w:top w:val="none" w:sz="0" w:space="0" w:color="auto"/>
            <w:left w:val="none" w:sz="0" w:space="0" w:color="auto"/>
            <w:bottom w:val="none" w:sz="0" w:space="0" w:color="auto"/>
            <w:right w:val="none" w:sz="0" w:space="0" w:color="auto"/>
          </w:divBdr>
        </w:div>
        <w:div w:id="797991493">
          <w:marLeft w:val="0"/>
          <w:marRight w:val="0"/>
          <w:marTop w:val="0"/>
          <w:marBottom w:val="0"/>
          <w:divBdr>
            <w:top w:val="none" w:sz="0" w:space="0" w:color="auto"/>
            <w:left w:val="none" w:sz="0" w:space="0" w:color="auto"/>
            <w:bottom w:val="none" w:sz="0" w:space="0" w:color="auto"/>
            <w:right w:val="none" w:sz="0" w:space="0" w:color="auto"/>
          </w:divBdr>
        </w:div>
        <w:div w:id="235287280">
          <w:marLeft w:val="0"/>
          <w:marRight w:val="0"/>
          <w:marTop w:val="0"/>
          <w:marBottom w:val="0"/>
          <w:divBdr>
            <w:top w:val="none" w:sz="0" w:space="0" w:color="auto"/>
            <w:left w:val="none" w:sz="0" w:space="0" w:color="auto"/>
            <w:bottom w:val="none" w:sz="0" w:space="0" w:color="auto"/>
            <w:right w:val="none" w:sz="0" w:space="0" w:color="auto"/>
          </w:divBdr>
        </w:div>
        <w:div w:id="1223297797">
          <w:marLeft w:val="0"/>
          <w:marRight w:val="0"/>
          <w:marTop w:val="0"/>
          <w:marBottom w:val="0"/>
          <w:divBdr>
            <w:top w:val="none" w:sz="0" w:space="0" w:color="auto"/>
            <w:left w:val="none" w:sz="0" w:space="0" w:color="auto"/>
            <w:bottom w:val="none" w:sz="0" w:space="0" w:color="auto"/>
            <w:right w:val="none" w:sz="0" w:space="0" w:color="auto"/>
          </w:divBdr>
        </w:div>
        <w:div w:id="1047797427">
          <w:marLeft w:val="0"/>
          <w:marRight w:val="0"/>
          <w:marTop w:val="0"/>
          <w:marBottom w:val="0"/>
          <w:divBdr>
            <w:top w:val="none" w:sz="0" w:space="0" w:color="auto"/>
            <w:left w:val="none" w:sz="0" w:space="0" w:color="auto"/>
            <w:bottom w:val="none" w:sz="0" w:space="0" w:color="auto"/>
            <w:right w:val="none" w:sz="0" w:space="0" w:color="auto"/>
          </w:divBdr>
        </w:div>
        <w:div w:id="1513762343">
          <w:marLeft w:val="0"/>
          <w:marRight w:val="0"/>
          <w:marTop w:val="0"/>
          <w:marBottom w:val="0"/>
          <w:divBdr>
            <w:top w:val="none" w:sz="0" w:space="0" w:color="auto"/>
            <w:left w:val="none" w:sz="0" w:space="0" w:color="auto"/>
            <w:bottom w:val="none" w:sz="0" w:space="0" w:color="auto"/>
            <w:right w:val="none" w:sz="0" w:space="0" w:color="auto"/>
          </w:divBdr>
        </w:div>
        <w:div w:id="842932865">
          <w:marLeft w:val="0"/>
          <w:marRight w:val="0"/>
          <w:marTop w:val="0"/>
          <w:marBottom w:val="0"/>
          <w:divBdr>
            <w:top w:val="none" w:sz="0" w:space="0" w:color="auto"/>
            <w:left w:val="none" w:sz="0" w:space="0" w:color="auto"/>
            <w:bottom w:val="none" w:sz="0" w:space="0" w:color="auto"/>
            <w:right w:val="none" w:sz="0" w:space="0" w:color="auto"/>
          </w:divBdr>
        </w:div>
        <w:div w:id="1215584803">
          <w:marLeft w:val="0"/>
          <w:marRight w:val="0"/>
          <w:marTop w:val="0"/>
          <w:marBottom w:val="0"/>
          <w:divBdr>
            <w:top w:val="none" w:sz="0" w:space="0" w:color="auto"/>
            <w:left w:val="none" w:sz="0" w:space="0" w:color="auto"/>
            <w:bottom w:val="none" w:sz="0" w:space="0" w:color="auto"/>
            <w:right w:val="none" w:sz="0" w:space="0" w:color="auto"/>
          </w:divBdr>
        </w:div>
        <w:div w:id="38479457">
          <w:marLeft w:val="0"/>
          <w:marRight w:val="0"/>
          <w:marTop w:val="0"/>
          <w:marBottom w:val="0"/>
          <w:divBdr>
            <w:top w:val="none" w:sz="0" w:space="0" w:color="auto"/>
            <w:left w:val="none" w:sz="0" w:space="0" w:color="auto"/>
            <w:bottom w:val="none" w:sz="0" w:space="0" w:color="auto"/>
            <w:right w:val="none" w:sz="0" w:space="0" w:color="auto"/>
          </w:divBdr>
        </w:div>
        <w:div w:id="1916089749">
          <w:marLeft w:val="0"/>
          <w:marRight w:val="0"/>
          <w:marTop w:val="0"/>
          <w:marBottom w:val="0"/>
          <w:divBdr>
            <w:top w:val="none" w:sz="0" w:space="0" w:color="auto"/>
            <w:left w:val="none" w:sz="0" w:space="0" w:color="auto"/>
            <w:bottom w:val="none" w:sz="0" w:space="0" w:color="auto"/>
            <w:right w:val="none" w:sz="0" w:space="0" w:color="auto"/>
          </w:divBdr>
        </w:div>
        <w:div w:id="552038910">
          <w:marLeft w:val="0"/>
          <w:marRight w:val="0"/>
          <w:marTop w:val="0"/>
          <w:marBottom w:val="0"/>
          <w:divBdr>
            <w:top w:val="none" w:sz="0" w:space="0" w:color="auto"/>
            <w:left w:val="none" w:sz="0" w:space="0" w:color="auto"/>
            <w:bottom w:val="none" w:sz="0" w:space="0" w:color="auto"/>
            <w:right w:val="none" w:sz="0" w:space="0" w:color="auto"/>
          </w:divBdr>
        </w:div>
        <w:div w:id="1012336372">
          <w:marLeft w:val="0"/>
          <w:marRight w:val="0"/>
          <w:marTop w:val="0"/>
          <w:marBottom w:val="0"/>
          <w:divBdr>
            <w:top w:val="none" w:sz="0" w:space="0" w:color="auto"/>
            <w:left w:val="none" w:sz="0" w:space="0" w:color="auto"/>
            <w:bottom w:val="none" w:sz="0" w:space="0" w:color="auto"/>
            <w:right w:val="none" w:sz="0" w:space="0" w:color="auto"/>
          </w:divBdr>
        </w:div>
        <w:div w:id="1045762610">
          <w:marLeft w:val="0"/>
          <w:marRight w:val="0"/>
          <w:marTop w:val="0"/>
          <w:marBottom w:val="0"/>
          <w:divBdr>
            <w:top w:val="none" w:sz="0" w:space="0" w:color="auto"/>
            <w:left w:val="none" w:sz="0" w:space="0" w:color="auto"/>
            <w:bottom w:val="none" w:sz="0" w:space="0" w:color="auto"/>
            <w:right w:val="none" w:sz="0" w:space="0" w:color="auto"/>
          </w:divBdr>
        </w:div>
        <w:div w:id="113059903">
          <w:marLeft w:val="0"/>
          <w:marRight w:val="0"/>
          <w:marTop w:val="0"/>
          <w:marBottom w:val="0"/>
          <w:divBdr>
            <w:top w:val="none" w:sz="0" w:space="0" w:color="auto"/>
            <w:left w:val="none" w:sz="0" w:space="0" w:color="auto"/>
            <w:bottom w:val="none" w:sz="0" w:space="0" w:color="auto"/>
            <w:right w:val="none" w:sz="0" w:space="0" w:color="auto"/>
          </w:divBdr>
        </w:div>
        <w:div w:id="2114939019">
          <w:marLeft w:val="0"/>
          <w:marRight w:val="0"/>
          <w:marTop w:val="0"/>
          <w:marBottom w:val="0"/>
          <w:divBdr>
            <w:top w:val="none" w:sz="0" w:space="0" w:color="auto"/>
            <w:left w:val="none" w:sz="0" w:space="0" w:color="auto"/>
            <w:bottom w:val="none" w:sz="0" w:space="0" w:color="auto"/>
            <w:right w:val="none" w:sz="0" w:space="0" w:color="auto"/>
          </w:divBdr>
        </w:div>
        <w:div w:id="1122579031">
          <w:marLeft w:val="0"/>
          <w:marRight w:val="0"/>
          <w:marTop w:val="0"/>
          <w:marBottom w:val="0"/>
          <w:divBdr>
            <w:top w:val="none" w:sz="0" w:space="0" w:color="auto"/>
            <w:left w:val="none" w:sz="0" w:space="0" w:color="auto"/>
            <w:bottom w:val="none" w:sz="0" w:space="0" w:color="auto"/>
            <w:right w:val="none" w:sz="0" w:space="0" w:color="auto"/>
          </w:divBdr>
        </w:div>
        <w:div w:id="1103375338">
          <w:marLeft w:val="0"/>
          <w:marRight w:val="0"/>
          <w:marTop w:val="0"/>
          <w:marBottom w:val="0"/>
          <w:divBdr>
            <w:top w:val="none" w:sz="0" w:space="0" w:color="auto"/>
            <w:left w:val="none" w:sz="0" w:space="0" w:color="auto"/>
            <w:bottom w:val="none" w:sz="0" w:space="0" w:color="auto"/>
            <w:right w:val="none" w:sz="0" w:space="0" w:color="auto"/>
          </w:divBdr>
        </w:div>
        <w:div w:id="916793198">
          <w:marLeft w:val="0"/>
          <w:marRight w:val="0"/>
          <w:marTop w:val="0"/>
          <w:marBottom w:val="0"/>
          <w:divBdr>
            <w:top w:val="none" w:sz="0" w:space="0" w:color="auto"/>
            <w:left w:val="none" w:sz="0" w:space="0" w:color="auto"/>
            <w:bottom w:val="none" w:sz="0" w:space="0" w:color="auto"/>
            <w:right w:val="none" w:sz="0" w:space="0" w:color="auto"/>
          </w:divBdr>
        </w:div>
        <w:div w:id="1142965781">
          <w:marLeft w:val="0"/>
          <w:marRight w:val="0"/>
          <w:marTop w:val="0"/>
          <w:marBottom w:val="0"/>
          <w:divBdr>
            <w:top w:val="none" w:sz="0" w:space="0" w:color="auto"/>
            <w:left w:val="none" w:sz="0" w:space="0" w:color="auto"/>
            <w:bottom w:val="none" w:sz="0" w:space="0" w:color="auto"/>
            <w:right w:val="none" w:sz="0" w:space="0" w:color="auto"/>
          </w:divBdr>
        </w:div>
        <w:div w:id="1038313206">
          <w:marLeft w:val="0"/>
          <w:marRight w:val="0"/>
          <w:marTop w:val="0"/>
          <w:marBottom w:val="0"/>
          <w:divBdr>
            <w:top w:val="none" w:sz="0" w:space="0" w:color="auto"/>
            <w:left w:val="none" w:sz="0" w:space="0" w:color="auto"/>
            <w:bottom w:val="none" w:sz="0" w:space="0" w:color="auto"/>
            <w:right w:val="none" w:sz="0" w:space="0" w:color="auto"/>
          </w:divBdr>
        </w:div>
        <w:div w:id="232086547">
          <w:marLeft w:val="0"/>
          <w:marRight w:val="0"/>
          <w:marTop w:val="0"/>
          <w:marBottom w:val="0"/>
          <w:divBdr>
            <w:top w:val="none" w:sz="0" w:space="0" w:color="auto"/>
            <w:left w:val="none" w:sz="0" w:space="0" w:color="auto"/>
            <w:bottom w:val="none" w:sz="0" w:space="0" w:color="auto"/>
            <w:right w:val="none" w:sz="0" w:space="0" w:color="auto"/>
          </w:divBdr>
        </w:div>
        <w:div w:id="1857504383">
          <w:marLeft w:val="0"/>
          <w:marRight w:val="0"/>
          <w:marTop w:val="0"/>
          <w:marBottom w:val="0"/>
          <w:divBdr>
            <w:top w:val="none" w:sz="0" w:space="0" w:color="auto"/>
            <w:left w:val="none" w:sz="0" w:space="0" w:color="auto"/>
            <w:bottom w:val="none" w:sz="0" w:space="0" w:color="auto"/>
            <w:right w:val="none" w:sz="0" w:space="0" w:color="auto"/>
          </w:divBdr>
        </w:div>
        <w:div w:id="1227036387">
          <w:marLeft w:val="0"/>
          <w:marRight w:val="0"/>
          <w:marTop w:val="0"/>
          <w:marBottom w:val="0"/>
          <w:divBdr>
            <w:top w:val="none" w:sz="0" w:space="0" w:color="auto"/>
            <w:left w:val="none" w:sz="0" w:space="0" w:color="auto"/>
            <w:bottom w:val="none" w:sz="0" w:space="0" w:color="auto"/>
            <w:right w:val="none" w:sz="0" w:space="0" w:color="auto"/>
          </w:divBdr>
        </w:div>
        <w:div w:id="490752433">
          <w:marLeft w:val="0"/>
          <w:marRight w:val="0"/>
          <w:marTop w:val="0"/>
          <w:marBottom w:val="0"/>
          <w:divBdr>
            <w:top w:val="none" w:sz="0" w:space="0" w:color="auto"/>
            <w:left w:val="none" w:sz="0" w:space="0" w:color="auto"/>
            <w:bottom w:val="none" w:sz="0" w:space="0" w:color="auto"/>
            <w:right w:val="none" w:sz="0" w:space="0" w:color="auto"/>
          </w:divBdr>
        </w:div>
        <w:div w:id="375159563">
          <w:marLeft w:val="0"/>
          <w:marRight w:val="0"/>
          <w:marTop w:val="0"/>
          <w:marBottom w:val="0"/>
          <w:divBdr>
            <w:top w:val="none" w:sz="0" w:space="0" w:color="auto"/>
            <w:left w:val="none" w:sz="0" w:space="0" w:color="auto"/>
            <w:bottom w:val="none" w:sz="0" w:space="0" w:color="auto"/>
            <w:right w:val="none" w:sz="0" w:space="0" w:color="auto"/>
          </w:divBdr>
        </w:div>
        <w:div w:id="203563313">
          <w:marLeft w:val="0"/>
          <w:marRight w:val="0"/>
          <w:marTop w:val="0"/>
          <w:marBottom w:val="0"/>
          <w:divBdr>
            <w:top w:val="none" w:sz="0" w:space="0" w:color="auto"/>
            <w:left w:val="none" w:sz="0" w:space="0" w:color="auto"/>
            <w:bottom w:val="none" w:sz="0" w:space="0" w:color="auto"/>
            <w:right w:val="none" w:sz="0" w:space="0" w:color="auto"/>
          </w:divBdr>
        </w:div>
        <w:div w:id="1655450719">
          <w:marLeft w:val="0"/>
          <w:marRight w:val="0"/>
          <w:marTop w:val="0"/>
          <w:marBottom w:val="0"/>
          <w:divBdr>
            <w:top w:val="none" w:sz="0" w:space="0" w:color="auto"/>
            <w:left w:val="none" w:sz="0" w:space="0" w:color="auto"/>
            <w:bottom w:val="none" w:sz="0" w:space="0" w:color="auto"/>
            <w:right w:val="none" w:sz="0" w:space="0" w:color="auto"/>
          </w:divBdr>
        </w:div>
        <w:div w:id="1272476829">
          <w:marLeft w:val="0"/>
          <w:marRight w:val="0"/>
          <w:marTop w:val="0"/>
          <w:marBottom w:val="0"/>
          <w:divBdr>
            <w:top w:val="none" w:sz="0" w:space="0" w:color="auto"/>
            <w:left w:val="none" w:sz="0" w:space="0" w:color="auto"/>
            <w:bottom w:val="none" w:sz="0" w:space="0" w:color="auto"/>
            <w:right w:val="none" w:sz="0" w:space="0" w:color="auto"/>
          </w:divBdr>
        </w:div>
        <w:div w:id="1240754519">
          <w:marLeft w:val="0"/>
          <w:marRight w:val="0"/>
          <w:marTop w:val="0"/>
          <w:marBottom w:val="0"/>
          <w:divBdr>
            <w:top w:val="none" w:sz="0" w:space="0" w:color="auto"/>
            <w:left w:val="none" w:sz="0" w:space="0" w:color="auto"/>
            <w:bottom w:val="none" w:sz="0" w:space="0" w:color="auto"/>
            <w:right w:val="none" w:sz="0" w:space="0" w:color="auto"/>
          </w:divBdr>
        </w:div>
        <w:div w:id="1688602994">
          <w:marLeft w:val="0"/>
          <w:marRight w:val="0"/>
          <w:marTop w:val="0"/>
          <w:marBottom w:val="0"/>
          <w:divBdr>
            <w:top w:val="none" w:sz="0" w:space="0" w:color="auto"/>
            <w:left w:val="none" w:sz="0" w:space="0" w:color="auto"/>
            <w:bottom w:val="none" w:sz="0" w:space="0" w:color="auto"/>
            <w:right w:val="none" w:sz="0" w:space="0" w:color="auto"/>
          </w:divBdr>
        </w:div>
        <w:div w:id="1646816102">
          <w:marLeft w:val="0"/>
          <w:marRight w:val="0"/>
          <w:marTop w:val="0"/>
          <w:marBottom w:val="0"/>
          <w:divBdr>
            <w:top w:val="none" w:sz="0" w:space="0" w:color="auto"/>
            <w:left w:val="none" w:sz="0" w:space="0" w:color="auto"/>
            <w:bottom w:val="none" w:sz="0" w:space="0" w:color="auto"/>
            <w:right w:val="none" w:sz="0" w:space="0" w:color="auto"/>
          </w:divBdr>
        </w:div>
        <w:div w:id="1493596153">
          <w:marLeft w:val="0"/>
          <w:marRight w:val="0"/>
          <w:marTop w:val="0"/>
          <w:marBottom w:val="0"/>
          <w:divBdr>
            <w:top w:val="none" w:sz="0" w:space="0" w:color="auto"/>
            <w:left w:val="none" w:sz="0" w:space="0" w:color="auto"/>
            <w:bottom w:val="none" w:sz="0" w:space="0" w:color="auto"/>
            <w:right w:val="none" w:sz="0" w:space="0" w:color="auto"/>
          </w:divBdr>
        </w:div>
        <w:div w:id="749425042">
          <w:marLeft w:val="0"/>
          <w:marRight w:val="0"/>
          <w:marTop w:val="0"/>
          <w:marBottom w:val="0"/>
          <w:divBdr>
            <w:top w:val="none" w:sz="0" w:space="0" w:color="auto"/>
            <w:left w:val="none" w:sz="0" w:space="0" w:color="auto"/>
            <w:bottom w:val="none" w:sz="0" w:space="0" w:color="auto"/>
            <w:right w:val="none" w:sz="0" w:space="0" w:color="auto"/>
          </w:divBdr>
        </w:div>
        <w:div w:id="1541817671">
          <w:marLeft w:val="0"/>
          <w:marRight w:val="0"/>
          <w:marTop w:val="0"/>
          <w:marBottom w:val="0"/>
          <w:divBdr>
            <w:top w:val="none" w:sz="0" w:space="0" w:color="auto"/>
            <w:left w:val="none" w:sz="0" w:space="0" w:color="auto"/>
            <w:bottom w:val="none" w:sz="0" w:space="0" w:color="auto"/>
            <w:right w:val="none" w:sz="0" w:space="0" w:color="auto"/>
          </w:divBdr>
        </w:div>
        <w:div w:id="1544901612">
          <w:marLeft w:val="0"/>
          <w:marRight w:val="0"/>
          <w:marTop w:val="0"/>
          <w:marBottom w:val="0"/>
          <w:divBdr>
            <w:top w:val="none" w:sz="0" w:space="0" w:color="auto"/>
            <w:left w:val="none" w:sz="0" w:space="0" w:color="auto"/>
            <w:bottom w:val="none" w:sz="0" w:space="0" w:color="auto"/>
            <w:right w:val="none" w:sz="0" w:space="0" w:color="auto"/>
          </w:divBdr>
        </w:div>
        <w:div w:id="326709300">
          <w:marLeft w:val="0"/>
          <w:marRight w:val="0"/>
          <w:marTop w:val="0"/>
          <w:marBottom w:val="0"/>
          <w:divBdr>
            <w:top w:val="none" w:sz="0" w:space="0" w:color="auto"/>
            <w:left w:val="none" w:sz="0" w:space="0" w:color="auto"/>
            <w:bottom w:val="none" w:sz="0" w:space="0" w:color="auto"/>
            <w:right w:val="none" w:sz="0" w:space="0" w:color="auto"/>
          </w:divBdr>
        </w:div>
        <w:div w:id="1137068301">
          <w:marLeft w:val="0"/>
          <w:marRight w:val="0"/>
          <w:marTop w:val="0"/>
          <w:marBottom w:val="0"/>
          <w:divBdr>
            <w:top w:val="none" w:sz="0" w:space="0" w:color="auto"/>
            <w:left w:val="none" w:sz="0" w:space="0" w:color="auto"/>
            <w:bottom w:val="none" w:sz="0" w:space="0" w:color="auto"/>
            <w:right w:val="none" w:sz="0" w:space="0" w:color="auto"/>
          </w:divBdr>
        </w:div>
        <w:div w:id="414281058">
          <w:marLeft w:val="0"/>
          <w:marRight w:val="0"/>
          <w:marTop w:val="0"/>
          <w:marBottom w:val="0"/>
          <w:divBdr>
            <w:top w:val="none" w:sz="0" w:space="0" w:color="auto"/>
            <w:left w:val="none" w:sz="0" w:space="0" w:color="auto"/>
            <w:bottom w:val="none" w:sz="0" w:space="0" w:color="auto"/>
            <w:right w:val="none" w:sz="0" w:space="0" w:color="auto"/>
          </w:divBdr>
        </w:div>
        <w:div w:id="1963806480">
          <w:marLeft w:val="0"/>
          <w:marRight w:val="0"/>
          <w:marTop w:val="0"/>
          <w:marBottom w:val="0"/>
          <w:divBdr>
            <w:top w:val="none" w:sz="0" w:space="0" w:color="auto"/>
            <w:left w:val="none" w:sz="0" w:space="0" w:color="auto"/>
            <w:bottom w:val="none" w:sz="0" w:space="0" w:color="auto"/>
            <w:right w:val="none" w:sz="0" w:space="0" w:color="auto"/>
          </w:divBdr>
        </w:div>
        <w:div w:id="1199777347">
          <w:marLeft w:val="0"/>
          <w:marRight w:val="0"/>
          <w:marTop w:val="0"/>
          <w:marBottom w:val="0"/>
          <w:divBdr>
            <w:top w:val="none" w:sz="0" w:space="0" w:color="auto"/>
            <w:left w:val="none" w:sz="0" w:space="0" w:color="auto"/>
            <w:bottom w:val="none" w:sz="0" w:space="0" w:color="auto"/>
            <w:right w:val="none" w:sz="0" w:space="0" w:color="auto"/>
          </w:divBdr>
        </w:div>
        <w:div w:id="1600481641">
          <w:marLeft w:val="0"/>
          <w:marRight w:val="0"/>
          <w:marTop w:val="0"/>
          <w:marBottom w:val="0"/>
          <w:divBdr>
            <w:top w:val="none" w:sz="0" w:space="0" w:color="auto"/>
            <w:left w:val="none" w:sz="0" w:space="0" w:color="auto"/>
            <w:bottom w:val="none" w:sz="0" w:space="0" w:color="auto"/>
            <w:right w:val="none" w:sz="0" w:space="0" w:color="auto"/>
          </w:divBdr>
        </w:div>
        <w:div w:id="2021277978">
          <w:marLeft w:val="0"/>
          <w:marRight w:val="0"/>
          <w:marTop w:val="0"/>
          <w:marBottom w:val="0"/>
          <w:divBdr>
            <w:top w:val="none" w:sz="0" w:space="0" w:color="auto"/>
            <w:left w:val="none" w:sz="0" w:space="0" w:color="auto"/>
            <w:bottom w:val="none" w:sz="0" w:space="0" w:color="auto"/>
            <w:right w:val="none" w:sz="0" w:space="0" w:color="auto"/>
          </w:divBdr>
        </w:div>
        <w:div w:id="574125939">
          <w:marLeft w:val="0"/>
          <w:marRight w:val="0"/>
          <w:marTop w:val="0"/>
          <w:marBottom w:val="0"/>
          <w:divBdr>
            <w:top w:val="none" w:sz="0" w:space="0" w:color="auto"/>
            <w:left w:val="none" w:sz="0" w:space="0" w:color="auto"/>
            <w:bottom w:val="none" w:sz="0" w:space="0" w:color="auto"/>
            <w:right w:val="none" w:sz="0" w:space="0" w:color="auto"/>
          </w:divBdr>
        </w:div>
        <w:div w:id="641691020">
          <w:marLeft w:val="0"/>
          <w:marRight w:val="0"/>
          <w:marTop w:val="0"/>
          <w:marBottom w:val="0"/>
          <w:divBdr>
            <w:top w:val="none" w:sz="0" w:space="0" w:color="auto"/>
            <w:left w:val="none" w:sz="0" w:space="0" w:color="auto"/>
            <w:bottom w:val="none" w:sz="0" w:space="0" w:color="auto"/>
            <w:right w:val="none" w:sz="0" w:space="0" w:color="auto"/>
          </w:divBdr>
        </w:div>
        <w:div w:id="1239634107">
          <w:marLeft w:val="0"/>
          <w:marRight w:val="0"/>
          <w:marTop w:val="0"/>
          <w:marBottom w:val="0"/>
          <w:divBdr>
            <w:top w:val="none" w:sz="0" w:space="0" w:color="auto"/>
            <w:left w:val="none" w:sz="0" w:space="0" w:color="auto"/>
            <w:bottom w:val="none" w:sz="0" w:space="0" w:color="auto"/>
            <w:right w:val="none" w:sz="0" w:space="0" w:color="auto"/>
          </w:divBdr>
        </w:div>
        <w:div w:id="676999527">
          <w:marLeft w:val="0"/>
          <w:marRight w:val="0"/>
          <w:marTop w:val="0"/>
          <w:marBottom w:val="0"/>
          <w:divBdr>
            <w:top w:val="none" w:sz="0" w:space="0" w:color="auto"/>
            <w:left w:val="none" w:sz="0" w:space="0" w:color="auto"/>
            <w:bottom w:val="none" w:sz="0" w:space="0" w:color="auto"/>
            <w:right w:val="none" w:sz="0" w:space="0" w:color="auto"/>
          </w:divBdr>
        </w:div>
        <w:div w:id="1398669420">
          <w:marLeft w:val="0"/>
          <w:marRight w:val="0"/>
          <w:marTop w:val="0"/>
          <w:marBottom w:val="0"/>
          <w:divBdr>
            <w:top w:val="none" w:sz="0" w:space="0" w:color="auto"/>
            <w:left w:val="none" w:sz="0" w:space="0" w:color="auto"/>
            <w:bottom w:val="none" w:sz="0" w:space="0" w:color="auto"/>
            <w:right w:val="none" w:sz="0" w:space="0" w:color="auto"/>
          </w:divBdr>
        </w:div>
        <w:div w:id="907374557">
          <w:marLeft w:val="0"/>
          <w:marRight w:val="0"/>
          <w:marTop w:val="0"/>
          <w:marBottom w:val="0"/>
          <w:divBdr>
            <w:top w:val="none" w:sz="0" w:space="0" w:color="auto"/>
            <w:left w:val="none" w:sz="0" w:space="0" w:color="auto"/>
            <w:bottom w:val="none" w:sz="0" w:space="0" w:color="auto"/>
            <w:right w:val="none" w:sz="0" w:space="0" w:color="auto"/>
          </w:divBdr>
        </w:div>
        <w:div w:id="729811261">
          <w:marLeft w:val="0"/>
          <w:marRight w:val="0"/>
          <w:marTop w:val="0"/>
          <w:marBottom w:val="0"/>
          <w:divBdr>
            <w:top w:val="none" w:sz="0" w:space="0" w:color="auto"/>
            <w:left w:val="none" w:sz="0" w:space="0" w:color="auto"/>
            <w:bottom w:val="none" w:sz="0" w:space="0" w:color="auto"/>
            <w:right w:val="none" w:sz="0" w:space="0" w:color="auto"/>
          </w:divBdr>
        </w:div>
        <w:div w:id="7492383">
          <w:marLeft w:val="0"/>
          <w:marRight w:val="0"/>
          <w:marTop w:val="0"/>
          <w:marBottom w:val="0"/>
          <w:divBdr>
            <w:top w:val="none" w:sz="0" w:space="0" w:color="auto"/>
            <w:left w:val="none" w:sz="0" w:space="0" w:color="auto"/>
            <w:bottom w:val="none" w:sz="0" w:space="0" w:color="auto"/>
            <w:right w:val="none" w:sz="0" w:space="0" w:color="auto"/>
          </w:divBdr>
        </w:div>
        <w:div w:id="1596935550">
          <w:marLeft w:val="0"/>
          <w:marRight w:val="0"/>
          <w:marTop w:val="0"/>
          <w:marBottom w:val="0"/>
          <w:divBdr>
            <w:top w:val="none" w:sz="0" w:space="0" w:color="auto"/>
            <w:left w:val="none" w:sz="0" w:space="0" w:color="auto"/>
            <w:bottom w:val="none" w:sz="0" w:space="0" w:color="auto"/>
            <w:right w:val="none" w:sz="0" w:space="0" w:color="auto"/>
          </w:divBdr>
        </w:div>
        <w:div w:id="114178416">
          <w:marLeft w:val="0"/>
          <w:marRight w:val="0"/>
          <w:marTop w:val="0"/>
          <w:marBottom w:val="0"/>
          <w:divBdr>
            <w:top w:val="none" w:sz="0" w:space="0" w:color="auto"/>
            <w:left w:val="none" w:sz="0" w:space="0" w:color="auto"/>
            <w:bottom w:val="none" w:sz="0" w:space="0" w:color="auto"/>
            <w:right w:val="none" w:sz="0" w:space="0" w:color="auto"/>
          </w:divBdr>
        </w:div>
        <w:div w:id="203715931">
          <w:marLeft w:val="0"/>
          <w:marRight w:val="0"/>
          <w:marTop w:val="0"/>
          <w:marBottom w:val="0"/>
          <w:divBdr>
            <w:top w:val="none" w:sz="0" w:space="0" w:color="auto"/>
            <w:left w:val="none" w:sz="0" w:space="0" w:color="auto"/>
            <w:bottom w:val="none" w:sz="0" w:space="0" w:color="auto"/>
            <w:right w:val="none" w:sz="0" w:space="0" w:color="auto"/>
          </w:divBdr>
        </w:div>
        <w:div w:id="1260061055">
          <w:marLeft w:val="0"/>
          <w:marRight w:val="0"/>
          <w:marTop w:val="0"/>
          <w:marBottom w:val="0"/>
          <w:divBdr>
            <w:top w:val="none" w:sz="0" w:space="0" w:color="auto"/>
            <w:left w:val="none" w:sz="0" w:space="0" w:color="auto"/>
            <w:bottom w:val="none" w:sz="0" w:space="0" w:color="auto"/>
            <w:right w:val="none" w:sz="0" w:space="0" w:color="auto"/>
          </w:divBdr>
        </w:div>
        <w:div w:id="1563758490">
          <w:marLeft w:val="0"/>
          <w:marRight w:val="0"/>
          <w:marTop w:val="0"/>
          <w:marBottom w:val="0"/>
          <w:divBdr>
            <w:top w:val="none" w:sz="0" w:space="0" w:color="auto"/>
            <w:left w:val="none" w:sz="0" w:space="0" w:color="auto"/>
            <w:bottom w:val="none" w:sz="0" w:space="0" w:color="auto"/>
            <w:right w:val="none" w:sz="0" w:space="0" w:color="auto"/>
          </w:divBdr>
        </w:div>
        <w:div w:id="347104623">
          <w:marLeft w:val="0"/>
          <w:marRight w:val="0"/>
          <w:marTop w:val="0"/>
          <w:marBottom w:val="0"/>
          <w:divBdr>
            <w:top w:val="none" w:sz="0" w:space="0" w:color="auto"/>
            <w:left w:val="none" w:sz="0" w:space="0" w:color="auto"/>
            <w:bottom w:val="none" w:sz="0" w:space="0" w:color="auto"/>
            <w:right w:val="none" w:sz="0" w:space="0" w:color="auto"/>
          </w:divBdr>
        </w:div>
        <w:div w:id="2076466829">
          <w:marLeft w:val="0"/>
          <w:marRight w:val="0"/>
          <w:marTop w:val="0"/>
          <w:marBottom w:val="0"/>
          <w:divBdr>
            <w:top w:val="none" w:sz="0" w:space="0" w:color="auto"/>
            <w:left w:val="none" w:sz="0" w:space="0" w:color="auto"/>
            <w:bottom w:val="none" w:sz="0" w:space="0" w:color="auto"/>
            <w:right w:val="none" w:sz="0" w:space="0" w:color="auto"/>
          </w:divBdr>
        </w:div>
        <w:div w:id="1811552758">
          <w:marLeft w:val="0"/>
          <w:marRight w:val="0"/>
          <w:marTop w:val="0"/>
          <w:marBottom w:val="0"/>
          <w:divBdr>
            <w:top w:val="none" w:sz="0" w:space="0" w:color="auto"/>
            <w:left w:val="none" w:sz="0" w:space="0" w:color="auto"/>
            <w:bottom w:val="none" w:sz="0" w:space="0" w:color="auto"/>
            <w:right w:val="none" w:sz="0" w:space="0" w:color="auto"/>
          </w:divBdr>
        </w:div>
        <w:div w:id="155532809">
          <w:marLeft w:val="0"/>
          <w:marRight w:val="0"/>
          <w:marTop w:val="0"/>
          <w:marBottom w:val="0"/>
          <w:divBdr>
            <w:top w:val="none" w:sz="0" w:space="0" w:color="auto"/>
            <w:left w:val="none" w:sz="0" w:space="0" w:color="auto"/>
            <w:bottom w:val="none" w:sz="0" w:space="0" w:color="auto"/>
            <w:right w:val="none" w:sz="0" w:space="0" w:color="auto"/>
          </w:divBdr>
        </w:div>
        <w:div w:id="103312563">
          <w:marLeft w:val="0"/>
          <w:marRight w:val="0"/>
          <w:marTop w:val="0"/>
          <w:marBottom w:val="0"/>
          <w:divBdr>
            <w:top w:val="none" w:sz="0" w:space="0" w:color="auto"/>
            <w:left w:val="none" w:sz="0" w:space="0" w:color="auto"/>
            <w:bottom w:val="none" w:sz="0" w:space="0" w:color="auto"/>
            <w:right w:val="none" w:sz="0" w:space="0" w:color="auto"/>
          </w:divBdr>
        </w:div>
        <w:div w:id="659041100">
          <w:marLeft w:val="0"/>
          <w:marRight w:val="0"/>
          <w:marTop w:val="0"/>
          <w:marBottom w:val="0"/>
          <w:divBdr>
            <w:top w:val="none" w:sz="0" w:space="0" w:color="auto"/>
            <w:left w:val="none" w:sz="0" w:space="0" w:color="auto"/>
            <w:bottom w:val="none" w:sz="0" w:space="0" w:color="auto"/>
            <w:right w:val="none" w:sz="0" w:space="0" w:color="auto"/>
          </w:divBdr>
        </w:div>
        <w:div w:id="309092701">
          <w:marLeft w:val="0"/>
          <w:marRight w:val="0"/>
          <w:marTop w:val="0"/>
          <w:marBottom w:val="0"/>
          <w:divBdr>
            <w:top w:val="none" w:sz="0" w:space="0" w:color="auto"/>
            <w:left w:val="none" w:sz="0" w:space="0" w:color="auto"/>
            <w:bottom w:val="none" w:sz="0" w:space="0" w:color="auto"/>
            <w:right w:val="none" w:sz="0" w:space="0" w:color="auto"/>
          </w:divBdr>
        </w:div>
        <w:div w:id="1422679340">
          <w:marLeft w:val="0"/>
          <w:marRight w:val="0"/>
          <w:marTop w:val="0"/>
          <w:marBottom w:val="0"/>
          <w:divBdr>
            <w:top w:val="none" w:sz="0" w:space="0" w:color="auto"/>
            <w:left w:val="none" w:sz="0" w:space="0" w:color="auto"/>
            <w:bottom w:val="none" w:sz="0" w:space="0" w:color="auto"/>
            <w:right w:val="none" w:sz="0" w:space="0" w:color="auto"/>
          </w:divBdr>
        </w:div>
        <w:div w:id="33426038">
          <w:marLeft w:val="0"/>
          <w:marRight w:val="0"/>
          <w:marTop w:val="0"/>
          <w:marBottom w:val="0"/>
          <w:divBdr>
            <w:top w:val="none" w:sz="0" w:space="0" w:color="auto"/>
            <w:left w:val="none" w:sz="0" w:space="0" w:color="auto"/>
            <w:bottom w:val="none" w:sz="0" w:space="0" w:color="auto"/>
            <w:right w:val="none" w:sz="0" w:space="0" w:color="auto"/>
          </w:divBdr>
        </w:div>
        <w:div w:id="1488017164">
          <w:marLeft w:val="0"/>
          <w:marRight w:val="0"/>
          <w:marTop w:val="0"/>
          <w:marBottom w:val="0"/>
          <w:divBdr>
            <w:top w:val="none" w:sz="0" w:space="0" w:color="auto"/>
            <w:left w:val="none" w:sz="0" w:space="0" w:color="auto"/>
            <w:bottom w:val="none" w:sz="0" w:space="0" w:color="auto"/>
            <w:right w:val="none" w:sz="0" w:space="0" w:color="auto"/>
          </w:divBdr>
        </w:div>
        <w:div w:id="137572631">
          <w:marLeft w:val="0"/>
          <w:marRight w:val="0"/>
          <w:marTop w:val="0"/>
          <w:marBottom w:val="0"/>
          <w:divBdr>
            <w:top w:val="none" w:sz="0" w:space="0" w:color="auto"/>
            <w:left w:val="none" w:sz="0" w:space="0" w:color="auto"/>
            <w:bottom w:val="none" w:sz="0" w:space="0" w:color="auto"/>
            <w:right w:val="none" w:sz="0" w:space="0" w:color="auto"/>
          </w:divBdr>
        </w:div>
        <w:div w:id="1201288419">
          <w:marLeft w:val="0"/>
          <w:marRight w:val="0"/>
          <w:marTop w:val="0"/>
          <w:marBottom w:val="0"/>
          <w:divBdr>
            <w:top w:val="none" w:sz="0" w:space="0" w:color="auto"/>
            <w:left w:val="none" w:sz="0" w:space="0" w:color="auto"/>
            <w:bottom w:val="none" w:sz="0" w:space="0" w:color="auto"/>
            <w:right w:val="none" w:sz="0" w:space="0" w:color="auto"/>
          </w:divBdr>
        </w:div>
        <w:div w:id="2145150904">
          <w:marLeft w:val="0"/>
          <w:marRight w:val="0"/>
          <w:marTop w:val="0"/>
          <w:marBottom w:val="0"/>
          <w:divBdr>
            <w:top w:val="none" w:sz="0" w:space="0" w:color="auto"/>
            <w:left w:val="none" w:sz="0" w:space="0" w:color="auto"/>
            <w:bottom w:val="none" w:sz="0" w:space="0" w:color="auto"/>
            <w:right w:val="none" w:sz="0" w:space="0" w:color="auto"/>
          </w:divBdr>
        </w:div>
        <w:div w:id="839975753">
          <w:marLeft w:val="0"/>
          <w:marRight w:val="0"/>
          <w:marTop w:val="0"/>
          <w:marBottom w:val="0"/>
          <w:divBdr>
            <w:top w:val="none" w:sz="0" w:space="0" w:color="auto"/>
            <w:left w:val="none" w:sz="0" w:space="0" w:color="auto"/>
            <w:bottom w:val="none" w:sz="0" w:space="0" w:color="auto"/>
            <w:right w:val="none" w:sz="0" w:space="0" w:color="auto"/>
          </w:divBdr>
        </w:div>
        <w:div w:id="288365472">
          <w:marLeft w:val="0"/>
          <w:marRight w:val="0"/>
          <w:marTop w:val="0"/>
          <w:marBottom w:val="0"/>
          <w:divBdr>
            <w:top w:val="none" w:sz="0" w:space="0" w:color="auto"/>
            <w:left w:val="none" w:sz="0" w:space="0" w:color="auto"/>
            <w:bottom w:val="none" w:sz="0" w:space="0" w:color="auto"/>
            <w:right w:val="none" w:sz="0" w:space="0" w:color="auto"/>
          </w:divBdr>
        </w:div>
        <w:div w:id="1684624682">
          <w:marLeft w:val="0"/>
          <w:marRight w:val="0"/>
          <w:marTop w:val="0"/>
          <w:marBottom w:val="0"/>
          <w:divBdr>
            <w:top w:val="none" w:sz="0" w:space="0" w:color="auto"/>
            <w:left w:val="none" w:sz="0" w:space="0" w:color="auto"/>
            <w:bottom w:val="none" w:sz="0" w:space="0" w:color="auto"/>
            <w:right w:val="none" w:sz="0" w:space="0" w:color="auto"/>
          </w:divBdr>
        </w:div>
        <w:div w:id="1061170569">
          <w:marLeft w:val="0"/>
          <w:marRight w:val="0"/>
          <w:marTop w:val="0"/>
          <w:marBottom w:val="0"/>
          <w:divBdr>
            <w:top w:val="none" w:sz="0" w:space="0" w:color="auto"/>
            <w:left w:val="none" w:sz="0" w:space="0" w:color="auto"/>
            <w:bottom w:val="none" w:sz="0" w:space="0" w:color="auto"/>
            <w:right w:val="none" w:sz="0" w:space="0" w:color="auto"/>
          </w:divBdr>
        </w:div>
        <w:div w:id="1836534238">
          <w:marLeft w:val="0"/>
          <w:marRight w:val="0"/>
          <w:marTop w:val="0"/>
          <w:marBottom w:val="0"/>
          <w:divBdr>
            <w:top w:val="none" w:sz="0" w:space="0" w:color="auto"/>
            <w:left w:val="none" w:sz="0" w:space="0" w:color="auto"/>
            <w:bottom w:val="none" w:sz="0" w:space="0" w:color="auto"/>
            <w:right w:val="none" w:sz="0" w:space="0" w:color="auto"/>
          </w:divBdr>
        </w:div>
        <w:div w:id="1602451658">
          <w:marLeft w:val="0"/>
          <w:marRight w:val="0"/>
          <w:marTop w:val="0"/>
          <w:marBottom w:val="0"/>
          <w:divBdr>
            <w:top w:val="none" w:sz="0" w:space="0" w:color="auto"/>
            <w:left w:val="none" w:sz="0" w:space="0" w:color="auto"/>
            <w:bottom w:val="none" w:sz="0" w:space="0" w:color="auto"/>
            <w:right w:val="none" w:sz="0" w:space="0" w:color="auto"/>
          </w:divBdr>
        </w:div>
        <w:div w:id="460853208">
          <w:marLeft w:val="0"/>
          <w:marRight w:val="0"/>
          <w:marTop w:val="0"/>
          <w:marBottom w:val="0"/>
          <w:divBdr>
            <w:top w:val="none" w:sz="0" w:space="0" w:color="auto"/>
            <w:left w:val="none" w:sz="0" w:space="0" w:color="auto"/>
            <w:bottom w:val="none" w:sz="0" w:space="0" w:color="auto"/>
            <w:right w:val="none" w:sz="0" w:space="0" w:color="auto"/>
          </w:divBdr>
        </w:div>
        <w:div w:id="1667856437">
          <w:marLeft w:val="0"/>
          <w:marRight w:val="0"/>
          <w:marTop w:val="0"/>
          <w:marBottom w:val="0"/>
          <w:divBdr>
            <w:top w:val="none" w:sz="0" w:space="0" w:color="auto"/>
            <w:left w:val="none" w:sz="0" w:space="0" w:color="auto"/>
            <w:bottom w:val="none" w:sz="0" w:space="0" w:color="auto"/>
            <w:right w:val="none" w:sz="0" w:space="0" w:color="auto"/>
          </w:divBdr>
        </w:div>
        <w:div w:id="846404004">
          <w:marLeft w:val="0"/>
          <w:marRight w:val="0"/>
          <w:marTop w:val="0"/>
          <w:marBottom w:val="0"/>
          <w:divBdr>
            <w:top w:val="none" w:sz="0" w:space="0" w:color="auto"/>
            <w:left w:val="none" w:sz="0" w:space="0" w:color="auto"/>
            <w:bottom w:val="none" w:sz="0" w:space="0" w:color="auto"/>
            <w:right w:val="none" w:sz="0" w:space="0" w:color="auto"/>
          </w:divBdr>
        </w:div>
        <w:div w:id="1161896927">
          <w:marLeft w:val="0"/>
          <w:marRight w:val="0"/>
          <w:marTop w:val="0"/>
          <w:marBottom w:val="0"/>
          <w:divBdr>
            <w:top w:val="none" w:sz="0" w:space="0" w:color="auto"/>
            <w:left w:val="none" w:sz="0" w:space="0" w:color="auto"/>
            <w:bottom w:val="none" w:sz="0" w:space="0" w:color="auto"/>
            <w:right w:val="none" w:sz="0" w:space="0" w:color="auto"/>
          </w:divBdr>
        </w:div>
        <w:div w:id="1092043366">
          <w:marLeft w:val="0"/>
          <w:marRight w:val="0"/>
          <w:marTop w:val="0"/>
          <w:marBottom w:val="0"/>
          <w:divBdr>
            <w:top w:val="none" w:sz="0" w:space="0" w:color="auto"/>
            <w:left w:val="none" w:sz="0" w:space="0" w:color="auto"/>
            <w:bottom w:val="none" w:sz="0" w:space="0" w:color="auto"/>
            <w:right w:val="none" w:sz="0" w:space="0" w:color="auto"/>
          </w:divBdr>
        </w:div>
      </w:divsChild>
    </w:div>
    <w:div w:id="698625709">
      <w:marLeft w:val="0"/>
      <w:marRight w:val="0"/>
      <w:marTop w:val="0"/>
      <w:marBottom w:val="0"/>
      <w:divBdr>
        <w:top w:val="none" w:sz="0" w:space="0" w:color="auto"/>
        <w:left w:val="none" w:sz="0" w:space="0" w:color="auto"/>
        <w:bottom w:val="none" w:sz="0" w:space="0" w:color="auto"/>
        <w:right w:val="none" w:sz="0" w:space="0" w:color="auto"/>
      </w:divBdr>
    </w:div>
    <w:div w:id="699821483">
      <w:marLeft w:val="0"/>
      <w:marRight w:val="0"/>
      <w:marTop w:val="0"/>
      <w:marBottom w:val="0"/>
      <w:divBdr>
        <w:top w:val="none" w:sz="0" w:space="0" w:color="auto"/>
        <w:left w:val="none" w:sz="0" w:space="0" w:color="auto"/>
        <w:bottom w:val="none" w:sz="0" w:space="0" w:color="auto"/>
        <w:right w:val="none" w:sz="0" w:space="0" w:color="auto"/>
      </w:divBdr>
    </w:div>
    <w:div w:id="707529662">
      <w:marLeft w:val="0"/>
      <w:marRight w:val="0"/>
      <w:marTop w:val="0"/>
      <w:marBottom w:val="0"/>
      <w:divBdr>
        <w:top w:val="none" w:sz="0" w:space="0" w:color="auto"/>
        <w:left w:val="none" w:sz="0" w:space="0" w:color="auto"/>
        <w:bottom w:val="none" w:sz="0" w:space="0" w:color="auto"/>
        <w:right w:val="none" w:sz="0" w:space="0" w:color="auto"/>
      </w:divBdr>
      <w:divsChild>
        <w:div w:id="235362015">
          <w:marLeft w:val="0"/>
          <w:marRight w:val="0"/>
          <w:marTop w:val="0"/>
          <w:marBottom w:val="0"/>
          <w:divBdr>
            <w:top w:val="none" w:sz="0" w:space="0" w:color="auto"/>
            <w:left w:val="none" w:sz="0" w:space="0" w:color="auto"/>
            <w:bottom w:val="none" w:sz="0" w:space="0" w:color="auto"/>
            <w:right w:val="none" w:sz="0" w:space="0" w:color="auto"/>
          </w:divBdr>
        </w:div>
        <w:div w:id="1035035060">
          <w:marLeft w:val="0"/>
          <w:marRight w:val="0"/>
          <w:marTop w:val="0"/>
          <w:marBottom w:val="0"/>
          <w:divBdr>
            <w:top w:val="none" w:sz="0" w:space="0" w:color="auto"/>
            <w:left w:val="none" w:sz="0" w:space="0" w:color="auto"/>
            <w:bottom w:val="none" w:sz="0" w:space="0" w:color="auto"/>
            <w:right w:val="none" w:sz="0" w:space="0" w:color="auto"/>
          </w:divBdr>
        </w:div>
        <w:div w:id="1630550672">
          <w:marLeft w:val="0"/>
          <w:marRight w:val="0"/>
          <w:marTop w:val="0"/>
          <w:marBottom w:val="0"/>
          <w:divBdr>
            <w:top w:val="none" w:sz="0" w:space="0" w:color="auto"/>
            <w:left w:val="none" w:sz="0" w:space="0" w:color="auto"/>
            <w:bottom w:val="none" w:sz="0" w:space="0" w:color="auto"/>
            <w:right w:val="none" w:sz="0" w:space="0" w:color="auto"/>
          </w:divBdr>
        </w:div>
        <w:div w:id="1365446997">
          <w:marLeft w:val="0"/>
          <w:marRight w:val="0"/>
          <w:marTop w:val="0"/>
          <w:marBottom w:val="0"/>
          <w:divBdr>
            <w:top w:val="none" w:sz="0" w:space="0" w:color="auto"/>
            <w:left w:val="none" w:sz="0" w:space="0" w:color="auto"/>
            <w:bottom w:val="none" w:sz="0" w:space="0" w:color="auto"/>
            <w:right w:val="none" w:sz="0" w:space="0" w:color="auto"/>
          </w:divBdr>
        </w:div>
        <w:div w:id="1922130629">
          <w:marLeft w:val="0"/>
          <w:marRight w:val="0"/>
          <w:marTop w:val="0"/>
          <w:marBottom w:val="0"/>
          <w:divBdr>
            <w:top w:val="none" w:sz="0" w:space="0" w:color="auto"/>
            <w:left w:val="none" w:sz="0" w:space="0" w:color="auto"/>
            <w:bottom w:val="none" w:sz="0" w:space="0" w:color="auto"/>
            <w:right w:val="none" w:sz="0" w:space="0" w:color="auto"/>
          </w:divBdr>
        </w:div>
        <w:div w:id="944927741">
          <w:marLeft w:val="0"/>
          <w:marRight w:val="0"/>
          <w:marTop w:val="0"/>
          <w:marBottom w:val="0"/>
          <w:divBdr>
            <w:top w:val="none" w:sz="0" w:space="0" w:color="auto"/>
            <w:left w:val="none" w:sz="0" w:space="0" w:color="auto"/>
            <w:bottom w:val="none" w:sz="0" w:space="0" w:color="auto"/>
            <w:right w:val="none" w:sz="0" w:space="0" w:color="auto"/>
          </w:divBdr>
        </w:div>
        <w:div w:id="1607036106">
          <w:marLeft w:val="0"/>
          <w:marRight w:val="0"/>
          <w:marTop w:val="0"/>
          <w:marBottom w:val="0"/>
          <w:divBdr>
            <w:top w:val="none" w:sz="0" w:space="0" w:color="auto"/>
            <w:left w:val="none" w:sz="0" w:space="0" w:color="auto"/>
            <w:bottom w:val="none" w:sz="0" w:space="0" w:color="auto"/>
            <w:right w:val="none" w:sz="0" w:space="0" w:color="auto"/>
          </w:divBdr>
        </w:div>
        <w:div w:id="663631865">
          <w:marLeft w:val="0"/>
          <w:marRight w:val="0"/>
          <w:marTop w:val="0"/>
          <w:marBottom w:val="0"/>
          <w:divBdr>
            <w:top w:val="none" w:sz="0" w:space="0" w:color="auto"/>
            <w:left w:val="none" w:sz="0" w:space="0" w:color="auto"/>
            <w:bottom w:val="none" w:sz="0" w:space="0" w:color="auto"/>
            <w:right w:val="none" w:sz="0" w:space="0" w:color="auto"/>
          </w:divBdr>
        </w:div>
        <w:div w:id="1832020680">
          <w:marLeft w:val="0"/>
          <w:marRight w:val="0"/>
          <w:marTop w:val="0"/>
          <w:marBottom w:val="0"/>
          <w:divBdr>
            <w:top w:val="none" w:sz="0" w:space="0" w:color="auto"/>
            <w:left w:val="none" w:sz="0" w:space="0" w:color="auto"/>
            <w:bottom w:val="none" w:sz="0" w:space="0" w:color="auto"/>
            <w:right w:val="none" w:sz="0" w:space="0" w:color="auto"/>
          </w:divBdr>
        </w:div>
        <w:div w:id="550045983">
          <w:marLeft w:val="0"/>
          <w:marRight w:val="0"/>
          <w:marTop w:val="0"/>
          <w:marBottom w:val="0"/>
          <w:divBdr>
            <w:top w:val="none" w:sz="0" w:space="0" w:color="auto"/>
            <w:left w:val="none" w:sz="0" w:space="0" w:color="auto"/>
            <w:bottom w:val="none" w:sz="0" w:space="0" w:color="auto"/>
            <w:right w:val="none" w:sz="0" w:space="0" w:color="auto"/>
          </w:divBdr>
        </w:div>
        <w:div w:id="1801265198">
          <w:marLeft w:val="0"/>
          <w:marRight w:val="0"/>
          <w:marTop w:val="0"/>
          <w:marBottom w:val="0"/>
          <w:divBdr>
            <w:top w:val="none" w:sz="0" w:space="0" w:color="auto"/>
            <w:left w:val="none" w:sz="0" w:space="0" w:color="auto"/>
            <w:bottom w:val="none" w:sz="0" w:space="0" w:color="auto"/>
            <w:right w:val="none" w:sz="0" w:space="0" w:color="auto"/>
          </w:divBdr>
        </w:div>
        <w:div w:id="423307387">
          <w:marLeft w:val="0"/>
          <w:marRight w:val="0"/>
          <w:marTop w:val="0"/>
          <w:marBottom w:val="0"/>
          <w:divBdr>
            <w:top w:val="none" w:sz="0" w:space="0" w:color="auto"/>
            <w:left w:val="none" w:sz="0" w:space="0" w:color="auto"/>
            <w:bottom w:val="none" w:sz="0" w:space="0" w:color="auto"/>
            <w:right w:val="none" w:sz="0" w:space="0" w:color="auto"/>
          </w:divBdr>
        </w:div>
      </w:divsChild>
    </w:div>
    <w:div w:id="707530594">
      <w:marLeft w:val="0"/>
      <w:marRight w:val="0"/>
      <w:marTop w:val="0"/>
      <w:marBottom w:val="0"/>
      <w:divBdr>
        <w:top w:val="none" w:sz="0" w:space="0" w:color="auto"/>
        <w:left w:val="none" w:sz="0" w:space="0" w:color="auto"/>
        <w:bottom w:val="none" w:sz="0" w:space="0" w:color="auto"/>
        <w:right w:val="none" w:sz="0" w:space="0" w:color="auto"/>
      </w:divBdr>
    </w:div>
    <w:div w:id="709770246">
      <w:marLeft w:val="0"/>
      <w:marRight w:val="0"/>
      <w:marTop w:val="0"/>
      <w:marBottom w:val="0"/>
      <w:divBdr>
        <w:top w:val="none" w:sz="0" w:space="0" w:color="auto"/>
        <w:left w:val="none" w:sz="0" w:space="0" w:color="auto"/>
        <w:bottom w:val="none" w:sz="0" w:space="0" w:color="auto"/>
        <w:right w:val="none" w:sz="0" w:space="0" w:color="auto"/>
      </w:divBdr>
    </w:div>
    <w:div w:id="715081319">
      <w:marLeft w:val="0"/>
      <w:marRight w:val="0"/>
      <w:marTop w:val="0"/>
      <w:marBottom w:val="0"/>
      <w:divBdr>
        <w:top w:val="none" w:sz="0" w:space="0" w:color="auto"/>
        <w:left w:val="none" w:sz="0" w:space="0" w:color="auto"/>
        <w:bottom w:val="none" w:sz="0" w:space="0" w:color="auto"/>
        <w:right w:val="none" w:sz="0" w:space="0" w:color="auto"/>
      </w:divBdr>
    </w:div>
    <w:div w:id="717045319">
      <w:marLeft w:val="0"/>
      <w:marRight w:val="0"/>
      <w:marTop w:val="0"/>
      <w:marBottom w:val="0"/>
      <w:divBdr>
        <w:top w:val="none" w:sz="0" w:space="0" w:color="auto"/>
        <w:left w:val="none" w:sz="0" w:space="0" w:color="auto"/>
        <w:bottom w:val="none" w:sz="0" w:space="0" w:color="auto"/>
        <w:right w:val="none" w:sz="0" w:space="0" w:color="auto"/>
      </w:divBdr>
    </w:div>
    <w:div w:id="720179154">
      <w:marLeft w:val="0"/>
      <w:marRight w:val="0"/>
      <w:marTop w:val="0"/>
      <w:marBottom w:val="0"/>
      <w:divBdr>
        <w:top w:val="none" w:sz="0" w:space="0" w:color="auto"/>
        <w:left w:val="none" w:sz="0" w:space="0" w:color="auto"/>
        <w:bottom w:val="none" w:sz="0" w:space="0" w:color="auto"/>
        <w:right w:val="none" w:sz="0" w:space="0" w:color="auto"/>
      </w:divBdr>
    </w:div>
    <w:div w:id="724522286">
      <w:marLeft w:val="0"/>
      <w:marRight w:val="0"/>
      <w:marTop w:val="0"/>
      <w:marBottom w:val="0"/>
      <w:divBdr>
        <w:top w:val="none" w:sz="0" w:space="0" w:color="auto"/>
        <w:left w:val="none" w:sz="0" w:space="0" w:color="auto"/>
        <w:bottom w:val="none" w:sz="0" w:space="0" w:color="auto"/>
        <w:right w:val="none" w:sz="0" w:space="0" w:color="auto"/>
      </w:divBdr>
      <w:divsChild>
        <w:div w:id="1259874381">
          <w:marLeft w:val="0"/>
          <w:marRight w:val="0"/>
          <w:marTop w:val="0"/>
          <w:marBottom w:val="0"/>
          <w:divBdr>
            <w:top w:val="none" w:sz="0" w:space="0" w:color="auto"/>
            <w:left w:val="none" w:sz="0" w:space="0" w:color="auto"/>
            <w:bottom w:val="none" w:sz="0" w:space="0" w:color="auto"/>
            <w:right w:val="none" w:sz="0" w:space="0" w:color="auto"/>
          </w:divBdr>
        </w:div>
        <w:div w:id="864708942">
          <w:marLeft w:val="0"/>
          <w:marRight w:val="0"/>
          <w:marTop w:val="0"/>
          <w:marBottom w:val="0"/>
          <w:divBdr>
            <w:top w:val="none" w:sz="0" w:space="0" w:color="auto"/>
            <w:left w:val="none" w:sz="0" w:space="0" w:color="auto"/>
            <w:bottom w:val="none" w:sz="0" w:space="0" w:color="auto"/>
            <w:right w:val="none" w:sz="0" w:space="0" w:color="auto"/>
          </w:divBdr>
        </w:div>
        <w:div w:id="1899903109">
          <w:marLeft w:val="0"/>
          <w:marRight w:val="0"/>
          <w:marTop w:val="0"/>
          <w:marBottom w:val="0"/>
          <w:divBdr>
            <w:top w:val="none" w:sz="0" w:space="0" w:color="auto"/>
            <w:left w:val="none" w:sz="0" w:space="0" w:color="auto"/>
            <w:bottom w:val="none" w:sz="0" w:space="0" w:color="auto"/>
            <w:right w:val="none" w:sz="0" w:space="0" w:color="auto"/>
          </w:divBdr>
        </w:div>
        <w:div w:id="1455250776">
          <w:marLeft w:val="0"/>
          <w:marRight w:val="0"/>
          <w:marTop w:val="0"/>
          <w:marBottom w:val="0"/>
          <w:divBdr>
            <w:top w:val="none" w:sz="0" w:space="0" w:color="auto"/>
            <w:left w:val="none" w:sz="0" w:space="0" w:color="auto"/>
            <w:bottom w:val="none" w:sz="0" w:space="0" w:color="auto"/>
            <w:right w:val="none" w:sz="0" w:space="0" w:color="auto"/>
          </w:divBdr>
        </w:div>
        <w:div w:id="215557299">
          <w:marLeft w:val="0"/>
          <w:marRight w:val="0"/>
          <w:marTop w:val="0"/>
          <w:marBottom w:val="0"/>
          <w:divBdr>
            <w:top w:val="none" w:sz="0" w:space="0" w:color="auto"/>
            <w:left w:val="none" w:sz="0" w:space="0" w:color="auto"/>
            <w:bottom w:val="none" w:sz="0" w:space="0" w:color="auto"/>
            <w:right w:val="none" w:sz="0" w:space="0" w:color="auto"/>
          </w:divBdr>
        </w:div>
        <w:div w:id="1830898842">
          <w:marLeft w:val="0"/>
          <w:marRight w:val="0"/>
          <w:marTop w:val="0"/>
          <w:marBottom w:val="0"/>
          <w:divBdr>
            <w:top w:val="none" w:sz="0" w:space="0" w:color="auto"/>
            <w:left w:val="none" w:sz="0" w:space="0" w:color="auto"/>
            <w:bottom w:val="none" w:sz="0" w:space="0" w:color="auto"/>
            <w:right w:val="none" w:sz="0" w:space="0" w:color="auto"/>
          </w:divBdr>
        </w:div>
        <w:div w:id="1187908213">
          <w:marLeft w:val="0"/>
          <w:marRight w:val="0"/>
          <w:marTop w:val="0"/>
          <w:marBottom w:val="0"/>
          <w:divBdr>
            <w:top w:val="none" w:sz="0" w:space="0" w:color="auto"/>
            <w:left w:val="none" w:sz="0" w:space="0" w:color="auto"/>
            <w:bottom w:val="none" w:sz="0" w:space="0" w:color="auto"/>
            <w:right w:val="none" w:sz="0" w:space="0" w:color="auto"/>
          </w:divBdr>
        </w:div>
        <w:div w:id="1199393628">
          <w:marLeft w:val="0"/>
          <w:marRight w:val="0"/>
          <w:marTop w:val="0"/>
          <w:marBottom w:val="0"/>
          <w:divBdr>
            <w:top w:val="none" w:sz="0" w:space="0" w:color="auto"/>
            <w:left w:val="none" w:sz="0" w:space="0" w:color="auto"/>
            <w:bottom w:val="none" w:sz="0" w:space="0" w:color="auto"/>
            <w:right w:val="none" w:sz="0" w:space="0" w:color="auto"/>
          </w:divBdr>
        </w:div>
        <w:div w:id="665981013">
          <w:marLeft w:val="0"/>
          <w:marRight w:val="0"/>
          <w:marTop w:val="0"/>
          <w:marBottom w:val="0"/>
          <w:divBdr>
            <w:top w:val="none" w:sz="0" w:space="0" w:color="auto"/>
            <w:left w:val="none" w:sz="0" w:space="0" w:color="auto"/>
            <w:bottom w:val="none" w:sz="0" w:space="0" w:color="auto"/>
            <w:right w:val="none" w:sz="0" w:space="0" w:color="auto"/>
          </w:divBdr>
        </w:div>
      </w:divsChild>
    </w:div>
    <w:div w:id="735056256">
      <w:marLeft w:val="0"/>
      <w:marRight w:val="0"/>
      <w:marTop w:val="0"/>
      <w:marBottom w:val="0"/>
      <w:divBdr>
        <w:top w:val="none" w:sz="0" w:space="0" w:color="auto"/>
        <w:left w:val="none" w:sz="0" w:space="0" w:color="auto"/>
        <w:bottom w:val="none" w:sz="0" w:space="0" w:color="auto"/>
        <w:right w:val="none" w:sz="0" w:space="0" w:color="auto"/>
      </w:divBdr>
    </w:div>
    <w:div w:id="742292682">
      <w:marLeft w:val="0"/>
      <w:marRight w:val="0"/>
      <w:marTop w:val="0"/>
      <w:marBottom w:val="0"/>
      <w:divBdr>
        <w:top w:val="none" w:sz="0" w:space="0" w:color="auto"/>
        <w:left w:val="none" w:sz="0" w:space="0" w:color="auto"/>
        <w:bottom w:val="none" w:sz="0" w:space="0" w:color="auto"/>
        <w:right w:val="none" w:sz="0" w:space="0" w:color="auto"/>
      </w:divBdr>
    </w:div>
    <w:div w:id="742874484">
      <w:marLeft w:val="0"/>
      <w:marRight w:val="0"/>
      <w:marTop w:val="0"/>
      <w:marBottom w:val="0"/>
      <w:divBdr>
        <w:top w:val="none" w:sz="0" w:space="0" w:color="auto"/>
        <w:left w:val="none" w:sz="0" w:space="0" w:color="auto"/>
        <w:bottom w:val="none" w:sz="0" w:space="0" w:color="auto"/>
        <w:right w:val="none" w:sz="0" w:space="0" w:color="auto"/>
      </w:divBdr>
    </w:div>
    <w:div w:id="748111746">
      <w:marLeft w:val="0"/>
      <w:marRight w:val="0"/>
      <w:marTop w:val="0"/>
      <w:marBottom w:val="0"/>
      <w:divBdr>
        <w:top w:val="none" w:sz="0" w:space="0" w:color="auto"/>
        <w:left w:val="none" w:sz="0" w:space="0" w:color="auto"/>
        <w:bottom w:val="none" w:sz="0" w:space="0" w:color="auto"/>
        <w:right w:val="none" w:sz="0" w:space="0" w:color="auto"/>
      </w:divBdr>
    </w:div>
    <w:div w:id="752239985">
      <w:marLeft w:val="0"/>
      <w:marRight w:val="0"/>
      <w:marTop w:val="0"/>
      <w:marBottom w:val="0"/>
      <w:divBdr>
        <w:top w:val="none" w:sz="0" w:space="0" w:color="auto"/>
        <w:left w:val="none" w:sz="0" w:space="0" w:color="auto"/>
        <w:bottom w:val="none" w:sz="0" w:space="0" w:color="auto"/>
        <w:right w:val="none" w:sz="0" w:space="0" w:color="auto"/>
      </w:divBdr>
    </w:div>
    <w:div w:id="769395373">
      <w:marLeft w:val="0"/>
      <w:marRight w:val="0"/>
      <w:marTop w:val="0"/>
      <w:marBottom w:val="0"/>
      <w:divBdr>
        <w:top w:val="none" w:sz="0" w:space="0" w:color="auto"/>
        <w:left w:val="none" w:sz="0" w:space="0" w:color="auto"/>
        <w:bottom w:val="none" w:sz="0" w:space="0" w:color="auto"/>
        <w:right w:val="none" w:sz="0" w:space="0" w:color="auto"/>
      </w:divBdr>
    </w:div>
    <w:div w:id="773482192">
      <w:marLeft w:val="0"/>
      <w:marRight w:val="0"/>
      <w:marTop w:val="0"/>
      <w:marBottom w:val="0"/>
      <w:divBdr>
        <w:top w:val="none" w:sz="0" w:space="0" w:color="auto"/>
        <w:left w:val="none" w:sz="0" w:space="0" w:color="auto"/>
        <w:bottom w:val="none" w:sz="0" w:space="0" w:color="auto"/>
        <w:right w:val="none" w:sz="0" w:space="0" w:color="auto"/>
      </w:divBdr>
    </w:div>
    <w:div w:id="774440334">
      <w:marLeft w:val="0"/>
      <w:marRight w:val="0"/>
      <w:marTop w:val="0"/>
      <w:marBottom w:val="0"/>
      <w:divBdr>
        <w:top w:val="none" w:sz="0" w:space="0" w:color="auto"/>
        <w:left w:val="none" w:sz="0" w:space="0" w:color="auto"/>
        <w:bottom w:val="none" w:sz="0" w:space="0" w:color="auto"/>
        <w:right w:val="none" w:sz="0" w:space="0" w:color="auto"/>
      </w:divBdr>
    </w:div>
    <w:div w:id="774521030">
      <w:marLeft w:val="0"/>
      <w:marRight w:val="0"/>
      <w:marTop w:val="0"/>
      <w:marBottom w:val="0"/>
      <w:divBdr>
        <w:top w:val="none" w:sz="0" w:space="0" w:color="auto"/>
        <w:left w:val="none" w:sz="0" w:space="0" w:color="auto"/>
        <w:bottom w:val="none" w:sz="0" w:space="0" w:color="auto"/>
        <w:right w:val="none" w:sz="0" w:space="0" w:color="auto"/>
      </w:divBdr>
    </w:div>
    <w:div w:id="780346909">
      <w:marLeft w:val="0"/>
      <w:marRight w:val="0"/>
      <w:marTop w:val="0"/>
      <w:marBottom w:val="0"/>
      <w:divBdr>
        <w:top w:val="none" w:sz="0" w:space="0" w:color="auto"/>
        <w:left w:val="none" w:sz="0" w:space="0" w:color="auto"/>
        <w:bottom w:val="none" w:sz="0" w:space="0" w:color="auto"/>
        <w:right w:val="none" w:sz="0" w:space="0" w:color="auto"/>
      </w:divBdr>
    </w:div>
    <w:div w:id="791097068">
      <w:marLeft w:val="0"/>
      <w:marRight w:val="0"/>
      <w:marTop w:val="0"/>
      <w:marBottom w:val="0"/>
      <w:divBdr>
        <w:top w:val="none" w:sz="0" w:space="0" w:color="auto"/>
        <w:left w:val="none" w:sz="0" w:space="0" w:color="auto"/>
        <w:bottom w:val="none" w:sz="0" w:space="0" w:color="auto"/>
        <w:right w:val="none" w:sz="0" w:space="0" w:color="auto"/>
      </w:divBdr>
    </w:div>
    <w:div w:id="801534733">
      <w:marLeft w:val="0"/>
      <w:marRight w:val="0"/>
      <w:marTop w:val="0"/>
      <w:marBottom w:val="0"/>
      <w:divBdr>
        <w:top w:val="none" w:sz="0" w:space="0" w:color="auto"/>
        <w:left w:val="none" w:sz="0" w:space="0" w:color="auto"/>
        <w:bottom w:val="none" w:sz="0" w:space="0" w:color="auto"/>
        <w:right w:val="none" w:sz="0" w:space="0" w:color="auto"/>
      </w:divBdr>
    </w:div>
    <w:div w:id="803692144">
      <w:marLeft w:val="0"/>
      <w:marRight w:val="0"/>
      <w:marTop w:val="0"/>
      <w:marBottom w:val="0"/>
      <w:divBdr>
        <w:top w:val="none" w:sz="0" w:space="0" w:color="auto"/>
        <w:left w:val="none" w:sz="0" w:space="0" w:color="auto"/>
        <w:bottom w:val="none" w:sz="0" w:space="0" w:color="auto"/>
        <w:right w:val="none" w:sz="0" w:space="0" w:color="auto"/>
      </w:divBdr>
    </w:div>
    <w:div w:id="804196019">
      <w:marLeft w:val="0"/>
      <w:marRight w:val="0"/>
      <w:marTop w:val="0"/>
      <w:marBottom w:val="0"/>
      <w:divBdr>
        <w:top w:val="none" w:sz="0" w:space="0" w:color="auto"/>
        <w:left w:val="none" w:sz="0" w:space="0" w:color="auto"/>
        <w:bottom w:val="none" w:sz="0" w:space="0" w:color="auto"/>
        <w:right w:val="none" w:sz="0" w:space="0" w:color="auto"/>
      </w:divBdr>
    </w:div>
    <w:div w:id="815416067">
      <w:marLeft w:val="0"/>
      <w:marRight w:val="0"/>
      <w:marTop w:val="0"/>
      <w:marBottom w:val="0"/>
      <w:divBdr>
        <w:top w:val="none" w:sz="0" w:space="0" w:color="auto"/>
        <w:left w:val="none" w:sz="0" w:space="0" w:color="auto"/>
        <w:bottom w:val="none" w:sz="0" w:space="0" w:color="auto"/>
        <w:right w:val="none" w:sz="0" w:space="0" w:color="auto"/>
      </w:divBdr>
    </w:div>
    <w:div w:id="815494520">
      <w:marLeft w:val="0"/>
      <w:marRight w:val="0"/>
      <w:marTop w:val="0"/>
      <w:marBottom w:val="0"/>
      <w:divBdr>
        <w:top w:val="none" w:sz="0" w:space="0" w:color="auto"/>
        <w:left w:val="none" w:sz="0" w:space="0" w:color="auto"/>
        <w:bottom w:val="none" w:sz="0" w:space="0" w:color="auto"/>
        <w:right w:val="none" w:sz="0" w:space="0" w:color="auto"/>
      </w:divBdr>
    </w:div>
    <w:div w:id="828517250">
      <w:marLeft w:val="0"/>
      <w:marRight w:val="0"/>
      <w:marTop w:val="0"/>
      <w:marBottom w:val="0"/>
      <w:divBdr>
        <w:top w:val="none" w:sz="0" w:space="0" w:color="auto"/>
        <w:left w:val="none" w:sz="0" w:space="0" w:color="auto"/>
        <w:bottom w:val="none" w:sz="0" w:space="0" w:color="auto"/>
        <w:right w:val="none" w:sz="0" w:space="0" w:color="auto"/>
      </w:divBdr>
      <w:divsChild>
        <w:div w:id="619148377">
          <w:marLeft w:val="0"/>
          <w:marRight w:val="0"/>
          <w:marTop w:val="0"/>
          <w:marBottom w:val="0"/>
          <w:divBdr>
            <w:top w:val="none" w:sz="0" w:space="0" w:color="auto"/>
            <w:left w:val="none" w:sz="0" w:space="0" w:color="auto"/>
            <w:bottom w:val="none" w:sz="0" w:space="0" w:color="auto"/>
            <w:right w:val="none" w:sz="0" w:space="0" w:color="auto"/>
          </w:divBdr>
        </w:div>
        <w:div w:id="894582639">
          <w:marLeft w:val="0"/>
          <w:marRight w:val="0"/>
          <w:marTop w:val="0"/>
          <w:marBottom w:val="0"/>
          <w:divBdr>
            <w:top w:val="none" w:sz="0" w:space="0" w:color="auto"/>
            <w:left w:val="none" w:sz="0" w:space="0" w:color="auto"/>
            <w:bottom w:val="none" w:sz="0" w:space="0" w:color="auto"/>
            <w:right w:val="none" w:sz="0" w:space="0" w:color="auto"/>
          </w:divBdr>
        </w:div>
        <w:div w:id="284892837">
          <w:marLeft w:val="0"/>
          <w:marRight w:val="0"/>
          <w:marTop w:val="0"/>
          <w:marBottom w:val="0"/>
          <w:divBdr>
            <w:top w:val="none" w:sz="0" w:space="0" w:color="auto"/>
            <w:left w:val="none" w:sz="0" w:space="0" w:color="auto"/>
            <w:bottom w:val="none" w:sz="0" w:space="0" w:color="auto"/>
            <w:right w:val="none" w:sz="0" w:space="0" w:color="auto"/>
          </w:divBdr>
        </w:div>
        <w:div w:id="588924656">
          <w:marLeft w:val="0"/>
          <w:marRight w:val="0"/>
          <w:marTop w:val="0"/>
          <w:marBottom w:val="0"/>
          <w:divBdr>
            <w:top w:val="none" w:sz="0" w:space="0" w:color="auto"/>
            <w:left w:val="none" w:sz="0" w:space="0" w:color="auto"/>
            <w:bottom w:val="none" w:sz="0" w:space="0" w:color="auto"/>
            <w:right w:val="none" w:sz="0" w:space="0" w:color="auto"/>
          </w:divBdr>
        </w:div>
        <w:div w:id="313218418">
          <w:marLeft w:val="0"/>
          <w:marRight w:val="0"/>
          <w:marTop w:val="0"/>
          <w:marBottom w:val="0"/>
          <w:divBdr>
            <w:top w:val="none" w:sz="0" w:space="0" w:color="auto"/>
            <w:left w:val="none" w:sz="0" w:space="0" w:color="auto"/>
            <w:bottom w:val="none" w:sz="0" w:space="0" w:color="auto"/>
            <w:right w:val="none" w:sz="0" w:space="0" w:color="auto"/>
          </w:divBdr>
        </w:div>
        <w:div w:id="138426434">
          <w:marLeft w:val="0"/>
          <w:marRight w:val="0"/>
          <w:marTop w:val="0"/>
          <w:marBottom w:val="0"/>
          <w:divBdr>
            <w:top w:val="none" w:sz="0" w:space="0" w:color="auto"/>
            <w:left w:val="none" w:sz="0" w:space="0" w:color="auto"/>
            <w:bottom w:val="none" w:sz="0" w:space="0" w:color="auto"/>
            <w:right w:val="none" w:sz="0" w:space="0" w:color="auto"/>
          </w:divBdr>
        </w:div>
        <w:div w:id="1307515185">
          <w:marLeft w:val="0"/>
          <w:marRight w:val="0"/>
          <w:marTop w:val="0"/>
          <w:marBottom w:val="0"/>
          <w:divBdr>
            <w:top w:val="none" w:sz="0" w:space="0" w:color="auto"/>
            <w:left w:val="none" w:sz="0" w:space="0" w:color="auto"/>
            <w:bottom w:val="none" w:sz="0" w:space="0" w:color="auto"/>
            <w:right w:val="none" w:sz="0" w:space="0" w:color="auto"/>
          </w:divBdr>
        </w:div>
        <w:div w:id="132522407">
          <w:marLeft w:val="0"/>
          <w:marRight w:val="0"/>
          <w:marTop w:val="0"/>
          <w:marBottom w:val="0"/>
          <w:divBdr>
            <w:top w:val="none" w:sz="0" w:space="0" w:color="auto"/>
            <w:left w:val="none" w:sz="0" w:space="0" w:color="auto"/>
            <w:bottom w:val="none" w:sz="0" w:space="0" w:color="auto"/>
            <w:right w:val="none" w:sz="0" w:space="0" w:color="auto"/>
          </w:divBdr>
        </w:div>
        <w:div w:id="575748077">
          <w:marLeft w:val="0"/>
          <w:marRight w:val="0"/>
          <w:marTop w:val="0"/>
          <w:marBottom w:val="0"/>
          <w:divBdr>
            <w:top w:val="none" w:sz="0" w:space="0" w:color="auto"/>
            <w:left w:val="none" w:sz="0" w:space="0" w:color="auto"/>
            <w:bottom w:val="none" w:sz="0" w:space="0" w:color="auto"/>
            <w:right w:val="none" w:sz="0" w:space="0" w:color="auto"/>
          </w:divBdr>
        </w:div>
        <w:div w:id="233587219">
          <w:marLeft w:val="0"/>
          <w:marRight w:val="0"/>
          <w:marTop w:val="0"/>
          <w:marBottom w:val="0"/>
          <w:divBdr>
            <w:top w:val="none" w:sz="0" w:space="0" w:color="auto"/>
            <w:left w:val="none" w:sz="0" w:space="0" w:color="auto"/>
            <w:bottom w:val="none" w:sz="0" w:space="0" w:color="auto"/>
            <w:right w:val="none" w:sz="0" w:space="0" w:color="auto"/>
          </w:divBdr>
        </w:div>
        <w:div w:id="1922131525">
          <w:marLeft w:val="0"/>
          <w:marRight w:val="0"/>
          <w:marTop w:val="0"/>
          <w:marBottom w:val="0"/>
          <w:divBdr>
            <w:top w:val="none" w:sz="0" w:space="0" w:color="auto"/>
            <w:left w:val="none" w:sz="0" w:space="0" w:color="auto"/>
            <w:bottom w:val="none" w:sz="0" w:space="0" w:color="auto"/>
            <w:right w:val="none" w:sz="0" w:space="0" w:color="auto"/>
          </w:divBdr>
        </w:div>
        <w:div w:id="68430998">
          <w:marLeft w:val="0"/>
          <w:marRight w:val="0"/>
          <w:marTop w:val="0"/>
          <w:marBottom w:val="0"/>
          <w:divBdr>
            <w:top w:val="none" w:sz="0" w:space="0" w:color="auto"/>
            <w:left w:val="none" w:sz="0" w:space="0" w:color="auto"/>
            <w:bottom w:val="none" w:sz="0" w:space="0" w:color="auto"/>
            <w:right w:val="none" w:sz="0" w:space="0" w:color="auto"/>
          </w:divBdr>
        </w:div>
        <w:div w:id="514199007">
          <w:marLeft w:val="0"/>
          <w:marRight w:val="0"/>
          <w:marTop w:val="0"/>
          <w:marBottom w:val="0"/>
          <w:divBdr>
            <w:top w:val="none" w:sz="0" w:space="0" w:color="auto"/>
            <w:left w:val="none" w:sz="0" w:space="0" w:color="auto"/>
            <w:bottom w:val="none" w:sz="0" w:space="0" w:color="auto"/>
            <w:right w:val="none" w:sz="0" w:space="0" w:color="auto"/>
          </w:divBdr>
        </w:div>
        <w:div w:id="990909765">
          <w:marLeft w:val="0"/>
          <w:marRight w:val="0"/>
          <w:marTop w:val="0"/>
          <w:marBottom w:val="0"/>
          <w:divBdr>
            <w:top w:val="none" w:sz="0" w:space="0" w:color="auto"/>
            <w:left w:val="none" w:sz="0" w:space="0" w:color="auto"/>
            <w:bottom w:val="none" w:sz="0" w:space="0" w:color="auto"/>
            <w:right w:val="none" w:sz="0" w:space="0" w:color="auto"/>
          </w:divBdr>
        </w:div>
        <w:div w:id="384527033">
          <w:marLeft w:val="0"/>
          <w:marRight w:val="0"/>
          <w:marTop w:val="0"/>
          <w:marBottom w:val="0"/>
          <w:divBdr>
            <w:top w:val="none" w:sz="0" w:space="0" w:color="auto"/>
            <w:left w:val="none" w:sz="0" w:space="0" w:color="auto"/>
            <w:bottom w:val="none" w:sz="0" w:space="0" w:color="auto"/>
            <w:right w:val="none" w:sz="0" w:space="0" w:color="auto"/>
          </w:divBdr>
        </w:div>
        <w:div w:id="1792094122">
          <w:marLeft w:val="0"/>
          <w:marRight w:val="0"/>
          <w:marTop w:val="0"/>
          <w:marBottom w:val="0"/>
          <w:divBdr>
            <w:top w:val="none" w:sz="0" w:space="0" w:color="auto"/>
            <w:left w:val="none" w:sz="0" w:space="0" w:color="auto"/>
            <w:bottom w:val="none" w:sz="0" w:space="0" w:color="auto"/>
            <w:right w:val="none" w:sz="0" w:space="0" w:color="auto"/>
          </w:divBdr>
        </w:div>
      </w:divsChild>
    </w:div>
    <w:div w:id="834301322">
      <w:marLeft w:val="0"/>
      <w:marRight w:val="0"/>
      <w:marTop w:val="0"/>
      <w:marBottom w:val="0"/>
      <w:divBdr>
        <w:top w:val="none" w:sz="0" w:space="0" w:color="auto"/>
        <w:left w:val="none" w:sz="0" w:space="0" w:color="auto"/>
        <w:bottom w:val="none" w:sz="0" w:space="0" w:color="auto"/>
        <w:right w:val="none" w:sz="0" w:space="0" w:color="auto"/>
      </w:divBdr>
    </w:div>
    <w:div w:id="846021084">
      <w:marLeft w:val="0"/>
      <w:marRight w:val="0"/>
      <w:marTop w:val="0"/>
      <w:marBottom w:val="0"/>
      <w:divBdr>
        <w:top w:val="none" w:sz="0" w:space="0" w:color="auto"/>
        <w:left w:val="none" w:sz="0" w:space="0" w:color="auto"/>
        <w:bottom w:val="none" w:sz="0" w:space="0" w:color="auto"/>
        <w:right w:val="none" w:sz="0" w:space="0" w:color="auto"/>
      </w:divBdr>
    </w:div>
    <w:div w:id="846092159">
      <w:marLeft w:val="0"/>
      <w:marRight w:val="0"/>
      <w:marTop w:val="0"/>
      <w:marBottom w:val="0"/>
      <w:divBdr>
        <w:top w:val="none" w:sz="0" w:space="0" w:color="auto"/>
        <w:left w:val="none" w:sz="0" w:space="0" w:color="auto"/>
        <w:bottom w:val="none" w:sz="0" w:space="0" w:color="auto"/>
        <w:right w:val="none" w:sz="0" w:space="0" w:color="auto"/>
      </w:divBdr>
    </w:div>
    <w:div w:id="855966534">
      <w:marLeft w:val="0"/>
      <w:marRight w:val="0"/>
      <w:marTop w:val="0"/>
      <w:marBottom w:val="0"/>
      <w:divBdr>
        <w:top w:val="none" w:sz="0" w:space="0" w:color="auto"/>
        <w:left w:val="none" w:sz="0" w:space="0" w:color="auto"/>
        <w:bottom w:val="none" w:sz="0" w:space="0" w:color="auto"/>
        <w:right w:val="none" w:sz="0" w:space="0" w:color="auto"/>
      </w:divBdr>
    </w:div>
    <w:div w:id="872377912">
      <w:marLeft w:val="0"/>
      <w:marRight w:val="0"/>
      <w:marTop w:val="0"/>
      <w:marBottom w:val="0"/>
      <w:divBdr>
        <w:top w:val="none" w:sz="0" w:space="0" w:color="auto"/>
        <w:left w:val="none" w:sz="0" w:space="0" w:color="auto"/>
        <w:bottom w:val="none" w:sz="0" w:space="0" w:color="auto"/>
        <w:right w:val="none" w:sz="0" w:space="0" w:color="auto"/>
      </w:divBdr>
    </w:div>
    <w:div w:id="877359398">
      <w:marLeft w:val="0"/>
      <w:marRight w:val="0"/>
      <w:marTop w:val="0"/>
      <w:marBottom w:val="0"/>
      <w:divBdr>
        <w:top w:val="none" w:sz="0" w:space="0" w:color="auto"/>
        <w:left w:val="none" w:sz="0" w:space="0" w:color="auto"/>
        <w:bottom w:val="none" w:sz="0" w:space="0" w:color="auto"/>
        <w:right w:val="none" w:sz="0" w:space="0" w:color="auto"/>
      </w:divBdr>
    </w:div>
    <w:div w:id="890650580">
      <w:marLeft w:val="0"/>
      <w:marRight w:val="0"/>
      <w:marTop w:val="0"/>
      <w:marBottom w:val="0"/>
      <w:divBdr>
        <w:top w:val="none" w:sz="0" w:space="0" w:color="auto"/>
        <w:left w:val="none" w:sz="0" w:space="0" w:color="auto"/>
        <w:bottom w:val="none" w:sz="0" w:space="0" w:color="auto"/>
        <w:right w:val="none" w:sz="0" w:space="0" w:color="auto"/>
      </w:divBdr>
    </w:div>
    <w:div w:id="900291714">
      <w:marLeft w:val="0"/>
      <w:marRight w:val="0"/>
      <w:marTop w:val="0"/>
      <w:marBottom w:val="0"/>
      <w:divBdr>
        <w:top w:val="none" w:sz="0" w:space="0" w:color="auto"/>
        <w:left w:val="none" w:sz="0" w:space="0" w:color="auto"/>
        <w:bottom w:val="none" w:sz="0" w:space="0" w:color="auto"/>
        <w:right w:val="none" w:sz="0" w:space="0" w:color="auto"/>
      </w:divBdr>
    </w:div>
    <w:div w:id="901602666">
      <w:marLeft w:val="0"/>
      <w:marRight w:val="0"/>
      <w:marTop w:val="0"/>
      <w:marBottom w:val="0"/>
      <w:divBdr>
        <w:top w:val="none" w:sz="0" w:space="0" w:color="auto"/>
        <w:left w:val="none" w:sz="0" w:space="0" w:color="auto"/>
        <w:bottom w:val="none" w:sz="0" w:space="0" w:color="auto"/>
        <w:right w:val="none" w:sz="0" w:space="0" w:color="auto"/>
      </w:divBdr>
    </w:div>
    <w:div w:id="904030628">
      <w:marLeft w:val="0"/>
      <w:marRight w:val="0"/>
      <w:marTop w:val="0"/>
      <w:marBottom w:val="0"/>
      <w:divBdr>
        <w:top w:val="none" w:sz="0" w:space="0" w:color="auto"/>
        <w:left w:val="none" w:sz="0" w:space="0" w:color="auto"/>
        <w:bottom w:val="none" w:sz="0" w:space="0" w:color="auto"/>
        <w:right w:val="none" w:sz="0" w:space="0" w:color="auto"/>
      </w:divBdr>
    </w:div>
    <w:div w:id="908272801">
      <w:marLeft w:val="0"/>
      <w:marRight w:val="0"/>
      <w:marTop w:val="0"/>
      <w:marBottom w:val="0"/>
      <w:divBdr>
        <w:top w:val="none" w:sz="0" w:space="0" w:color="auto"/>
        <w:left w:val="none" w:sz="0" w:space="0" w:color="auto"/>
        <w:bottom w:val="none" w:sz="0" w:space="0" w:color="auto"/>
        <w:right w:val="none" w:sz="0" w:space="0" w:color="auto"/>
      </w:divBdr>
    </w:div>
    <w:div w:id="909776181">
      <w:marLeft w:val="0"/>
      <w:marRight w:val="0"/>
      <w:marTop w:val="0"/>
      <w:marBottom w:val="0"/>
      <w:divBdr>
        <w:top w:val="none" w:sz="0" w:space="0" w:color="auto"/>
        <w:left w:val="none" w:sz="0" w:space="0" w:color="auto"/>
        <w:bottom w:val="none" w:sz="0" w:space="0" w:color="auto"/>
        <w:right w:val="none" w:sz="0" w:space="0" w:color="auto"/>
      </w:divBdr>
    </w:div>
    <w:div w:id="911742075">
      <w:marLeft w:val="0"/>
      <w:marRight w:val="0"/>
      <w:marTop w:val="0"/>
      <w:marBottom w:val="0"/>
      <w:divBdr>
        <w:top w:val="none" w:sz="0" w:space="0" w:color="auto"/>
        <w:left w:val="none" w:sz="0" w:space="0" w:color="auto"/>
        <w:bottom w:val="none" w:sz="0" w:space="0" w:color="auto"/>
        <w:right w:val="none" w:sz="0" w:space="0" w:color="auto"/>
      </w:divBdr>
    </w:div>
    <w:div w:id="924339270">
      <w:marLeft w:val="0"/>
      <w:marRight w:val="0"/>
      <w:marTop w:val="0"/>
      <w:marBottom w:val="0"/>
      <w:divBdr>
        <w:top w:val="none" w:sz="0" w:space="0" w:color="auto"/>
        <w:left w:val="none" w:sz="0" w:space="0" w:color="auto"/>
        <w:bottom w:val="none" w:sz="0" w:space="0" w:color="auto"/>
        <w:right w:val="none" w:sz="0" w:space="0" w:color="auto"/>
      </w:divBdr>
      <w:divsChild>
        <w:div w:id="875777648">
          <w:marLeft w:val="0"/>
          <w:marRight w:val="0"/>
          <w:marTop w:val="0"/>
          <w:marBottom w:val="0"/>
          <w:divBdr>
            <w:top w:val="none" w:sz="0" w:space="0" w:color="auto"/>
            <w:left w:val="none" w:sz="0" w:space="0" w:color="auto"/>
            <w:bottom w:val="none" w:sz="0" w:space="0" w:color="auto"/>
            <w:right w:val="none" w:sz="0" w:space="0" w:color="auto"/>
          </w:divBdr>
        </w:div>
        <w:div w:id="923952351">
          <w:marLeft w:val="0"/>
          <w:marRight w:val="0"/>
          <w:marTop w:val="0"/>
          <w:marBottom w:val="0"/>
          <w:divBdr>
            <w:top w:val="none" w:sz="0" w:space="0" w:color="auto"/>
            <w:left w:val="none" w:sz="0" w:space="0" w:color="auto"/>
            <w:bottom w:val="none" w:sz="0" w:space="0" w:color="auto"/>
            <w:right w:val="none" w:sz="0" w:space="0" w:color="auto"/>
          </w:divBdr>
        </w:div>
        <w:div w:id="1475753224">
          <w:marLeft w:val="0"/>
          <w:marRight w:val="0"/>
          <w:marTop w:val="0"/>
          <w:marBottom w:val="0"/>
          <w:divBdr>
            <w:top w:val="none" w:sz="0" w:space="0" w:color="auto"/>
            <w:left w:val="none" w:sz="0" w:space="0" w:color="auto"/>
            <w:bottom w:val="none" w:sz="0" w:space="0" w:color="auto"/>
            <w:right w:val="none" w:sz="0" w:space="0" w:color="auto"/>
          </w:divBdr>
        </w:div>
        <w:div w:id="370686587">
          <w:marLeft w:val="0"/>
          <w:marRight w:val="0"/>
          <w:marTop w:val="0"/>
          <w:marBottom w:val="0"/>
          <w:divBdr>
            <w:top w:val="none" w:sz="0" w:space="0" w:color="auto"/>
            <w:left w:val="none" w:sz="0" w:space="0" w:color="auto"/>
            <w:bottom w:val="none" w:sz="0" w:space="0" w:color="auto"/>
            <w:right w:val="none" w:sz="0" w:space="0" w:color="auto"/>
          </w:divBdr>
        </w:div>
        <w:div w:id="515190671">
          <w:marLeft w:val="0"/>
          <w:marRight w:val="0"/>
          <w:marTop w:val="0"/>
          <w:marBottom w:val="0"/>
          <w:divBdr>
            <w:top w:val="none" w:sz="0" w:space="0" w:color="auto"/>
            <w:left w:val="none" w:sz="0" w:space="0" w:color="auto"/>
            <w:bottom w:val="none" w:sz="0" w:space="0" w:color="auto"/>
            <w:right w:val="none" w:sz="0" w:space="0" w:color="auto"/>
          </w:divBdr>
        </w:div>
      </w:divsChild>
    </w:div>
    <w:div w:id="925462516">
      <w:marLeft w:val="0"/>
      <w:marRight w:val="0"/>
      <w:marTop w:val="0"/>
      <w:marBottom w:val="0"/>
      <w:divBdr>
        <w:top w:val="none" w:sz="0" w:space="0" w:color="auto"/>
        <w:left w:val="none" w:sz="0" w:space="0" w:color="auto"/>
        <w:bottom w:val="none" w:sz="0" w:space="0" w:color="auto"/>
        <w:right w:val="none" w:sz="0" w:space="0" w:color="auto"/>
      </w:divBdr>
    </w:div>
    <w:div w:id="926304870">
      <w:marLeft w:val="0"/>
      <w:marRight w:val="0"/>
      <w:marTop w:val="0"/>
      <w:marBottom w:val="0"/>
      <w:divBdr>
        <w:top w:val="none" w:sz="0" w:space="0" w:color="auto"/>
        <w:left w:val="none" w:sz="0" w:space="0" w:color="auto"/>
        <w:bottom w:val="none" w:sz="0" w:space="0" w:color="auto"/>
        <w:right w:val="none" w:sz="0" w:space="0" w:color="auto"/>
      </w:divBdr>
      <w:divsChild>
        <w:div w:id="2899914">
          <w:marLeft w:val="0"/>
          <w:marRight w:val="0"/>
          <w:marTop w:val="0"/>
          <w:marBottom w:val="0"/>
          <w:divBdr>
            <w:top w:val="none" w:sz="0" w:space="0" w:color="auto"/>
            <w:left w:val="none" w:sz="0" w:space="0" w:color="auto"/>
            <w:bottom w:val="none" w:sz="0" w:space="0" w:color="auto"/>
            <w:right w:val="none" w:sz="0" w:space="0" w:color="auto"/>
          </w:divBdr>
        </w:div>
        <w:div w:id="1081803551">
          <w:marLeft w:val="0"/>
          <w:marRight w:val="0"/>
          <w:marTop w:val="0"/>
          <w:marBottom w:val="0"/>
          <w:divBdr>
            <w:top w:val="none" w:sz="0" w:space="0" w:color="auto"/>
            <w:left w:val="none" w:sz="0" w:space="0" w:color="auto"/>
            <w:bottom w:val="none" w:sz="0" w:space="0" w:color="auto"/>
            <w:right w:val="none" w:sz="0" w:space="0" w:color="auto"/>
          </w:divBdr>
        </w:div>
        <w:div w:id="943347091">
          <w:marLeft w:val="0"/>
          <w:marRight w:val="0"/>
          <w:marTop w:val="0"/>
          <w:marBottom w:val="0"/>
          <w:divBdr>
            <w:top w:val="none" w:sz="0" w:space="0" w:color="auto"/>
            <w:left w:val="none" w:sz="0" w:space="0" w:color="auto"/>
            <w:bottom w:val="none" w:sz="0" w:space="0" w:color="auto"/>
            <w:right w:val="none" w:sz="0" w:space="0" w:color="auto"/>
          </w:divBdr>
        </w:div>
        <w:div w:id="2114397702">
          <w:marLeft w:val="0"/>
          <w:marRight w:val="0"/>
          <w:marTop w:val="0"/>
          <w:marBottom w:val="0"/>
          <w:divBdr>
            <w:top w:val="none" w:sz="0" w:space="0" w:color="auto"/>
            <w:left w:val="none" w:sz="0" w:space="0" w:color="auto"/>
            <w:bottom w:val="none" w:sz="0" w:space="0" w:color="auto"/>
            <w:right w:val="none" w:sz="0" w:space="0" w:color="auto"/>
          </w:divBdr>
        </w:div>
        <w:div w:id="1236932578">
          <w:marLeft w:val="0"/>
          <w:marRight w:val="0"/>
          <w:marTop w:val="0"/>
          <w:marBottom w:val="0"/>
          <w:divBdr>
            <w:top w:val="none" w:sz="0" w:space="0" w:color="auto"/>
            <w:left w:val="none" w:sz="0" w:space="0" w:color="auto"/>
            <w:bottom w:val="none" w:sz="0" w:space="0" w:color="auto"/>
            <w:right w:val="none" w:sz="0" w:space="0" w:color="auto"/>
          </w:divBdr>
        </w:div>
      </w:divsChild>
    </w:div>
    <w:div w:id="930047829">
      <w:marLeft w:val="0"/>
      <w:marRight w:val="0"/>
      <w:marTop w:val="0"/>
      <w:marBottom w:val="0"/>
      <w:divBdr>
        <w:top w:val="none" w:sz="0" w:space="0" w:color="auto"/>
        <w:left w:val="none" w:sz="0" w:space="0" w:color="auto"/>
        <w:bottom w:val="none" w:sz="0" w:space="0" w:color="auto"/>
        <w:right w:val="none" w:sz="0" w:space="0" w:color="auto"/>
      </w:divBdr>
    </w:div>
    <w:div w:id="930626001">
      <w:marLeft w:val="0"/>
      <w:marRight w:val="0"/>
      <w:marTop w:val="0"/>
      <w:marBottom w:val="0"/>
      <w:divBdr>
        <w:top w:val="none" w:sz="0" w:space="0" w:color="auto"/>
        <w:left w:val="none" w:sz="0" w:space="0" w:color="auto"/>
        <w:bottom w:val="none" w:sz="0" w:space="0" w:color="auto"/>
        <w:right w:val="none" w:sz="0" w:space="0" w:color="auto"/>
      </w:divBdr>
    </w:div>
    <w:div w:id="934822994">
      <w:marLeft w:val="0"/>
      <w:marRight w:val="0"/>
      <w:marTop w:val="0"/>
      <w:marBottom w:val="0"/>
      <w:divBdr>
        <w:top w:val="none" w:sz="0" w:space="0" w:color="auto"/>
        <w:left w:val="none" w:sz="0" w:space="0" w:color="auto"/>
        <w:bottom w:val="none" w:sz="0" w:space="0" w:color="auto"/>
        <w:right w:val="none" w:sz="0" w:space="0" w:color="auto"/>
      </w:divBdr>
    </w:div>
    <w:div w:id="938223630">
      <w:marLeft w:val="0"/>
      <w:marRight w:val="0"/>
      <w:marTop w:val="0"/>
      <w:marBottom w:val="0"/>
      <w:divBdr>
        <w:top w:val="none" w:sz="0" w:space="0" w:color="auto"/>
        <w:left w:val="none" w:sz="0" w:space="0" w:color="auto"/>
        <w:bottom w:val="none" w:sz="0" w:space="0" w:color="auto"/>
        <w:right w:val="none" w:sz="0" w:space="0" w:color="auto"/>
      </w:divBdr>
    </w:div>
    <w:div w:id="939262507">
      <w:marLeft w:val="0"/>
      <w:marRight w:val="0"/>
      <w:marTop w:val="0"/>
      <w:marBottom w:val="0"/>
      <w:divBdr>
        <w:top w:val="none" w:sz="0" w:space="0" w:color="auto"/>
        <w:left w:val="none" w:sz="0" w:space="0" w:color="auto"/>
        <w:bottom w:val="none" w:sz="0" w:space="0" w:color="auto"/>
        <w:right w:val="none" w:sz="0" w:space="0" w:color="auto"/>
      </w:divBdr>
    </w:div>
    <w:div w:id="951009661">
      <w:marLeft w:val="0"/>
      <w:marRight w:val="0"/>
      <w:marTop w:val="0"/>
      <w:marBottom w:val="0"/>
      <w:divBdr>
        <w:top w:val="none" w:sz="0" w:space="0" w:color="auto"/>
        <w:left w:val="none" w:sz="0" w:space="0" w:color="auto"/>
        <w:bottom w:val="none" w:sz="0" w:space="0" w:color="auto"/>
        <w:right w:val="none" w:sz="0" w:space="0" w:color="auto"/>
      </w:divBdr>
    </w:div>
    <w:div w:id="951090212">
      <w:marLeft w:val="0"/>
      <w:marRight w:val="0"/>
      <w:marTop w:val="0"/>
      <w:marBottom w:val="0"/>
      <w:divBdr>
        <w:top w:val="none" w:sz="0" w:space="0" w:color="auto"/>
        <w:left w:val="none" w:sz="0" w:space="0" w:color="auto"/>
        <w:bottom w:val="none" w:sz="0" w:space="0" w:color="auto"/>
        <w:right w:val="none" w:sz="0" w:space="0" w:color="auto"/>
      </w:divBdr>
    </w:div>
    <w:div w:id="962350541">
      <w:marLeft w:val="0"/>
      <w:marRight w:val="0"/>
      <w:marTop w:val="0"/>
      <w:marBottom w:val="0"/>
      <w:divBdr>
        <w:top w:val="none" w:sz="0" w:space="0" w:color="auto"/>
        <w:left w:val="none" w:sz="0" w:space="0" w:color="auto"/>
        <w:bottom w:val="none" w:sz="0" w:space="0" w:color="auto"/>
        <w:right w:val="none" w:sz="0" w:space="0" w:color="auto"/>
      </w:divBdr>
    </w:div>
    <w:div w:id="968243885">
      <w:marLeft w:val="0"/>
      <w:marRight w:val="0"/>
      <w:marTop w:val="0"/>
      <w:marBottom w:val="0"/>
      <w:divBdr>
        <w:top w:val="none" w:sz="0" w:space="0" w:color="auto"/>
        <w:left w:val="none" w:sz="0" w:space="0" w:color="auto"/>
        <w:bottom w:val="none" w:sz="0" w:space="0" w:color="auto"/>
        <w:right w:val="none" w:sz="0" w:space="0" w:color="auto"/>
      </w:divBdr>
    </w:div>
    <w:div w:id="981738212">
      <w:marLeft w:val="0"/>
      <w:marRight w:val="0"/>
      <w:marTop w:val="0"/>
      <w:marBottom w:val="0"/>
      <w:divBdr>
        <w:top w:val="none" w:sz="0" w:space="0" w:color="auto"/>
        <w:left w:val="none" w:sz="0" w:space="0" w:color="auto"/>
        <w:bottom w:val="none" w:sz="0" w:space="0" w:color="auto"/>
        <w:right w:val="none" w:sz="0" w:space="0" w:color="auto"/>
      </w:divBdr>
    </w:div>
    <w:div w:id="984896388">
      <w:marLeft w:val="0"/>
      <w:marRight w:val="0"/>
      <w:marTop w:val="0"/>
      <w:marBottom w:val="0"/>
      <w:divBdr>
        <w:top w:val="none" w:sz="0" w:space="0" w:color="auto"/>
        <w:left w:val="none" w:sz="0" w:space="0" w:color="auto"/>
        <w:bottom w:val="none" w:sz="0" w:space="0" w:color="auto"/>
        <w:right w:val="none" w:sz="0" w:space="0" w:color="auto"/>
      </w:divBdr>
    </w:div>
    <w:div w:id="987897350">
      <w:marLeft w:val="0"/>
      <w:marRight w:val="0"/>
      <w:marTop w:val="0"/>
      <w:marBottom w:val="0"/>
      <w:divBdr>
        <w:top w:val="none" w:sz="0" w:space="0" w:color="auto"/>
        <w:left w:val="none" w:sz="0" w:space="0" w:color="auto"/>
        <w:bottom w:val="none" w:sz="0" w:space="0" w:color="auto"/>
        <w:right w:val="none" w:sz="0" w:space="0" w:color="auto"/>
      </w:divBdr>
    </w:div>
    <w:div w:id="993873747">
      <w:marLeft w:val="0"/>
      <w:marRight w:val="0"/>
      <w:marTop w:val="0"/>
      <w:marBottom w:val="0"/>
      <w:divBdr>
        <w:top w:val="none" w:sz="0" w:space="0" w:color="auto"/>
        <w:left w:val="none" w:sz="0" w:space="0" w:color="auto"/>
        <w:bottom w:val="none" w:sz="0" w:space="0" w:color="auto"/>
        <w:right w:val="none" w:sz="0" w:space="0" w:color="auto"/>
      </w:divBdr>
    </w:div>
    <w:div w:id="995569669">
      <w:marLeft w:val="0"/>
      <w:marRight w:val="0"/>
      <w:marTop w:val="0"/>
      <w:marBottom w:val="0"/>
      <w:divBdr>
        <w:top w:val="none" w:sz="0" w:space="0" w:color="auto"/>
        <w:left w:val="none" w:sz="0" w:space="0" w:color="auto"/>
        <w:bottom w:val="none" w:sz="0" w:space="0" w:color="auto"/>
        <w:right w:val="none" w:sz="0" w:space="0" w:color="auto"/>
      </w:divBdr>
    </w:div>
    <w:div w:id="995836859">
      <w:marLeft w:val="0"/>
      <w:marRight w:val="0"/>
      <w:marTop w:val="0"/>
      <w:marBottom w:val="0"/>
      <w:divBdr>
        <w:top w:val="none" w:sz="0" w:space="0" w:color="auto"/>
        <w:left w:val="none" w:sz="0" w:space="0" w:color="auto"/>
        <w:bottom w:val="none" w:sz="0" w:space="0" w:color="auto"/>
        <w:right w:val="none" w:sz="0" w:space="0" w:color="auto"/>
      </w:divBdr>
    </w:div>
    <w:div w:id="996765982">
      <w:marLeft w:val="0"/>
      <w:marRight w:val="0"/>
      <w:marTop w:val="0"/>
      <w:marBottom w:val="0"/>
      <w:divBdr>
        <w:top w:val="none" w:sz="0" w:space="0" w:color="auto"/>
        <w:left w:val="none" w:sz="0" w:space="0" w:color="auto"/>
        <w:bottom w:val="none" w:sz="0" w:space="0" w:color="auto"/>
        <w:right w:val="none" w:sz="0" w:space="0" w:color="auto"/>
      </w:divBdr>
    </w:div>
    <w:div w:id="1004554689">
      <w:marLeft w:val="0"/>
      <w:marRight w:val="0"/>
      <w:marTop w:val="0"/>
      <w:marBottom w:val="0"/>
      <w:divBdr>
        <w:top w:val="none" w:sz="0" w:space="0" w:color="auto"/>
        <w:left w:val="none" w:sz="0" w:space="0" w:color="auto"/>
        <w:bottom w:val="none" w:sz="0" w:space="0" w:color="auto"/>
        <w:right w:val="none" w:sz="0" w:space="0" w:color="auto"/>
      </w:divBdr>
    </w:div>
    <w:div w:id="1006637357">
      <w:marLeft w:val="0"/>
      <w:marRight w:val="0"/>
      <w:marTop w:val="0"/>
      <w:marBottom w:val="0"/>
      <w:divBdr>
        <w:top w:val="none" w:sz="0" w:space="0" w:color="auto"/>
        <w:left w:val="none" w:sz="0" w:space="0" w:color="auto"/>
        <w:bottom w:val="none" w:sz="0" w:space="0" w:color="auto"/>
        <w:right w:val="none" w:sz="0" w:space="0" w:color="auto"/>
      </w:divBdr>
    </w:div>
    <w:div w:id="1006708122">
      <w:marLeft w:val="0"/>
      <w:marRight w:val="0"/>
      <w:marTop w:val="0"/>
      <w:marBottom w:val="0"/>
      <w:divBdr>
        <w:top w:val="none" w:sz="0" w:space="0" w:color="auto"/>
        <w:left w:val="none" w:sz="0" w:space="0" w:color="auto"/>
        <w:bottom w:val="none" w:sz="0" w:space="0" w:color="auto"/>
        <w:right w:val="none" w:sz="0" w:space="0" w:color="auto"/>
      </w:divBdr>
    </w:div>
    <w:div w:id="1007093694">
      <w:marLeft w:val="0"/>
      <w:marRight w:val="0"/>
      <w:marTop w:val="0"/>
      <w:marBottom w:val="0"/>
      <w:divBdr>
        <w:top w:val="none" w:sz="0" w:space="0" w:color="auto"/>
        <w:left w:val="none" w:sz="0" w:space="0" w:color="auto"/>
        <w:bottom w:val="none" w:sz="0" w:space="0" w:color="auto"/>
        <w:right w:val="none" w:sz="0" w:space="0" w:color="auto"/>
      </w:divBdr>
      <w:divsChild>
        <w:div w:id="1415472041">
          <w:marLeft w:val="0"/>
          <w:marRight w:val="0"/>
          <w:marTop w:val="0"/>
          <w:marBottom w:val="0"/>
          <w:divBdr>
            <w:top w:val="none" w:sz="0" w:space="0" w:color="auto"/>
            <w:left w:val="none" w:sz="0" w:space="0" w:color="auto"/>
            <w:bottom w:val="none" w:sz="0" w:space="0" w:color="auto"/>
            <w:right w:val="none" w:sz="0" w:space="0" w:color="auto"/>
          </w:divBdr>
        </w:div>
        <w:div w:id="1899707556">
          <w:marLeft w:val="0"/>
          <w:marRight w:val="0"/>
          <w:marTop w:val="0"/>
          <w:marBottom w:val="0"/>
          <w:divBdr>
            <w:top w:val="none" w:sz="0" w:space="0" w:color="auto"/>
            <w:left w:val="none" w:sz="0" w:space="0" w:color="auto"/>
            <w:bottom w:val="none" w:sz="0" w:space="0" w:color="auto"/>
            <w:right w:val="none" w:sz="0" w:space="0" w:color="auto"/>
          </w:divBdr>
        </w:div>
        <w:div w:id="1837572046">
          <w:marLeft w:val="0"/>
          <w:marRight w:val="0"/>
          <w:marTop w:val="0"/>
          <w:marBottom w:val="0"/>
          <w:divBdr>
            <w:top w:val="none" w:sz="0" w:space="0" w:color="auto"/>
            <w:left w:val="none" w:sz="0" w:space="0" w:color="auto"/>
            <w:bottom w:val="none" w:sz="0" w:space="0" w:color="auto"/>
            <w:right w:val="none" w:sz="0" w:space="0" w:color="auto"/>
          </w:divBdr>
        </w:div>
        <w:div w:id="1124226024">
          <w:marLeft w:val="0"/>
          <w:marRight w:val="0"/>
          <w:marTop w:val="0"/>
          <w:marBottom w:val="0"/>
          <w:divBdr>
            <w:top w:val="none" w:sz="0" w:space="0" w:color="auto"/>
            <w:left w:val="none" w:sz="0" w:space="0" w:color="auto"/>
            <w:bottom w:val="none" w:sz="0" w:space="0" w:color="auto"/>
            <w:right w:val="none" w:sz="0" w:space="0" w:color="auto"/>
          </w:divBdr>
        </w:div>
        <w:div w:id="445737720">
          <w:marLeft w:val="0"/>
          <w:marRight w:val="0"/>
          <w:marTop w:val="0"/>
          <w:marBottom w:val="0"/>
          <w:divBdr>
            <w:top w:val="none" w:sz="0" w:space="0" w:color="auto"/>
            <w:left w:val="none" w:sz="0" w:space="0" w:color="auto"/>
            <w:bottom w:val="none" w:sz="0" w:space="0" w:color="auto"/>
            <w:right w:val="none" w:sz="0" w:space="0" w:color="auto"/>
          </w:divBdr>
        </w:div>
        <w:div w:id="1593513785">
          <w:marLeft w:val="0"/>
          <w:marRight w:val="0"/>
          <w:marTop w:val="0"/>
          <w:marBottom w:val="0"/>
          <w:divBdr>
            <w:top w:val="none" w:sz="0" w:space="0" w:color="auto"/>
            <w:left w:val="none" w:sz="0" w:space="0" w:color="auto"/>
            <w:bottom w:val="none" w:sz="0" w:space="0" w:color="auto"/>
            <w:right w:val="none" w:sz="0" w:space="0" w:color="auto"/>
          </w:divBdr>
        </w:div>
        <w:div w:id="29305725">
          <w:marLeft w:val="0"/>
          <w:marRight w:val="0"/>
          <w:marTop w:val="0"/>
          <w:marBottom w:val="0"/>
          <w:divBdr>
            <w:top w:val="none" w:sz="0" w:space="0" w:color="auto"/>
            <w:left w:val="none" w:sz="0" w:space="0" w:color="auto"/>
            <w:bottom w:val="none" w:sz="0" w:space="0" w:color="auto"/>
            <w:right w:val="none" w:sz="0" w:space="0" w:color="auto"/>
          </w:divBdr>
        </w:div>
        <w:div w:id="2072918552">
          <w:marLeft w:val="0"/>
          <w:marRight w:val="0"/>
          <w:marTop w:val="0"/>
          <w:marBottom w:val="0"/>
          <w:divBdr>
            <w:top w:val="none" w:sz="0" w:space="0" w:color="auto"/>
            <w:left w:val="none" w:sz="0" w:space="0" w:color="auto"/>
            <w:bottom w:val="none" w:sz="0" w:space="0" w:color="auto"/>
            <w:right w:val="none" w:sz="0" w:space="0" w:color="auto"/>
          </w:divBdr>
        </w:div>
        <w:div w:id="1302342401">
          <w:marLeft w:val="0"/>
          <w:marRight w:val="0"/>
          <w:marTop w:val="0"/>
          <w:marBottom w:val="0"/>
          <w:divBdr>
            <w:top w:val="none" w:sz="0" w:space="0" w:color="auto"/>
            <w:left w:val="none" w:sz="0" w:space="0" w:color="auto"/>
            <w:bottom w:val="none" w:sz="0" w:space="0" w:color="auto"/>
            <w:right w:val="none" w:sz="0" w:space="0" w:color="auto"/>
          </w:divBdr>
        </w:div>
        <w:div w:id="1514105552">
          <w:marLeft w:val="0"/>
          <w:marRight w:val="0"/>
          <w:marTop w:val="0"/>
          <w:marBottom w:val="0"/>
          <w:divBdr>
            <w:top w:val="none" w:sz="0" w:space="0" w:color="auto"/>
            <w:left w:val="none" w:sz="0" w:space="0" w:color="auto"/>
            <w:bottom w:val="none" w:sz="0" w:space="0" w:color="auto"/>
            <w:right w:val="none" w:sz="0" w:space="0" w:color="auto"/>
          </w:divBdr>
        </w:div>
        <w:div w:id="1340811496">
          <w:marLeft w:val="0"/>
          <w:marRight w:val="0"/>
          <w:marTop w:val="0"/>
          <w:marBottom w:val="0"/>
          <w:divBdr>
            <w:top w:val="none" w:sz="0" w:space="0" w:color="auto"/>
            <w:left w:val="none" w:sz="0" w:space="0" w:color="auto"/>
            <w:bottom w:val="none" w:sz="0" w:space="0" w:color="auto"/>
            <w:right w:val="none" w:sz="0" w:space="0" w:color="auto"/>
          </w:divBdr>
        </w:div>
        <w:div w:id="1350987178">
          <w:marLeft w:val="0"/>
          <w:marRight w:val="0"/>
          <w:marTop w:val="0"/>
          <w:marBottom w:val="0"/>
          <w:divBdr>
            <w:top w:val="none" w:sz="0" w:space="0" w:color="auto"/>
            <w:left w:val="none" w:sz="0" w:space="0" w:color="auto"/>
            <w:bottom w:val="none" w:sz="0" w:space="0" w:color="auto"/>
            <w:right w:val="none" w:sz="0" w:space="0" w:color="auto"/>
          </w:divBdr>
        </w:div>
        <w:div w:id="1256213219">
          <w:marLeft w:val="0"/>
          <w:marRight w:val="0"/>
          <w:marTop w:val="0"/>
          <w:marBottom w:val="0"/>
          <w:divBdr>
            <w:top w:val="none" w:sz="0" w:space="0" w:color="auto"/>
            <w:left w:val="none" w:sz="0" w:space="0" w:color="auto"/>
            <w:bottom w:val="none" w:sz="0" w:space="0" w:color="auto"/>
            <w:right w:val="none" w:sz="0" w:space="0" w:color="auto"/>
          </w:divBdr>
        </w:div>
        <w:div w:id="1938977886">
          <w:marLeft w:val="0"/>
          <w:marRight w:val="0"/>
          <w:marTop w:val="0"/>
          <w:marBottom w:val="0"/>
          <w:divBdr>
            <w:top w:val="none" w:sz="0" w:space="0" w:color="auto"/>
            <w:left w:val="none" w:sz="0" w:space="0" w:color="auto"/>
            <w:bottom w:val="none" w:sz="0" w:space="0" w:color="auto"/>
            <w:right w:val="none" w:sz="0" w:space="0" w:color="auto"/>
          </w:divBdr>
        </w:div>
        <w:div w:id="1959679953">
          <w:marLeft w:val="0"/>
          <w:marRight w:val="0"/>
          <w:marTop w:val="0"/>
          <w:marBottom w:val="0"/>
          <w:divBdr>
            <w:top w:val="none" w:sz="0" w:space="0" w:color="auto"/>
            <w:left w:val="none" w:sz="0" w:space="0" w:color="auto"/>
            <w:bottom w:val="none" w:sz="0" w:space="0" w:color="auto"/>
            <w:right w:val="none" w:sz="0" w:space="0" w:color="auto"/>
          </w:divBdr>
        </w:div>
        <w:div w:id="281035357">
          <w:marLeft w:val="0"/>
          <w:marRight w:val="0"/>
          <w:marTop w:val="0"/>
          <w:marBottom w:val="0"/>
          <w:divBdr>
            <w:top w:val="none" w:sz="0" w:space="0" w:color="auto"/>
            <w:left w:val="none" w:sz="0" w:space="0" w:color="auto"/>
            <w:bottom w:val="none" w:sz="0" w:space="0" w:color="auto"/>
            <w:right w:val="none" w:sz="0" w:space="0" w:color="auto"/>
          </w:divBdr>
        </w:div>
        <w:div w:id="394666158">
          <w:marLeft w:val="0"/>
          <w:marRight w:val="0"/>
          <w:marTop w:val="0"/>
          <w:marBottom w:val="0"/>
          <w:divBdr>
            <w:top w:val="none" w:sz="0" w:space="0" w:color="auto"/>
            <w:left w:val="none" w:sz="0" w:space="0" w:color="auto"/>
            <w:bottom w:val="none" w:sz="0" w:space="0" w:color="auto"/>
            <w:right w:val="none" w:sz="0" w:space="0" w:color="auto"/>
          </w:divBdr>
        </w:div>
        <w:div w:id="967931103">
          <w:marLeft w:val="0"/>
          <w:marRight w:val="0"/>
          <w:marTop w:val="0"/>
          <w:marBottom w:val="0"/>
          <w:divBdr>
            <w:top w:val="none" w:sz="0" w:space="0" w:color="auto"/>
            <w:left w:val="none" w:sz="0" w:space="0" w:color="auto"/>
            <w:bottom w:val="none" w:sz="0" w:space="0" w:color="auto"/>
            <w:right w:val="none" w:sz="0" w:space="0" w:color="auto"/>
          </w:divBdr>
        </w:div>
        <w:div w:id="757867734">
          <w:marLeft w:val="0"/>
          <w:marRight w:val="0"/>
          <w:marTop w:val="0"/>
          <w:marBottom w:val="0"/>
          <w:divBdr>
            <w:top w:val="none" w:sz="0" w:space="0" w:color="auto"/>
            <w:left w:val="none" w:sz="0" w:space="0" w:color="auto"/>
            <w:bottom w:val="none" w:sz="0" w:space="0" w:color="auto"/>
            <w:right w:val="none" w:sz="0" w:space="0" w:color="auto"/>
          </w:divBdr>
        </w:div>
        <w:div w:id="1154642188">
          <w:marLeft w:val="0"/>
          <w:marRight w:val="0"/>
          <w:marTop w:val="0"/>
          <w:marBottom w:val="0"/>
          <w:divBdr>
            <w:top w:val="none" w:sz="0" w:space="0" w:color="auto"/>
            <w:left w:val="none" w:sz="0" w:space="0" w:color="auto"/>
            <w:bottom w:val="none" w:sz="0" w:space="0" w:color="auto"/>
            <w:right w:val="none" w:sz="0" w:space="0" w:color="auto"/>
          </w:divBdr>
        </w:div>
        <w:div w:id="359162416">
          <w:marLeft w:val="0"/>
          <w:marRight w:val="0"/>
          <w:marTop w:val="0"/>
          <w:marBottom w:val="0"/>
          <w:divBdr>
            <w:top w:val="none" w:sz="0" w:space="0" w:color="auto"/>
            <w:left w:val="none" w:sz="0" w:space="0" w:color="auto"/>
            <w:bottom w:val="none" w:sz="0" w:space="0" w:color="auto"/>
            <w:right w:val="none" w:sz="0" w:space="0" w:color="auto"/>
          </w:divBdr>
        </w:div>
        <w:div w:id="1571185106">
          <w:marLeft w:val="0"/>
          <w:marRight w:val="0"/>
          <w:marTop w:val="0"/>
          <w:marBottom w:val="0"/>
          <w:divBdr>
            <w:top w:val="none" w:sz="0" w:space="0" w:color="auto"/>
            <w:left w:val="none" w:sz="0" w:space="0" w:color="auto"/>
            <w:bottom w:val="none" w:sz="0" w:space="0" w:color="auto"/>
            <w:right w:val="none" w:sz="0" w:space="0" w:color="auto"/>
          </w:divBdr>
        </w:div>
        <w:div w:id="1566408143">
          <w:marLeft w:val="0"/>
          <w:marRight w:val="0"/>
          <w:marTop w:val="0"/>
          <w:marBottom w:val="0"/>
          <w:divBdr>
            <w:top w:val="none" w:sz="0" w:space="0" w:color="auto"/>
            <w:left w:val="none" w:sz="0" w:space="0" w:color="auto"/>
            <w:bottom w:val="none" w:sz="0" w:space="0" w:color="auto"/>
            <w:right w:val="none" w:sz="0" w:space="0" w:color="auto"/>
          </w:divBdr>
        </w:div>
        <w:div w:id="239561368">
          <w:marLeft w:val="0"/>
          <w:marRight w:val="0"/>
          <w:marTop w:val="0"/>
          <w:marBottom w:val="0"/>
          <w:divBdr>
            <w:top w:val="none" w:sz="0" w:space="0" w:color="auto"/>
            <w:left w:val="none" w:sz="0" w:space="0" w:color="auto"/>
            <w:bottom w:val="none" w:sz="0" w:space="0" w:color="auto"/>
            <w:right w:val="none" w:sz="0" w:space="0" w:color="auto"/>
          </w:divBdr>
        </w:div>
        <w:div w:id="1620407069">
          <w:marLeft w:val="0"/>
          <w:marRight w:val="0"/>
          <w:marTop w:val="0"/>
          <w:marBottom w:val="0"/>
          <w:divBdr>
            <w:top w:val="none" w:sz="0" w:space="0" w:color="auto"/>
            <w:left w:val="none" w:sz="0" w:space="0" w:color="auto"/>
            <w:bottom w:val="none" w:sz="0" w:space="0" w:color="auto"/>
            <w:right w:val="none" w:sz="0" w:space="0" w:color="auto"/>
          </w:divBdr>
        </w:div>
        <w:div w:id="1279406965">
          <w:marLeft w:val="0"/>
          <w:marRight w:val="0"/>
          <w:marTop w:val="0"/>
          <w:marBottom w:val="0"/>
          <w:divBdr>
            <w:top w:val="none" w:sz="0" w:space="0" w:color="auto"/>
            <w:left w:val="none" w:sz="0" w:space="0" w:color="auto"/>
            <w:bottom w:val="none" w:sz="0" w:space="0" w:color="auto"/>
            <w:right w:val="none" w:sz="0" w:space="0" w:color="auto"/>
          </w:divBdr>
        </w:div>
        <w:div w:id="704839826">
          <w:marLeft w:val="0"/>
          <w:marRight w:val="0"/>
          <w:marTop w:val="0"/>
          <w:marBottom w:val="0"/>
          <w:divBdr>
            <w:top w:val="none" w:sz="0" w:space="0" w:color="auto"/>
            <w:left w:val="none" w:sz="0" w:space="0" w:color="auto"/>
            <w:bottom w:val="none" w:sz="0" w:space="0" w:color="auto"/>
            <w:right w:val="none" w:sz="0" w:space="0" w:color="auto"/>
          </w:divBdr>
        </w:div>
        <w:div w:id="2064018065">
          <w:marLeft w:val="0"/>
          <w:marRight w:val="0"/>
          <w:marTop w:val="0"/>
          <w:marBottom w:val="0"/>
          <w:divBdr>
            <w:top w:val="none" w:sz="0" w:space="0" w:color="auto"/>
            <w:left w:val="none" w:sz="0" w:space="0" w:color="auto"/>
            <w:bottom w:val="none" w:sz="0" w:space="0" w:color="auto"/>
            <w:right w:val="none" w:sz="0" w:space="0" w:color="auto"/>
          </w:divBdr>
        </w:div>
        <w:div w:id="1832135712">
          <w:marLeft w:val="0"/>
          <w:marRight w:val="0"/>
          <w:marTop w:val="0"/>
          <w:marBottom w:val="0"/>
          <w:divBdr>
            <w:top w:val="none" w:sz="0" w:space="0" w:color="auto"/>
            <w:left w:val="none" w:sz="0" w:space="0" w:color="auto"/>
            <w:bottom w:val="none" w:sz="0" w:space="0" w:color="auto"/>
            <w:right w:val="none" w:sz="0" w:space="0" w:color="auto"/>
          </w:divBdr>
        </w:div>
        <w:div w:id="1531793432">
          <w:marLeft w:val="0"/>
          <w:marRight w:val="0"/>
          <w:marTop w:val="0"/>
          <w:marBottom w:val="0"/>
          <w:divBdr>
            <w:top w:val="none" w:sz="0" w:space="0" w:color="auto"/>
            <w:left w:val="none" w:sz="0" w:space="0" w:color="auto"/>
            <w:bottom w:val="none" w:sz="0" w:space="0" w:color="auto"/>
            <w:right w:val="none" w:sz="0" w:space="0" w:color="auto"/>
          </w:divBdr>
        </w:div>
        <w:div w:id="1477449834">
          <w:marLeft w:val="0"/>
          <w:marRight w:val="0"/>
          <w:marTop w:val="0"/>
          <w:marBottom w:val="0"/>
          <w:divBdr>
            <w:top w:val="none" w:sz="0" w:space="0" w:color="auto"/>
            <w:left w:val="none" w:sz="0" w:space="0" w:color="auto"/>
            <w:bottom w:val="none" w:sz="0" w:space="0" w:color="auto"/>
            <w:right w:val="none" w:sz="0" w:space="0" w:color="auto"/>
          </w:divBdr>
        </w:div>
      </w:divsChild>
    </w:div>
    <w:div w:id="1009675555">
      <w:marLeft w:val="0"/>
      <w:marRight w:val="0"/>
      <w:marTop w:val="0"/>
      <w:marBottom w:val="0"/>
      <w:divBdr>
        <w:top w:val="none" w:sz="0" w:space="0" w:color="auto"/>
        <w:left w:val="none" w:sz="0" w:space="0" w:color="auto"/>
        <w:bottom w:val="none" w:sz="0" w:space="0" w:color="auto"/>
        <w:right w:val="none" w:sz="0" w:space="0" w:color="auto"/>
      </w:divBdr>
    </w:div>
    <w:div w:id="1013843685">
      <w:marLeft w:val="0"/>
      <w:marRight w:val="0"/>
      <w:marTop w:val="0"/>
      <w:marBottom w:val="0"/>
      <w:divBdr>
        <w:top w:val="none" w:sz="0" w:space="0" w:color="auto"/>
        <w:left w:val="none" w:sz="0" w:space="0" w:color="auto"/>
        <w:bottom w:val="none" w:sz="0" w:space="0" w:color="auto"/>
        <w:right w:val="none" w:sz="0" w:space="0" w:color="auto"/>
      </w:divBdr>
    </w:div>
    <w:div w:id="1043409061">
      <w:marLeft w:val="0"/>
      <w:marRight w:val="0"/>
      <w:marTop w:val="0"/>
      <w:marBottom w:val="0"/>
      <w:divBdr>
        <w:top w:val="none" w:sz="0" w:space="0" w:color="auto"/>
        <w:left w:val="none" w:sz="0" w:space="0" w:color="auto"/>
        <w:bottom w:val="none" w:sz="0" w:space="0" w:color="auto"/>
        <w:right w:val="none" w:sz="0" w:space="0" w:color="auto"/>
      </w:divBdr>
    </w:div>
    <w:div w:id="1055932030">
      <w:marLeft w:val="0"/>
      <w:marRight w:val="0"/>
      <w:marTop w:val="0"/>
      <w:marBottom w:val="0"/>
      <w:divBdr>
        <w:top w:val="none" w:sz="0" w:space="0" w:color="auto"/>
        <w:left w:val="none" w:sz="0" w:space="0" w:color="auto"/>
        <w:bottom w:val="none" w:sz="0" w:space="0" w:color="auto"/>
        <w:right w:val="none" w:sz="0" w:space="0" w:color="auto"/>
      </w:divBdr>
    </w:div>
    <w:div w:id="1073743183">
      <w:marLeft w:val="0"/>
      <w:marRight w:val="0"/>
      <w:marTop w:val="0"/>
      <w:marBottom w:val="0"/>
      <w:divBdr>
        <w:top w:val="none" w:sz="0" w:space="0" w:color="auto"/>
        <w:left w:val="none" w:sz="0" w:space="0" w:color="auto"/>
        <w:bottom w:val="none" w:sz="0" w:space="0" w:color="auto"/>
        <w:right w:val="none" w:sz="0" w:space="0" w:color="auto"/>
      </w:divBdr>
    </w:div>
    <w:div w:id="1078795620">
      <w:marLeft w:val="0"/>
      <w:marRight w:val="0"/>
      <w:marTop w:val="0"/>
      <w:marBottom w:val="0"/>
      <w:divBdr>
        <w:top w:val="none" w:sz="0" w:space="0" w:color="auto"/>
        <w:left w:val="none" w:sz="0" w:space="0" w:color="auto"/>
        <w:bottom w:val="none" w:sz="0" w:space="0" w:color="auto"/>
        <w:right w:val="none" w:sz="0" w:space="0" w:color="auto"/>
      </w:divBdr>
    </w:div>
    <w:div w:id="1081567061">
      <w:marLeft w:val="0"/>
      <w:marRight w:val="0"/>
      <w:marTop w:val="0"/>
      <w:marBottom w:val="0"/>
      <w:divBdr>
        <w:top w:val="none" w:sz="0" w:space="0" w:color="auto"/>
        <w:left w:val="none" w:sz="0" w:space="0" w:color="auto"/>
        <w:bottom w:val="none" w:sz="0" w:space="0" w:color="auto"/>
        <w:right w:val="none" w:sz="0" w:space="0" w:color="auto"/>
      </w:divBdr>
      <w:divsChild>
        <w:div w:id="431634216">
          <w:marLeft w:val="0"/>
          <w:marRight w:val="0"/>
          <w:marTop w:val="0"/>
          <w:marBottom w:val="0"/>
          <w:divBdr>
            <w:top w:val="none" w:sz="0" w:space="0" w:color="auto"/>
            <w:left w:val="none" w:sz="0" w:space="0" w:color="auto"/>
            <w:bottom w:val="none" w:sz="0" w:space="0" w:color="auto"/>
            <w:right w:val="none" w:sz="0" w:space="0" w:color="auto"/>
          </w:divBdr>
        </w:div>
        <w:div w:id="102575779">
          <w:marLeft w:val="0"/>
          <w:marRight w:val="0"/>
          <w:marTop w:val="0"/>
          <w:marBottom w:val="0"/>
          <w:divBdr>
            <w:top w:val="none" w:sz="0" w:space="0" w:color="auto"/>
            <w:left w:val="none" w:sz="0" w:space="0" w:color="auto"/>
            <w:bottom w:val="none" w:sz="0" w:space="0" w:color="auto"/>
            <w:right w:val="none" w:sz="0" w:space="0" w:color="auto"/>
          </w:divBdr>
        </w:div>
        <w:div w:id="1116876644">
          <w:marLeft w:val="0"/>
          <w:marRight w:val="0"/>
          <w:marTop w:val="0"/>
          <w:marBottom w:val="0"/>
          <w:divBdr>
            <w:top w:val="none" w:sz="0" w:space="0" w:color="auto"/>
            <w:left w:val="none" w:sz="0" w:space="0" w:color="auto"/>
            <w:bottom w:val="none" w:sz="0" w:space="0" w:color="auto"/>
            <w:right w:val="none" w:sz="0" w:space="0" w:color="auto"/>
          </w:divBdr>
        </w:div>
        <w:div w:id="542404817">
          <w:marLeft w:val="0"/>
          <w:marRight w:val="0"/>
          <w:marTop w:val="0"/>
          <w:marBottom w:val="0"/>
          <w:divBdr>
            <w:top w:val="none" w:sz="0" w:space="0" w:color="auto"/>
            <w:left w:val="none" w:sz="0" w:space="0" w:color="auto"/>
            <w:bottom w:val="none" w:sz="0" w:space="0" w:color="auto"/>
            <w:right w:val="none" w:sz="0" w:space="0" w:color="auto"/>
          </w:divBdr>
        </w:div>
        <w:div w:id="932007299">
          <w:marLeft w:val="0"/>
          <w:marRight w:val="0"/>
          <w:marTop w:val="0"/>
          <w:marBottom w:val="0"/>
          <w:divBdr>
            <w:top w:val="none" w:sz="0" w:space="0" w:color="auto"/>
            <w:left w:val="none" w:sz="0" w:space="0" w:color="auto"/>
            <w:bottom w:val="none" w:sz="0" w:space="0" w:color="auto"/>
            <w:right w:val="none" w:sz="0" w:space="0" w:color="auto"/>
          </w:divBdr>
        </w:div>
        <w:div w:id="846208431">
          <w:marLeft w:val="0"/>
          <w:marRight w:val="0"/>
          <w:marTop w:val="0"/>
          <w:marBottom w:val="0"/>
          <w:divBdr>
            <w:top w:val="none" w:sz="0" w:space="0" w:color="auto"/>
            <w:left w:val="none" w:sz="0" w:space="0" w:color="auto"/>
            <w:bottom w:val="none" w:sz="0" w:space="0" w:color="auto"/>
            <w:right w:val="none" w:sz="0" w:space="0" w:color="auto"/>
          </w:divBdr>
        </w:div>
        <w:div w:id="1304700323">
          <w:marLeft w:val="0"/>
          <w:marRight w:val="0"/>
          <w:marTop w:val="0"/>
          <w:marBottom w:val="0"/>
          <w:divBdr>
            <w:top w:val="none" w:sz="0" w:space="0" w:color="auto"/>
            <w:left w:val="none" w:sz="0" w:space="0" w:color="auto"/>
            <w:bottom w:val="none" w:sz="0" w:space="0" w:color="auto"/>
            <w:right w:val="none" w:sz="0" w:space="0" w:color="auto"/>
          </w:divBdr>
        </w:div>
        <w:div w:id="2042238013">
          <w:marLeft w:val="0"/>
          <w:marRight w:val="0"/>
          <w:marTop w:val="0"/>
          <w:marBottom w:val="0"/>
          <w:divBdr>
            <w:top w:val="none" w:sz="0" w:space="0" w:color="auto"/>
            <w:left w:val="none" w:sz="0" w:space="0" w:color="auto"/>
            <w:bottom w:val="none" w:sz="0" w:space="0" w:color="auto"/>
            <w:right w:val="none" w:sz="0" w:space="0" w:color="auto"/>
          </w:divBdr>
        </w:div>
        <w:div w:id="1669096180">
          <w:marLeft w:val="0"/>
          <w:marRight w:val="0"/>
          <w:marTop w:val="0"/>
          <w:marBottom w:val="0"/>
          <w:divBdr>
            <w:top w:val="none" w:sz="0" w:space="0" w:color="auto"/>
            <w:left w:val="none" w:sz="0" w:space="0" w:color="auto"/>
            <w:bottom w:val="none" w:sz="0" w:space="0" w:color="auto"/>
            <w:right w:val="none" w:sz="0" w:space="0" w:color="auto"/>
          </w:divBdr>
        </w:div>
        <w:div w:id="1139498699">
          <w:marLeft w:val="0"/>
          <w:marRight w:val="0"/>
          <w:marTop w:val="0"/>
          <w:marBottom w:val="0"/>
          <w:divBdr>
            <w:top w:val="none" w:sz="0" w:space="0" w:color="auto"/>
            <w:left w:val="none" w:sz="0" w:space="0" w:color="auto"/>
            <w:bottom w:val="none" w:sz="0" w:space="0" w:color="auto"/>
            <w:right w:val="none" w:sz="0" w:space="0" w:color="auto"/>
          </w:divBdr>
        </w:div>
        <w:div w:id="792408025">
          <w:marLeft w:val="0"/>
          <w:marRight w:val="0"/>
          <w:marTop w:val="0"/>
          <w:marBottom w:val="0"/>
          <w:divBdr>
            <w:top w:val="none" w:sz="0" w:space="0" w:color="auto"/>
            <w:left w:val="none" w:sz="0" w:space="0" w:color="auto"/>
            <w:bottom w:val="none" w:sz="0" w:space="0" w:color="auto"/>
            <w:right w:val="none" w:sz="0" w:space="0" w:color="auto"/>
          </w:divBdr>
        </w:div>
        <w:div w:id="475148498">
          <w:marLeft w:val="0"/>
          <w:marRight w:val="0"/>
          <w:marTop w:val="0"/>
          <w:marBottom w:val="0"/>
          <w:divBdr>
            <w:top w:val="none" w:sz="0" w:space="0" w:color="auto"/>
            <w:left w:val="none" w:sz="0" w:space="0" w:color="auto"/>
            <w:bottom w:val="none" w:sz="0" w:space="0" w:color="auto"/>
            <w:right w:val="none" w:sz="0" w:space="0" w:color="auto"/>
          </w:divBdr>
        </w:div>
        <w:div w:id="231700397">
          <w:marLeft w:val="0"/>
          <w:marRight w:val="0"/>
          <w:marTop w:val="0"/>
          <w:marBottom w:val="0"/>
          <w:divBdr>
            <w:top w:val="none" w:sz="0" w:space="0" w:color="auto"/>
            <w:left w:val="none" w:sz="0" w:space="0" w:color="auto"/>
            <w:bottom w:val="none" w:sz="0" w:space="0" w:color="auto"/>
            <w:right w:val="none" w:sz="0" w:space="0" w:color="auto"/>
          </w:divBdr>
        </w:div>
        <w:div w:id="1171601204">
          <w:marLeft w:val="0"/>
          <w:marRight w:val="0"/>
          <w:marTop w:val="0"/>
          <w:marBottom w:val="0"/>
          <w:divBdr>
            <w:top w:val="none" w:sz="0" w:space="0" w:color="auto"/>
            <w:left w:val="none" w:sz="0" w:space="0" w:color="auto"/>
            <w:bottom w:val="none" w:sz="0" w:space="0" w:color="auto"/>
            <w:right w:val="none" w:sz="0" w:space="0" w:color="auto"/>
          </w:divBdr>
        </w:div>
        <w:div w:id="1762221197">
          <w:marLeft w:val="0"/>
          <w:marRight w:val="0"/>
          <w:marTop w:val="0"/>
          <w:marBottom w:val="0"/>
          <w:divBdr>
            <w:top w:val="none" w:sz="0" w:space="0" w:color="auto"/>
            <w:left w:val="none" w:sz="0" w:space="0" w:color="auto"/>
            <w:bottom w:val="none" w:sz="0" w:space="0" w:color="auto"/>
            <w:right w:val="none" w:sz="0" w:space="0" w:color="auto"/>
          </w:divBdr>
        </w:div>
        <w:div w:id="1126656213">
          <w:marLeft w:val="0"/>
          <w:marRight w:val="0"/>
          <w:marTop w:val="0"/>
          <w:marBottom w:val="0"/>
          <w:divBdr>
            <w:top w:val="none" w:sz="0" w:space="0" w:color="auto"/>
            <w:left w:val="none" w:sz="0" w:space="0" w:color="auto"/>
            <w:bottom w:val="none" w:sz="0" w:space="0" w:color="auto"/>
            <w:right w:val="none" w:sz="0" w:space="0" w:color="auto"/>
          </w:divBdr>
        </w:div>
        <w:div w:id="1822110493">
          <w:marLeft w:val="0"/>
          <w:marRight w:val="0"/>
          <w:marTop w:val="0"/>
          <w:marBottom w:val="0"/>
          <w:divBdr>
            <w:top w:val="none" w:sz="0" w:space="0" w:color="auto"/>
            <w:left w:val="none" w:sz="0" w:space="0" w:color="auto"/>
            <w:bottom w:val="none" w:sz="0" w:space="0" w:color="auto"/>
            <w:right w:val="none" w:sz="0" w:space="0" w:color="auto"/>
          </w:divBdr>
        </w:div>
        <w:div w:id="1834904587">
          <w:marLeft w:val="0"/>
          <w:marRight w:val="0"/>
          <w:marTop w:val="0"/>
          <w:marBottom w:val="0"/>
          <w:divBdr>
            <w:top w:val="none" w:sz="0" w:space="0" w:color="auto"/>
            <w:left w:val="none" w:sz="0" w:space="0" w:color="auto"/>
            <w:bottom w:val="none" w:sz="0" w:space="0" w:color="auto"/>
            <w:right w:val="none" w:sz="0" w:space="0" w:color="auto"/>
          </w:divBdr>
        </w:div>
        <w:div w:id="181087361">
          <w:marLeft w:val="0"/>
          <w:marRight w:val="0"/>
          <w:marTop w:val="0"/>
          <w:marBottom w:val="0"/>
          <w:divBdr>
            <w:top w:val="none" w:sz="0" w:space="0" w:color="auto"/>
            <w:left w:val="none" w:sz="0" w:space="0" w:color="auto"/>
            <w:bottom w:val="none" w:sz="0" w:space="0" w:color="auto"/>
            <w:right w:val="none" w:sz="0" w:space="0" w:color="auto"/>
          </w:divBdr>
        </w:div>
        <w:div w:id="1597329686">
          <w:marLeft w:val="0"/>
          <w:marRight w:val="0"/>
          <w:marTop w:val="0"/>
          <w:marBottom w:val="0"/>
          <w:divBdr>
            <w:top w:val="none" w:sz="0" w:space="0" w:color="auto"/>
            <w:left w:val="none" w:sz="0" w:space="0" w:color="auto"/>
            <w:bottom w:val="none" w:sz="0" w:space="0" w:color="auto"/>
            <w:right w:val="none" w:sz="0" w:space="0" w:color="auto"/>
          </w:divBdr>
        </w:div>
        <w:div w:id="1693800827">
          <w:marLeft w:val="0"/>
          <w:marRight w:val="0"/>
          <w:marTop w:val="0"/>
          <w:marBottom w:val="0"/>
          <w:divBdr>
            <w:top w:val="none" w:sz="0" w:space="0" w:color="auto"/>
            <w:left w:val="none" w:sz="0" w:space="0" w:color="auto"/>
            <w:bottom w:val="none" w:sz="0" w:space="0" w:color="auto"/>
            <w:right w:val="none" w:sz="0" w:space="0" w:color="auto"/>
          </w:divBdr>
        </w:div>
        <w:div w:id="1984701092">
          <w:marLeft w:val="0"/>
          <w:marRight w:val="0"/>
          <w:marTop w:val="0"/>
          <w:marBottom w:val="0"/>
          <w:divBdr>
            <w:top w:val="none" w:sz="0" w:space="0" w:color="auto"/>
            <w:left w:val="none" w:sz="0" w:space="0" w:color="auto"/>
            <w:bottom w:val="none" w:sz="0" w:space="0" w:color="auto"/>
            <w:right w:val="none" w:sz="0" w:space="0" w:color="auto"/>
          </w:divBdr>
        </w:div>
        <w:div w:id="71198507">
          <w:marLeft w:val="0"/>
          <w:marRight w:val="0"/>
          <w:marTop w:val="0"/>
          <w:marBottom w:val="0"/>
          <w:divBdr>
            <w:top w:val="none" w:sz="0" w:space="0" w:color="auto"/>
            <w:left w:val="none" w:sz="0" w:space="0" w:color="auto"/>
            <w:bottom w:val="none" w:sz="0" w:space="0" w:color="auto"/>
            <w:right w:val="none" w:sz="0" w:space="0" w:color="auto"/>
          </w:divBdr>
        </w:div>
        <w:div w:id="210315381">
          <w:marLeft w:val="0"/>
          <w:marRight w:val="0"/>
          <w:marTop w:val="0"/>
          <w:marBottom w:val="0"/>
          <w:divBdr>
            <w:top w:val="none" w:sz="0" w:space="0" w:color="auto"/>
            <w:left w:val="none" w:sz="0" w:space="0" w:color="auto"/>
            <w:bottom w:val="none" w:sz="0" w:space="0" w:color="auto"/>
            <w:right w:val="none" w:sz="0" w:space="0" w:color="auto"/>
          </w:divBdr>
        </w:div>
        <w:div w:id="858541476">
          <w:marLeft w:val="0"/>
          <w:marRight w:val="0"/>
          <w:marTop w:val="0"/>
          <w:marBottom w:val="0"/>
          <w:divBdr>
            <w:top w:val="none" w:sz="0" w:space="0" w:color="auto"/>
            <w:left w:val="none" w:sz="0" w:space="0" w:color="auto"/>
            <w:bottom w:val="none" w:sz="0" w:space="0" w:color="auto"/>
            <w:right w:val="none" w:sz="0" w:space="0" w:color="auto"/>
          </w:divBdr>
        </w:div>
        <w:div w:id="529683798">
          <w:marLeft w:val="0"/>
          <w:marRight w:val="0"/>
          <w:marTop w:val="0"/>
          <w:marBottom w:val="0"/>
          <w:divBdr>
            <w:top w:val="none" w:sz="0" w:space="0" w:color="auto"/>
            <w:left w:val="none" w:sz="0" w:space="0" w:color="auto"/>
            <w:bottom w:val="none" w:sz="0" w:space="0" w:color="auto"/>
            <w:right w:val="none" w:sz="0" w:space="0" w:color="auto"/>
          </w:divBdr>
        </w:div>
        <w:div w:id="1495954356">
          <w:marLeft w:val="0"/>
          <w:marRight w:val="0"/>
          <w:marTop w:val="0"/>
          <w:marBottom w:val="0"/>
          <w:divBdr>
            <w:top w:val="none" w:sz="0" w:space="0" w:color="auto"/>
            <w:left w:val="none" w:sz="0" w:space="0" w:color="auto"/>
            <w:bottom w:val="none" w:sz="0" w:space="0" w:color="auto"/>
            <w:right w:val="none" w:sz="0" w:space="0" w:color="auto"/>
          </w:divBdr>
        </w:div>
        <w:div w:id="1799376382">
          <w:marLeft w:val="0"/>
          <w:marRight w:val="0"/>
          <w:marTop w:val="0"/>
          <w:marBottom w:val="0"/>
          <w:divBdr>
            <w:top w:val="none" w:sz="0" w:space="0" w:color="auto"/>
            <w:left w:val="none" w:sz="0" w:space="0" w:color="auto"/>
            <w:bottom w:val="none" w:sz="0" w:space="0" w:color="auto"/>
            <w:right w:val="none" w:sz="0" w:space="0" w:color="auto"/>
          </w:divBdr>
        </w:div>
        <w:div w:id="467552696">
          <w:marLeft w:val="0"/>
          <w:marRight w:val="0"/>
          <w:marTop w:val="0"/>
          <w:marBottom w:val="0"/>
          <w:divBdr>
            <w:top w:val="none" w:sz="0" w:space="0" w:color="auto"/>
            <w:left w:val="none" w:sz="0" w:space="0" w:color="auto"/>
            <w:bottom w:val="none" w:sz="0" w:space="0" w:color="auto"/>
            <w:right w:val="none" w:sz="0" w:space="0" w:color="auto"/>
          </w:divBdr>
        </w:div>
        <w:div w:id="967784584">
          <w:marLeft w:val="0"/>
          <w:marRight w:val="0"/>
          <w:marTop w:val="0"/>
          <w:marBottom w:val="0"/>
          <w:divBdr>
            <w:top w:val="none" w:sz="0" w:space="0" w:color="auto"/>
            <w:left w:val="none" w:sz="0" w:space="0" w:color="auto"/>
            <w:bottom w:val="none" w:sz="0" w:space="0" w:color="auto"/>
            <w:right w:val="none" w:sz="0" w:space="0" w:color="auto"/>
          </w:divBdr>
        </w:div>
        <w:div w:id="1077557271">
          <w:marLeft w:val="0"/>
          <w:marRight w:val="0"/>
          <w:marTop w:val="0"/>
          <w:marBottom w:val="0"/>
          <w:divBdr>
            <w:top w:val="none" w:sz="0" w:space="0" w:color="auto"/>
            <w:left w:val="none" w:sz="0" w:space="0" w:color="auto"/>
            <w:bottom w:val="none" w:sz="0" w:space="0" w:color="auto"/>
            <w:right w:val="none" w:sz="0" w:space="0" w:color="auto"/>
          </w:divBdr>
        </w:div>
        <w:div w:id="1742747396">
          <w:marLeft w:val="0"/>
          <w:marRight w:val="0"/>
          <w:marTop w:val="0"/>
          <w:marBottom w:val="0"/>
          <w:divBdr>
            <w:top w:val="none" w:sz="0" w:space="0" w:color="auto"/>
            <w:left w:val="none" w:sz="0" w:space="0" w:color="auto"/>
            <w:bottom w:val="none" w:sz="0" w:space="0" w:color="auto"/>
            <w:right w:val="none" w:sz="0" w:space="0" w:color="auto"/>
          </w:divBdr>
        </w:div>
      </w:divsChild>
    </w:div>
    <w:div w:id="1082797753">
      <w:marLeft w:val="0"/>
      <w:marRight w:val="0"/>
      <w:marTop w:val="0"/>
      <w:marBottom w:val="0"/>
      <w:divBdr>
        <w:top w:val="none" w:sz="0" w:space="0" w:color="auto"/>
        <w:left w:val="none" w:sz="0" w:space="0" w:color="auto"/>
        <w:bottom w:val="none" w:sz="0" w:space="0" w:color="auto"/>
        <w:right w:val="none" w:sz="0" w:space="0" w:color="auto"/>
      </w:divBdr>
    </w:div>
    <w:div w:id="1100445823">
      <w:marLeft w:val="0"/>
      <w:marRight w:val="0"/>
      <w:marTop w:val="0"/>
      <w:marBottom w:val="0"/>
      <w:divBdr>
        <w:top w:val="none" w:sz="0" w:space="0" w:color="auto"/>
        <w:left w:val="none" w:sz="0" w:space="0" w:color="auto"/>
        <w:bottom w:val="none" w:sz="0" w:space="0" w:color="auto"/>
        <w:right w:val="none" w:sz="0" w:space="0" w:color="auto"/>
      </w:divBdr>
    </w:div>
    <w:div w:id="1105349033">
      <w:marLeft w:val="0"/>
      <w:marRight w:val="0"/>
      <w:marTop w:val="0"/>
      <w:marBottom w:val="0"/>
      <w:divBdr>
        <w:top w:val="none" w:sz="0" w:space="0" w:color="auto"/>
        <w:left w:val="none" w:sz="0" w:space="0" w:color="auto"/>
        <w:bottom w:val="none" w:sz="0" w:space="0" w:color="auto"/>
        <w:right w:val="none" w:sz="0" w:space="0" w:color="auto"/>
      </w:divBdr>
      <w:divsChild>
        <w:div w:id="706881428">
          <w:marLeft w:val="0"/>
          <w:marRight w:val="0"/>
          <w:marTop w:val="0"/>
          <w:marBottom w:val="0"/>
          <w:divBdr>
            <w:top w:val="none" w:sz="0" w:space="0" w:color="auto"/>
            <w:left w:val="none" w:sz="0" w:space="0" w:color="auto"/>
            <w:bottom w:val="none" w:sz="0" w:space="0" w:color="auto"/>
            <w:right w:val="none" w:sz="0" w:space="0" w:color="auto"/>
          </w:divBdr>
        </w:div>
        <w:div w:id="1724137539">
          <w:marLeft w:val="0"/>
          <w:marRight w:val="0"/>
          <w:marTop w:val="0"/>
          <w:marBottom w:val="0"/>
          <w:divBdr>
            <w:top w:val="none" w:sz="0" w:space="0" w:color="auto"/>
            <w:left w:val="none" w:sz="0" w:space="0" w:color="auto"/>
            <w:bottom w:val="none" w:sz="0" w:space="0" w:color="auto"/>
            <w:right w:val="none" w:sz="0" w:space="0" w:color="auto"/>
          </w:divBdr>
        </w:div>
        <w:div w:id="1511721040">
          <w:marLeft w:val="0"/>
          <w:marRight w:val="0"/>
          <w:marTop w:val="0"/>
          <w:marBottom w:val="0"/>
          <w:divBdr>
            <w:top w:val="none" w:sz="0" w:space="0" w:color="auto"/>
            <w:left w:val="none" w:sz="0" w:space="0" w:color="auto"/>
            <w:bottom w:val="none" w:sz="0" w:space="0" w:color="auto"/>
            <w:right w:val="none" w:sz="0" w:space="0" w:color="auto"/>
          </w:divBdr>
        </w:div>
        <w:div w:id="1990596750">
          <w:marLeft w:val="0"/>
          <w:marRight w:val="0"/>
          <w:marTop w:val="0"/>
          <w:marBottom w:val="0"/>
          <w:divBdr>
            <w:top w:val="none" w:sz="0" w:space="0" w:color="auto"/>
            <w:left w:val="none" w:sz="0" w:space="0" w:color="auto"/>
            <w:bottom w:val="none" w:sz="0" w:space="0" w:color="auto"/>
            <w:right w:val="none" w:sz="0" w:space="0" w:color="auto"/>
          </w:divBdr>
        </w:div>
        <w:div w:id="112985073">
          <w:marLeft w:val="0"/>
          <w:marRight w:val="0"/>
          <w:marTop w:val="0"/>
          <w:marBottom w:val="0"/>
          <w:divBdr>
            <w:top w:val="none" w:sz="0" w:space="0" w:color="auto"/>
            <w:left w:val="none" w:sz="0" w:space="0" w:color="auto"/>
            <w:bottom w:val="none" w:sz="0" w:space="0" w:color="auto"/>
            <w:right w:val="none" w:sz="0" w:space="0" w:color="auto"/>
          </w:divBdr>
        </w:div>
        <w:div w:id="790050983">
          <w:marLeft w:val="0"/>
          <w:marRight w:val="0"/>
          <w:marTop w:val="0"/>
          <w:marBottom w:val="0"/>
          <w:divBdr>
            <w:top w:val="none" w:sz="0" w:space="0" w:color="auto"/>
            <w:left w:val="none" w:sz="0" w:space="0" w:color="auto"/>
            <w:bottom w:val="none" w:sz="0" w:space="0" w:color="auto"/>
            <w:right w:val="none" w:sz="0" w:space="0" w:color="auto"/>
          </w:divBdr>
        </w:div>
        <w:div w:id="2029863936">
          <w:marLeft w:val="0"/>
          <w:marRight w:val="0"/>
          <w:marTop w:val="0"/>
          <w:marBottom w:val="0"/>
          <w:divBdr>
            <w:top w:val="none" w:sz="0" w:space="0" w:color="auto"/>
            <w:left w:val="none" w:sz="0" w:space="0" w:color="auto"/>
            <w:bottom w:val="none" w:sz="0" w:space="0" w:color="auto"/>
            <w:right w:val="none" w:sz="0" w:space="0" w:color="auto"/>
          </w:divBdr>
        </w:div>
        <w:div w:id="1562784479">
          <w:marLeft w:val="0"/>
          <w:marRight w:val="0"/>
          <w:marTop w:val="0"/>
          <w:marBottom w:val="0"/>
          <w:divBdr>
            <w:top w:val="none" w:sz="0" w:space="0" w:color="auto"/>
            <w:left w:val="none" w:sz="0" w:space="0" w:color="auto"/>
            <w:bottom w:val="none" w:sz="0" w:space="0" w:color="auto"/>
            <w:right w:val="none" w:sz="0" w:space="0" w:color="auto"/>
          </w:divBdr>
        </w:div>
        <w:div w:id="607080534">
          <w:marLeft w:val="0"/>
          <w:marRight w:val="0"/>
          <w:marTop w:val="0"/>
          <w:marBottom w:val="0"/>
          <w:divBdr>
            <w:top w:val="none" w:sz="0" w:space="0" w:color="auto"/>
            <w:left w:val="none" w:sz="0" w:space="0" w:color="auto"/>
            <w:bottom w:val="none" w:sz="0" w:space="0" w:color="auto"/>
            <w:right w:val="none" w:sz="0" w:space="0" w:color="auto"/>
          </w:divBdr>
        </w:div>
        <w:div w:id="635792697">
          <w:marLeft w:val="0"/>
          <w:marRight w:val="0"/>
          <w:marTop w:val="0"/>
          <w:marBottom w:val="0"/>
          <w:divBdr>
            <w:top w:val="none" w:sz="0" w:space="0" w:color="auto"/>
            <w:left w:val="none" w:sz="0" w:space="0" w:color="auto"/>
            <w:bottom w:val="none" w:sz="0" w:space="0" w:color="auto"/>
            <w:right w:val="none" w:sz="0" w:space="0" w:color="auto"/>
          </w:divBdr>
        </w:div>
        <w:div w:id="1329677117">
          <w:marLeft w:val="0"/>
          <w:marRight w:val="0"/>
          <w:marTop w:val="0"/>
          <w:marBottom w:val="0"/>
          <w:divBdr>
            <w:top w:val="none" w:sz="0" w:space="0" w:color="auto"/>
            <w:left w:val="none" w:sz="0" w:space="0" w:color="auto"/>
            <w:bottom w:val="none" w:sz="0" w:space="0" w:color="auto"/>
            <w:right w:val="none" w:sz="0" w:space="0" w:color="auto"/>
          </w:divBdr>
        </w:div>
        <w:div w:id="362681785">
          <w:marLeft w:val="0"/>
          <w:marRight w:val="0"/>
          <w:marTop w:val="0"/>
          <w:marBottom w:val="0"/>
          <w:divBdr>
            <w:top w:val="none" w:sz="0" w:space="0" w:color="auto"/>
            <w:left w:val="none" w:sz="0" w:space="0" w:color="auto"/>
            <w:bottom w:val="none" w:sz="0" w:space="0" w:color="auto"/>
            <w:right w:val="none" w:sz="0" w:space="0" w:color="auto"/>
          </w:divBdr>
        </w:div>
        <w:div w:id="1868908594">
          <w:marLeft w:val="0"/>
          <w:marRight w:val="0"/>
          <w:marTop w:val="0"/>
          <w:marBottom w:val="0"/>
          <w:divBdr>
            <w:top w:val="none" w:sz="0" w:space="0" w:color="auto"/>
            <w:left w:val="none" w:sz="0" w:space="0" w:color="auto"/>
            <w:bottom w:val="none" w:sz="0" w:space="0" w:color="auto"/>
            <w:right w:val="none" w:sz="0" w:space="0" w:color="auto"/>
          </w:divBdr>
        </w:div>
        <w:div w:id="1391346376">
          <w:marLeft w:val="0"/>
          <w:marRight w:val="0"/>
          <w:marTop w:val="0"/>
          <w:marBottom w:val="0"/>
          <w:divBdr>
            <w:top w:val="none" w:sz="0" w:space="0" w:color="auto"/>
            <w:left w:val="none" w:sz="0" w:space="0" w:color="auto"/>
            <w:bottom w:val="none" w:sz="0" w:space="0" w:color="auto"/>
            <w:right w:val="none" w:sz="0" w:space="0" w:color="auto"/>
          </w:divBdr>
        </w:div>
        <w:div w:id="337732766">
          <w:marLeft w:val="0"/>
          <w:marRight w:val="0"/>
          <w:marTop w:val="0"/>
          <w:marBottom w:val="0"/>
          <w:divBdr>
            <w:top w:val="none" w:sz="0" w:space="0" w:color="auto"/>
            <w:left w:val="none" w:sz="0" w:space="0" w:color="auto"/>
            <w:bottom w:val="none" w:sz="0" w:space="0" w:color="auto"/>
            <w:right w:val="none" w:sz="0" w:space="0" w:color="auto"/>
          </w:divBdr>
        </w:div>
        <w:div w:id="603197740">
          <w:marLeft w:val="0"/>
          <w:marRight w:val="0"/>
          <w:marTop w:val="0"/>
          <w:marBottom w:val="0"/>
          <w:divBdr>
            <w:top w:val="none" w:sz="0" w:space="0" w:color="auto"/>
            <w:left w:val="none" w:sz="0" w:space="0" w:color="auto"/>
            <w:bottom w:val="none" w:sz="0" w:space="0" w:color="auto"/>
            <w:right w:val="none" w:sz="0" w:space="0" w:color="auto"/>
          </w:divBdr>
        </w:div>
        <w:div w:id="1376078651">
          <w:marLeft w:val="0"/>
          <w:marRight w:val="0"/>
          <w:marTop w:val="0"/>
          <w:marBottom w:val="0"/>
          <w:divBdr>
            <w:top w:val="none" w:sz="0" w:space="0" w:color="auto"/>
            <w:left w:val="none" w:sz="0" w:space="0" w:color="auto"/>
            <w:bottom w:val="none" w:sz="0" w:space="0" w:color="auto"/>
            <w:right w:val="none" w:sz="0" w:space="0" w:color="auto"/>
          </w:divBdr>
        </w:div>
        <w:div w:id="996230368">
          <w:marLeft w:val="0"/>
          <w:marRight w:val="0"/>
          <w:marTop w:val="0"/>
          <w:marBottom w:val="0"/>
          <w:divBdr>
            <w:top w:val="none" w:sz="0" w:space="0" w:color="auto"/>
            <w:left w:val="none" w:sz="0" w:space="0" w:color="auto"/>
            <w:bottom w:val="none" w:sz="0" w:space="0" w:color="auto"/>
            <w:right w:val="none" w:sz="0" w:space="0" w:color="auto"/>
          </w:divBdr>
        </w:div>
        <w:div w:id="1415514968">
          <w:marLeft w:val="0"/>
          <w:marRight w:val="0"/>
          <w:marTop w:val="0"/>
          <w:marBottom w:val="0"/>
          <w:divBdr>
            <w:top w:val="none" w:sz="0" w:space="0" w:color="auto"/>
            <w:left w:val="none" w:sz="0" w:space="0" w:color="auto"/>
            <w:bottom w:val="none" w:sz="0" w:space="0" w:color="auto"/>
            <w:right w:val="none" w:sz="0" w:space="0" w:color="auto"/>
          </w:divBdr>
        </w:div>
        <w:div w:id="1167596548">
          <w:marLeft w:val="0"/>
          <w:marRight w:val="0"/>
          <w:marTop w:val="0"/>
          <w:marBottom w:val="0"/>
          <w:divBdr>
            <w:top w:val="none" w:sz="0" w:space="0" w:color="auto"/>
            <w:left w:val="none" w:sz="0" w:space="0" w:color="auto"/>
            <w:bottom w:val="none" w:sz="0" w:space="0" w:color="auto"/>
            <w:right w:val="none" w:sz="0" w:space="0" w:color="auto"/>
          </w:divBdr>
        </w:div>
        <w:div w:id="1672022879">
          <w:marLeft w:val="0"/>
          <w:marRight w:val="0"/>
          <w:marTop w:val="0"/>
          <w:marBottom w:val="0"/>
          <w:divBdr>
            <w:top w:val="none" w:sz="0" w:space="0" w:color="auto"/>
            <w:left w:val="none" w:sz="0" w:space="0" w:color="auto"/>
            <w:bottom w:val="none" w:sz="0" w:space="0" w:color="auto"/>
            <w:right w:val="none" w:sz="0" w:space="0" w:color="auto"/>
          </w:divBdr>
        </w:div>
        <w:div w:id="1325014327">
          <w:marLeft w:val="0"/>
          <w:marRight w:val="0"/>
          <w:marTop w:val="0"/>
          <w:marBottom w:val="0"/>
          <w:divBdr>
            <w:top w:val="none" w:sz="0" w:space="0" w:color="auto"/>
            <w:left w:val="none" w:sz="0" w:space="0" w:color="auto"/>
            <w:bottom w:val="none" w:sz="0" w:space="0" w:color="auto"/>
            <w:right w:val="none" w:sz="0" w:space="0" w:color="auto"/>
          </w:divBdr>
        </w:div>
        <w:div w:id="1223641737">
          <w:marLeft w:val="0"/>
          <w:marRight w:val="0"/>
          <w:marTop w:val="0"/>
          <w:marBottom w:val="0"/>
          <w:divBdr>
            <w:top w:val="none" w:sz="0" w:space="0" w:color="auto"/>
            <w:left w:val="none" w:sz="0" w:space="0" w:color="auto"/>
            <w:bottom w:val="none" w:sz="0" w:space="0" w:color="auto"/>
            <w:right w:val="none" w:sz="0" w:space="0" w:color="auto"/>
          </w:divBdr>
        </w:div>
        <w:div w:id="2018261774">
          <w:marLeft w:val="0"/>
          <w:marRight w:val="0"/>
          <w:marTop w:val="0"/>
          <w:marBottom w:val="0"/>
          <w:divBdr>
            <w:top w:val="none" w:sz="0" w:space="0" w:color="auto"/>
            <w:left w:val="none" w:sz="0" w:space="0" w:color="auto"/>
            <w:bottom w:val="none" w:sz="0" w:space="0" w:color="auto"/>
            <w:right w:val="none" w:sz="0" w:space="0" w:color="auto"/>
          </w:divBdr>
        </w:div>
      </w:divsChild>
    </w:div>
    <w:div w:id="1121340117">
      <w:marLeft w:val="0"/>
      <w:marRight w:val="0"/>
      <w:marTop w:val="0"/>
      <w:marBottom w:val="0"/>
      <w:divBdr>
        <w:top w:val="none" w:sz="0" w:space="0" w:color="auto"/>
        <w:left w:val="none" w:sz="0" w:space="0" w:color="auto"/>
        <w:bottom w:val="none" w:sz="0" w:space="0" w:color="auto"/>
        <w:right w:val="none" w:sz="0" w:space="0" w:color="auto"/>
      </w:divBdr>
    </w:div>
    <w:div w:id="1123961845">
      <w:marLeft w:val="0"/>
      <w:marRight w:val="0"/>
      <w:marTop w:val="0"/>
      <w:marBottom w:val="0"/>
      <w:divBdr>
        <w:top w:val="none" w:sz="0" w:space="0" w:color="auto"/>
        <w:left w:val="none" w:sz="0" w:space="0" w:color="auto"/>
        <w:bottom w:val="none" w:sz="0" w:space="0" w:color="auto"/>
        <w:right w:val="none" w:sz="0" w:space="0" w:color="auto"/>
      </w:divBdr>
    </w:div>
    <w:div w:id="1123963130">
      <w:marLeft w:val="0"/>
      <w:marRight w:val="0"/>
      <w:marTop w:val="0"/>
      <w:marBottom w:val="0"/>
      <w:divBdr>
        <w:top w:val="none" w:sz="0" w:space="0" w:color="auto"/>
        <w:left w:val="none" w:sz="0" w:space="0" w:color="auto"/>
        <w:bottom w:val="none" w:sz="0" w:space="0" w:color="auto"/>
        <w:right w:val="none" w:sz="0" w:space="0" w:color="auto"/>
      </w:divBdr>
    </w:div>
    <w:div w:id="1128937675">
      <w:marLeft w:val="0"/>
      <w:marRight w:val="0"/>
      <w:marTop w:val="0"/>
      <w:marBottom w:val="0"/>
      <w:divBdr>
        <w:top w:val="none" w:sz="0" w:space="0" w:color="auto"/>
        <w:left w:val="none" w:sz="0" w:space="0" w:color="auto"/>
        <w:bottom w:val="none" w:sz="0" w:space="0" w:color="auto"/>
        <w:right w:val="none" w:sz="0" w:space="0" w:color="auto"/>
      </w:divBdr>
    </w:div>
    <w:div w:id="1133131895">
      <w:marLeft w:val="0"/>
      <w:marRight w:val="0"/>
      <w:marTop w:val="0"/>
      <w:marBottom w:val="0"/>
      <w:divBdr>
        <w:top w:val="none" w:sz="0" w:space="0" w:color="auto"/>
        <w:left w:val="none" w:sz="0" w:space="0" w:color="auto"/>
        <w:bottom w:val="none" w:sz="0" w:space="0" w:color="auto"/>
        <w:right w:val="none" w:sz="0" w:space="0" w:color="auto"/>
      </w:divBdr>
      <w:divsChild>
        <w:div w:id="1808158368">
          <w:marLeft w:val="0"/>
          <w:marRight w:val="0"/>
          <w:marTop w:val="0"/>
          <w:marBottom w:val="0"/>
          <w:divBdr>
            <w:top w:val="none" w:sz="0" w:space="0" w:color="auto"/>
            <w:left w:val="none" w:sz="0" w:space="0" w:color="auto"/>
            <w:bottom w:val="none" w:sz="0" w:space="0" w:color="auto"/>
            <w:right w:val="none" w:sz="0" w:space="0" w:color="auto"/>
          </w:divBdr>
        </w:div>
        <w:div w:id="1672567366">
          <w:marLeft w:val="0"/>
          <w:marRight w:val="0"/>
          <w:marTop w:val="0"/>
          <w:marBottom w:val="0"/>
          <w:divBdr>
            <w:top w:val="none" w:sz="0" w:space="0" w:color="auto"/>
            <w:left w:val="none" w:sz="0" w:space="0" w:color="auto"/>
            <w:bottom w:val="none" w:sz="0" w:space="0" w:color="auto"/>
            <w:right w:val="none" w:sz="0" w:space="0" w:color="auto"/>
          </w:divBdr>
        </w:div>
        <w:div w:id="1187788847">
          <w:marLeft w:val="0"/>
          <w:marRight w:val="0"/>
          <w:marTop w:val="0"/>
          <w:marBottom w:val="0"/>
          <w:divBdr>
            <w:top w:val="none" w:sz="0" w:space="0" w:color="auto"/>
            <w:left w:val="none" w:sz="0" w:space="0" w:color="auto"/>
            <w:bottom w:val="none" w:sz="0" w:space="0" w:color="auto"/>
            <w:right w:val="none" w:sz="0" w:space="0" w:color="auto"/>
          </w:divBdr>
        </w:div>
        <w:div w:id="2064939132">
          <w:marLeft w:val="0"/>
          <w:marRight w:val="0"/>
          <w:marTop w:val="0"/>
          <w:marBottom w:val="0"/>
          <w:divBdr>
            <w:top w:val="none" w:sz="0" w:space="0" w:color="auto"/>
            <w:left w:val="none" w:sz="0" w:space="0" w:color="auto"/>
            <w:bottom w:val="none" w:sz="0" w:space="0" w:color="auto"/>
            <w:right w:val="none" w:sz="0" w:space="0" w:color="auto"/>
          </w:divBdr>
        </w:div>
        <w:div w:id="1542287218">
          <w:marLeft w:val="0"/>
          <w:marRight w:val="0"/>
          <w:marTop w:val="0"/>
          <w:marBottom w:val="0"/>
          <w:divBdr>
            <w:top w:val="none" w:sz="0" w:space="0" w:color="auto"/>
            <w:left w:val="none" w:sz="0" w:space="0" w:color="auto"/>
            <w:bottom w:val="none" w:sz="0" w:space="0" w:color="auto"/>
            <w:right w:val="none" w:sz="0" w:space="0" w:color="auto"/>
          </w:divBdr>
        </w:div>
        <w:div w:id="73018313">
          <w:marLeft w:val="0"/>
          <w:marRight w:val="0"/>
          <w:marTop w:val="0"/>
          <w:marBottom w:val="0"/>
          <w:divBdr>
            <w:top w:val="none" w:sz="0" w:space="0" w:color="auto"/>
            <w:left w:val="none" w:sz="0" w:space="0" w:color="auto"/>
            <w:bottom w:val="none" w:sz="0" w:space="0" w:color="auto"/>
            <w:right w:val="none" w:sz="0" w:space="0" w:color="auto"/>
          </w:divBdr>
        </w:div>
        <w:div w:id="1491754454">
          <w:marLeft w:val="0"/>
          <w:marRight w:val="0"/>
          <w:marTop w:val="0"/>
          <w:marBottom w:val="0"/>
          <w:divBdr>
            <w:top w:val="none" w:sz="0" w:space="0" w:color="auto"/>
            <w:left w:val="none" w:sz="0" w:space="0" w:color="auto"/>
            <w:bottom w:val="none" w:sz="0" w:space="0" w:color="auto"/>
            <w:right w:val="none" w:sz="0" w:space="0" w:color="auto"/>
          </w:divBdr>
        </w:div>
        <w:div w:id="2090882379">
          <w:marLeft w:val="0"/>
          <w:marRight w:val="0"/>
          <w:marTop w:val="0"/>
          <w:marBottom w:val="0"/>
          <w:divBdr>
            <w:top w:val="none" w:sz="0" w:space="0" w:color="auto"/>
            <w:left w:val="none" w:sz="0" w:space="0" w:color="auto"/>
            <w:bottom w:val="none" w:sz="0" w:space="0" w:color="auto"/>
            <w:right w:val="none" w:sz="0" w:space="0" w:color="auto"/>
          </w:divBdr>
        </w:div>
        <w:div w:id="1204052316">
          <w:marLeft w:val="0"/>
          <w:marRight w:val="0"/>
          <w:marTop w:val="0"/>
          <w:marBottom w:val="0"/>
          <w:divBdr>
            <w:top w:val="none" w:sz="0" w:space="0" w:color="auto"/>
            <w:left w:val="none" w:sz="0" w:space="0" w:color="auto"/>
            <w:bottom w:val="none" w:sz="0" w:space="0" w:color="auto"/>
            <w:right w:val="none" w:sz="0" w:space="0" w:color="auto"/>
          </w:divBdr>
        </w:div>
        <w:div w:id="408233840">
          <w:marLeft w:val="0"/>
          <w:marRight w:val="0"/>
          <w:marTop w:val="0"/>
          <w:marBottom w:val="0"/>
          <w:divBdr>
            <w:top w:val="none" w:sz="0" w:space="0" w:color="auto"/>
            <w:left w:val="none" w:sz="0" w:space="0" w:color="auto"/>
            <w:bottom w:val="none" w:sz="0" w:space="0" w:color="auto"/>
            <w:right w:val="none" w:sz="0" w:space="0" w:color="auto"/>
          </w:divBdr>
        </w:div>
        <w:div w:id="11953204">
          <w:marLeft w:val="0"/>
          <w:marRight w:val="0"/>
          <w:marTop w:val="0"/>
          <w:marBottom w:val="0"/>
          <w:divBdr>
            <w:top w:val="none" w:sz="0" w:space="0" w:color="auto"/>
            <w:left w:val="none" w:sz="0" w:space="0" w:color="auto"/>
            <w:bottom w:val="none" w:sz="0" w:space="0" w:color="auto"/>
            <w:right w:val="none" w:sz="0" w:space="0" w:color="auto"/>
          </w:divBdr>
        </w:div>
        <w:div w:id="1310210319">
          <w:marLeft w:val="0"/>
          <w:marRight w:val="0"/>
          <w:marTop w:val="0"/>
          <w:marBottom w:val="0"/>
          <w:divBdr>
            <w:top w:val="none" w:sz="0" w:space="0" w:color="auto"/>
            <w:left w:val="none" w:sz="0" w:space="0" w:color="auto"/>
            <w:bottom w:val="none" w:sz="0" w:space="0" w:color="auto"/>
            <w:right w:val="none" w:sz="0" w:space="0" w:color="auto"/>
          </w:divBdr>
        </w:div>
        <w:div w:id="176576748">
          <w:marLeft w:val="0"/>
          <w:marRight w:val="0"/>
          <w:marTop w:val="0"/>
          <w:marBottom w:val="0"/>
          <w:divBdr>
            <w:top w:val="none" w:sz="0" w:space="0" w:color="auto"/>
            <w:left w:val="none" w:sz="0" w:space="0" w:color="auto"/>
            <w:bottom w:val="none" w:sz="0" w:space="0" w:color="auto"/>
            <w:right w:val="none" w:sz="0" w:space="0" w:color="auto"/>
          </w:divBdr>
        </w:div>
        <w:div w:id="1945182884">
          <w:marLeft w:val="0"/>
          <w:marRight w:val="0"/>
          <w:marTop w:val="0"/>
          <w:marBottom w:val="0"/>
          <w:divBdr>
            <w:top w:val="none" w:sz="0" w:space="0" w:color="auto"/>
            <w:left w:val="none" w:sz="0" w:space="0" w:color="auto"/>
            <w:bottom w:val="none" w:sz="0" w:space="0" w:color="auto"/>
            <w:right w:val="none" w:sz="0" w:space="0" w:color="auto"/>
          </w:divBdr>
        </w:div>
        <w:div w:id="181624580">
          <w:marLeft w:val="0"/>
          <w:marRight w:val="0"/>
          <w:marTop w:val="0"/>
          <w:marBottom w:val="0"/>
          <w:divBdr>
            <w:top w:val="none" w:sz="0" w:space="0" w:color="auto"/>
            <w:left w:val="none" w:sz="0" w:space="0" w:color="auto"/>
            <w:bottom w:val="none" w:sz="0" w:space="0" w:color="auto"/>
            <w:right w:val="none" w:sz="0" w:space="0" w:color="auto"/>
          </w:divBdr>
        </w:div>
        <w:div w:id="1384452564">
          <w:marLeft w:val="0"/>
          <w:marRight w:val="0"/>
          <w:marTop w:val="0"/>
          <w:marBottom w:val="0"/>
          <w:divBdr>
            <w:top w:val="none" w:sz="0" w:space="0" w:color="auto"/>
            <w:left w:val="none" w:sz="0" w:space="0" w:color="auto"/>
            <w:bottom w:val="none" w:sz="0" w:space="0" w:color="auto"/>
            <w:right w:val="none" w:sz="0" w:space="0" w:color="auto"/>
          </w:divBdr>
        </w:div>
        <w:div w:id="102774432">
          <w:marLeft w:val="0"/>
          <w:marRight w:val="0"/>
          <w:marTop w:val="0"/>
          <w:marBottom w:val="0"/>
          <w:divBdr>
            <w:top w:val="none" w:sz="0" w:space="0" w:color="auto"/>
            <w:left w:val="none" w:sz="0" w:space="0" w:color="auto"/>
            <w:bottom w:val="none" w:sz="0" w:space="0" w:color="auto"/>
            <w:right w:val="none" w:sz="0" w:space="0" w:color="auto"/>
          </w:divBdr>
        </w:div>
        <w:div w:id="812983848">
          <w:marLeft w:val="0"/>
          <w:marRight w:val="0"/>
          <w:marTop w:val="0"/>
          <w:marBottom w:val="0"/>
          <w:divBdr>
            <w:top w:val="none" w:sz="0" w:space="0" w:color="auto"/>
            <w:left w:val="none" w:sz="0" w:space="0" w:color="auto"/>
            <w:bottom w:val="none" w:sz="0" w:space="0" w:color="auto"/>
            <w:right w:val="none" w:sz="0" w:space="0" w:color="auto"/>
          </w:divBdr>
        </w:div>
        <w:div w:id="1460224231">
          <w:marLeft w:val="0"/>
          <w:marRight w:val="0"/>
          <w:marTop w:val="0"/>
          <w:marBottom w:val="0"/>
          <w:divBdr>
            <w:top w:val="none" w:sz="0" w:space="0" w:color="auto"/>
            <w:left w:val="none" w:sz="0" w:space="0" w:color="auto"/>
            <w:bottom w:val="none" w:sz="0" w:space="0" w:color="auto"/>
            <w:right w:val="none" w:sz="0" w:space="0" w:color="auto"/>
          </w:divBdr>
        </w:div>
        <w:div w:id="1996181629">
          <w:marLeft w:val="0"/>
          <w:marRight w:val="0"/>
          <w:marTop w:val="0"/>
          <w:marBottom w:val="0"/>
          <w:divBdr>
            <w:top w:val="none" w:sz="0" w:space="0" w:color="auto"/>
            <w:left w:val="none" w:sz="0" w:space="0" w:color="auto"/>
            <w:bottom w:val="none" w:sz="0" w:space="0" w:color="auto"/>
            <w:right w:val="none" w:sz="0" w:space="0" w:color="auto"/>
          </w:divBdr>
        </w:div>
        <w:div w:id="2055886666">
          <w:marLeft w:val="0"/>
          <w:marRight w:val="0"/>
          <w:marTop w:val="0"/>
          <w:marBottom w:val="0"/>
          <w:divBdr>
            <w:top w:val="none" w:sz="0" w:space="0" w:color="auto"/>
            <w:left w:val="none" w:sz="0" w:space="0" w:color="auto"/>
            <w:bottom w:val="none" w:sz="0" w:space="0" w:color="auto"/>
            <w:right w:val="none" w:sz="0" w:space="0" w:color="auto"/>
          </w:divBdr>
        </w:div>
        <w:div w:id="1157307010">
          <w:marLeft w:val="0"/>
          <w:marRight w:val="0"/>
          <w:marTop w:val="0"/>
          <w:marBottom w:val="0"/>
          <w:divBdr>
            <w:top w:val="none" w:sz="0" w:space="0" w:color="auto"/>
            <w:left w:val="none" w:sz="0" w:space="0" w:color="auto"/>
            <w:bottom w:val="none" w:sz="0" w:space="0" w:color="auto"/>
            <w:right w:val="none" w:sz="0" w:space="0" w:color="auto"/>
          </w:divBdr>
        </w:div>
        <w:div w:id="2065834798">
          <w:marLeft w:val="0"/>
          <w:marRight w:val="0"/>
          <w:marTop w:val="0"/>
          <w:marBottom w:val="0"/>
          <w:divBdr>
            <w:top w:val="none" w:sz="0" w:space="0" w:color="auto"/>
            <w:left w:val="none" w:sz="0" w:space="0" w:color="auto"/>
            <w:bottom w:val="none" w:sz="0" w:space="0" w:color="auto"/>
            <w:right w:val="none" w:sz="0" w:space="0" w:color="auto"/>
          </w:divBdr>
        </w:div>
        <w:div w:id="547227465">
          <w:marLeft w:val="0"/>
          <w:marRight w:val="0"/>
          <w:marTop w:val="0"/>
          <w:marBottom w:val="0"/>
          <w:divBdr>
            <w:top w:val="none" w:sz="0" w:space="0" w:color="auto"/>
            <w:left w:val="none" w:sz="0" w:space="0" w:color="auto"/>
            <w:bottom w:val="none" w:sz="0" w:space="0" w:color="auto"/>
            <w:right w:val="none" w:sz="0" w:space="0" w:color="auto"/>
          </w:divBdr>
        </w:div>
        <w:div w:id="2135444590">
          <w:marLeft w:val="0"/>
          <w:marRight w:val="0"/>
          <w:marTop w:val="0"/>
          <w:marBottom w:val="0"/>
          <w:divBdr>
            <w:top w:val="none" w:sz="0" w:space="0" w:color="auto"/>
            <w:left w:val="none" w:sz="0" w:space="0" w:color="auto"/>
            <w:bottom w:val="none" w:sz="0" w:space="0" w:color="auto"/>
            <w:right w:val="none" w:sz="0" w:space="0" w:color="auto"/>
          </w:divBdr>
        </w:div>
        <w:div w:id="970089003">
          <w:marLeft w:val="0"/>
          <w:marRight w:val="0"/>
          <w:marTop w:val="0"/>
          <w:marBottom w:val="0"/>
          <w:divBdr>
            <w:top w:val="none" w:sz="0" w:space="0" w:color="auto"/>
            <w:left w:val="none" w:sz="0" w:space="0" w:color="auto"/>
            <w:bottom w:val="none" w:sz="0" w:space="0" w:color="auto"/>
            <w:right w:val="none" w:sz="0" w:space="0" w:color="auto"/>
          </w:divBdr>
        </w:div>
        <w:div w:id="675155857">
          <w:marLeft w:val="0"/>
          <w:marRight w:val="0"/>
          <w:marTop w:val="0"/>
          <w:marBottom w:val="0"/>
          <w:divBdr>
            <w:top w:val="none" w:sz="0" w:space="0" w:color="auto"/>
            <w:left w:val="none" w:sz="0" w:space="0" w:color="auto"/>
            <w:bottom w:val="none" w:sz="0" w:space="0" w:color="auto"/>
            <w:right w:val="none" w:sz="0" w:space="0" w:color="auto"/>
          </w:divBdr>
        </w:div>
        <w:div w:id="1209418996">
          <w:marLeft w:val="0"/>
          <w:marRight w:val="0"/>
          <w:marTop w:val="0"/>
          <w:marBottom w:val="0"/>
          <w:divBdr>
            <w:top w:val="none" w:sz="0" w:space="0" w:color="auto"/>
            <w:left w:val="none" w:sz="0" w:space="0" w:color="auto"/>
            <w:bottom w:val="none" w:sz="0" w:space="0" w:color="auto"/>
            <w:right w:val="none" w:sz="0" w:space="0" w:color="auto"/>
          </w:divBdr>
        </w:div>
        <w:div w:id="1444954059">
          <w:marLeft w:val="0"/>
          <w:marRight w:val="0"/>
          <w:marTop w:val="0"/>
          <w:marBottom w:val="0"/>
          <w:divBdr>
            <w:top w:val="none" w:sz="0" w:space="0" w:color="auto"/>
            <w:left w:val="none" w:sz="0" w:space="0" w:color="auto"/>
            <w:bottom w:val="none" w:sz="0" w:space="0" w:color="auto"/>
            <w:right w:val="none" w:sz="0" w:space="0" w:color="auto"/>
          </w:divBdr>
        </w:div>
        <w:div w:id="1520970832">
          <w:marLeft w:val="0"/>
          <w:marRight w:val="0"/>
          <w:marTop w:val="0"/>
          <w:marBottom w:val="0"/>
          <w:divBdr>
            <w:top w:val="none" w:sz="0" w:space="0" w:color="auto"/>
            <w:left w:val="none" w:sz="0" w:space="0" w:color="auto"/>
            <w:bottom w:val="none" w:sz="0" w:space="0" w:color="auto"/>
            <w:right w:val="none" w:sz="0" w:space="0" w:color="auto"/>
          </w:divBdr>
        </w:div>
        <w:div w:id="537401657">
          <w:marLeft w:val="0"/>
          <w:marRight w:val="0"/>
          <w:marTop w:val="0"/>
          <w:marBottom w:val="0"/>
          <w:divBdr>
            <w:top w:val="none" w:sz="0" w:space="0" w:color="auto"/>
            <w:left w:val="none" w:sz="0" w:space="0" w:color="auto"/>
            <w:bottom w:val="none" w:sz="0" w:space="0" w:color="auto"/>
            <w:right w:val="none" w:sz="0" w:space="0" w:color="auto"/>
          </w:divBdr>
        </w:div>
        <w:div w:id="602614685">
          <w:marLeft w:val="0"/>
          <w:marRight w:val="0"/>
          <w:marTop w:val="0"/>
          <w:marBottom w:val="0"/>
          <w:divBdr>
            <w:top w:val="none" w:sz="0" w:space="0" w:color="auto"/>
            <w:left w:val="none" w:sz="0" w:space="0" w:color="auto"/>
            <w:bottom w:val="none" w:sz="0" w:space="0" w:color="auto"/>
            <w:right w:val="none" w:sz="0" w:space="0" w:color="auto"/>
          </w:divBdr>
        </w:div>
        <w:div w:id="750352196">
          <w:marLeft w:val="0"/>
          <w:marRight w:val="0"/>
          <w:marTop w:val="0"/>
          <w:marBottom w:val="0"/>
          <w:divBdr>
            <w:top w:val="none" w:sz="0" w:space="0" w:color="auto"/>
            <w:left w:val="none" w:sz="0" w:space="0" w:color="auto"/>
            <w:bottom w:val="none" w:sz="0" w:space="0" w:color="auto"/>
            <w:right w:val="none" w:sz="0" w:space="0" w:color="auto"/>
          </w:divBdr>
        </w:div>
        <w:div w:id="577592333">
          <w:marLeft w:val="0"/>
          <w:marRight w:val="0"/>
          <w:marTop w:val="0"/>
          <w:marBottom w:val="0"/>
          <w:divBdr>
            <w:top w:val="none" w:sz="0" w:space="0" w:color="auto"/>
            <w:left w:val="none" w:sz="0" w:space="0" w:color="auto"/>
            <w:bottom w:val="none" w:sz="0" w:space="0" w:color="auto"/>
            <w:right w:val="none" w:sz="0" w:space="0" w:color="auto"/>
          </w:divBdr>
        </w:div>
        <w:div w:id="1965379151">
          <w:marLeft w:val="0"/>
          <w:marRight w:val="0"/>
          <w:marTop w:val="0"/>
          <w:marBottom w:val="0"/>
          <w:divBdr>
            <w:top w:val="none" w:sz="0" w:space="0" w:color="auto"/>
            <w:left w:val="none" w:sz="0" w:space="0" w:color="auto"/>
            <w:bottom w:val="none" w:sz="0" w:space="0" w:color="auto"/>
            <w:right w:val="none" w:sz="0" w:space="0" w:color="auto"/>
          </w:divBdr>
        </w:div>
        <w:div w:id="1394158785">
          <w:marLeft w:val="0"/>
          <w:marRight w:val="0"/>
          <w:marTop w:val="0"/>
          <w:marBottom w:val="0"/>
          <w:divBdr>
            <w:top w:val="none" w:sz="0" w:space="0" w:color="auto"/>
            <w:left w:val="none" w:sz="0" w:space="0" w:color="auto"/>
            <w:bottom w:val="none" w:sz="0" w:space="0" w:color="auto"/>
            <w:right w:val="none" w:sz="0" w:space="0" w:color="auto"/>
          </w:divBdr>
        </w:div>
        <w:div w:id="1804106879">
          <w:marLeft w:val="0"/>
          <w:marRight w:val="0"/>
          <w:marTop w:val="0"/>
          <w:marBottom w:val="0"/>
          <w:divBdr>
            <w:top w:val="none" w:sz="0" w:space="0" w:color="auto"/>
            <w:left w:val="none" w:sz="0" w:space="0" w:color="auto"/>
            <w:bottom w:val="none" w:sz="0" w:space="0" w:color="auto"/>
            <w:right w:val="none" w:sz="0" w:space="0" w:color="auto"/>
          </w:divBdr>
        </w:div>
        <w:div w:id="1369598600">
          <w:marLeft w:val="0"/>
          <w:marRight w:val="0"/>
          <w:marTop w:val="0"/>
          <w:marBottom w:val="0"/>
          <w:divBdr>
            <w:top w:val="none" w:sz="0" w:space="0" w:color="auto"/>
            <w:left w:val="none" w:sz="0" w:space="0" w:color="auto"/>
            <w:bottom w:val="none" w:sz="0" w:space="0" w:color="auto"/>
            <w:right w:val="none" w:sz="0" w:space="0" w:color="auto"/>
          </w:divBdr>
        </w:div>
        <w:div w:id="323818519">
          <w:marLeft w:val="0"/>
          <w:marRight w:val="0"/>
          <w:marTop w:val="0"/>
          <w:marBottom w:val="0"/>
          <w:divBdr>
            <w:top w:val="none" w:sz="0" w:space="0" w:color="auto"/>
            <w:left w:val="none" w:sz="0" w:space="0" w:color="auto"/>
            <w:bottom w:val="none" w:sz="0" w:space="0" w:color="auto"/>
            <w:right w:val="none" w:sz="0" w:space="0" w:color="auto"/>
          </w:divBdr>
        </w:div>
        <w:div w:id="1020812500">
          <w:marLeft w:val="0"/>
          <w:marRight w:val="0"/>
          <w:marTop w:val="0"/>
          <w:marBottom w:val="0"/>
          <w:divBdr>
            <w:top w:val="none" w:sz="0" w:space="0" w:color="auto"/>
            <w:left w:val="none" w:sz="0" w:space="0" w:color="auto"/>
            <w:bottom w:val="none" w:sz="0" w:space="0" w:color="auto"/>
            <w:right w:val="none" w:sz="0" w:space="0" w:color="auto"/>
          </w:divBdr>
        </w:div>
        <w:div w:id="1326669590">
          <w:marLeft w:val="0"/>
          <w:marRight w:val="0"/>
          <w:marTop w:val="0"/>
          <w:marBottom w:val="0"/>
          <w:divBdr>
            <w:top w:val="none" w:sz="0" w:space="0" w:color="auto"/>
            <w:left w:val="none" w:sz="0" w:space="0" w:color="auto"/>
            <w:bottom w:val="none" w:sz="0" w:space="0" w:color="auto"/>
            <w:right w:val="none" w:sz="0" w:space="0" w:color="auto"/>
          </w:divBdr>
        </w:div>
      </w:divsChild>
    </w:div>
    <w:div w:id="1144354945">
      <w:marLeft w:val="0"/>
      <w:marRight w:val="0"/>
      <w:marTop w:val="0"/>
      <w:marBottom w:val="0"/>
      <w:divBdr>
        <w:top w:val="none" w:sz="0" w:space="0" w:color="auto"/>
        <w:left w:val="none" w:sz="0" w:space="0" w:color="auto"/>
        <w:bottom w:val="none" w:sz="0" w:space="0" w:color="auto"/>
        <w:right w:val="none" w:sz="0" w:space="0" w:color="auto"/>
      </w:divBdr>
    </w:div>
    <w:div w:id="1158423491">
      <w:marLeft w:val="0"/>
      <w:marRight w:val="0"/>
      <w:marTop w:val="0"/>
      <w:marBottom w:val="0"/>
      <w:divBdr>
        <w:top w:val="none" w:sz="0" w:space="0" w:color="auto"/>
        <w:left w:val="none" w:sz="0" w:space="0" w:color="auto"/>
        <w:bottom w:val="none" w:sz="0" w:space="0" w:color="auto"/>
        <w:right w:val="none" w:sz="0" w:space="0" w:color="auto"/>
      </w:divBdr>
    </w:div>
    <w:div w:id="1179924155">
      <w:marLeft w:val="0"/>
      <w:marRight w:val="0"/>
      <w:marTop w:val="0"/>
      <w:marBottom w:val="0"/>
      <w:divBdr>
        <w:top w:val="none" w:sz="0" w:space="0" w:color="auto"/>
        <w:left w:val="none" w:sz="0" w:space="0" w:color="auto"/>
        <w:bottom w:val="none" w:sz="0" w:space="0" w:color="auto"/>
        <w:right w:val="none" w:sz="0" w:space="0" w:color="auto"/>
      </w:divBdr>
    </w:div>
    <w:div w:id="1187670241">
      <w:marLeft w:val="0"/>
      <w:marRight w:val="0"/>
      <w:marTop w:val="0"/>
      <w:marBottom w:val="0"/>
      <w:divBdr>
        <w:top w:val="none" w:sz="0" w:space="0" w:color="auto"/>
        <w:left w:val="none" w:sz="0" w:space="0" w:color="auto"/>
        <w:bottom w:val="none" w:sz="0" w:space="0" w:color="auto"/>
        <w:right w:val="none" w:sz="0" w:space="0" w:color="auto"/>
      </w:divBdr>
    </w:div>
    <w:div w:id="1187711632">
      <w:marLeft w:val="0"/>
      <w:marRight w:val="0"/>
      <w:marTop w:val="0"/>
      <w:marBottom w:val="0"/>
      <w:divBdr>
        <w:top w:val="none" w:sz="0" w:space="0" w:color="auto"/>
        <w:left w:val="none" w:sz="0" w:space="0" w:color="auto"/>
        <w:bottom w:val="none" w:sz="0" w:space="0" w:color="auto"/>
        <w:right w:val="none" w:sz="0" w:space="0" w:color="auto"/>
      </w:divBdr>
    </w:div>
    <w:div w:id="1190408274">
      <w:marLeft w:val="0"/>
      <w:marRight w:val="0"/>
      <w:marTop w:val="0"/>
      <w:marBottom w:val="0"/>
      <w:divBdr>
        <w:top w:val="none" w:sz="0" w:space="0" w:color="auto"/>
        <w:left w:val="none" w:sz="0" w:space="0" w:color="auto"/>
        <w:bottom w:val="none" w:sz="0" w:space="0" w:color="auto"/>
        <w:right w:val="none" w:sz="0" w:space="0" w:color="auto"/>
      </w:divBdr>
    </w:div>
    <w:div w:id="1195732699">
      <w:marLeft w:val="0"/>
      <w:marRight w:val="0"/>
      <w:marTop w:val="0"/>
      <w:marBottom w:val="0"/>
      <w:divBdr>
        <w:top w:val="none" w:sz="0" w:space="0" w:color="auto"/>
        <w:left w:val="none" w:sz="0" w:space="0" w:color="auto"/>
        <w:bottom w:val="none" w:sz="0" w:space="0" w:color="auto"/>
        <w:right w:val="none" w:sz="0" w:space="0" w:color="auto"/>
      </w:divBdr>
    </w:div>
    <w:div w:id="1205756795">
      <w:marLeft w:val="0"/>
      <w:marRight w:val="0"/>
      <w:marTop w:val="0"/>
      <w:marBottom w:val="0"/>
      <w:divBdr>
        <w:top w:val="none" w:sz="0" w:space="0" w:color="auto"/>
        <w:left w:val="none" w:sz="0" w:space="0" w:color="auto"/>
        <w:bottom w:val="none" w:sz="0" w:space="0" w:color="auto"/>
        <w:right w:val="none" w:sz="0" w:space="0" w:color="auto"/>
      </w:divBdr>
    </w:div>
    <w:div w:id="1206525368">
      <w:marLeft w:val="0"/>
      <w:marRight w:val="0"/>
      <w:marTop w:val="0"/>
      <w:marBottom w:val="0"/>
      <w:divBdr>
        <w:top w:val="none" w:sz="0" w:space="0" w:color="auto"/>
        <w:left w:val="none" w:sz="0" w:space="0" w:color="auto"/>
        <w:bottom w:val="none" w:sz="0" w:space="0" w:color="auto"/>
        <w:right w:val="none" w:sz="0" w:space="0" w:color="auto"/>
      </w:divBdr>
    </w:div>
    <w:div w:id="1234467511">
      <w:marLeft w:val="0"/>
      <w:marRight w:val="0"/>
      <w:marTop w:val="0"/>
      <w:marBottom w:val="0"/>
      <w:divBdr>
        <w:top w:val="none" w:sz="0" w:space="0" w:color="auto"/>
        <w:left w:val="none" w:sz="0" w:space="0" w:color="auto"/>
        <w:bottom w:val="none" w:sz="0" w:space="0" w:color="auto"/>
        <w:right w:val="none" w:sz="0" w:space="0" w:color="auto"/>
      </w:divBdr>
    </w:div>
    <w:div w:id="1239442019">
      <w:marLeft w:val="0"/>
      <w:marRight w:val="0"/>
      <w:marTop w:val="0"/>
      <w:marBottom w:val="0"/>
      <w:divBdr>
        <w:top w:val="none" w:sz="0" w:space="0" w:color="auto"/>
        <w:left w:val="none" w:sz="0" w:space="0" w:color="auto"/>
        <w:bottom w:val="none" w:sz="0" w:space="0" w:color="auto"/>
        <w:right w:val="none" w:sz="0" w:space="0" w:color="auto"/>
      </w:divBdr>
    </w:div>
    <w:div w:id="1241989094">
      <w:marLeft w:val="0"/>
      <w:marRight w:val="0"/>
      <w:marTop w:val="0"/>
      <w:marBottom w:val="0"/>
      <w:divBdr>
        <w:top w:val="none" w:sz="0" w:space="0" w:color="auto"/>
        <w:left w:val="none" w:sz="0" w:space="0" w:color="auto"/>
        <w:bottom w:val="none" w:sz="0" w:space="0" w:color="auto"/>
        <w:right w:val="none" w:sz="0" w:space="0" w:color="auto"/>
      </w:divBdr>
    </w:div>
    <w:div w:id="1242988393">
      <w:marLeft w:val="0"/>
      <w:marRight w:val="0"/>
      <w:marTop w:val="0"/>
      <w:marBottom w:val="0"/>
      <w:divBdr>
        <w:top w:val="none" w:sz="0" w:space="0" w:color="auto"/>
        <w:left w:val="none" w:sz="0" w:space="0" w:color="auto"/>
        <w:bottom w:val="none" w:sz="0" w:space="0" w:color="auto"/>
        <w:right w:val="none" w:sz="0" w:space="0" w:color="auto"/>
      </w:divBdr>
    </w:div>
    <w:div w:id="1243029489">
      <w:marLeft w:val="0"/>
      <w:marRight w:val="0"/>
      <w:marTop w:val="0"/>
      <w:marBottom w:val="0"/>
      <w:divBdr>
        <w:top w:val="none" w:sz="0" w:space="0" w:color="auto"/>
        <w:left w:val="none" w:sz="0" w:space="0" w:color="auto"/>
        <w:bottom w:val="none" w:sz="0" w:space="0" w:color="auto"/>
        <w:right w:val="none" w:sz="0" w:space="0" w:color="auto"/>
      </w:divBdr>
    </w:div>
    <w:div w:id="1243375684">
      <w:marLeft w:val="0"/>
      <w:marRight w:val="0"/>
      <w:marTop w:val="0"/>
      <w:marBottom w:val="0"/>
      <w:divBdr>
        <w:top w:val="none" w:sz="0" w:space="0" w:color="auto"/>
        <w:left w:val="none" w:sz="0" w:space="0" w:color="auto"/>
        <w:bottom w:val="none" w:sz="0" w:space="0" w:color="auto"/>
        <w:right w:val="none" w:sz="0" w:space="0" w:color="auto"/>
      </w:divBdr>
    </w:div>
    <w:div w:id="1245839993">
      <w:marLeft w:val="0"/>
      <w:marRight w:val="0"/>
      <w:marTop w:val="0"/>
      <w:marBottom w:val="0"/>
      <w:divBdr>
        <w:top w:val="none" w:sz="0" w:space="0" w:color="auto"/>
        <w:left w:val="none" w:sz="0" w:space="0" w:color="auto"/>
        <w:bottom w:val="none" w:sz="0" w:space="0" w:color="auto"/>
        <w:right w:val="none" w:sz="0" w:space="0" w:color="auto"/>
      </w:divBdr>
    </w:div>
    <w:div w:id="1247036435">
      <w:marLeft w:val="0"/>
      <w:marRight w:val="0"/>
      <w:marTop w:val="0"/>
      <w:marBottom w:val="0"/>
      <w:divBdr>
        <w:top w:val="none" w:sz="0" w:space="0" w:color="auto"/>
        <w:left w:val="none" w:sz="0" w:space="0" w:color="auto"/>
        <w:bottom w:val="none" w:sz="0" w:space="0" w:color="auto"/>
        <w:right w:val="none" w:sz="0" w:space="0" w:color="auto"/>
      </w:divBdr>
      <w:divsChild>
        <w:div w:id="121003017">
          <w:marLeft w:val="0"/>
          <w:marRight w:val="0"/>
          <w:marTop w:val="0"/>
          <w:marBottom w:val="0"/>
          <w:divBdr>
            <w:top w:val="none" w:sz="0" w:space="0" w:color="auto"/>
            <w:left w:val="none" w:sz="0" w:space="0" w:color="auto"/>
            <w:bottom w:val="none" w:sz="0" w:space="0" w:color="auto"/>
            <w:right w:val="none" w:sz="0" w:space="0" w:color="auto"/>
          </w:divBdr>
        </w:div>
        <w:div w:id="2032753316">
          <w:marLeft w:val="0"/>
          <w:marRight w:val="0"/>
          <w:marTop w:val="0"/>
          <w:marBottom w:val="0"/>
          <w:divBdr>
            <w:top w:val="none" w:sz="0" w:space="0" w:color="auto"/>
            <w:left w:val="none" w:sz="0" w:space="0" w:color="auto"/>
            <w:bottom w:val="none" w:sz="0" w:space="0" w:color="auto"/>
            <w:right w:val="none" w:sz="0" w:space="0" w:color="auto"/>
          </w:divBdr>
        </w:div>
        <w:div w:id="1500581223">
          <w:marLeft w:val="0"/>
          <w:marRight w:val="0"/>
          <w:marTop w:val="0"/>
          <w:marBottom w:val="0"/>
          <w:divBdr>
            <w:top w:val="none" w:sz="0" w:space="0" w:color="auto"/>
            <w:left w:val="none" w:sz="0" w:space="0" w:color="auto"/>
            <w:bottom w:val="none" w:sz="0" w:space="0" w:color="auto"/>
            <w:right w:val="none" w:sz="0" w:space="0" w:color="auto"/>
          </w:divBdr>
        </w:div>
        <w:div w:id="720790861">
          <w:marLeft w:val="0"/>
          <w:marRight w:val="0"/>
          <w:marTop w:val="0"/>
          <w:marBottom w:val="0"/>
          <w:divBdr>
            <w:top w:val="none" w:sz="0" w:space="0" w:color="auto"/>
            <w:left w:val="none" w:sz="0" w:space="0" w:color="auto"/>
            <w:bottom w:val="none" w:sz="0" w:space="0" w:color="auto"/>
            <w:right w:val="none" w:sz="0" w:space="0" w:color="auto"/>
          </w:divBdr>
        </w:div>
        <w:div w:id="1654335179">
          <w:marLeft w:val="0"/>
          <w:marRight w:val="0"/>
          <w:marTop w:val="0"/>
          <w:marBottom w:val="0"/>
          <w:divBdr>
            <w:top w:val="none" w:sz="0" w:space="0" w:color="auto"/>
            <w:left w:val="none" w:sz="0" w:space="0" w:color="auto"/>
            <w:bottom w:val="none" w:sz="0" w:space="0" w:color="auto"/>
            <w:right w:val="none" w:sz="0" w:space="0" w:color="auto"/>
          </w:divBdr>
        </w:div>
        <w:div w:id="1543589028">
          <w:marLeft w:val="0"/>
          <w:marRight w:val="0"/>
          <w:marTop w:val="0"/>
          <w:marBottom w:val="0"/>
          <w:divBdr>
            <w:top w:val="none" w:sz="0" w:space="0" w:color="auto"/>
            <w:left w:val="none" w:sz="0" w:space="0" w:color="auto"/>
            <w:bottom w:val="none" w:sz="0" w:space="0" w:color="auto"/>
            <w:right w:val="none" w:sz="0" w:space="0" w:color="auto"/>
          </w:divBdr>
        </w:div>
        <w:div w:id="1249847097">
          <w:marLeft w:val="0"/>
          <w:marRight w:val="0"/>
          <w:marTop w:val="0"/>
          <w:marBottom w:val="0"/>
          <w:divBdr>
            <w:top w:val="none" w:sz="0" w:space="0" w:color="auto"/>
            <w:left w:val="none" w:sz="0" w:space="0" w:color="auto"/>
            <w:bottom w:val="none" w:sz="0" w:space="0" w:color="auto"/>
            <w:right w:val="none" w:sz="0" w:space="0" w:color="auto"/>
          </w:divBdr>
        </w:div>
        <w:div w:id="1203904674">
          <w:marLeft w:val="0"/>
          <w:marRight w:val="0"/>
          <w:marTop w:val="0"/>
          <w:marBottom w:val="0"/>
          <w:divBdr>
            <w:top w:val="none" w:sz="0" w:space="0" w:color="auto"/>
            <w:left w:val="none" w:sz="0" w:space="0" w:color="auto"/>
            <w:bottom w:val="none" w:sz="0" w:space="0" w:color="auto"/>
            <w:right w:val="none" w:sz="0" w:space="0" w:color="auto"/>
          </w:divBdr>
        </w:div>
        <w:div w:id="193887942">
          <w:marLeft w:val="0"/>
          <w:marRight w:val="0"/>
          <w:marTop w:val="0"/>
          <w:marBottom w:val="0"/>
          <w:divBdr>
            <w:top w:val="none" w:sz="0" w:space="0" w:color="auto"/>
            <w:left w:val="none" w:sz="0" w:space="0" w:color="auto"/>
            <w:bottom w:val="none" w:sz="0" w:space="0" w:color="auto"/>
            <w:right w:val="none" w:sz="0" w:space="0" w:color="auto"/>
          </w:divBdr>
        </w:div>
        <w:div w:id="776025760">
          <w:marLeft w:val="0"/>
          <w:marRight w:val="0"/>
          <w:marTop w:val="0"/>
          <w:marBottom w:val="0"/>
          <w:divBdr>
            <w:top w:val="none" w:sz="0" w:space="0" w:color="auto"/>
            <w:left w:val="none" w:sz="0" w:space="0" w:color="auto"/>
            <w:bottom w:val="none" w:sz="0" w:space="0" w:color="auto"/>
            <w:right w:val="none" w:sz="0" w:space="0" w:color="auto"/>
          </w:divBdr>
        </w:div>
        <w:div w:id="882450704">
          <w:marLeft w:val="0"/>
          <w:marRight w:val="0"/>
          <w:marTop w:val="0"/>
          <w:marBottom w:val="0"/>
          <w:divBdr>
            <w:top w:val="none" w:sz="0" w:space="0" w:color="auto"/>
            <w:left w:val="none" w:sz="0" w:space="0" w:color="auto"/>
            <w:bottom w:val="none" w:sz="0" w:space="0" w:color="auto"/>
            <w:right w:val="none" w:sz="0" w:space="0" w:color="auto"/>
          </w:divBdr>
        </w:div>
        <w:div w:id="1704087420">
          <w:marLeft w:val="0"/>
          <w:marRight w:val="0"/>
          <w:marTop w:val="0"/>
          <w:marBottom w:val="0"/>
          <w:divBdr>
            <w:top w:val="none" w:sz="0" w:space="0" w:color="auto"/>
            <w:left w:val="none" w:sz="0" w:space="0" w:color="auto"/>
            <w:bottom w:val="none" w:sz="0" w:space="0" w:color="auto"/>
            <w:right w:val="none" w:sz="0" w:space="0" w:color="auto"/>
          </w:divBdr>
        </w:div>
        <w:div w:id="1762484491">
          <w:marLeft w:val="0"/>
          <w:marRight w:val="0"/>
          <w:marTop w:val="0"/>
          <w:marBottom w:val="0"/>
          <w:divBdr>
            <w:top w:val="none" w:sz="0" w:space="0" w:color="auto"/>
            <w:left w:val="none" w:sz="0" w:space="0" w:color="auto"/>
            <w:bottom w:val="none" w:sz="0" w:space="0" w:color="auto"/>
            <w:right w:val="none" w:sz="0" w:space="0" w:color="auto"/>
          </w:divBdr>
        </w:div>
        <w:div w:id="2107799957">
          <w:marLeft w:val="0"/>
          <w:marRight w:val="0"/>
          <w:marTop w:val="0"/>
          <w:marBottom w:val="0"/>
          <w:divBdr>
            <w:top w:val="none" w:sz="0" w:space="0" w:color="auto"/>
            <w:left w:val="none" w:sz="0" w:space="0" w:color="auto"/>
            <w:bottom w:val="none" w:sz="0" w:space="0" w:color="auto"/>
            <w:right w:val="none" w:sz="0" w:space="0" w:color="auto"/>
          </w:divBdr>
        </w:div>
        <w:div w:id="1740638101">
          <w:marLeft w:val="0"/>
          <w:marRight w:val="0"/>
          <w:marTop w:val="0"/>
          <w:marBottom w:val="0"/>
          <w:divBdr>
            <w:top w:val="none" w:sz="0" w:space="0" w:color="auto"/>
            <w:left w:val="none" w:sz="0" w:space="0" w:color="auto"/>
            <w:bottom w:val="none" w:sz="0" w:space="0" w:color="auto"/>
            <w:right w:val="none" w:sz="0" w:space="0" w:color="auto"/>
          </w:divBdr>
        </w:div>
        <w:div w:id="1801265006">
          <w:marLeft w:val="0"/>
          <w:marRight w:val="0"/>
          <w:marTop w:val="0"/>
          <w:marBottom w:val="0"/>
          <w:divBdr>
            <w:top w:val="none" w:sz="0" w:space="0" w:color="auto"/>
            <w:left w:val="none" w:sz="0" w:space="0" w:color="auto"/>
            <w:bottom w:val="none" w:sz="0" w:space="0" w:color="auto"/>
            <w:right w:val="none" w:sz="0" w:space="0" w:color="auto"/>
          </w:divBdr>
        </w:div>
        <w:div w:id="1044789642">
          <w:marLeft w:val="0"/>
          <w:marRight w:val="0"/>
          <w:marTop w:val="0"/>
          <w:marBottom w:val="0"/>
          <w:divBdr>
            <w:top w:val="none" w:sz="0" w:space="0" w:color="auto"/>
            <w:left w:val="none" w:sz="0" w:space="0" w:color="auto"/>
            <w:bottom w:val="none" w:sz="0" w:space="0" w:color="auto"/>
            <w:right w:val="none" w:sz="0" w:space="0" w:color="auto"/>
          </w:divBdr>
        </w:div>
        <w:div w:id="1916284593">
          <w:marLeft w:val="0"/>
          <w:marRight w:val="0"/>
          <w:marTop w:val="0"/>
          <w:marBottom w:val="0"/>
          <w:divBdr>
            <w:top w:val="none" w:sz="0" w:space="0" w:color="auto"/>
            <w:left w:val="none" w:sz="0" w:space="0" w:color="auto"/>
            <w:bottom w:val="none" w:sz="0" w:space="0" w:color="auto"/>
            <w:right w:val="none" w:sz="0" w:space="0" w:color="auto"/>
          </w:divBdr>
        </w:div>
        <w:div w:id="1445417769">
          <w:marLeft w:val="0"/>
          <w:marRight w:val="0"/>
          <w:marTop w:val="0"/>
          <w:marBottom w:val="0"/>
          <w:divBdr>
            <w:top w:val="none" w:sz="0" w:space="0" w:color="auto"/>
            <w:left w:val="none" w:sz="0" w:space="0" w:color="auto"/>
            <w:bottom w:val="none" w:sz="0" w:space="0" w:color="auto"/>
            <w:right w:val="none" w:sz="0" w:space="0" w:color="auto"/>
          </w:divBdr>
        </w:div>
        <w:div w:id="2027174803">
          <w:marLeft w:val="0"/>
          <w:marRight w:val="0"/>
          <w:marTop w:val="0"/>
          <w:marBottom w:val="0"/>
          <w:divBdr>
            <w:top w:val="none" w:sz="0" w:space="0" w:color="auto"/>
            <w:left w:val="none" w:sz="0" w:space="0" w:color="auto"/>
            <w:bottom w:val="none" w:sz="0" w:space="0" w:color="auto"/>
            <w:right w:val="none" w:sz="0" w:space="0" w:color="auto"/>
          </w:divBdr>
        </w:div>
        <w:div w:id="433787702">
          <w:marLeft w:val="0"/>
          <w:marRight w:val="0"/>
          <w:marTop w:val="0"/>
          <w:marBottom w:val="0"/>
          <w:divBdr>
            <w:top w:val="none" w:sz="0" w:space="0" w:color="auto"/>
            <w:left w:val="none" w:sz="0" w:space="0" w:color="auto"/>
            <w:bottom w:val="none" w:sz="0" w:space="0" w:color="auto"/>
            <w:right w:val="none" w:sz="0" w:space="0" w:color="auto"/>
          </w:divBdr>
        </w:div>
        <w:div w:id="2066486001">
          <w:marLeft w:val="0"/>
          <w:marRight w:val="0"/>
          <w:marTop w:val="0"/>
          <w:marBottom w:val="0"/>
          <w:divBdr>
            <w:top w:val="none" w:sz="0" w:space="0" w:color="auto"/>
            <w:left w:val="none" w:sz="0" w:space="0" w:color="auto"/>
            <w:bottom w:val="none" w:sz="0" w:space="0" w:color="auto"/>
            <w:right w:val="none" w:sz="0" w:space="0" w:color="auto"/>
          </w:divBdr>
        </w:div>
        <w:div w:id="1122462976">
          <w:marLeft w:val="0"/>
          <w:marRight w:val="0"/>
          <w:marTop w:val="0"/>
          <w:marBottom w:val="0"/>
          <w:divBdr>
            <w:top w:val="none" w:sz="0" w:space="0" w:color="auto"/>
            <w:left w:val="none" w:sz="0" w:space="0" w:color="auto"/>
            <w:bottom w:val="none" w:sz="0" w:space="0" w:color="auto"/>
            <w:right w:val="none" w:sz="0" w:space="0" w:color="auto"/>
          </w:divBdr>
        </w:div>
      </w:divsChild>
    </w:div>
    <w:div w:id="1250502525">
      <w:marLeft w:val="0"/>
      <w:marRight w:val="0"/>
      <w:marTop w:val="0"/>
      <w:marBottom w:val="0"/>
      <w:divBdr>
        <w:top w:val="none" w:sz="0" w:space="0" w:color="auto"/>
        <w:left w:val="none" w:sz="0" w:space="0" w:color="auto"/>
        <w:bottom w:val="none" w:sz="0" w:space="0" w:color="auto"/>
        <w:right w:val="none" w:sz="0" w:space="0" w:color="auto"/>
      </w:divBdr>
    </w:div>
    <w:div w:id="1256788889">
      <w:marLeft w:val="0"/>
      <w:marRight w:val="0"/>
      <w:marTop w:val="0"/>
      <w:marBottom w:val="0"/>
      <w:divBdr>
        <w:top w:val="none" w:sz="0" w:space="0" w:color="auto"/>
        <w:left w:val="none" w:sz="0" w:space="0" w:color="auto"/>
        <w:bottom w:val="none" w:sz="0" w:space="0" w:color="auto"/>
        <w:right w:val="none" w:sz="0" w:space="0" w:color="auto"/>
      </w:divBdr>
    </w:div>
    <w:div w:id="1262760817">
      <w:marLeft w:val="0"/>
      <w:marRight w:val="0"/>
      <w:marTop w:val="0"/>
      <w:marBottom w:val="0"/>
      <w:divBdr>
        <w:top w:val="none" w:sz="0" w:space="0" w:color="auto"/>
        <w:left w:val="none" w:sz="0" w:space="0" w:color="auto"/>
        <w:bottom w:val="none" w:sz="0" w:space="0" w:color="auto"/>
        <w:right w:val="none" w:sz="0" w:space="0" w:color="auto"/>
      </w:divBdr>
    </w:div>
    <w:div w:id="1264337096">
      <w:marLeft w:val="0"/>
      <w:marRight w:val="0"/>
      <w:marTop w:val="0"/>
      <w:marBottom w:val="0"/>
      <w:divBdr>
        <w:top w:val="none" w:sz="0" w:space="0" w:color="auto"/>
        <w:left w:val="none" w:sz="0" w:space="0" w:color="auto"/>
        <w:bottom w:val="none" w:sz="0" w:space="0" w:color="auto"/>
        <w:right w:val="none" w:sz="0" w:space="0" w:color="auto"/>
      </w:divBdr>
    </w:div>
    <w:div w:id="1265308328">
      <w:marLeft w:val="0"/>
      <w:marRight w:val="0"/>
      <w:marTop w:val="0"/>
      <w:marBottom w:val="0"/>
      <w:divBdr>
        <w:top w:val="none" w:sz="0" w:space="0" w:color="auto"/>
        <w:left w:val="none" w:sz="0" w:space="0" w:color="auto"/>
        <w:bottom w:val="none" w:sz="0" w:space="0" w:color="auto"/>
        <w:right w:val="none" w:sz="0" w:space="0" w:color="auto"/>
      </w:divBdr>
    </w:div>
    <w:div w:id="1273441038">
      <w:marLeft w:val="0"/>
      <w:marRight w:val="0"/>
      <w:marTop w:val="0"/>
      <w:marBottom w:val="0"/>
      <w:divBdr>
        <w:top w:val="none" w:sz="0" w:space="0" w:color="auto"/>
        <w:left w:val="none" w:sz="0" w:space="0" w:color="auto"/>
        <w:bottom w:val="none" w:sz="0" w:space="0" w:color="auto"/>
        <w:right w:val="none" w:sz="0" w:space="0" w:color="auto"/>
      </w:divBdr>
    </w:div>
    <w:div w:id="1277525205">
      <w:marLeft w:val="0"/>
      <w:marRight w:val="0"/>
      <w:marTop w:val="0"/>
      <w:marBottom w:val="0"/>
      <w:divBdr>
        <w:top w:val="none" w:sz="0" w:space="0" w:color="auto"/>
        <w:left w:val="none" w:sz="0" w:space="0" w:color="auto"/>
        <w:bottom w:val="none" w:sz="0" w:space="0" w:color="auto"/>
        <w:right w:val="none" w:sz="0" w:space="0" w:color="auto"/>
      </w:divBdr>
    </w:div>
    <w:div w:id="1283074329">
      <w:marLeft w:val="0"/>
      <w:marRight w:val="0"/>
      <w:marTop w:val="0"/>
      <w:marBottom w:val="0"/>
      <w:divBdr>
        <w:top w:val="none" w:sz="0" w:space="0" w:color="auto"/>
        <w:left w:val="none" w:sz="0" w:space="0" w:color="auto"/>
        <w:bottom w:val="none" w:sz="0" w:space="0" w:color="auto"/>
        <w:right w:val="none" w:sz="0" w:space="0" w:color="auto"/>
      </w:divBdr>
    </w:div>
    <w:div w:id="1283534007">
      <w:marLeft w:val="0"/>
      <w:marRight w:val="0"/>
      <w:marTop w:val="0"/>
      <w:marBottom w:val="0"/>
      <w:divBdr>
        <w:top w:val="none" w:sz="0" w:space="0" w:color="auto"/>
        <w:left w:val="none" w:sz="0" w:space="0" w:color="auto"/>
        <w:bottom w:val="none" w:sz="0" w:space="0" w:color="auto"/>
        <w:right w:val="none" w:sz="0" w:space="0" w:color="auto"/>
      </w:divBdr>
    </w:div>
    <w:div w:id="1284800398">
      <w:marLeft w:val="0"/>
      <w:marRight w:val="0"/>
      <w:marTop w:val="0"/>
      <w:marBottom w:val="0"/>
      <w:divBdr>
        <w:top w:val="none" w:sz="0" w:space="0" w:color="auto"/>
        <w:left w:val="none" w:sz="0" w:space="0" w:color="auto"/>
        <w:bottom w:val="none" w:sz="0" w:space="0" w:color="auto"/>
        <w:right w:val="none" w:sz="0" w:space="0" w:color="auto"/>
      </w:divBdr>
    </w:div>
    <w:div w:id="1293555537">
      <w:marLeft w:val="0"/>
      <w:marRight w:val="0"/>
      <w:marTop w:val="0"/>
      <w:marBottom w:val="0"/>
      <w:divBdr>
        <w:top w:val="none" w:sz="0" w:space="0" w:color="auto"/>
        <w:left w:val="none" w:sz="0" w:space="0" w:color="auto"/>
        <w:bottom w:val="none" w:sz="0" w:space="0" w:color="auto"/>
        <w:right w:val="none" w:sz="0" w:space="0" w:color="auto"/>
      </w:divBdr>
    </w:div>
    <w:div w:id="1293705063">
      <w:marLeft w:val="0"/>
      <w:marRight w:val="0"/>
      <w:marTop w:val="0"/>
      <w:marBottom w:val="0"/>
      <w:divBdr>
        <w:top w:val="none" w:sz="0" w:space="0" w:color="auto"/>
        <w:left w:val="none" w:sz="0" w:space="0" w:color="auto"/>
        <w:bottom w:val="none" w:sz="0" w:space="0" w:color="auto"/>
        <w:right w:val="none" w:sz="0" w:space="0" w:color="auto"/>
      </w:divBdr>
    </w:div>
    <w:div w:id="1296524962">
      <w:marLeft w:val="0"/>
      <w:marRight w:val="0"/>
      <w:marTop w:val="0"/>
      <w:marBottom w:val="0"/>
      <w:divBdr>
        <w:top w:val="none" w:sz="0" w:space="0" w:color="auto"/>
        <w:left w:val="none" w:sz="0" w:space="0" w:color="auto"/>
        <w:bottom w:val="none" w:sz="0" w:space="0" w:color="auto"/>
        <w:right w:val="none" w:sz="0" w:space="0" w:color="auto"/>
      </w:divBdr>
    </w:div>
    <w:div w:id="1296636918">
      <w:marLeft w:val="0"/>
      <w:marRight w:val="0"/>
      <w:marTop w:val="0"/>
      <w:marBottom w:val="0"/>
      <w:divBdr>
        <w:top w:val="none" w:sz="0" w:space="0" w:color="auto"/>
        <w:left w:val="none" w:sz="0" w:space="0" w:color="auto"/>
        <w:bottom w:val="none" w:sz="0" w:space="0" w:color="auto"/>
        <w:right w:val="none" w:sz="0" w:space="0" w:color="auto"/>
      </w:divBdr>
    </w:div>
    <w:div w:id="1297028193">
      <w:marLeft w:val="0"/>
      <w:marRight w:val="0"/>
      <w:marTop w:val="0"/>
      <w:marBottom w:val="0"/>
      <w:divBdr>
        <w:top w:val="none" w:sz="0" w:space="0" w:color="auto"/>
        <w:left w:val="none" w:sz="0" w:space="0" w:color="auto"/>
        <w:bottom w:val="none" w:sz="0" w:space="0" w:color="auto"/>
        <w:right w:val="none" w:sz="0" w:space="0" w:color="auto"/>
      </w:divBdr>
    </w:div>
    <w:div w:id="1297642906">
      <w:marLeft w:val="0"/>
      <w:marRight w:val="0"/>
      <w:marTop w:val="0"/>
      <w:marBottom w:val="0"/>
      <w:divBdr>
        <w:top w:val="none" w:sz="0" w:space="0" w:color="auto"/>
        <w:left w:val="none" w:sz="0" w:space="0" w:color="auto"/>
        <w:bottom w:val="none" w:sz="0" w:space="0" w:color="auto"/>
        <w:right w:val="none" w:sz="0" w:space="0" w:color="auto"/>
      </w:divBdr>
      <w:divsChild>
        <w:div w:id="388266269">
          <w:marLeft w:val="0"/>
          <w:marRight w:val="0"/>
          <w:marTop w:val="0"/>
          <w:marBottom w:val="0"/>
          <w:divBdr>
            <w:top w:val="none" w:sz="0" w:space="0" w:color="auto"/>
            <w:left w:val="none" w:sz="0" w:space="0" w:color="auto"/>
            <w:bottom w:val="none" w:sz="0" w:space="0" w:color="auto"/>
            <w:right w:val="none" w:sz="0" w:space="0" w:color="auto"/>
          </w:divBdr>
        </w:div>
        <w:div w:id="2064331981">
          <w:marLeft w:val="0"/>
          <w:marRight w:val="0"/>
          <w:marTop w:val="0"/>
          <w:marBottom w:val="0"/>
          <w:divBdr>
            <w:top w:val="none" w:sz="0" w:space="0" w:color="auto"/>
            <w:left w:val="none" w:sz="0" w:space="0" w:color="auto"/>
            <w:bottom w:val="none" w:sz="0" w:space="0" w:color="auto"/>
            <w:right w:val="none" w:sz="0" w:space="0" w:color="auto"/>
          </w:divBdr>
        </w:div>
        <w:div w:id="652680871">
          <w:marLeft w:val="0"/>
          <w:marRight w:val="0"/>
          <w:marTop w:val="0"/>
          <w:marBottom w:val="0"/>
          <w:divBdr>
            <w:top w:val="none" w:sz="0" w:space="0" w:color="auto"/>
            <w:left w:val="none" w:sz="0" w:space="0" w:color="auto"/>
            <w:bottom w:val="none" w:sz="0" w:space="0" w:color="auto"/>
            <w:right w:val="none" w:sz="0" w:space="0" w:color="auto"/>
          </w:divBdr>
        </w:div>
        <w:div w:id="2056462183">
          <w:marLeft w:val="0"/>
          <w:marRight w:val="0"/>
          <w:marTop w:val="0"/>
          <w:marBottom w:val="0"/>
          <w:divBdr>
            <w:top w:val="none" w:sz="0" w:space="0" w:color="auto"/>
            <w:left w:val="none" w:sz="0" w:space="0" w:color="auto"/>
            <w:bottom w:val="none" w:sz="0" w:space="0" w:color="auto"/>
            <w:right w:val="none" w:sz="0" w:space="0" w:color="auto"/>
          </w:divBdr>
        </w:div>
      </w:divsChild>
    </w:div>
    <w:div w:id="1298872862">
      <w:marLeft w:val="0"/>
      <w:marRight w:val="0"/>
      <w:marTop w:val="0"/>
      <w:marBottom w:val="0"/>
      <w:divBdr>
        <w:top w:val="none" w:sz="0" w:space="0" w:color="auto"/>
        <w:left w:val="none" w:sz="0" w:space="0" w:color="auto"/>
        <w:bottom w:val="none" w:sz="0" w:space="0" w:color="auto"/>
        <w:right w:val="none" w:sz="0" w:space="0" w:color="auto"/>
      </w:divBdr>
    </w:div>
    <w:div w:id="1301614653">
      <w:marLeft w:val="0"/>
      <w:marRight w:val="0"/>
      <w:marTop w:val="0"/>
      <w:marBottom w:val="0"/>
      <w:divBdr>
        <w:top w:val="none" w:sz="0" w:space="0" w:color="auto"/>
        <w:left w:val="none" w:sz="0" w:space="0" w:color="auto"/>
        <w:bottom w:val="none" w:sz="0" w:space="0" w:color="auto"/>
        <w:right w:val="none" w:sz="0" w:space="0" w:color="auto"/>
      </w:divBdr>
    </w:div>
    <w:div w:id="1302271743">
      <w:marLeft w:val="0"/>
      <w:marRight w:val="0"/>
      <w:marTop w:val="0"/>
      <w:marBottom w:val="0"/>
      <w:divBdr>
        <w:top w:val="none" w:sz="0" w:space="0" w:color="auto"/>
        <w:left w:val="none" w:sz="0" w:space="0" w:color="auto"/>
        <w:bottom w:val="none" w:sz="0" w:space="0" w:color="auto"/>
        <w:right w:val="none" w:sz="0" w:space="0" w:color="auto"/>
      </w:divBdr>
    </w:div>
    <w:div w:id="1302542605">
      <w:marLeft w:val="0"/>
      <w:marRight w:val="0"/>
      <w:marTop w:val="0"/>
      <w:marBottom w:val="0"/>
      <w:divBdr>
        <w:top w:val="none" w:sz="0" w:space="0" w:color="auto"/>
        <w:left w:val="none" w:sz="0" w:space="0" w:color="auto"/>
        <w:bottom w:val="none" w:sz="0" w:space="0" w:color="auto"/>
        <w:right w:val="none" w:sz="0" w:space="0" w:color="auto"/>
      </w:divBdr>
    </w:div>
    <w:div w:id="1308434997">
      <w:marLeft w:val="0"/>
      <w:marRight w:val="0"/>
      <w:marTop w:val="0"/>
      <w:marBottom w:val="0"/>
      <w:divBdr>
        <w:top w:val="none" w:sz="0" w:space="0" w:color="auto"/>
        <w:left w:val="none" w:sz="0" w:space="0" w:color="auto"/>
        <w:bottom w:val="none" w:sz="0" w:space="0" w:color="auto"/>
        <w:right w:val="none" w:sz="0" w:space="0" w:color="auto"/>
      </w:divBdr>
    </w:div>
    <w:div w:id="1309818713">
      <w:marLeft w:val="0"/>
      <w:marRight w:val="0"/>
      <w:marTop w:val="0"/>
      <w:marBottom w:val="0"/>
      <w:divBdr>
        <w:top w:val="none" w:sz="0" w:space="0" w:color="auto"/>
        <w:left w:val="none" w:sz="0" w:space="0" w:color="auto"/>
        <w:bottom w:val="none" w:sz="0" w:space="0" w:color="auto"/>
        <w:right w:val="none" w:sz="0" w:space="0" w:color="auto"/>
      </w:divBdr>
    </w:div>
    <w:div w:id="1310211377">
      <w:marLeft w:val="0"/>
      <w:marRight w:val="0"/>
      <w:marTop w:val="0"/>
      <w:marBottom w:val="0"/>
      <w:divBdr>
        <w:top w:val="none" w:sz="0" w:space="0" w:color="auto"/>
        <w:left w:val="none" w:sz="0" w:space="0" w:color="auto"/>
        <w:bottom w:val="none" w:sz="0" w:space="0" w:color="auto"/>
        <w:right w:val="none" w:sz="0" w:space="0" w:color="auto"/>
      </w:divBdr>
      <w:divsChild>
        <w:div w:id="465006683">
          <w:marLeft w:val="0"/>
          <w:marRight w:val="0"/>
          <w:marTop w:val="0"/>
          <w:marBottom w:val="0"/>
          <w:divBdr>
            <w:top w:val="none" w:sz="0" w:space="0" w:color="auto"/>
            <w:left w:val="none" w:sz="0" w:space="0" w:color="auto"/>
            <w:bottom w:val="none" w:sz="0" w:space="0" w:color="auto"/>
            <w:right w:val="none" w:sz="0" w:space="0" w:color="auto"/>
          </w:divBdr>
        </w:div>
        <w:div w:id="1796172834">
          <w:marLeft w:val="0"/>
          <w:marRight w:val="0"/>
          <w:marTop w:val="0"/>
          <w:marBottom w:val="0"/>
          <w:divBdr>
            <w:top w:val="none" w:sz="0" w:space="0" w:color="auto"/>
            <w:left w:val="none" w:sz="0" w:space="0" w:color="auto"/>
            <w:bottom w:val="none" w:sz="0" w:space="0" w:color="auto"/>
            <w:right w:val="none" w:sz="0" w:space="0" w:color="auto"/>
          </w:divBdr>
        </w:div>
        <w:div w:id="99574569">
          <w:marLeft w:val="0"/>
          <w:marRight w:val="0"/>
          <w:marTop w:val="0"/>
          <w:marBottom w:val="0"/>
          <w:divBdr>
            <w:top w:val="none" w:sz="0" w:space="0" w:color="auto"/>
            <w:left w:val="none" w:sz="0" w:space="0" w:color="auto"/>
            <w:bottom w:val="none" w:sz="0" w:space="0" w:color="auto"/>
            <w:right w:val="none" w:sz="0" w:space="0" w:color="auto"/>
          </w:divBdr>
        </w:div>
        <w:div w:id="1307736189">
          <w:marLeft w:val="0"/>
          <w:marRight w:val="0"/>
          <w:marTop w:val="0"/>
          <w:marBottom w:val="0"/>
          <w:divBdr>
            <w:top w:val="none" w:sz="0" w:space="0" w:color="auto"/>
            <w:left w:val="none" w:sz="0" w:space="0" w:color="auto"/>
            <w:bottom w:val="none" w:sz="0" w:space="0" w:color="auto"/>
            <w:right w:val="none" w:sz="0" w:space="0" w:color="auto"/>
          </w:divBdr>
        </w:div>
        <w:div w:id="261844513">
          <w:marLeft w:val="0"/>
          <w:marRight w:val="0"/>
          <w:marTop w:val="0"/>
          <w:marBottom w:val="0"/>
          <w:divBdr>
            <w:top w:val="none" w:sz="0" w:space="0" w:color="auto"/>
            <w:left w:val="none" w:sz="0" w:space="0" w:color="auto"/>
            <w:bottom w:val="none" w:sz="0" w:space="0" w:color="auto"/>
            <w:right w:val="none" w:sz="0" w:space="0" w:color="auto"/>
          </w:divBdr>
        </w:div>
        <w:div w:id="31030672">
          <w:marLeft w:val="0"/>
          <w:marRight w:val="0"/>
          <w:marTop w:val="0"/>
          <w:marBottom w:val="0"/>
          <w:divBdr>
            <w:top w:val="none" w:sz="0" w:space="0" w:color="auto"/>
            <w:left w:val="none" w:sz="0" w:space="0" w:color="auto"/>
            <w:bottom w:val="none" w:sz="0" w:space="0" w:color="auto"/>
            <w:right w:val="none" w:sz="0" w:space="0" w:color="auto"/>
          </w:divBdr>
        </w:div>
        <w:div w:id="818303361">
          <w:marLeft w:val="0"/>
          <w:marRight w:val="0"/>
          <w:marTop w:val="0"/>
          <w:marBottom w:val="0"/>
          <w:divBdr>
            <w:top w:val="none" w:sz="0" w:space="0" w:color="auto"/>
            <w:left w:val="none" w:sz="0" w:space="0" w:color="auto"/>
            <w:bottom w:val="none" w:sz="0" w:space="0" w:color="auto"/>
            <w:right w:val="none" w:sz="0" w:space="0" w:color="auto"/>
          </w:divBdr>
        </w:div>
        <w:div w:id="1488011628">
          <w:marLeft w:val="0"/>
          <w:marRight w:val="0"/>
          <w:marTop w:val="0"/>
          <w:marBottom w:val="0"/>
          <w:divBdr>
            <w:top w:val="none" w:sz="0" w:space="0" w:color="auto"/>
            <w:left w:val="none" w:sz="0" w:space="0" w:color="auto"/>
            <w:bottom w:val="none" w:sz="0" w:space="0" w:color="auto"/>
            <w:right w:val="none" w:sz="0" w:space="0" w:color="auto"/>
          </w:divBdr>
        </w:div>
        <w:div w:id="1723820565">
          <w:marLeft w:val="0"/>
          <w:marRight w:val="0"/>
          <w:marTop w:val="0"/>
          <w:marBottom w:val="0"/>
          <w:divBdr>
            <w:top w:val="none" w:sz="0" w:space="0" w:color="auto"/>
            <w:left w:val="none" w:sz="0" w:space="0" w:color="auto"/>
            <w:bottom w:val="none" w:sz="0" w:space="0" w:color="auto"/>
            <w:right w:val="none" w:sz="0" w:space="0" w:color="auto"/>
          </w:divBdr>
        </w:div>
        <w:div w:id="1383481402">
          <w:marLeft w:val="0"/>
          <w:marRight w:val="0"/>
          <w:marTop w:val="0"/>
          <w:marBottom w:val="0"/>
          <w:divBdr>
            <w:top w:val="none" w:sz="0" w:space="0" w:color="auto"/>
            <w:left w:val="none" w:sz="0" w:space="0" w:color="auto"/>
            <w:bottom w:val="none" w:sz="0" w:space="0" w:color="auto"/>
            <w:right w:val="none" w:sz="0" w:space="0" w:color="auto"/>
          </w:divBdr>
        </w:div>
        <w:div w:id="507911774">
          <w:marLeft w:val="0"/>
          <w:marRight w:val="0"/>
          <w:marTop w:val="0"/>
          <w:marBottom w:val="0"/>
          <w:divBdr>
            <w:top w:val="none" w:sz="0" w:space="0" w:color="auto"/>
            <w:left w:val="none" w:sz="0" w:space="0" w:color="auto"/>
            <w:bottom w:val="none" w:sz="0" w:space="0" w:color="auto"/>
            <w:right w:val="none" w:sz="0" w:space="0" w:color="auto"/>
          </w:divBdr>
        </w:div>
        <w:div w:id="455491025">
          <w:marLeft w:val="0"/>
          <w:marRight w:val="0"/>
          <w:marTop w:val="0"/>
          <w:marBottom w:val="0"/>
          <w:divBdr>
            <w:top w:val="none" w:sz="0" w:space="0" w:color="auto"/>
            <w:left w:val="none" w:sz="0" w:space="0" w:color="auto"/>
            <w:bottom w:val="none" w:sz="0" w:space="0" w:color="auto"/>
            <w:right w:val="none" w:sz="0" w:space="0" w:color="auto"/>
          </w:divBdr>
        </w:div>
        <w:div w:id="676731096">
          <w:marLeft w:val="0"/>
          <w:marRight w:val="0"/>
          <w:marTop w:val="0"/>
          <w:marBottom w:val="0"/>
          <w:divBdr>
            <w:top w:val="none" w:sz="0" w:space="0" w:color="auto"/>
            <w:left w:val="none" w:sz="0" w:space="0" w:color="auto"/>
            <w:bottom w:val="none" w:sz="0" w:space="0" w:color="auto"/>
            <w:right w:val="none" w:sz="0" w:space="0" w:color="auto"/>
          </w:divBdr>
        </w:div>
        <w:div w:id="653991087">
          <w:marLeft w:val="0"/>
          <w:marRight w:val="0"/>
          <w:marTop w:val="0"/>
          <w:marBottom w:val="0"/>
          <w:divBdr>
            <w:top w:val="none" w:sz="0" w:space="0" w:color="auto"/>
            <w:left w:val="none" w:sz="0" w:space="0" w:color="auto"/>
            <w:bottom w:val="none" w:sz="0" w:space="0" w:color="auto"/>
            <w:right w:val="none" w:sz="0" w:space="0" w:color="auto"/>
          </w:divBdr>
        </w:div>
        <w:div w:id="147677174">
          <w:marLeft w:val="0"/>
          <w:marRight w:val="0"/>
          <w:marTop w:val="0"/>
          <w:marBottom w:val="0"/>
          <w:divBdr>
            <w:top w:val="none" w:sz="0" w:space="0" w:color="auto"/>
            <w:left w:val="none" w:sz="0" w:space="0" w:color="auto"/>
            <w:bottom w:val="none" w:sz="0" w:space="0" w:color="auto"/>
            <w:right w:val="none" w:sz="0" w:space="0" w:color="auto"/>
          </w:divBdr>
        </w:div>
      </w:divsChild>
    </w:div>
    <w:div w:id="1310668481">
      <w:marLeft w:val="0"/>
      <w:marRight w:val="0"/>
      <w:marTop w:val="0"/>
      <w:marBottom w:val="0"/>
      <w:divBdr>
        <w:top w:val="none" w:sz="0" w:space="0" w:color="auto"/>
        <w:left w:val="none" w:sz="0" w:space="0" w:color="auto"/>
        <w:bottom w:val="none" w:sz="0" w:space="0" w:color="auto"/>
        <w:right w:val="none" w:sz="0" w:space="0" w:color="auto"/>
      </w:divBdr>
    </w:div>
    <w:div w:id="1310786339">
      <w:marLeft w:val="0"/>
      <w:marRight w:val="0"/>
      <w:marTop w:val="0"/>
      <w:marBottom w:val="0"/>
      <w:divBdr>
        <w:top w:val="none" w:sz="0" w:space="0" w:color="auto"/>
        <w:left w:val="none" w:sz="0" w:space="0" w:color="auto"/>
        <w:bottom w:val="none" w:sz="0" w:space="0" w:color="auto"/>
        <w:right w:val="none" w:sz="0" w:space="0" w:color="auto"/>
      </w:divBdr>
    </w:div>
    <w:div w:id="1313951010">
      <w:marLeft w:val="0"/>
      <w:marRight w:val="0"/>
      <w:marTop w:val="0"/>
      <w:marBottom w:val="0"/>
      <w:divBdr>
        <w:top w:val="none" w:sz="0" w:space="0" w:color="auto"/>
        <w:left w:val="none" w:sz="0" w:space="0" w:color="auto"/>
        <w:bottom w:val="none" w:sz="0" w:space="0" w:color="auto"/>
        <w:right w:val="none" w:sz="0" w:space="0" w:color="auto"/>
      </w:divBdr>
    </w:div>
    <w:div w:id="1321040768">
      <w:marLeft w:val="0"/>
      <w:marRight w:val="0"/>
      <w:marTop w:val="0"/>
      <w:marBottom w:val="0"/>
      <w:divBdr>
        <w:top w:val="none" w:sz="0" w:space="0" w:color="auto"/>
        <w:left w:val="none" w:sz="0" w:space="0" w:color="auto"/>
        <w:bottom w:val="none" w:sz="0" w:space="0" w:color="auto"/>
        <w:right w:val="none" w:sz="0" w:space="0" w:color="auto"/>
      </w:divBdr>
    </w:div>
    <w:div w:id="1339455991">
      <w:marLeft w:val="0"/>
      <w:marRight w:val="0"/>
      <w:marTop w:val="0"/>
      <w:marBottom w:val="0"/>
      <w:divBdr>
        <w:top w:val="none" w:sz="0" w:space="0" w:color="auto"/>
        <w:left w:val="none" w:sz="0" w:space="0" w:color="auto"/>
        <w:bottom w:val="none" w:sz="0" w:space="0" w:color="auto"/>
        <w:right w:val="none" w:sz="0" w:space="0" w:color="auto"/>
      </w:divBdr>
    </w:div>
    <w:div w:id="1341421922">
      <w:marLeft w:val="0"/>
      <w:marRight w:val="0"/>
      <w:marTop w:val="0"/>
      <w:marBottom w:val="0"/>
      <w:divBdr>
        <w:top w:val="none" w:sz="0" w:space="0" w:color="auto"/>
        <w:left w:val="none" w:sz="0" w:space="0" w:color="auto"/>
        <w:bottom w:val="none" w:sz="0" w:space="0" w:color="auto"/>
        <w:right w:val="none" w:sz="0" w:space="0" w:color="auto"/>
      </w:divBdr>
    </w:div>
    <w:div w:id="1343556244">
      <w:marLeft w:val="0"/>
      <w:marRight w:val="0"/>
      <w:marTop w:val="0"/>
      <w:marBottom w:val="0"/>
      <w:divBdr>
        <w:top w:val="none" w:sz="0" w:space="0" w:color="auto"/>
        <w:left w:val="none" w:sz="0" w:space="0" w:color="auto"/>
        <w:bottom w:val="none" w:sz="0" w:space="0" w:color="auto"/>
        <w:right w:val="none" w:sz="0" w:space="0" w:color="auto"/>
      </w:divBdr>
    </w:div>
    <w:div w:id="1345128133">
      <w:marLeft w:val="0"/>
      <w:marRight w:val="0"/>
      <w:marTop w:val="0"/>
      <w:marBottom w:val="0"/>
      <w:divBdr>
        <w:top w:val="none" w:sz="0" w:space="0" w:color="auto"/>
        <w:left w:val="none" w:sz="0" w:space="0" w:color="auto"/>
        <w:bottom w:val="none" w:sz="0" w:space="0" w:color="auto"/>
        <w:right w:val="none" w:sz="0" w:space="0" w:color="auto"/>
      </w:divBdr>
    </w:div>
    <w:div w:id="1347829835">
      <w:marLeft w:val="0"/>
      <w:marRight w:val="0"/>
      <w:marTop w:val="0"/>
      <w:marBottom w:val="0"/>
      <w:divBdr>
        <w:top w:val="none" w:sz="0" w:space="0" w:color="auto"/>
        <w:left w:val="none" w:sz="0" w:space="0" w:color="auto"/>
        <w:bottom w:val="none" w:sz="0" w:space="0" w:color="auto"/>
        <w:right w:val="none" w:sz="0" w:space="0" w:color="auto"/>
      </w:divBdr>
    </w:div>
    <w:div w:id="1349715171">
      <w:marLeft w:val="0"/>
      <w:marRight w:val="0"/>
      <w:marTop w:val="0"/>
      <w:marBottom w:val="0"/>
      <w:divBdr>
        <w:top w:val="none" w:sz="0" w:space="0" w:color="auto"/>
        <w:left w:val="none" w:sz="0" w:space="0" w:color="auto"/>
        <w:bottom w:val="none" w:sz="0" w:space="0" w:color="auto"/>
        <w:right w:val="none" w:sz="0" w:space="0" w:color="auto"/>
      </w:divBdr>
      <w:divsChild>
        <w:div w:id="664629656">
          <w:marLeft w:val="0"/>
          <w:marRight w:val="0"/>
          <w:marTop w:val="0"/>
          <w:marBottom w:val="0"/>
          <w:divBdr>
            <w:top w:val="none" w:sz="0" w:space="0" w:color="auto"/>
            <w:left w:val="none" w:sz="0" w:space="0" w:color="auto"/>
            <w:bottom w:val="none" w:sz="0" w:space="0" w:color="auto"/>
            <w:right w:val="none" w:sz="0" w:space="0" w:color="auto"/>
          </w:divBdr>
        </w:div>
        <w:div w:id="1975720368">
          <w:marLeft w:val="0"/>
          <w:marRight w:val="0"/>
          <w:marTop w:val="0"/>
          <w:marBottom w:val="0"/>
          <w:divBdr>
            <w:top w:val="none" w:sz="0" w:space="0" w:color="auto"/>
            <w:left w:val="none" w:sz="0" w:space="0" w:color="auto"/>
            <w:bottom w:val="none" w:sz="0" w:space="0" w:color="auto"/>
            <w:right w:val="none" w:sz="0" w:space="0" w:color="auto"/>
          </w:divBdr>
        </w:div>
        <w:div w:id="51850397">
          <w:marLeft w:val="0"/>
          <w:marRight w:val="0"/>
          <w:marTop w:val="0"/>
          <w:marBottom w:val="0"/>
          <w:divBdr>
            <w:top w:val="none" w:sz="0" w:space="0" w:color="auto"/>
            <w:left w:val="none" w:sz="0" w:space="0" w:color="auto"/>
            <w:bottom w:val="none" w:sz="0" w:space="0" w:color="auto"/>
            <w:right w:val="none" w:sz="0" w:space="0" w:color="auto"/>
          </w:divBdr>
        </w:div>
        <w:div w:id="652805271">
          <w:marLeft w:val="0"/>
          <w:marRight w:val="0"/>
          <w:marTop w:val="0"/>
          <w:marBottom w:val="0"/>
          <w:divBdr>
            <w:top w:val="none" w:sz="0" w:space="0" w:color="auto"/>
            <w:left w:val="none" w:sz="0" w:space="0" w:color="auto"/>
            <w:bottom w:val="none" w:sz="0" w:space="0" w:color="auto"/>
            <w:right w:val="none" w:sz="0" w:space="0" w:color="auto"/>
          </w:divBdr>
        </w:div>
        <w:div w:id="790517688">
          <w:marLeft w:val="0"/>
          <w:marRight w:val="0"/>
          <w:marTop w:val="0"/>
          <w:marBottom w:val="0"/>
          <w:divBdr>
            <w:top w:val="none" w:sz="0" w:space="0" w:color="auto"/>
            <w:left w:val="none" w:sz="0" w:space="0" w:color="auto"/>
            <w:bottom w:val="none" w:sz="0" w:space="0" w:color="auto"/>
            <w:right w:val="none" w:sz="0" w:space="0" w:color="auto"/>
          </w:divBdr>
        </w:div>
        <w:div w:id="1039353987">
          <w:marLeft w:val="0"/>
          <w:marRight w:val="0"/>
          <w:marTop w:val="0"/>
          <w:marBottom w:val="0"/>
          <w:divBdr>
            <w:top w:val="none" w:sz="0" w:space="0" w:color="auto"/>
            <w:left w:val="none" w:sz="0" w:space="0" w:color="auto"/>
            <w:bottom w:val="none" w:sz="0" w:space="0" w:color="auto"/>
            <w:right w:val="none" w:sz="0" w:space="0" w:color="auto"/>
          </w:divBdr>
        </w:div>
        <w:div w:id="1558929293">
          <w:marLeft w:val="0"/>
          <w:marRight w:val="0"/>
          <w:marTop w:val="0"/>
          <w:marBottom w:val="0"/>
          <w:divBdr>
            <w:top w:val="none" w:sz="0" w:space="0" w:color="auto"/>
            <w:left w:val="none" w:sz="0" w:space="0" w:color="auto"/>
            <w:bottom w:val="none" w:sz="0" w:space="0" w:color="auto"/>
            <w:right w:val="none" w:sz="0" w:space="0" w:color="auto"/>
          </w:divBdr>
        </w:div>
        <w:div w:id="1248225893">
          <w:marLeft w:val="0"/>
          <w:marRight w:val="0"/>
          <w:marTop w:val="0"/>
          <w:marBottom w:val="0"/>
          <w:divBdr>
            <w:top w:val="none" w:sz="0" w:space="0" w:color="auto"/>
            <w:left w:val="none" w:sz="0" w:space="0" w:color="auto"/>
            <w:bottom w:val="none" w:sz="0" w:space="0" w:color="auto"/>
            <w:right w:val="none" w:sz="0" w:space="0" w:color="auto"/>
          </w:divBdr>
        </w:div>
        <w:div w:id="1050420457">
          <w:marLeft w:val="0"/>
          <w:marRight w:val="0"/>
          <w:marTop w:val="0"/>
          <w:marBottom w:val="0"/>
          <w:divBdr>
            <w:top w:val="none" w:sz="0" w:space="0" w:color="auto"/>
            <w:left w:val="none" w:sz="0" w:space="0" w:color="auto"/>
            <w:bottom w:val="none" w:sz="0" w:space="0" w:color="auto"/>
            <w:right w:val="none" w:sz="0" w:space="0" w:color="auto"/>
          </w:divBdr>
        </w:div>
        <w:div w:id="394664907">
          <w:marLeft w:val="0"/>
          <w:marRight w:val="0"/>
          <w:marTop w:val="0"/>
          <w:marBottom w:val="0"/>
          <w:divBdr>
            <w:top w:val="none" w:sz="0" w:space="0" w:color="auto"/>
            <w:left w:val="none" w:sz="0" w:space="0" w:color="auto"/>
            <w:bottom w:val="none" w:sz="0" w:space="0" w:color="auto"/>
            <w:right w:val="none" w:sz="0" w:space="0" w:color="auto"/>
          </w:divBdr>
        </w:div>
        <w:div w:id="1197161848">
          <w:marLeft w:val="0"/>
          <w:marRight w:val="0"/>
          <w:marTop w:val="0"/>
          <w:marBottom w:val="0"/>
          <w:divBdr>
            <w:top w:val="none" w:sz="0" w:space="0" w:color="auto"/>
            <w:left w:val="none" w:sz="0" w:space="0" w:color="auto"/>
            <w:bottom w:val="none" w:sz="0" w:space="0" w:color="auto"/>
            <w:right w:val="none" w:sz="0" w:space="0" w:color="auto"/>
          </w:divBdr>
        </w:div>
        <w:div w:id="1155802480">
          <w:marLeft w:val="0"/>
          <w:marRight w:val="0"/>
          <w:marTop w:val="0"/>
          <w:marBottom w:val="0"/>
          <w:divBdr>
            <w:top w:val="none" w:sz="0" w:space="0" w:color="auto"/>
            <w:left w:val="none" w:sz="0" w:space="0" w:color="auto"/>
            <w:bottom w:val="none" w:sz="0" w:space="0" w:color="auto"/>
            <w:right w:val="none" w:sz="0" w:space="0" w:color="auto"/>
          </w:divBdr>
        </w:div>
        <w:div w:id="1593050289">
          <w:marLeft w:val="0"/>
          <w:marRight w:val="0"/>
          <w:marTop w:val="0"/>
          <w:marBottom w:val="0"/>
          <w:divBdr>
            <w:top w:val="none" w:sz="0" w:space="0" w:color="auto"/>
            <w:left w:val="none" w:sz="0" w:space="0" w:color="auto"/>
            <w:bottom w:val="none" w:sz="0" w:space="0" w:color="auto"/>
            <w:right w:val="none" w:sz="0" w:space="0" w:color="auto"/>
          </w:divBdr>
        </w:div>
        <w:div w:id="2000814549">
          <w:marLeft w:val="0"/>
          <w:marRight w:val="0"/>
          <w:marTop w:val="0"/>
          <w:marBottom w:val="0"/>
          <w:divBdr>
            <w:top w:val="none" w:sz="0" w:space="0" w:color="auto"/>
            <w:left w:val="none" w:sz="0" w:space="0" w:color="auto"/>
            <w:bottom w:val="none" w:sz="0" w:space="0" w:color="auto"/>
            <w:right w:val="none" w:sz="0" w:space="0" w:color="auto"/>
          </w:divBdr>
        </w:div>
        <w:div w:id="1394740788">
          <w:marLeft w:val="0"/>
          <w:marRight w:val="0"/>
          <w:marTop w:val="0"/>
          <w:marBottom w:val="0"/>
          <w:divBdr>
            <w:top w:val="none" w:sz="0" w:space="0" w:color="auto"/>
            <w:left w:val="none" w:sz="0" w:space="0" w:color="auto"/>
            <w:bottom w:val="none" w:sz="0" w:space="0" w:color="auto"/>
            <w:right w:val="none" w:sz="0" w:space="0" w:color="auto"/>
          </w:divBdr>
        </w:div>
        <w:div w:id="2005165332">
          <w:marLeft w:val="0"/>
          <w:marRight w:val="0"/>
          <w:marTop w:val="0"/>
          <w:marBottom w:val="0"/>
          <w:divBdr>
            <w:top w:val="none" w:sz="0" w:space="0" w:color="auto"/>
            <w:left w:val="none" w:sz="0" w:space="0" w:color="auto"/>
            <w:bottom w:val="none" w:sz="0" w:space="0" w:color="auto"/>
            <w:right w:val="none" w:sz="0" w:space="0" w:color="auto"/>
          </w:divBdr>
        </w:div>
        <w:div w:id="1323315496">
          <w:marLeft w:val="0"/>
          <w:marRight w:val="0"/>
          <w:marTop w:val="0"/>
          <w:marBottom w:val="0"/>
          <w:divBdr>
            <w:top w:val="none" w:sz="0" w:space="0" w:color="auto"/>
            <w:left w:val="none" w:sz="0" w:space="0" w:color="auto"/>
            <w:bottom w:val="none" w:sz="0" w:space="0" w:color="auto"/>
            <w:right w:val="none" w:sz="0" w:space="0" w:color="auto"/>
          </w:divBdr>
        </w:div>
        <w:div w:id="1642923759">
          <w:marLeft w:val="0"/>
          <w:marRight w:val="0"/>
          <w:marTop w:val="0"/>
          <w:marBottom w:val="0"/>
          <w:divBdr>
            <w:top w:val="none" w:sz="0" w:space="0" w:color="auto"/>
            <w:left w:val="none" w:sz="0" w:space="0" w:color="auto"/>
            <w:bottom w:val="none" w:sz="0" w:space="0" w:color="auto"/>
            <w:right w:val="none" w:sz="0" w:space="0" w:color="auto"/>
          </w:divBdr>
        </w:div>
        <w:div w:id="160199598">
          <w:marLeft w:val="0"/>
          <w:marRight w:val="0"/>
          <w:marTop w:val="0"/>
          <w:marBottom w:val="0"/>
          <w:divBdr>
            <w:top w:val="none" w:sz="0" w:space="0" w:color="auto"/>
            <w:left w:val="none" w:sz="0" w:space="0" w:color="auto"/>
            <w:bottom w:val="none" w:sz="0" w:space="0" w:color="auto"/>
            <w:right w:val="none" w:sz="0" w:space="0" w:color="auto"/>
          </w:divBdr>
        </w:div>
        <w:div w:id="82992230">
          <w:marLeft w:val="0"/>
          <w:marRight w:val="0"/>
          <w:marTop w:val="0"/>
          <w:marBottom w:val="0"/>
          <w:divBdr>
            <w:top w:val="none" w:sz="0" w:space="0" w:color="auto"/>
            <w:left w:val="none" w:sz="0" w:space="0" w:color="auto"/>
            <w:bottom w:val="none" w:sz="0" w:space="0" w:color="auto"/>
            <w:right w:val="none" w:sz="0" w:space="0" w:color="auto"/>
          </w:divBdr>
        </w:div>
        <w:div w:id="1548223117">
          <w:marLeft w:val="0"/>
          <w:marRight w:val="0"/>
          <w:marTop w:val="0"/>
          <w:marBottom w:val="0"/>
          <w:divBdr>
            <w:top w:val="none" w:sz="0" w:space="0" w:color="auto"/>
            <w:left w:val="none" w:sz="0" w:space="0" w:color="auto"/>
            <w:bottom w:val="none" w:sz="0" w:space="0" w:color="auto"/>
            <w:right w:val="none" w:sz="0" w:space="0" w:color="auto"/>
          </w:divBdr>
        </w:div>
        <w:div w:id="1720671214">
          <w:marLeft w:val="0"/>
          <w:marRight w:val="0"/>
          <w:marTop w:val="0"/>
          <w:marBottom w:val="0"/>
          <w:divBdr>
            <w:top w:val="none" w:sz="0" w:space="0" w:color="auto"/>
            <w:left w:val="none" w:sz="0" w:space="0" w:color="auto"/>
            <w:bottom w:val="none" w:sz="0" w:space="0" w:color="auto"/>
            <w:right w:val="none" w:sz="0" w:space="0" w:color="auto"/>
          </w:divBdr>
        </w:div>
        <w:div w:id="1460152639">
          <w:marLeft w:val="0"/>
          <w:marRight w:val="0"/>
          <w:marTop w:val="0"/>
          <w:marBottom w:val="0"/>
          <w:divBdr>
            <w:top w:val="none" w:sz="0" w:space="0" w:color="auto"/>
            <w:left w:val="none" w:sz="0" w:space="0" w:color="auto"/>
            <w:bottom w:val="none" w:sz="0" w:space="0" w:color="auto"/>
            <w:right w:val="none" w:sz="0" w:space="0" w:color="auto"/>
          </w:divBdr>
        </w:div>
        <w:div w:id="1703900717">
          <w:marLeft w:val="0"/>
          <w:marRight w:val="0"/>
          <w:marTop w:val="0"/>
          <w:marBottom w:val="0"/>
          <w:divBdr>
            <w:top w:val="none" w:sz="0" w:space="0" w:color="auto"/>
            <w:left w:val="none" w:sz="0" w:space="0" w:color="auto"/>
            <w:bottom w:val="none" w:sz="0" w:space="0" w:color="auto"/>
            <w:right w:val="none" w:sz="0" w:space="0" w:color="auto"/>
          </w:divBdr>
        </w:div>
        <w:div w:id="1399088519">
          <w:marLeft w:val="0"/>
          <w:marRight w:val="0"/>
          <w:marTop w:val="0"/>
          <w:marBottom w:val="0"/>
          <w:divBdr>
            <w:top w:val="none" w:sz="0" w:space="0" w:color="auto"/>
            <w:left w:val="none" w:sz="0" w:space="0" w:color="auto"/>
            <w:bottom w:val="none" w:sz="0" w:space="0" w:color="auto"/>
            <w:right w:val="none" w:sz="0" w:space="0" w:color="auto"/>
          </w:divBdr>
        </w:div>
        <w:div w:id="195853467">
          <w:marLeft w:val="0"/>
          <w:marRight w:val="0"/>
          <w:marTop w:val="0"/>
          <w:marBottom w:val="0"/>
          <w:divBdr>
            <w:top w:val="none" w:sz="0" w:space="0" w:color="auto"/>
            <w:left w:val="none" w:sz="0" w:space="0" w:color="auto"/>
            <w:bottom w:val="none" w:sz="0" w:space="0" w:color="auto"/>
            <w:right w:val="none" w:sz="0" w:space="0" w:color="auto"/>
          </w:divBdr>
        </w:div>
        <w:div w:id="1864048618">
          <w:marLeft w:val="0"/>
          <w:marRight w:val="0"/>
          <w:marTop w:val="0"/>
          <w:marBottom w:val="0"/>
          <w:divBdr>
            <w:top w:val="none" w:sz="0" w:space="0" w:color="auto"/>
            <w:left w:val="none" w:sz="0" w:space="0" w:color="auto"/>
            <w:bottom w:val="none" w:sz="0" w:space="0" w:color="auto"/>
            <w:right w:val="none" w:sz="0" w:space="0" w:color="auto"/>
          </w:divBdr>
        </w:div>
        <w:div w:id="1701584338">
          <w:marLeft w:val="0"/>
          <w:marRight w:val="0"/>
          <w:marTop w:val="0"/>
          <w:marBottom w:val="0"/>
          <w:divBdr>
            <w:top w:val="none" w:sz="0" w:space="0" w:color="auto"/>
            <w:left w:val="none" w:sz="0" w:space="0" w:color="auto"/>
            <w:bottom w:val="none" w:sz="0" w:space="0" w:color="auto"/>
            <w:right w:val="none" w:sz="0" w:space="0" w:color="auto"/>
          </w:divBdr>
        </w:div>
        <w:div w:id="533077867">
          <w:marLeft w:val="0"/>
          <w:marRight w:val="0"/>
          <w:marTop w:val="0"/>
          <w:marBottom w:val="0"/>
          <w:divBdr>
            <w:top w:val="none" w:sz="0" w:space="0" w:color="auto"/>
            <w:left w:val="none" w:sz="0" w:space="0" w:color="auto"/>
            <w:bottom w:val="none" w:sz="0" w:space="0" w:color="auto"/>
            <w:right w:val="none" w:sz="0" w:space="0" w:color="auto"/>
          </w:divBdr>
        </w:div>
        <w:div w:id="1243102462">
          <w:marLeft w:val="0"/>
          <w:marRight w:val="0"/>
          <w:marTop w:val="0"/>
          <w:marBottom w:val="0"/>
          <w:divBdr>
            <w:top w:val="none" w:sz="0" w:space="0" w:color="auto"/>
            <w:left w:val="none" w:sz="0" w:space="0" w:color="auto"/>
            <w:bottom w:val="none" w:sz="0" w:space="0" w:color="auto"/>
            <w:right w:val="none" w:sz="0" w:space="0" w:color="auto"/>
          </w:divBdr>
        </w:div>
        <w:div w:id="2126463250">
          <w:marLeft w:val="0"/>
          <w:marRight w:val="0"/>
          <w:marTop w:val="0"/>
          <w:marBottom w:val="0"/>
          <w:divBdr>
            <w:top w:val="none" w:sz="0" w:space="0" w:color="auto"/>
            <w:left w:val="none" w:sz="0" w:space="0" w:color="auto"/>
            <w:bottom w:val="none" w:sz="0" w:space="0" w:color="auto"/>
            <w:right w:val="none" w:sz="0" w:space="0" w:color="auto"/>
          </w:divBdr>
        </w:div>
        <w:div w:id="1507593048">
          <w:marLeft w:val="0"/>
          <w:marRight w:val="0"/>
          <w:marTop w:val="0"/>
          <w:marBottom w:val="0"/>
          <w:divBdr>
            <w:top w:val="none" w:sz="0" w:space="0" w:color="auto"/>
            <w:left w:val="none" w:sz="0" w:space="0" w:color="auto"/>
            <w:bottom w:val="none" w:sz="0" w:space="0" w:color="auto"/>
            <w:right w:val="none" w:sz="0" w:space="0" w:color="auto"/>
          </w:divBdr>
        </w:div>
        <w:div w:id="893933422">
          <w:marLeft w:val="0"/>
          <w:marRight w:val="0"/>
          <w:marTop w:val="0"/>
          <w:marBottom w:val="0"/>
          <w:divBdr>
            <w:top w:val="none" w:sz="0" w:space="0" w:color="auto"/>
            <w:left w:val="none" w:sz="0" w:space="0" w:color="auto"/>
            <w:bottom w:val="none" w:sz="0" w:space="0" w:color="auto"/>
            <w:right w:val="none" w:sz="0" w:space="0" w:color="auto"/>
          </w:divBdr>
        </w:div>
        <w:div w:id="1133403487">
          <w:marLeft w:val="0"/>
          <w:marRight w:val="0"/>
          <w:marTop w:val="0"/>
          <w:marBottom w:val="0"/>
          <w:divBdr>
            <w:top w:val="none" w:sz="0" w:space="0" w:color="auto"/>
            <w:left w:val="none" w:sz="0" w:space="0" w:color="auto"/>
            <w:bottom w:val="none" w:sz="0" w:space="0" w:color="auto"/>
            <w:right w:val="none" w:sz="0" w:space="0" w:color="auto"/>
          </w:divBdr>
        </w:div>
        <w:div w:id="585001175">
          <w:marLeft w:val="0"/>
          <w:marRight w:val="0"/>
          <w:marTop w:val="0"/>
          <w:marBottom w:val="0"/>
          <w:divBdr>
            <w:top w:val="none" w:sz="0" w:space="0" w:color="auto"/>
            <w:left w:val="none" w:sz="0" w:space="0" w:color="auto"/>
            <w:bottom w:val="none" w:sz="0" w:space="0" w:color="auto"/>
            <w:right w:val="none" w:sz="0" w:space="0" w:color="auto"/>
          </w:divBdr>
        </w:div>
        <w:div w:id="716047001">
          <w:marLeft w:val="0"/>
          <w:marRight w:val="0"/>
          <w:marTop w:val="0"/>
          <w:marBottom w:val="0"/>
          <w:divBdr>
            <w:top w:val="none" w:sz="0" w:space="0" w:color="auto"/>
            <w:left w:val="none" w:sz="0" w:space="0" w:color="auto"/>
            <w:bottom w:val="none" w:sz="0" w:space="0" w:color="auto"/>
            <w:right w:val="none" w:sz="0" w:space="0" w:color="auto"/>
          </w:divBdr>
        </w:div>
        <w:div w:id="913588265">
          <w:marLeft w:val="0"/>
          <w:marRight w:val="0"/>
          <w:marTop w:val="0"/>
          <w:marBottom w:val="0"/>
          <w:divBdr>
            <w:top w:val="none" w:sz="0" w:space="0" w:color="auto"/>
            <w:left w:val="none" w:sz="0" w:space="0" w:color="auto"/>
            <w:bottom w:val="none" w:sz="0" w:space="0" w:color="auto"/>
            <w:right w:val="none" w:sz="0" w:space="0" w:color="auto"/>
          </w:divBdr>
        </w:div>
        <w:div w:id="226230782">
          <w:marLeft w:val="0"/>
          <w:marRight w:val="0"/>
          <w:marTop w:val="0"/>
          <w:marBottom w:val="0"/>
          <w:divBdr>
            <w:top w:val="none" w:sz="0" w:space="0" w:color="auto"/>
            <w:left w:val="none" w:sz="0" w:space="0" w:color="auto"/>
            <w:bottom w:val="none" w:sz="0" w:space="0" w:color="auto"/>
            <w:right w:val="none" w:sz="0" w:space="0" w:color="auto"/>
          </w:divBdr>
        </w:div>
        <w:div w:id="1848249623">
          <w:marLeft w:val="0"/>
          <w:marRight w:val="0"/>
          <w:marTop w:val="0"/>
          <w:marBottom w:val="0"/>
          <w:divBdr>
            <w:top w:val="none" w:sz="0" w:space="0" w:color="auto"/>
            <w:left w:val="none" w:sz="0" w:space="0" w:color="auto"/>
            <w:bottom w:val="none" w:sz="0" w:space="0" w:color="auto"/>
            <w:right w:val="none" w:sz="0" w:space="0" w:color="auto"/>
          </w:divBdr>
        </w:div>
        <w:div w:id="720324884">
          <w:marLeft w:val="0"/>
          <w:marRight w:val="0"/>
          <w:marTop w:val="0"/>
          <w:marBottom w:val="0"/>
          <w:divBdr>
            <w:top w:val="none" w:sz="0" w:space="0" w:color="auto"/>
            <w:left w:val="none" w:sz="0" w:space="0" w:color="auto"/>
            <w:bottom w:val="none" w:sz="0" w:space="0" w:color="auto"/>
            <w:right w:val="none" w:sz="0" w:space="0" w:color="auto"/>
          </w:divBdr>
        </w:div>
      </w:divsChild>
    </w:div>
    <w:div w:id="1350906323">
      <w:marLeft w:val="0"/>
      <w:marRight w:val="0"/>
      <w:marTop w:val="0"/>
      <w:marBottom w:val="0"/>
      <w:divBdr>
        <w:top w:val="none" w:sz="0" w:space="0" w:color="auto"/>
        <w:left w:val="none" w:sz="0" w:space="0" w:color="auto"/>
        <w:bottom w:val="none" w:sz="0" w:space="0" w:color="auto"/>
        <w:right w:val="none" w:sz="0" w:space="0" w:color="auto"/>
      </w:divBdr>
    </w:div>
    <w:div w:id="1360084146">
      <w:marLeft w:val="0"/>
      <w:marRight w:val="0"/>
      <w:marTop w:val="0"/>
      <w:marBottom w:val="0"/>
      <w:divBdr>
        <w:top w:val="none" w:sz="0" w:space="0" w:color="auto"/>
        <w:left w:val="none" w:sz="0" w:space="0" w:color="auto"/>
        <w:bottom w:val="none" w:sz="0" w:space="0" w:color="auto"/>
        <w:right w:val="none" w:sz="0" w:space="0" w:color="auto"/>
      </w:divBdr>
    </w:div>
    <w:div w:id="1363021931">
      <w:marLeft w:val="0"/>
      <w:marRight w:val="0"/>
      <w:marTop w:val="0"/>
      <w:marBottom w:val="0"/>
      <w:divBdr>
        <w:top w:val="none" w:sz="0" w:space="0" w:color="auto"/>
        <w:left w:val="none" w:sz="0" w:space="0" w:color="auto"/>
        <w:bottom w:val="none" w:sz="0" w:space="0" w:color="auto"/>
        <w:right w:val="none" w:sz="0" w:space="0" w:color="auto"/>
      </w:divBdr>
    </w:div>
    <w:div w:id="1365328947">
      <w:marLeft w:val="0"/>
      <w:marRight w:val="0"/>
      <w:marTop w:val="0"/>
      <w:marBottom w:val="0"/>
      <w:divBdr>
        <w:top w:val="none" w:sz="0" w:space="0" w:color="auto"/>
        <w:left w:val="none" w:sz="0" w:space="0" w:color="auto"/>
        <w:bottom w:val="none" w:sz="0" w:space="0" w:color="auto"/>
        <w:right w:val="none" w:sz="0" w:space="0" w:color="auto"/>
      </w:divBdr>
    </w:div>
    <w:div w:id="1366557874">
      <w:marLeft w:val="0"/>
      <w:marRight w:val="0"/>
      <w:marTop w:val="0"/>
      <w:marBottom w:val="0"/>
      <w:divBdr>
        <w:top w:val="none" w:sz="0" w:space="0" w:color="auto"/>
        <w:left w:val="none" w:sz="0" w:space="0" w:color="auto"/>
        <w:bottom w:val="none" w:sz="0" w:space="0" w:color="auto"/>
        <w:right w:val="none" w:sz="0" w:space="0" w:color="auto"/>
      </w:divBdr>
    </w:div>
    <w:div w:id="1368601352">
      <w:marLeft w:val="0"/>
      <w:marRight w:val="0"/>
      <w:marTop w:val="0"/>
      <w:marBottom w:val="0"/>
      <w:divBdr>
        <w:top w:val="none" w:sz="0" w:space="0" w:color="auto"/>
        <w:left w:val="none" w:sz="0" w:space="0" w:color="auto"/>
        <w:bottom w:val="none" w:sz="0" w:space="0" w:color="auto"/>
        <w:right w:val="none" w:sz="0" w:space="0" w:color="auto"/>
      </w:divBdr>
    </w:div>
    <w:div w:id="1371568932">
      <w:marLeft w:val="0"/>
      <w:marRight w:val="0"/>
      <w:marTop w:val="0"/>
      <w:marBottom w:val="0"/>
      <w:divBdr>
        <w:top w:val="none" w:sz="0" w:space="0" w:color="auto"/>
        <w:left w:val="none" w:sz="0" w:space="0" w:color="auto"/>
        <w:bottom w:val="none" w:sz="0" w:space="0" w:color="auto"/>
        <w:right w:val="none" w:sz="0" w:space="0" w:color="auto"/>
      </w:divBdr>
    </w:div>
    <w:div w:id="1376585484">
      <w:marLeft w:val="0"/>
      <w:marRight w:val="0"/>
      <w:marTop w:val="0"/>
      <w:marBottom w:val="0"/>
      <w:divBdr>
        <w:top w:val="none" w:sz="0" w:space="0" w:color="auto"/>
        <w:left w:val="none" w:sz="0" w:space="0" w:color="auto"/>
        <w:bottom w:val="none" w:sz="0" w:space="0" w:color="auto"/>
        <w:right w:val="none" w:sz="0" w:space="0" w:color="auto"/>
      </w:divBdr>
    </w:div>
    <w:div w:id="1378821059">
      <w:marLeft w:val="0"/>
      <w:marRight w:val="0"/>
      <w:marTop w:val="0"/>
      <w:marBottom w:val="0"/>
      <w:divBdr>
        <w:top w:val="none" w:sz="0" w:space="0" w:color="auto"/>
        <w:left w:val="none" w:sz="0" w:space="0" w:color="auto"/>
        <w:bottom w:val="none" w:sz="0" w:space="0" w:color="auto"/>
        <w:right w:val="none" w:sz="0" w:space="0" w:color="auto"/>
      </w:divBdr>
    </w:div>
    <w:div w:id="1379162077">
      <w:marLeft w:val="0"/>
      <w:marRight w:val="0"/>
      <w:marTop w:val="0"/>
      <w:marBottom w:val="0"/>
      <w:divBdr>
        <w:top w:val="none" w:sz="0" w:space="0" w:color="auto"/>
        <w:left w:val="none" w:sz="0" w:space="0" w:color="auto"/>
        <w:bottom w:val="none" w:sz="0" w:space="0" w:color="auto"/>
        <w:right w:val="none" w:sz="0" w:space="0" w:color="auto"/>
      </w:divBdr>
    </w:div>
    <w:div w:id="1381130419">
      <w:marLeft w:val="0"/>
      <w:marRight w:val="0"/>
      <w:marTop w:val="0"/>
      <w:marBottom w:val="0"/>
      <w:divBdr>
        <w:top w:val="none" w:sz="0" w:space="0" w:color="auto"/>
        <w:left w:val="none" w:sz="0" w:space="0" w:color="auto"/>
        <w:bottom w:val="none" w:sz="0" w:space="0" w:color="auto"/>
        <w:right w:val="none" w:sz="0" w:space="0" w:color="auto"/>
      </w:divBdr>
      <w:divsChild>
        <w:div w:id="1546335569">
          <w:marLeft w:val="0"/>
          <w:marRight w:val="0"/>
          <w:marTop w:val="0"/>
          <w:marBottom w:val="0"/>
          <w:divBdr>
            <w:top w:val="none" w:sz="0" w:space="0" w:color="auto"/>
            <w:left w:val="none" w:sz="0" w:space="0" w:color="auto"/>
            <w:bottom w:val="none" w:sz="0" w:space="0" w:color="auto"/>
            <w:right w:val="none" w:sz="0" w:space="0" w:color="auto"/>
          </w:divBdr>
        </w:div>
        <w:div w:id="1979332559">
          <w:marLeft w:val="0"/>
          <w:marRight w:val="0"/>
          <w:marTop w:val="0"/>
          <w:marBottom w:val="0"/>
          <w:divBdr>
            <w:top w:val="none" w:sz="0" w:space="0" w:color="auto"/>
            <w:left w:val="none" w:sz="0" w:space="0" w:color="auto"/>
            <w:bottom w:val="none" w:sz="0" w:space="0" w:color="auto"/>
            <w:right w:val="none" w:sz="0" w:space="0" w:color="auto"/>
          </w:divBdr>
        </w:div>
        <w:div w:id="583688515">
          <w:marLeft w:val="0"/>
          <w:marRight w:val="0"/>
          <w:marTop w:val="0"/>
          <w:marBottom w:val="0"/>
          <w:divBdr>
            <w:top w:val="none" w:sz="0" w:space="0" w:color="auto"/>
            <w:left w:val="none" w:sz="0" w:space="0" w:color="auto"/>
            <w:bottom w:val="none" w:sz="0" w:space="0" w:color="auto"/>
            <w:right w:val="none" w:sz="0" w:space="0" w:color="auto"/>
          </w:divBdr>
        </w:div>
        <w:div w:id="1615285368">
          <w:marLeft w:val="0"/>
          <w:marRight w:val="0"/>
          <w:marTop w:val="0"/>
          <w:marBottom w:val="0"/>
          <w:divBdr>
            <w:top w:val="none" w:sz="0" w:space="0" w:color="auto"/>
            <w:left w:val="none" w:sz="0" w:space="0" w:color="auto"/>
            <w:bottom w:val="none" w:sz="0" w:space="0" w:color="auto"/>
            <w:right w:val="none" w:sz="0" w:space="0" w:color="auto"/>
          </w:divBdr>
        </w:div>
        <w:div w:id="1057898387">
          <w:marLeft w:val="0"/>
          <w:marRight w:val="0"/>
          <w:marTop w:val="0"/>
          <w:marBottom w:val="0"/>
          <w:divBdr>
            <w:top w:val="none" w:sz="0" w:space="0" w:color="auto"/>
            <w:left w:val="none" w:sz="0" w:space="0" w:color="auto"/>
            <w:bottom w:val="none" w:sz="0" w:space="0" w:color="auto"/>
            <w:right w:val="none" w:sz="0" w:space="0" w:color="auto"/>
          </w:divBdr>
        </w:div>
        <w:div w:id="127820363">
          <w:marLeft w:val="0"/>
          <w:marRight w:val="0"/>
          <w:marTop w:val="0"/>
          <w:marBottom w:val="0"/>
          <w:divBdr>
            <w:top w:val="none" w:sz="0" w:space="0" w:color="auto"/>
            <w:left w:val="none" w:sz="0" w:space="0" w:color="auto"/>
            <w:bottom w:val="none" w:sz="0" w:space="0" w:color="auto"/>
            <w:right w:val="none" w:sz="0" w:space="0" w:color="auto"/>
          </w:divBdr>
        </w:div>
        <w:div w:id="2074309161">
          <w:marLeft w:val="0"/>
          <w:marRight w:val="0"/>
          <w:marTop w:val="0"/>
          <w:marBottom w:val="0"/>
          <w:divBdr>
            <w:top w:val="none" w:sz="0" w:space="0" w:color="auto"/>
            <w:left w:val="none" w:sz="0" w:space="0" w:color="auto"/>
            <w:bottom w:val="none" w:sz="0" w:space="0" w:color="auto"/>
            <w:right w:val="none" w:sz="0" w:space="0" w:color="auto"/>
          </w:divBdr>
        </w:div>
        <w:div w:id="934288848">
          <w:marLeft w:val="0"/>
          <w:marRight w:val="0"/>
          <w:marTop w:val="0"/>
          <w:marBottom w:val="0"/>
          <w:divBdr>
            <w:top w:val="none" w:sz="0" w:space="0" w:color="auto"/>
            <w:left w:val="none" w:sz="0" w:space="0" w:color="auto"/>
            <w:bottom w:val="none" w:sz="0" w:space="0" w:color="auto"/>
            <w:right w:val="none" w:sz="0" w:space="0" w:color="auto"/>
          </w:divBdr>
        </w:div>
      </w:divsChild>
    </w:div>
    <w:div w:id="1381326664">
      <w:marLeft w:val="0"/>
      <w:marRight w:val="0"/>
      <w:marTop w:val="0"/>
      <w:marBottom w:val="0"/>
      <w:divBdr>
        <w:top w:val="none" w:sz="0" w:space="0" w:color="auto"/>
        <w:left w:val="none" w:sz="0" w:space="0" w:color="auto"/>
        <w:bottom w:val="none" w:sz="0" w:space="0" w:color="auto"/>
        <w:right w:val="none" w:sz="0" w:space="0" w:color="auto"/>
      </w:divBdr>
    </w:div>
    <w:div w:id="1383023994">
      <w:marLeft w:val="0"/>
      <w:marRight w:val="0"/>
      <w:marTop w:val="0"/>
      <w:marBottom w:val="0"/>
      <w:divBdr>
        <w:top w:val="none" w:sz="0" w:space="0" w:color="auto"/>
        <w:left w:val="none" w:sz="0" w:space="0" w:color="auto"/>
        <w:bottom w:val="none" w:sz="0" w:space="0" w:color="auto"/>
        <w:right w:val="none" w:sz="0" w:space="0" w:color="auto"/>
      </w:divBdr>
    </w:div>
    <w:div w:id="1383479274">
      <w:marLeft w:val="0"/>
      <w:marRight w:val="0"/>
      <w:marTop w:val="0"/>
      <w:marBottom w:val="0"/>
      <w:divBdr>
        <w:top w:val="none" w:sz="0" w:space="0" w:color="auto"/>
        <w:left w:val="none" w:sz="0" w:space="0" w:color="auto"/>
        <w:bottom w:val="none" w:sz="0" w:space="0" w:color="auto"/>
        <w:right w:val="none" w:sz="0" w:space="0" w:color="auto"/>
      </w:divBdr>
      <w:divsChild>
        <w:div w:id="1781727539">
          <w:marLeft w:val="0"/>
          <w:marRight w:val="0"/>
          <w:marTop w:val="0"/>
          <w:marBottom w:val="0"/>
          <w:divBdr>
            <w:top w:val="none" w:sz="0" w:space="0" w:color="auto"/>
            <w:left w:val="none" w:sz="0" w:space="0" w:color="auto"/>
            <w:bottom w:val="none" w:sz="0" w:space="0" w:color="auto"/>
            <w:right w:val="none" w:sz="0" w:space="0" w:color="auto"/>
          </w:divBdr>
        </w:div>
        <w:div w:id="191380799">
          <w:marLeft w:val="0"/>
          <w:marRight w:val="0"/>
          <w:marTop w:val="0"/>
          <w:marBottom w:val="0"/>
          <w:divBdr>
            <w:top w:val="none" w:sz="0" w:space="0" w:color="auto"/>
            <w:left w:val="none" w:sz="0" w:space="0" w:color="auto"/>
            <w:bottom w:val="none" w:sz="0" w:space="0" w:color="auto"/>
            <w:right w:val="none" w:sz="0" w:space="0" w:color="auto"/>
          </w:divBdr>
        </w:div>
        <w:div w:id="1119643269">
          <w:marLeft w:val="0"/>
          <w:marRight w:val="0"/>
          <w:marTop w:val="0"/>
          <w:marBottom w:val="0"/>
          <w:divBdr>
            <w:top w:val="none" w:sz="0" w:space="0" w:color="auto"/>
            <w:left w:val="none" w:sz="0" w:space="0" w:color="auto"/>
            <w:bottom w:val="none" w:sz="0" w:space="0" w:color="auto"/>
            <w:right w:val="none" w:sz="0" w:space="0" w:color="auto"/>
          </w:divBdr>
        </w:div>
        <w:div w:id="818233720">
          <w:marLeft w:val="0"/>
          <w:marRight w:val="0"/>
          <w:marTop w:val="0"/>
          <w:marBottom w:val="0"/>
          <w:divBdr>
            <w:top w:val="none" w:sz="0" w:space="0" w:color="auto"/>
            <w:left w:val="none" w:sz="0" w:space="0" w:color="auto"/>
            <w:bottom w:val="none" w:sz="0" w:space="0" w:color="auto"/>
            <w:right w:val="none" w:sz="0" w:space="0" w:color="auto"/>
          </w:divBdr>
        </w:div>
        <w:div w:id="716781197">
          <w:marLeft w:val="0"/>
          <w:marRight w:val="0"/>
          <w:marTop w:val="0"/>
          <w:marBottom w:val="0"/>
          <w:divBdr>
            <w:top w:val="none" w:sz="0" w:space="0" w:color="auto"/>
            <w:left w:val="none" w:sz="0" w:space="0" w:color="auto"/>
            <w:bottom w:val="none" w:sz="0" w:space="0" w:color="auto"/>
            <w:right w:val="none" w:sz="0" w:space="0" w:color="auto"/>
          </w:divBdr>
        </w:div>
        <w:div w:id="1246307180">
          <w:marLeft w:val="0"/>
          <w:marRight w:val="0"/>
          <w:marTop w:val="0"/>
          <w:marBottom w:val="0"/>
          <w:divBdr>
            <w:top w:val="none" w:sz="0" w:space="0" w:color="auto"/>
            <w:left w:val="none" w:sz="0" w:space="0" w:color="auto"/>
            <w:bottom w:val="none" w:sz="0" w:space="0" w:color="auto"/>
            <w:right w:val="none" w:sz="0" w:space="0" w:color="auto"/>
          </w:divBdr>
        </w:div>
        <w:div w:id="1968775308">
          <w:marLeft w:val="0"/>
          <w:marRight w:val="0"/>
          <w:marTop w:val="0"/>
          <w:marBottom w:val="0"/>
          <w:divBdr>
            <w:top w:val="none" w:sz="0" w:space="0" w:color="auto"/>
            <w:left w:val="none" w:sz="0" w:space="0" w:color="auto"/>
            <w:bottom w:val="none" w:sz="0" w:space="0" w:color="auto"/>
            <w:right w:val="none" w:sz="0" w:space="0" w:color="auto"/>
          </w:divBdr>
        </w:div>
        <w:div w:id="857818603">
          <w:marLeft w:val="0"/>
          <w:marRight w:val="0"/>
          <w:marTop w:val="0"/>
          <w:marBottom w:val="0"/>
          <w:divBdr>
            <w:top w:val="none" w:sz="0" w:space="0" w:color="auto"/>
            <w:left w:val="none" w:sz="0" w:space="0" w:color="auto"/>
            <w:bottom w:val="none" w:sz="0" w:space="0" w:color="auto"/>
            <w:right w:val="none" w:sz="0" w:space="0" w:color="auto"/>
          </w:divBdr>
        </w:div>
        <w:div w:id="1524780341">
          <w:marLeft w:val="0"/>
          <w:marRight w:val="0"/>
          <w:marTop w:val="0"/>
          <w:marBottom w:val="0"/>
          <w:divBdr>
            <w:top w:val="none" w:sz="0" w:space="0" w:color="auto"/>
            <w:left w:val="none" w:sz="0" w:space="0" w:color="auto"/>
            <w:bottom w:val="none" w:sz="0" w:space="0" w:color="auto"/>
            <w:right w:val="none" w:sz="0" w:space="0" w:color="auto"/>
          </w:divBdr>
        </w:div>
        <w:div w:id="318387363">
          <w:marLeft w:val="0"/>
          <w:marRight w:val="0"/>
          <w:marTop w:val="0"/>
          <w:marBottom w:val="0"/>
          <w:divBdr>
            <w:top w:val="none" w:sz="0" w:space="0" w:color="auto"/>
            <w:left w:val="none" w:sz="0" w:space="0" w:color="auto"/>
            <w:bottom w:val="none" w:sz="0" w:space="0" w:color="auto"/>
            <w:right w:val="none" w:sz="0" w:space="0" w:color="auto"/>
          </w:divBdr>
        </w:div>
        <w:div w:id="1504277492">
          <w:marLeft w:val="0"/>
          <w:marRight w:val="0"/>
          <w:marTop w:val="0"/>
          <w:marBottom w:val="0"/>
          <w:divBdr>
            <w:top w:val="none" w:sz="0" w:space="0" w:color="auto"/>
            <w:left w:val="none" w:sz="0" w:space="0" w:color="auto"/>
            <w:bottom w:val="none" w:sz="0" w:space="0" w:color="auto"/>
            <w:right w:val="none" w:sz="0" w:space="0" w:color="auto"/>
          </w:divBdr>
        </w:div>
        <w:div w:id="1986007577">
          <w:marLeft w:val="0"/>
          <w:marRight w:val="0"/>
          <w:marTop w:val="0"/>
          <w:marBottom w:val="0"/>
          <w:divBdr>
            <w:top w:val="none" w:sz="0" w:space="0" w:color="auto"/>
            <w:left w:val="none" w:sz="0" w:space="0" w:color="auto"/>
            <w:bottom w:val="none" w:sz="0" w:space="0" w:color="auto"/>
            <w:right w:val="none" w:sz="0" w:space="0" w:color="auto"/>
          </w:divBdr>
        </w:div>
        <w:div w:id="1720012076">
          <w:marLeft w:val="0"/>
          <w:marRight w:val="0"/>
          <w:marTop w:val="0"/>
          <w:marBottom w:val="0"/>
          <w:divBdr>
            <w:top w:val="none" w:sz="0" w:space="0" w:color="auto"/>
            <w:left w:val="none" w:sz="0" w:space="0" w:color="auto"/>
            <w:bottom w:val="none" w:sz="0" w:space="0" w:color="auto"/>
            <w:right w:val="none" w:sz="0" w:space="0" w:color="auto"/>
          </w:divBdr>
        </w:div>
        <w:div w:id="808936323">
          <w:marLeft w:val="0"/>
          <w:marRight w:val="0"/>
          <w:marTop w:val="0"/>
          <w:marBottom w:val="0"/>
          <w:divBdr>
            <w:top w:val="none" w:sz="0" w:space="0" w:color="auto"/>
            <w:left w:val="none" w:sz="0" w:space="0" w:color="auto"/>
            <w:bottom w:val="none" w:sz="0" w:space="0" w:color="auto"/>
            <w:right w:val="none" w:sz="0" w:space="0" w:color="auto"/>
          </w:divBdr>
        </w:div>
        <w:div w:id="773986290">
          <w:marLeft w:val="0"/>
          <w:marRight w:val="0"/>
          <w:marTop w:val="0"/>
          <w:marBottom w:val="0"/>
          <w:divBdr>
            <w:top w:val="none" w:sz="0" w:space="0" w:color="auto"/>
            <w:left w:val="none" w:sz="0" w:space="0" w:color="auto"/>
            <w:bottom w:val="none" w:sz="0" w:space="0" w:color="auto"/>
            <w:right w:val="none" w:sz="0" w:space="0" w:color="auto"/>
          </w:divBdr>
        </w:div>
        <w:div w:id="1083332400">
          <w:marLeft w:val="0"/>
          <w:marRight w:val="0"/>
          <w:marTop w:val="0"/>
          <w:marBottom w:val="0"/>
          <w:divBdr>
            <w:top w:val="none" w:sz="0" w:space="0" w:color="auto"/>
            <w:left w:val="none" w:sz="0" w:space="0" w:color="auto"/>
            <w:bottom w:val="none" w:sz="0" w:space="0" w:color="auto"/>
            <w:right w:val="none" w:sz="0" w:space="0" w:color="auto"/>
          </w:divBdr>
        </w:div>
        <w:div w:id="2048682212">
          <w:marLeft w:val="0"/>
          <w:marRight w:val="0"/>
          <w:marTop w:val="0"/>
          <w:marBottom w:val="0"/>
          <w:divBdr>
            <w:top w:val="none" w:sz="0" w:space="0" w:color="auto"/>
            <w:left w:val="none" w:sz="0" w:space="0" w:color="auto"/>
            <w:bottom w:val="none" w:sz="0" w:space="0" w:color="auto"/>
            <w:right w:val="none" w:sz="0" w:space="0" w:color="auto"/>
          </w:divBdr>
        </w:div>
        <w:div w:id="219244806">
          <w:marLeft w:val="0"/>
          <w:marRight w:val="0"/>
          <w:marTop w:val="0"/>
          <w:marBottom w:val="0"/>
          <w:divBdr>
            <w:top w:val="none" w:sz="0" w:space="0" w:color="auto"/>
            <w:left w:val="none" w:sz="0" w:space="0" w:color="auto"/>
            <w:bottom w:val="none" w:sz="0" w:space="0" w:color="auto"/>
            <w:right w:val="none" w:sz="0" w:space="0" w:color="auto"/>
          </w:divBdr>
        </w:div>
        <w:div w:id="785584794">
          <w:marLeft w:val="0"/>
          <w:marRight w:val="0"/>
          <w:marTop w:val="0"/>
          <w:marBottom w:val="0"/>
          <w:divBdr>
            <w:top w:val="none" w:sz="0" w:space="0" w:color="auto"/>
            <w:left w:val="none" w:sz="0" w:space="0" w:color="auto"/>
            <w:bottom w:val="none" w:sz="0" w:space="0" w:color="auto"/>
            <w:right w:val="none" w:sz="0" w:space="0" w:color="auto"/>
          </w:divBdr>
        </w:div>
        <w:div w:id="700784080">
          <w:marLeft w:val="0"/>
          <w:marRight w:val="0"/>
          <w:marTop w:val="0"/>
          <w:marBottom w:val="0"/>
          <w:divBdr>
            <w:top w:val="none" w:sz="0" w:space="0" w:color="auto"/>
            <w:left w:val="none" w:sz="0" w:space="0" w:color="auto"/>
            <w:bottom w:val="none" w:sz="0" w:space="0" w:color="auto"/>
            <w:right w:val="none" w:sz="0" w:space="0" w:color="auto"/>
          </w:divBdr>
        </w:div>
        <w:div w:id="1306083156">
          <w:marLeft w:val="0"/>
          <w:marRight w:val="0"/>
          <w:marTop w:val="0"/>
          <w:marBottom w:val="0"/>
          <w:divBdr>
            <w:top w:val="none" w:sz="0" w:space="0" w:color="auto"/>
            <w:left w:val="none" w:sz="0" w:space="0" w:color="auto"/>
            <w:bottom w:val="none" w:sz="0" w:space="0" w:color="auto"/>
            <w:right w:val="none" w:sz="0" w:space="0" w:color="auto"/>
          </w:divBdr>
        </w:div>
        <w:div w:id="527182385">
          <w:marLeft w:val="0"/>
          <w:marRight w:val="0"/>
          <w:marTop w:val="0"/>
          <w:marBottom w:val="0"/>
          <w:divBdr>
            <w:top w:val="none" w:sz="0" w:space="0" w:color="auto"/>
            <w:left w:val="none" w:sz="0" w:space="0" w:color="auto"/>
            <w:bottom w:val="none" w:sz="0" w:space="0" w:color="auto"/>
            <w:right w:val="none" w:sz="0" w:space="0" w:color="auto"/>
          </w:divBdr>
        </w:div>
        <w:div w:id="739526381">
          <w:marLeft w:val="0"/>
          <w:marRight w:val="0"/>
          <w:marTop w:val="0"/>
          <w:marBottom w:val="0"/>
          <w:divBdr>
            <w:top w:val="none" w:sz="0" w:space="0" w:color="auto"/>
            <w:left w:val="none" w:sz="0" w:space="0" w:color="auto"/>
            <w:bottom w:val="none" w:sz="0" w:space="0" w:color="auto"/>
            <w:right w:val="none" w:sz="0" w:space="0" w:color="auto"/>
          </w:divBdr>
        </w:div>
        <w:div w:id="67071247">
          <w:marLeft w:val="0"/>
          <w:marRight w:val="0"/>
          <w:marTop w:val="0"/>
          <w:marBottom w:val="0"/>
          <w:divBdr>
            <w:top w:val="none" w:sz="0" w:space="0" w:color="auto"/>
            <w:left w:val="none" w:sz="0" w:space="0" w:color="auto"/>
            <w:bottom w:val="none" w:sz="0" w:space="0" w:color="auto"/>
            <w:right w:val="none" w:sz="0" w:space="0" w:color="auto"/>
          </w:divBdr>
        </w:div>
        <w:div w:id="1888298269">
          <w:marLeft w:val="0"/>
          <w:marRight w:val="0"/>
          <w:marTop w:val="0"/>
          <w:marBottom w:val="0"/>
          <w:divBdr>
            <w:top w:val="none" w:sz="0" w:space="0" w:color="auto"/>
            <w:left w:val="none" w:sz="0" w:space="0" w:color="auto"/>
            <w:bottom w:val="none" w:sz="0" w:space="0" w:color="auto"/>
            <w:right w:val="none" w:sz="0" w:space="0" w:color="auto"/>
          </w:divBdr>
        </w:div>
        <w:div w:id="1322199905">
          <w:marLeft w:val="0"/>
          <w:marRight w:val="0"/>
          <w:marTop w:val="0"/>
          <w:marBottom w:val="0"/>
          <w:divBdr>
            <w:top w:val="none" w:sz="0" w:space="0" w:color="auto"/>
            <w:left w:val="none" w:sz="0" w:space="0" w:color="auto"/>
            <w:bottom w:val="none" w:sz="0" w:space="0" w:color="auto"/>
            <w:right w:val="none" w:sz="0" w:space="0" w:color="auto"/>
          </w:divBdr>
        </w:div>
        <w:div w:id="1062220028">
          <w:marLeft w:val="0"/>
          <w:marRight w:val="0"/>
          <w:marTop w:val="0"/>
          <w:marBottom w:val="0"/>
          <w:divBdr>
            <w:top w:val="none" w:sz="0" w:space="0" w:color="auto"/>
            <w:left w:val="none" w:sz="0" w:space="0" w:color="auto"/>
            <w:bottom w:val="none" w:sz="0" w:space="0" w:color="auto"/>
            <w:right w:val="none" w:sz="0" w:space="0" w:color="auto"/>
          </w:divBdr>
        </w:div>
        <w:div w:id="1481002469">
          <w:marLeft w:val="0"/>
          <w:marRight w:val="0"/>
          <w:marTop w:val="0"/>
          <w:marBottom w:val="0"/>
          <w:divBdr>
            <w:top w:val="none" w:sz="0" w:space="0" w:color="auto"/>
            <w:left w:val="none" w:sz="0" w:space="0" w:color="auto"/>
            <w:bottom w:val="none" w:sz="0" w:space="0" w:color="auto"/>
            <w:right w:val="none" w:sz="0" w:space="0" w:color="auto"/>
          </w:divBdr>
        </w:div>
        <w:div w:id="1897621469">
          <w:marLeft w:val="0"/>
          <w:marRight w:val="0"/>
          <w:marTop w:val="0"/>
          <w:marBottom w:val="0"/>
          <w:divBdr>
            <w:top w:val="none" w:sz="0" w:space="0" w:color="auto"/>
            <w:left w:val="none" w:sz="0" w:space="0" w:color="auto"/>
            <w:bottom w:val="none" w:sz="0" w:space="0" w:color="auto"/>
            <w:right w:val="none" w:sz="0" w:space="0" w:color="auto"/>
          </w:divBdr>
        </w:div>
        <w:div w:id="561599625">
          <w:marLeft w:val="0"/>
          <w:marRight w:val="0"/>
          <w:marTop w:val="0"/>
          <w:marBottom w:val="0"/>
          <w:divBdr>
            <w:top w:val="none" w:sz="0" w:space="0" w:color="auto"/>
            <w:left w:val="none" w:sz="0" w:space="0" w:color="auto"/>
            <w:bottom w:val="none" w:sz="0" w:space="0" w:color="auto"/>
            <w:right w:val="none" w:sz="0" w:space="0" w:color="auto"/>
          </w:divBdr>
        </w:div>
        <w:div w:id="1020623180">
          <w:marLeft w:val="0"/>
          <w:marRight w:val="0"/>
          <w:marTop w:val="0"/>
          <w:marBottom w:val="0"/>
          <w:divBdr>
            <w:top w:val="none" w:sz="0" w:space="0" w:color="auto"/>
            <w:left w:val="none" w:sz="0" w:space="0" w:color="auto"/>
            <w:bottom w:val="none" w:sz="0" w:space="0" w:color="auto"/>
            <w:right w:val="none" w:sz="0" w:space="0" w:color="auto"/>
          </w:divBdr>
        </w:div>
        <w:div w:id="198781013">
          <w:marLeft w:val="0"/>
          <w:marRight w:val="0"/>
          <w:marTop w:val="0"/>
          <w:marBottom w:val="0"/>
          <w:divBdr>
            <w:top w:val="none" w:sz="0" w:space="0" w:color="auto"/>
            <w:left w:val="none" w:sz="0" w:space="0" w:color="auto"/>
            <w:bottom w:val="none" w:sz="0" w:space="0" w:color="auto"/>
            <w:right w:val="none" w:sz="0" w:space="0" w:color="auto"/>
          </w:divBdr>
        </w:div>
        <w:div w:id="1175068546">
          <w:marLeft w:val="0"/>
          <w:marRight w:val="0"/>
          <w:marTop w:val="0"/>
          <w:marBottom w:val="0"/>
          <w:divBdr>
            <w:top w:val="none" w:sz="0" w:space="0" w:color="auto"/>
            <w:left w:val="none" w:sz="0" w:space="0" w:color="auto"/>
            <w:bottom w:val="none" w:sz="0" w:space="0" w:color="auto"/>
            <w:right w:val="none" w:sz="0" w:space="0" w:color="auto"/>
          </w:divBdr>
        </w:div>
        <w:div w:id="1567257614">
          <w:marLeft w:val="0"/>
          <w:marRight w:val="0"/>
          <w:marTop w:val="0"/>
          <w:marBottom w:val="0"/>
          <w:divBdr>
            <w:top w:val="none" w:sz="0" w:space="0" w:color="auto"/>
            <w:left w:val="none" w:sz="0" w:space="0" w:color="auto"/>
            <w:bottom w:val="none" w:sz="0" w:space="0" w:color="auto"/>
            <w:right w:val="none" w:sz="0" w:space="0" w:color="auto"/>
          </w:divBdr>
        </w:div>
        <w:div w:id="1550650545">
          <w:marLeft w:val="0"/>
          <w:marRight w:val="0"/>
          <w:marTop w:val="0"/>
          <w:marBottom w:val="0"/>
          <w:divBdr>
            <w:top w:val="none" w:sz="0" w:space="0" w:color="auto"/>
            <w:left w:val="none" w:sz="0" w:space="0" w:color="auto"/>
            <w:bottom w:val="none" w:sz="0" w:space="0" w:color="auto"/>
            <w:right w:val="none" w:sz="0" w:space="0" w:color="auto"/>
          </w:divBdr>
        </w:div>
        <w:div w:id="1738823161">
          <w:marLeft w:val="0"/>
          <w:marRight w:val="0"/>
          <w:marTop w:val="0"/>
          <w:marBottom w:val="0"/>
          <w:divBdr>
            <w:top w:val="none" w:sz="0" w:space="0" w:color="auto"/>
            <w:left w:val="none" w:sz="0" w:space="0" w:color="auto"/>
            <w:bottom w:val="none" w:sz="0" w:space="0" w:color="auto"/>
            <w:right w:val="none" w:sz="0" w:space="0" w:color="auto"/>
          </w:divBdr>
        </w:div>
        <w:div w:id="1672830378">
          <w:marLeft w:val="0"/>
          <w:marRight w:val="0"/>
          <w:marTop w:val="0"/>
          <w:marBottom w:val="0"/>
          <w:divBdr>
            <w:top w:val="none" w:sz="0" w:space="0" w:color="auto"/>
            <w:left w:val="none" w:sz="0" w:space="0" w:color="auto"/>
            <w:bottom w:val="none" w:sz="0" w:space="0" w:color="auto"/>
            <w:right w:val="none" w:sz="0" w:space="0" w:color="auto"/>
          </w:divBdr>
        </w:div>
        <w:div w:id="1785148811">
          <w:marLeft w:val="0"/>
          <w:marRight w:val="0"/>
          <w:marTop w:val="0"/>
          <w:marBottom w:val="0"/>
          <w:divBdr>
            <w:top w:val="none" w:sz="0" w:space="0" w:color="auto"/>
            <w:left w:val="none" w:sz="0" w:space="0" w:color="auto"/>
            <w:bottom w:val="none" w:sz="0" w:space="0" w:color="auto"/>
            <w:right w:val="none" w:sz="0" w:space="0" w:color="auto"/>
          </w:divBdr>
        </w:div>
        <w:div w:id="995299024">
          <w:marLeft w:val="0"/>
          <w:marRight w:val="0"/>
          <w:marTop w:val="0"/>
          <w:marBottom w:val="0"/>
          <w:divBdr>
            <w:top w:val="none" w:sz="0" w:space="0" w:color="auto"/>
            <w:left w:val="none" w:sz="0" w:space="0" w:color="auto"/>
            <w:bottom w:val="none" w:sz="0" w:space="0" w:color="auto"/>
            <w:right w:val="none" w:sz="0" w:space="0" w:color="auto"/>
          </w:divBdr>
        </w:div>
        <w:div w:id="1257443289">
          <w:marLeft w:val="0"/>
          <w:marRight w:val="0"/>
          <w:marTop w:val="0"/>
          <w:marBottom w:val="0"/>
          <w:divBdr>
            <w:top w:val="none" w:sz="0" w:space="0" w:color="auto"/>
            <w:left w:val="none" w:sz="0" w:space="0" w:color="auto"/>
            <w:bottom w:val="none" w:sz="0" w:space="0" w:color="auto"/>
            <w:right w:val="none" w:sz="0" w:space="0" w:color="auto"/>
          </w:divBdr>
        </w:div>
        <w:div w:id="2056006000">
          <w:marLeft w:val="0"/>
          <w:marRight w:val="0"/>
          <w:marTop w:val="0"/>
          <w:marBottom w:val="0"/>
          <w:divBdr>
            <w:top w:val="none" w:sz="0" w:space="0" w:color="auto"/>
            <w:left w:val="none" w:sz="0" w:space="0" w:color="auto"/>
            <w:bottom w:val="none" w:sz="0" w:space="0" w:color="auto"/>
            <w:right w:val="none" w:sz="0" w:space="0" w:color="auto"/>
          </w:divBdr>
        </w:div>
        <w:div w:id="1214200661">
          <w:marLeft w:val="0"/>
          <w:marRight w:val="0"/>
          <w:marTop w:val="0"/>
          <w:marBottom w:val="0"/>
          <w:divBdr>
            <w:top w:val="none" w:sz="0" w:space="0" w:color="auto"/>
            <w:left w:val="none" w:sz="0" w:space="0" w:color="auto"/>
            <w:bottom w:val="none" w:sz="0" w:space="0" w:color="auto"/>
            <w:right w:val="none" w:sz="0" w:space="0" w:color="auto"/>
          </w:divBdr>
        </w:div>
        <w:div w:id="1297644892">
          <w:marLeft w:val="0"/>
          <w:marRight w:val="0"/>
          <w:marTop w:val="0"/>
          <w:marBottom w:val="0"/>
          <w:divBdr>
            <w:top w:val="none" w:sz="0" w:space="0" w:color="auto"/>
            <w:left w:val="none" w:sz="0" w:space="0" w:color="auto"/>
            <w:bottom w:val="none" w:sz="0" w:space="0" w:color="auto"/>
            <w:right w:val="none" w:sz="0" w:space="0" w:color="auto"/>
          </w:divBdr>
        </w:div>
        <w:div w:id="1749418722">
          <w:marLeft w:val="0"/>
          <w:marRight w:val="0"/>
          <w:marTop w:val="0"/>
          <w:marBottom w:val="0"/>
          <w:divBdr>
            <w:top w:val="none" w:sz="0" w:space="0" w:color="auto"/>
            <w:left w:val="none" w:sz="0" w:space="0" w:color="auto"/>
            <w:bottom w:val="none" w:sz="0" w:space="0" w:color="auto"/>
            <w:right w:val="none" w:sz="0" w:space="0" w:color="auto"/>
          </w:divBdr>
        </w:div>
        <w:div w:id="543831336">
          <w:marLeft w:val="0"/>
          <w:marRight w:val="0"/>
          <w:marTop w:val="0"/>
          <w:marBottom w:val="0"/>
          <w:divBdr>
            <w:top w:val="none" w:sz="0" w:space="0" w:color="auto"/>
            <w:left w:val="none" w:sz="0" w:space="0" w:color="auto"/>
            <w:bottom w:val="none" w:sz="0" w:space="0" w:color="auto"/>
            <w:right w:val="none" w:sz="0" w:space="0" w:color="auto"/>
          </w:divBdr>
        </w:div>
        <w:div w:id="1375349030">
          <w:marLeft w:val="0"/>
          <w:marRight w:val="0"/>
          <w:marTop w:val="0"/>
          <w:marBottom w:val="0"/>
          <w:divBdr>
            <w:top w:val="none" w:sz="0" w:space="0" w:color="auto"/>
            <w:left w:val="none" w:sz="0" w:space="0" w:color="auto"/>
            <w:bottom w:val="none" w:sz="0" w:space="0" w:color="auto"/>
            <w:right w:val="none" w:sz="0" w:space="0" w:color="auto"/>
          </w:divBdr>
        </w:div>
        <w:div w:id="886912632">
          <w:marLeft w:val="0"/>
          <w:marRight w:val="0"/>
          <w:marTop w:val="0"/>
          <w:marBottom w:val="0"/>
          <w:divBdr>
            <w:top w:val="none" w:sz="0" w:space="0" w:color="auto"/>
            <w:left w:val="none" w:sz="0" w:space="0" w:color="auto"/>
            <w:bottom w:val="none" w:sz="0" w:space="0" w:color="auto"/>
            <w:right w:val="none" w:sz="0" w:space="0" w:color="auto"/>
          </w:divBdr>
        </w:div>
        <w:div w:id="1022047225">
          <w:marLeft w:val="0"/>
          <w:marRight w:val="0"/>
          <w:marTop w:val="0"/>
          <w:marBottom w:val="0"/>
          <w:divBdr>
            <w:top w:val="none" w:sz="0" w:space="0" w:color="auto"/>
            <w:left w:val="none" w:sz="0" w:space="0" w:color="auto"/>
            <w:bottom w:val="none" w:sz="0" w:space="0" w:color="auto"/>
            <w:right w:val="none" w:sz="0" w:space="0" w:color="auto"/>
          </w:divBdr>
        </w:div>
        <w:div w:id="1589773770">
          <w:marLeft w:val="0"/>
          <w:marRight w:val="0"/>
          <w:marTop w:val="0"/>
          <w:marBottom w:val="0"/>
          <w:divBdr>
            <w:top w:val="none" w:sz="0" w:space="0" w:color="auto"/>
            <w:left w:val="none" w:sz="0" w:space="0" w:color="auto"/>
            <w:bottom w:val="none" w:sz="0" w:space="0" w:color="auto"/>
            <w:right w:val="none" w:sz="0" w:space="0" w:color="auto"/>
          </w:divBdr>
        </w:div>
        <w:div w:id="336346071">
          <w:marLeft w:val="0"/>
          <w:marRight w:val="0"/>
          <w:marTop w:val="0"/>
          <w:marBottom w:val="0"/>
          <w:divBdr>
            <w:top w:val="none" w:sz="0" w:space="0" w:color="auto"/>
            <w:left w:val="none" w:sz="0" w:space="0" w:color="auto"/>
            <w:bottom w:val="none" w:sz="0" w:space="0" w:color="auto"/>
            <w:right w:val="none" w:sz="0" w:space="0" w:color="auto"/>
          </w:divBdr>
        </w:div>
        <w:div w:id="811598123">
          <w:marLeft w:val="0"/>
          <w:marRight w:val="0"/>
          <w:marTop w:val="0"/>
          <w:marBottom w:val="0"/>
          <w:divBdr>
            <w:top w:val="none" w:sz="0" w:space="0" w:color="auto"/>
            <w:left w:val="none" w:sz="0" w:space="0" w:color="auto"/>
            <w:bottom w:val="none" w:sz="0" w:space="0" w:color="auto"/>
            <w:right w:val="none" w:sz="0" w:space="0" w:color="auto"/>
          </w:divBdr>
        </w:div>
        <w:div w:id="1275941561">
          <w:marLeft w:val="0"/>
          <w:marRight w:val="0"/>
          <w:marTop w:val="0"/>
          <w:marBottom w:val="0"/>
          <w:divBdr>
            <w:top w:val="none" w:sz="0" w:space="0" w:color="auto"/>
            <w:left w:val="none" w:sz="0" w:space="0" w:color="auto"/>
            <w:bottom w:val="none" w:sz="0" w:space="0" w:color="auto"/>
            <w:right w:val="none" w:sz="0" w:space="0" w:color="auto"/>
          </w:divBdr>
        </w:div>
        <w:div w:id="824862223">
          <w:marLeft w:val="0"/>
          <w:marRight w:val="0"/>
          <w:marTop w:val="0"/>
          <w:marBottom w:val="0"/>
          <w:divBdr>
            <w:top w:val="none" w:sz="0" w:space="0" w:color="auto"/>
            <w:left w:val="none" w:sz="0" w:space="0" w:color="auto"/>
            <w:bottom w:val="none" w:sz="0" w:space="0" w:color="auto"/>
            <w:right w:val="none" w:sz="0" w:space="0" w:color="auto"/>
          </w:divBdr>
        </w:div>
        <w:div w:id="15814873">
          <w:marLeft w:val="0"/>
          <w:marRight w:val="0"/>
          <w:marTop w:val="0"/>
          <w:marBottom w:val="0"/>
          <w:divBdr>
            <w:top w:val="none" w:sz="0" w:space="0" w:color="auto"/>
            <w:left w:val="none" w:sz="0" w:space="0" w:color="auto"/>
            <w:bottom w:val="none" w:sz="0" w:space="0" w:color="auto"/>
            <w:right w:val="none" w:sz="0" w:space="0" w:color="auto"/>
          </w:divBdr>
        </w:div>
        <w:div w:id="703136464">
          <w:marLeft w:val="0"/>
          <w:marRight w:val="0"/>
          <w:marTop w:val="0"/>
          <w:marBottom w:val="0"/>
          <w:divBdr>
            <w:top w:val="none" w:sz="0" w:space="0" w:color="auto"/>
            <w:left w:val="none" w:sz="0" w:space="0" w:color="auto"/>
            <w:bottom w:val="none" w:sz="0" w:space="0" w:color="auto"/>
            <w:right w:val="none" w:sz="0" w:space="0" w:color="auto"/>
          </w:divBdr>
        </w:div>
        <w:div w:id="1671520861">
          <w:marLeft w:val="0"/>
          <w:marRight w:val="0"/>
          <w:marTop w:val="0"/>
          <w:marBottom w:val="0"/>
          <w:divBdr>
            <w:top w:val="none" w:sz="0" w:space="0" w:color="auto"/>
            <w:left w:val="none" w:sz="0" w:space="0" w:color="auto"/>
            <w:bottom w:val="none" w:sz="0" w:space="0" w:color="auto"/>
            <w:right w:val="none" w:sz="0" w:space="0" w:color="auto"/>
          </w:divBdr>
        </w:div>
        <w:div w:id="680083441">
          <w:marLeft w:val="0"/>
          <w:marRight w:val="0"/>
          <w:marTop w:val="0"/>
          <w:marBottom w:val="0"/>
          <w:divBdr>
            <w:top w:val="none" w:sz="0" w:space="0" w:color="auto"/>
            <w:left w:val="none" w:sz="0" w:space="0" w:color="auto"/>
            <w:bottom w:val="none" w:sz="0" w:space="0" w:color="auto"/>
            <w:right w:val="none" w:sz="0" w:space="0" w:color="auto"/>
          </w:divBdr>
        </w:div>
        <w:div w:id="636839711">
          <w:marLeft w:val="0"/>
          <w:marRight w:val="0"/>
          <w:marTop w:val="0"/>
          <w:marBottom w:val="0"/>
          <w:divBdr>
            <w:top w:val="none" w:sz="0" w:space="0" w:color="auto"/>
            <w:left w:val="none" w:sz="0" w:space="0" w:color="auto"/>
            <w:bottom w:val="none" w:sz="0" w:space="0" w:color="auto"/>
            <w:right w:val="none" w:sz="0" w:space="0" w:color="auto"/>
          </w:divBdr>
        </w:div>
        <w:div w:id="888538428">
          <w:marLeft w:val="0"/>
          <w:marRight w:val="0"/>
          <w:marTop w:val="0"/>
          <w:marBottom w:val="0"/>
          <w:divBdr>
            <w:top w:val="none" w:sz="0" w:space="0" w:color="auto"/>
            <w:left w:val="none" w:sz="0" w:space="0" w:color="auto"/>
            <w:bottom w:val="none" w:sz="0" w:space="0" w:color="auto"/>
            <w:right w:val="none" w:sz="0" w:space="0" w:color="auto"/>
          </w:divBdr>
        </w:div>
        <w:div w:id="1256549912">
          <w:marLeft w:val="0"/>
          <w:marRight w:val="0"/>
          <w:marTop w:val="0"/>
          <w:marBottom w:val="0"/>
          <w:divBdr>
            <w:top w:val="none" w:sz="0" w:space="0" w:color="auto"/>
            <w:left w:val="none" w:sz="0" w:space="0" w:color="auto"/>
            <w:bottom w:val="none" w:sz="0" w:space="0" w:color="auto"/>
            <w:right w:val="none" w:sz="0" w:space="0" w:color="auto"/>
          </w:divBdr>
        </w:div>
        <w:div w:id="920676218">
          <w:marLeft w:val="0"/>
          <w:marRight w:val="0"/>
          <w:marTop w:val="0"/>
          <w:marBottom w:val="0"/>
          <w:divBdr>
            <w:top w:val="none" w:sz="0" w:space="0" w:color="auto"/>
            <w:left w:val="none" w:sz="0" w:space="0" w:color="auto"/>
            <w:bottom w:val="none" w:sz="0" w:space="0" w:color="auto"/>
            <w:right w:val="none" w:sz="0" w:space="0" w:color="auto"/>
          </w:divBdr>
        </w:div>
        <w:div w:id="1776319864">
          <w:marLeft w:val="0"/>
          <w:marRight w:val="0"/>
          <w:marTop w:val="0"/>
          <w:marBottom w:val="0"/>
          <w:divBdr>
            <w:top w:val="none" w:sz="0" w:space="0" w:color="auto"/>
            <w:left w:val="none" w:sz="0" w:space="0" w:color="auto"/>
            <w:bottom w:val="none" w:sz="0" w:space="0" w:color="auto"/>
            <w:right w:val="none" w:sz="0" w:space="0" w:color="auto"/>
          </w:divBdr>
        </w:div>
        <w:div w:id="330764192">
          <w:marLeft w:val="0"/>
          <w:marRight w:val="0"/>
          <w:marTop w:val="0"/>
          <w:marBottom w:val="0"/>
          <w:divBdr>
            <w:top w:val="none" w:sz="0" w:space="0" w:color="auto"/>
            <w:left w:val="none" w:sz="0" w:space="0" w:color="auto"/>
            <w:bottom w:val="none" w:sz="0" w:space="0" w:color="auto"/>
            <w:right w:val="none" w:sz="0" w:space="0" w:color="auto"/>
          </w:divBdr>
        </w:div>
        <w:div w:id="1856653636">
          <w:marLeft w:val="0"/>
          <w:marRight w:val="0"/>
          <w:marTop w:val="0"/>
          <w:marBottom w:val="0"/>
          <w:divBdr>
            <w:top w:val="none" w:sz="0" w:space="0" w:color="auto"/>
            <w:left w:val="none" w:sz="0" w:space="0" w:color="auto"/>
            <w:bottom w:val="none" w:sz="0" w:space="0" w:color="auto"/>
            <w:right w:val="none" w:sz="0" w:space="0" w:color="auto"/>
          </w:divBdr>
        </w:div>
        <w:div w:id="1614286466">
          <w:marLeft w:val="0"/>
          <w:marRight w:val="0"/>
          <w:marTop w:val="0"/>
          <w:marBottom w:val="0"/>
          <w:divBdr>
            <w:top w:val="none" w:sz="0" w:space="0" w:color="auto"/>
            <w:left w:val="none" w:sz="0" w:space="0" w:color="auto"/>
            <w:bottom w:val="none" w:sz="0" w:space="0" w:color="auto"/>
            <w:right w:val="none" w:sz="0" w:space="0" w:color="auto"/>
          </w:divBdr>
        </w:div>
        <w:div w:id="760682730">
          <w:marLeft w:val="0"/>
          <w:marRight w:val="0"/>
          <w:marTop w:val="0"/>
          <w:marBottom w:val="0"/>
          <w:divBdr>
            <w:top w:val="none" w:sz="0" w:space="0" w:color="auto"/>
            <w:left w:val="none" w:sz="0" w:space="0" w:color="auto"/>
            <w:bottom w:val="none" w:sz="0" w:space="0" w:color="auto"/>
            <w:right w:val="none" w:sz="0" w:space="0" w:color="auto"/>
          </w:divBdr>
        </w:div>
        <w:div w:id="1302729000">
          <w:marLeft w:val="0"/>
          <w:marRight w:val="0"/>
          <w:marTop w:val="0"/>
          <w:marBottom w:val="0"/>
          <w:divBdr>
            <w:top w:val="none" w:sz="0" w:space="0" w:color="auto"/>
            <w:left w:val="none" w:sz="0" w:space="0" w:color="auto"/>
            <w:bottom w:val="none" w:sz="0" w:space="0" w:color="auto"/>
            <w:right w:val="none" w:sz="0" w:space="0" w:color="auto"/>
          </w:divBdr>
        </w:div>
        <w:div w:id="928126455">
          <w:marLeft w:val="0"/>
          <w:marRight w:val="0"/>
          <w:marTop w:val="0"/>
          <w:marBottom w:val="0"/>
          <w:divBdr>
            <w:top w:val="none" w:sz="0" w:space="0" w:color="auto"/>
            <w:left w:val="none" w:sz="0" w:space="0" w:color="auto"/>
            <w:bottom w:val="none" w:sz="0" w:space="0" w:color="auto"/>
            <w:right w:val="none" w:sz="0" w:space="0" w:color="auto"/>
          </w:divBdr>
        </w:div>
        <w:div w:id="839345012">
          <w:marLeft w:val="0"/>
          <w:marRight w:val="0"/>
          <w:marTop w:val="0"/>
          <w:marBottom w:val="0"/>
          <w:divBdr>
            <w:top w:val="none" w:sz="0" w:space="0" w:color="auto"/>
            <w:left w:val="none" w:sz="0" w:space="0" w:color="auto"/>
            <w:bottom w:val="none" w:sz="0" w:space="0" w:color="auto"/>
            <w:right w:val="none" w:sz="0" w:space="0" w:color="auto"/>
          </w:divBdr>
        </w:div>
        <w:div w:id="1813476267">
          <w:marLeft w:val="0"/>
          <w:marRight w:val="0"/>
          <w:marTop w:val="0"/>
          <w:marBottom w:val="0"/>
          <w:divBdr>
            <w:top w:val="none" w:sz="0" w:space="0" w:color="auto"/>
            <w:left w:val="none" w:sz="0" w:space="0" w:color="auto"/>
            <w:bottom w:val="none" w:sz="0" w:space="0" w:color="auto"/>
            <w:right w:val="none" w:sz="0" w:space="0" w:color="auto"/>
          </w:divBdr>
        </w:div>
        <w:div w:id="2136095386">
          <w:marLeft w:val="0"/>
          <w:marRight w:val="0"/>
          <w:marTop w:val="0"/>
          <w:marBottom w:val="0"/>
          <w:divBdr>
            <w:top w:val="none" w:sz="0" w:space="0" w:color="auto"/>
            <w:left w:val="none" w:sz="0" w:space="0" w:color="auto"/>
            <w:bottom w:val="none" w:sz="0" w:space="0" w:color="auto"/>
            <w:right w:val="none" w:sz="0" w:space="0" w:color="auto"/>
          </w:divBdr>
        </w:div>
        <w:div w:id="1287276435">
          <w:marLeft w:val="0"/>
          <w:marRight w:val="0"/>
          <w:marTop w:val="0"/>
          <w:marBottom w:val="0"/>
          <w:divBdr>
            <w:top w:val="none" w:sz="0" w:space="0" w:color="auto"/>
            <w:left w:val="none" w:sz="0" w:space="0" w:color="auto"/>
            <w:bottom w:val="none" w:sz="0" w:space="0" w:color="auto"/>
            <w:right w:val="none" w:sz="0" w:space="0" w:color="auto"/>
          </w:divBdr>
        </w:div>
        <w:div w:id="1994872282">
          <w:marLeft w:val="0"/>
          <w:marRight w:val="0"/>
          <w:marTop w:val="0"/>
          <w:marBottom w:val="0"/>
          <w:divBdr>
            <w:top w:val="none" w:sz="0" w:space="0" w:color="auto"/>
            <w:left w:val="none" w:sz="0" w:space="0" w:color="auto"/>
            <w:bottom w:val="none" w:sz="0" w:space="0" w:color="auto"/>
            <w:right w:val="none" w:sz="0" w:space="0" w:color="auto"/>
          </w:divBdr>
        </w:div>
        <w:div w:id="884297994">
          <w:marLeft w:val="0"/>
          <w:marRight w:val="0"/>
          <w:marTop w:val="0"/>
          <w:marBottom w:val="0"/>
          <w:divBdr>
            <w:top w:val="none" w:sz="0" w:space="0" w:color="auto"/>
            <w:left w:val="none" w:sz="0" w:space="0" w:color="auto"/>
            <w:bottom w:val="none" w:sz="0" w:space="0" w:color="auto"/>
            <w:right w:val="none" w:sz="0" w:space="0" w:color="auto"/>
          </w:divBdr>
        </w:div>
        <w:div w:id="175847351">
          <w:marLeft w:val="0"/>
          <w:marRight w:val="0"/>
          <w:marTop w:val="0"/>
          <w:marBottom w:val="0"/>
          <w:divBdr>
            <w:top w:val="none" w:sz="0" w:space="0" w:color="auto"/>
            <w:left w:val="none" w:sz="0" w:space="0" w:color="auto"/>
            <w:bottom w:val="none" w:sz="0" w:space="0" w:color="auto"/>
            <w:right w:val="none" w:sz="0" w:space="0" w:color="auto"/>
          </w:divBdr>
        </w:div>
        <w:div w:id="1875313077">
          <w:marLeft w:val="0"/>
          <w:marRight w:val="0"/>
          <w:marTop w:val="0"/>
          <w:marBottom w:val="0"/>
          <w:divBdr>
            <w:top w:val="none" w:sz="0" w:space="0" w:color="auto"/>
            <w:left w:val="none" w:sz="0" w:space="0" w:color="auto"/>
            <w:bottom w:val="none" w:sz="0" w:space="0" w:color="auto"/>
            <w:right w:val="none" w:sz="0" w:space="0" w:color="auto"/>
          </w:divBdr>
        </w:div>
        <w:div w:id="2016302190">
          <w:marLeft w:val="0"/>
          <w:marRight w:val="0"/>
          <w:marTop w:val="0"/>
          <w:marBottom w:val="0"/>
          <w:divBdr>
            <w:top w:val="none" w:sz="0" w:space="0" w:color="auto"/>
            <w:left w:val="none" w:sz="0" w:space="0" w:color="auto"/>
            <w:bottom w:val="none" w:sz="0" w:space="0" w:color="auto"/>
            <w:right w:val="none" w:sz="0" w:space="0" w:color="auto"/>
          </w:divBdr>
        </w:div>
        <w:div w:id="479881061">
          <w:marLeft w:val="0"/>
          <w:marRight w:val="0"/>
          <w:marTop w:val="0"/>
          <w:marBottom w:val="0"/>
          <w:divBdr>
            <w:top w:val="none" w:sz="0" w:space="0" w:color="auto"/>
            <w:left w:val="none" w:sz="0" w:space="0" w:color="auto"/>
            <w:bottom w:val="none" w:sz="0" w:space="0" w:color="auto"/>
            <w:right w:val="none" w:sz="0" w:space="0" w:color="auto"/>
          </w:divBdr>
        </w:div>
        <w:div w:id="892621268">
          <w:marLeft w:val="0"/>
          <w:marRight w:val="0"/>
          <w:marTop w:val="0"/>
          <w:marBottom w:val="0"/>
          <w:divBdr>
            <w:top w:val="none" w:sz="0" w:space="0" w:color="auto"/>
            <w:left w:val="none" w:sz="0" w:space="0" w:color="auto"/>
            <w:bottom w:val="none" w:sz="0" w:space="0" w:color="auto"/>
            <w:right w:val="none" w:sz="0" w:space="0" w:color="auto"/>
          </w:divBdr>
        </w:div>
        <w:div w:id="1459109920">
          <w:marLeft w:val="0"/>
          <w:marRight w:val="0"/>
          <w:marTop w:val="0"/>
          <w:marBottom w:val="0"/>
          <w:divBdr>
            <w:top w:val="none" w:sz="0" w:space="0" w:color="auto"/>
            <w:left w:val="none" w:sz="0" w:space="0" w:color="auto"/>
            <w:bottom w:val="none" w:sz="0" w:space="0" w:color="auto"/>
            <w:right w:val="none" w:sz="0" w:space="0" w:color="auto"/>
          </w:divBdr>
        </w:div>
        <w:div w:id="469440700">
          <w:marLeft w:val="0"/>
          <w:marRight w:val="0"/>
          <w:marTop w:val="0"/>
          <w:marBottom w:val="0"/>
          <w:divBdr>
            <w:top w:val="none" w:sz="0" w:space="0" w:color="auto"/>
            <w:left w:val="none" w:sz="0" w:space="0" w:color="auto"/>
            <w:bottom w:val="none" w:sz="0" w:space="0" w:color="auto"/>
            <w:right w:val="none" w:sz="0" w:space="0" w:color="auto"/>
          </w:divBdr>
        </w:div>
        <w:div w:id="1879511017">
          <w:marLeft w:val="0"/>
          <w:marRight w:val="0"/>
          <w:marTop w:val="0"/>
          <w:marBottom w:val="0"/>
          <w:divBdr>
            <w:top w:val="none" w:sz="0" w:space="0" w:color="auto"/>
            <w:left w:val="none" w:sz="0" w:space="0" w:color="auto"/>
            <w:bottom w:val="none" w:sz="0" w:space="0" w:color="auto"/>
            <w:right w:val="none" w:sz="0" w:space="0" w:color="auto"/>
          </w:divBdr>
        </w:div>
        <w:div w:id="1499030053">
          <w:marLeft w:val="0"/>
          <w:marRight w:val="0"/>
          <w:marTop w:val="0"/>
          <w:marBottom w:val="0"/>
          <w:divBdr>
            <w:top w:val="none" w:sz="0" w:space="0" w:color="auto"/>
            <w:left w:val="none" w:sz="0" w:space="0" w:color="auto"/>
            <w:bottom w:val="none" w:sz="0" w:space="0" w:color="auto"/>
            <w:right w:val="none" w:sz="0" w:space="0" w:color="auto"/>
          </w:divBdr>
        </w:div>
        <w:div w:id="1066686252">
          <w:marLeft w:val="0"/>
          <w:marRight w:val="0"/>
          <w:marTop w:val="0"/>
          <w:marBottom w:val="0"/>
          <w:divBdr>
            <w:top w:val="none" w:sz="0" w:space="0" w:color="auto"/>
            <w:left w:val="none" w:sz="0" w:space="0" w:color="auto"/>
            <w:bottom w:val="none" w:sz="0" w:space="0" w:color="auto"/>
            <w:right w:val="none" w:sz="0" w:space="0" w:color="auto"/>
          </w:divBdr>
        </w:div>
        <w:div w:id="1177382528">
          <w:marLeft w:val="0"/>
          <w:marRight w:val="0"/>
          <w:marTop w:val="0"/>
          <w:marBottom w:val="0"/>
          <w:divBdr>
            <w:top w:val="none" w:sz="0" w:space="0" w:color="auto"/>
            <w:left w:val="none" w:sz="0" w:space="0" w:color="auto"/>
            <w:bottom w:val="none" w:sz="0" w:space="0" w:color="auto"/>
            <w:right w:val="none" w:sz="0" w:space="0" w:color="auto"/>
          </w:divBdr>
        </w:div>
        <w:div w:id="1424107009">
          <w:marLeft w:val="0"/>
          <w:marRight w:val="0"/>
          <w:marTop w:val="0"/>
          <w:marBottom w:val="0"/>
          <w:divBdr>
            <w:top w:val="none" w:sz="0" w:space="0" w:color="auto"/>
            <w:left w:val="none" w:sz="0" w:space="0" w:color="auto"/>
            <w:bottom w:val="none" w:sz="0" w:space="0" w:color="auto"/>
            <w:right w:val="none" w:sz="0" w:space="0" w:color="auto"/>
          </w:divBdr>
        </w:div>
        <w:div w:id="171574929">
          <w:marLeft w:val="0"/>
          <w:marRight w:val="0"/>
          <w:marTop w:val="0"/>
          <w:marBottom w:val="0"/>
          <w:divBdr>
            <w:top w:val="none" w:sz="0" w:space="0" w:color="auto"/>
            <w:left w:val="none" w:sz="0" w:space="0" w:color="auto"/>
            <w:bottom w:val="none" w:sz="0" w:space="0" w:color="auto"/>
            <w:right w:val="none" w:sz="0" w:space="0" w:color="auto"/>
          </w:divBdr>
        </w:div>
        <w:div w:id="1894536718">
          <w:marLeft w:val="0"/>
          <w:marRight w:val="0"/>
          <w:marTop w:val="0"/>
          <w:marBottom w:val="0"/>
          <w:divBdr>
            <w:top w:val="none" w:sz="0" w:space="0" w:color="auto"/>
            <w:left w:val="none" w:sz="0" w:space="0" w:color="auto"/>
            <w:bottom w:val="none" w:sz="0" w:space="0" w:color="auto"/>
            <w:right w:val="none" w:sz="0" w:space="0" w:color="auto"/>
          </w:divBdr>
        </w:div>
        <w:div w:id="2006590910">
          <w:marLeft w:val="0"/>
          <w:marRight w:val="0"/>
          <w:marTop w:val="0"/>
          <w:marBottom w:val="0"/>
          <w:divBdr>
            <w:top w:val="none" w:sz="0" w:space="0" w:color="auto"/>
            <w:left w:val="none" w:sz="0" w:space="0" w:color="auto"/>
            <w:bottom w:val="none" w:sz="0" w:space="0" w:color="auto"/>
            <w:right w:val="none" w:sz="0" w:space="0" w:color="auto"/>
          </w:divBdr>
        </w:div>
      </w:divsChild>
    </w:div>
    <w:div w:id="1390956119">
      <w:marLeft w:val="0"/>
      <w:marRight w:val="0"/>
      <w:marTop w:val="0"/>
      <w:marBottom w:val="0"/>
      <w:divBdr>
        <w:top w:val="none" w:sz="0" w:space="0" w:color="auto"/>
        <w:left w:val="none" w:sz="0" w:space="0" w:color="auto"/>
        <w:bottom w:val="none" w:sz="0" w:space="0" w:color="auto"/>
        <w:right w:val="none" w:sz="0" w:space="0" w:color="auto"/>
      </w:divBdr>
    </w:div>
    <w:div w:id="1391617938">
      <w:marLeft w:val="0"/>
      <w:marRight w:val="0"/>
      <w:marTop w:val="0"/>
      <w:marBottom w:val="0"/>
      <w:divBdr>
        <w:top w:val="none" w:sz="0" w:space="0" w:color="auto"/>
        <w:left w:val="none" w:sz="0" w:space="0" w:color="auto"/>
        <w:bottom w:val="none" w:sz="0" w:space="0" w:color="auto"/>
        <w:right w:val="none" w:sz="0" w:space="0" w:color="auto"/>
      </w:divBdr>
    </w:div>
    <w:div w:id="1392998261">
      <w:marLeft w:val="0"/>
      <w:marRight w:val="0"/>
      <w:marTop w:val="0"/>
      <w:marBottom w:val="0"/>
      <w:divBdr>
        <w:top w:val="none" w:sz="0" w:space="0" w:color="auto"/>
        <w:left w:val="none" w:sz="0" w:space="0" w:color="auto"/>
        <w:bottom w:val="none" w:sz="0" w:space="0" w:color="auto"/>
        <w:right w:val="none" w:sz="0" w:space="0" w:color="auto"/>
      </w:divBdr>
    </w:div>
    <w:div w:id="1394817294">
      <w:marLeft w:val="0"/>
      <w:marRight w:val="0"/>
      <w:marTop w:val="0"/>
      <w:marBottom w:val="0"/>
      <w:divBdr>
        <w:top w:val="none" w:sz="0" w:space="0" w:color="auto"/>
        <w:left w:val="none" w:sz="0" w:space="0" w:color="auto"/>
        <w:bottom w:val="none" w:sz="0" w:space="0" w:color="auto"/>
        <w:right w:val="none" w:sz="0" w:space="0" w:color="auto"/>
      </w:divBdr>
    </w:div>
    <w:div w:id="1395004995">
      <w:marLeft w:val="0"/>
      <w:marRight w:val="0"/>
      <w:marTop w:val="0"/>
      <w:marBottom w:val="0"/>
      <w:divBdr>
        <w:top w:val="none" w:sz="0" w:space="0" w:color="auto"/>
        <w:left w:val="none" w:sz="0" w:space="0" w:color="auto"/>
        <w:bottom w:val="none" w:sz="0" w:space="0" w:color="auto"/>
        <w:right w:val="none" w:sz="0" w:space="0" w:color="auto"/>
      </w:divBdr>
      <w:divsChild>
        <w:div w:id="1810901421">
          <w:marLeft w:val="0"/>
          <w:marRight w:val="0"/>
          <w:marTop w:val="0"/>
          <w:marBottom w:val="0"/>
          <w:divBdr>
            <w:top w:val="none" w:sz="0" w:space="0" w:color="auto"/>
            <w:left w:val="none" w:sz="0" w:space="0" w:color="auto"/>
            <w:bottom w:val="none" w:sz="0" w:space="0" w:color="auto"/>
            <w:right w:val="none" w:sz="0" w:space="0" w:color="auto"/>
          </w:divBdr>
        </w:div>
        <w:div w:id="1667518705">
          <w:marLeft w:val="0"/>
          <w:marRight w:val="0"/>
          <w:marTop w:val="0"/>
          <w:marBottom w:val="0"/>
          <w:divBdr>
            <w:top w:val="none" w:sz="0" w:space="0" w:color="auto"/>
            <w:left w:val="none" w:sz="0" w:space="0" w:color="auto"/>
            <w:bottom w:val="none" w:sz="0" w:space="0" w:color="auto"/>
            <w:right w:val="none" w:sz="0" w:space="0" w:color="auto"/>
          </w:divBdr>
        </w:div>
        <w:div w:id="1019042006">
          <w:marLeft w:val="0"/>
          <w:marRight w:val="0"/>
          <w:marTop w:val="0"/>
          <w:marBottom w:val="0"/>
          <w:divBdr>
            <w:top w:val="none" w:sz="0" w:space="0" w:color="auto"/>
            <w:left w:val="none" w:sz="0" w:space="0" w:color="auto"/>
            <w:bottom w:val="none" w:sz="0" w:space="0" w:color="auto"/>
            <w:right w:val="none" w:sz="0" w:space="0" w:color="auto"/>
          </w:divBdr>
        </w:div>
        <w:div w:id="495190638">
          <w:marLeft w:val="0"/>
          <w:marRight w:val="0"/>
          <w:marTop w:val="0"/>
          <w:marBottom w:val="0"/>
          <w:divBdr>
            <w:top w:val="none" w:sz="0" w:space="0" w:color="auto"/>
            <w:left w:val="none" w:sz="0" w:space="0" w:color="auto"/>
            <w:bottom w:val="none" w:sz="0" w:space="0" w:color="auto"/>
            <w:right w:val="none" w:sz="0" w:space="0" w:color="auto"/>
          </w:divBdr>
        </w:div>
        <w:div w:id="1123042090">
          <w:marLeft w:val="0"/>
          <w:marRight w:val="0"/>
          <w:marTop w:val="0"/>
          <w:marBottom w:val="0"/>
          <w:divBdr>
            <w:top w:val="none" w:sz="0" w:space="0" w:color="auto"/>
            <w:left w:val="none" w:sz="0" w:space="0" w:color="auto"/>
            <w:bottom w:val="none" w:sz="0" w:space="0" w:color="auto"/>
            <w:right w:val="none" w:sz="0" w:space="0" w:color="auto"/>
          </w:divBdr>
        </w:div>
        <w:div w:id="1126895011">
          <w:marLeft w:val="0"/>
          <w:marRight w:val="0"/>
          <w:marTop w:val="0"/>
          <w:marBottom w:val="0"/>
          <w:divBdr>
            <w:top w:val="none" w:sz="0" w:space="0" w:color="auto"/>
            <w:left w:val="none" w:sz="0" w:space="0" w:color="auto"/>
            <w:bottom w:val="none" w:sz="0" w:space="0" w:color="auto"/>
            <w:right w:val="none" w:sz="0" w:space="0" w:color="auto"/>
          </w:divBdr>
        </w:div>
        <w:div w:id="681055402">
          <w:marLeft w:val="0"/>
          <w:marRight w:val="0"/>
          <w:marTop w:val="0"/>
          <w:marBottom w:val="0"/>
          <w:divBdr>
            <w:top w:val="none" w:sz="0" w:space="0" w:color="auto"/>
            <w:left w:val="none" w:sz="0" w:space="0" w:color="auto"/>
            <w:bottom w:val="none" w:sz="0" w:space="0" w:color="auto"/>
            <w:right w:val="none" w:sz="0" w:space="0" w:color="auto"/>
          </w:divBdr>
        </w:div>
        <w:div w:id="1146894177">
          <w:marLeft w:val="0"/>
          <w:marRight w:val="0"/>
          <w:marTop w:val="0"/>
          <w:marBottom w:val="0"/>
          <w:divBdr>
            <w:top w:val="none" w:sz="0" w:space="0" w:color="auto"/>
            <w:left w:val="none" w:sz="0" w:space="0" w:color="auto"/>
            <w:bottom w:val="none" w:sz="0" w:space="0" w:color="auto"/>
            <w:right w:val="none" w:sz="0" w:space="0" w:color="auto"/>
          </w:divBdr>
        </w:div>
        <w:div w:id="481701847">
          <w:marLeft w:val="0"/>
          <w:marRight w:val="0"/>
          <w:marTop w:val="0"/>
          <w:marBottom w:val="0"/>
          <w:divBdr>
            <w:top w:val="none" w:sz="0" w:space="0" w:color="auto"/>
            <w:left w:val="none" w:sz="0" w:space="0" w:color="auto"/>
            <w:bottom w:val="none" w:sz="0" w:space="0" w:color="auto"/>
            <w:right w:val="none" w:sz="0" w:space="0" w:color="auto"/>
          </w:divBdr>
        </w:div>
        <w:div w:id="1768427675">
          <w:marLeft w:val="0"/>
          <w:marRight w:val="0"/>
          <w:marTop w:val="0"/>
          <w:marBottom w:val="0"/>
          <w:divBdr>
            <w:top w:val="none" w:sz="0" w:space="0" w:color="auto"/>
            <w:left w:val="none" w:sz="0" w:space="0" w:color="auto"/>
            <w:bottom w:val="none" w:sz="0" w:space="0" w:color="auto"/>
            <w:right w:val="none" w:sz="0" w:space="0" w:color="auto"/>
          </w:divBdr>
        </w:div>
        <w:div w:id="347145101">
          <w:marLeft w:val="0"/>
          <w:marRight w:val="0"/>
          <w:marTop w:val="0"/>
          <w:marBottom w:val="0"/>
          <w:divBdr>
            <w:top w:val="none" w:sz="0" w:space="0" w:color="auto"/>
            <w:left w:val="none" w:sz="0" w:space="0" w:color="auto"/>
            <w:bottom w:val="none" w:sz="0" w:space="0" w:color="auto"/>
            <w:right w:val="none" w:sz="0" w:space="0" w:color="auto"/>
          </w:divBdr>
        </w:div>
        <w:div w:id="1043872441">
          <w:marLeft w:val="0"/>
          <w:marRight w:val="0"/>
          <w:marTop w:val="0"/>
          <w:marBottom w:val="0"/>
          <w:divBdr>
            <w:top w:val="none" w:sz="0" w:space="0" w:color="auto"/>
            <w:left w:val="none" w:sz="0" w:space="0" w:color="auto"/>
            <w:bottom w:val="none" w:sz="0" w:space="0" w:color="auto"/>
            <w:right w:val="none" w:sz="0" w:space="0" w:color="auto"/>
          </w:divBdr>
        </w:div>
        <w:div w:id="2007248485">
          <w:marLeft w:val="0"/>
          <w:marRight w:val="0"/>
          <w:marTop w:val="0"/>
          <w:marBottom w:val="0"/>
          <w:divBdr>
            <w:top w:val="none" w:sz="0" w:space="0" w:color="auto"/>
            <w:left w:val="none" w:sz="0" w:space="0" w:color="auto"/>
            <w:bottom w:val="none" w:sz="0" w:space="0" w:color="auto"/>
            <w:right w:val="none" w:sz="0" w:space="0" w:color="auto"/>
          </w:divBdr>
        </w:div>
        <w:div w:id="1758288925">
          <w:marLeft w:val="0"/>
          <w:marRight w:val="0"/>
          <w:marTop w:val="0"/>
          <w:marBottom w:val="0"/>
          <w:divBdr>
            <w:top w:val="none" w:sz="0" w:space="0" w:color="auto"/>
            <w:left w:val="none" w:sz="0" w:space="0" w:color="auto"/>
            <w:bottom w:val="none" w:sz="0" w:space="0" w:color="auto"/>
            <w:right w:val="none" w:sz="0" w:space="0" w:color="auto"/>
          </w:divBdr>
        </w:div>
        <w:div w:id="1423332068">
          <w:marLeft w:val="0"/>
          <w:marRight w:val="0"/>
          <w:marTop w:val="0"/>
          <w:marBottom w:val="0"/>
          <w:divBdr>
            <w:top w:val="none" w:sz="0" w:space="0" w:color="auto"/>
            <w:left w:val="none" w:sz="0" w:space="0" w:color="auto"/>
            <w:bottom w:val="none" w:sz="0" w:space="0" w:color="auto"/>
            <w:right w:val="none" w:sz="0" w:space="0" w:color="auto"/>
          </w:divBdr>
        </w:div>
        <w:div w:id="438764643">
          <w:marLeft w:val="0"/>
          <w:marRight w:val="0"/>
          <w:marTop w:val="0"/>
          <w:marBottom w:val="0"/>
          <w:divBdr>
            <w:top w:val="none" w:sz="0" w:space="0" w:color="auto"/>
            <w:left w:val="none" w:sz="0" w:space="0" w:color="auto"/>
            <w:bottom w:val="none" w:sz="0" w:space="0" w:color="auto"/>
            <w:right w:val="none" w:sz="0" w:space="0" w:color="auto"/>
          </w:divBdr>
        </w:div>
      </w:divsChild>
    </w:div>
    <w:div w:id="1395082590">
      <w:marLeft w:val="0"/>
      <w:marRight w:val="0"/>
      <w:marTop w:val="0"/>
      <w:marBottom w:val="0"/>
      <w:divBdr>
        <w:top w:val="none" w:sz="0" w:space="0" w:color="auto"/>
        <w:left w:val="none" w:sz="0" w:space="0" w:color="auto"/>
        <w:bottom w:val="none" w:sz="0" w:space="0" w:color="auto"/>
        <w:right w:val="none" w:sz="0" w:space="0" w:color="auto"/>
      </w:divBdr>
      <w:divsChild>
        <w:div w:id="861212754">
          <w:marLeft w:val="0"/>
          <w:marRight w:val="0"/>
          <w:marTop w:val="0"/>
          <w:marBottom w:val="0"/>
          <w:divBdr>
            <w:top w:val="none" w:sz="0" w:space="0" w:color="auto"/>
            <w:left w:val="none" w:sz="0" w:space="0" w:color="auto"/>
            <w:bottom w:val="none" w:sz="0" w:space="0" w:color="auto"/>
            <w:right w:val="none" w:sz="0" w:space="0" w:color="auto"/>
          </w:divBdr>
        </w:div>
        <w:div w:id="496307522">
          <w:marLeft w:val="0"/>
          <w:marRight w:val="0"/>
          <w:marTop w:val="0"/>
          <w:marBottom w:val="0"/>
          <w:divBdr>
            <w:top w:val="none" w:sz="0" w:space="0" w:color="auto"/>
            <w:left w:val="none" w:sz="0" w:space="0" w:color="auto"/>
            <w:bottom w:val="none" w:sz="0" w:space="0" w:color="auto"/>
            <w:right w:val="none" w:sz="0" w:space="0" w:color="auto"/>
          </w:divBdr>
        </w:div>
        <w:div w:id="773090235">
          <w:marLeft w:val="0"/>
          <w:marRight w:val="0"/>
          <w:marTop w:val="0"/>
          <w:marBottom w:val="0"/>
          <w:divBdr>
            <w:top w:val="none" w:sz="0" w:space="0" w:color="auto"/>
            <w:left w:val="none" w:sz="0" w:space="0" w:color="auto"/>
            <w:bottom w:val="none" w:sz="0" w:space="0" w:color="auto"/>
            <w:right w:val="none" w:sz="0" w:space="0" w:color="auto"/>
          </w:divBdr>
        </w:div>
        <w:div w:id="475613828">
          <w:marLeft w:val="0"/>
          <w:marRight w:val="0"/>
          <w:marTop w:val="0"/>
          <w:marBottom w:val="0"/>
          <w:divBdr>
            <w:top w:val="none" w:sz="0" w:space="0" w:color="auto"/>
            <w:left w:val="none" w:sz="0" w:space="0" w:color="auto"/>
            <w:bottom w:val="none" w:sz="0" w:space="0" w:color="auto"/>
            <w:right w:val="none" w:sz="0" w:space="0" w:color="auto"/>
          </w:divBdr>
        </w:div>
        <w:div w:id="1241713776">
          <w:marLeft w:val="0"/>
          <w:marRight w:val="0"/>
          <w:marTop w:val="0"/>
          <w:marBottom w:val="0"/>
          <w:divBdr>
            <w:top w:val="none" w:sz="0" w:space="0" w:color="auto"/>
            <w:left w:val="none" w:sz="0" w:space="0" w:color="auto"/>
            <w:bottom w:val="none" w:sz="0" w:space="0" w:color="auto"/>
            <w:right w:val="none" w:sz="0" w:space="0" w:color="auto"/>
          </w:divBdr>
        </w:div>
        <w:div w:id="901215924">
          <w:marLeft w:val="0"/>
          <w:marRight w:val="0"/>
          <w:marTop w:val="0"/>
          <w:marBottom w:val="0"/>
          <w:divBdr>
            <w:top w:val="none" w:sz="0" w:space="0" w:color="auto"/>
            <w:left w:val="none" w:sz="0" w:space="0" w:color="auto"/>
            <w:bottom w:val="none" w:sz="0" w:space="0" w:color="auto"/>
            <w:right w:val="none" w:sz="0" w:space="0" w:color="auto"/>
          </w:divBdr>
        </w:div>
        <w:div w:id="2122339536">
          <w:marLeft w:val="0"/>
          <w:marRight w:val="0"/>
          <w:marTop w:val="0"/>
          <w:marBottom w:val="0"/>
          <w:divBdr>
            <w:top w:val="none" w:sz="0" w:space="0" w:color="auto"/>
            <w:left w:val="none" w:sz="0" w:space="0" w:color="auto"/>
            <w:bottom w:val="none" w:sz="0" w:space="0" w:color="auto"/>
            <w:right w:val="none" w:sz="0" w:space="0" w:color="auto"/>
          </w:divBdr>
        </w:div>
        <w:div w:id="1235512951">
          <w:marLeft w:val="0"/>
          <w:marRight w:val="0"/>
          <w:marTop w:val="0"/>
          <w:marBottom w:val="0"/>
          <w:divBdr>
            <w:top w:val="none" w:sz="0" w:space="0" w:color="auto"/>
            <w:left w:val="none" w:sz="0" w:space="0" w:color="auto"/>
            <w:bottom w:val="none" w:sz="0" w:space="0" w:color="auto"/>
            <w:right w:val="none" w:sz="0" w:space="0" w:color="auto"/>
          </w:divBdr>
        </w:div>
        <w:div w:id="43867371">
          <w:marLeft w:val="0"/>
          <w:marRight w:val="0"/>
          <w:marTop w:val="0"/>
          <w:marBottom w:val="0"/>
          <w:divBdr>
            <w:top w:val="none" w:sz="0" w:space="0" w:color="auto"/>
            <w:left w:val="none" w:sz="0" w:space="0" w:color="auto"/>
            <w:bottom w:val="none" w:sz="0" w:space="0" w:color="auto"/>
            <w:right w:val="none" w:sz="0" w:space="0" w:color="auto"/>
          </w:divBdr>
        </w:div>
        <w:div w:id="1485927932">
          <w:marLeft w:val="0"/>
          <w:marRight w:val="0"/>
          <w:marTop w:val="0"/>
          <w:marBottom w:val="0"/>
          <w:divBdr>
            <w:top w:val="none" w:sz="0" w:space="0" w:color="auto"/>
            <w:left w:val="none" w:sz="0" w:space="0" w:color="auto"/>
            <w:bottom w:val="none" w:sz="0" w:space="0" w:color="auto"/>
            <w:right w:val="none" w:sz="0" w:space="0" w:color="auto"/>
          </w:divBdr>
        </w:div>
        <w:div w:id="2041346878">
          <w:marLeft w:val="0"/>
          <w:marRight w:val="0"/>
          <w:marTop w:val="0"/>
          <w:marBottom w:val="0"/>
          <w:divBdr>
            <w:top w:val="none" w:sz="0" w:space="0" w:color="auto"/>
            <w:left w:val="none" w:sz="0" w:space="0" w:color="auto"/>
            <w:bottom w:val="none" w:sz="0" w:space="0" w:color="auto"/>
            <w:right w:val="none" w:sz="0" w:space="0" w:color="auto"/>
          </w:divBdr>
        </w:div>
        <w:div w:id="791091454">
          <w:marLeft w:val="0"/>
          <w:marRight w:val="0"/>
          <w:marTop w:val="0"/>
          <w:marBottom w:val="0"/>
          <w:divBdr>
            <w:top w:val="none" w:sz="0" w:space="0" w:color="auto"/>
            <w:left w:val="none" w:sz="0" w:space="0" w:color="auto"/>
            <w:bottom w:val="none" w:sz="0" w:space="0" w:color="auto"/>
            <w:right w:val="none" w:sz="0" w:space="0" w:color="auto"/>
          </w:divBdr>
        </w:div>
        <w:div w:id="1567491626">
          <w:marLeft w:val="0"/>
          <w:marRight w:val="0"/>
          <w:marTop w:val="0"/>
          <w:marBottom w:val="0"/>
          <w:divBdr>
            <w:top w:val="none" w:sz="0" w:space="0" w:color="auto"/>
            <w:left w:val="none" w:sz="0" w:space="0" w:color="auto"/>
            <w:bottom w:val="none" w:sz="0" w:space="0" w:color="auto"/>
            <w:right w:val="none" w:sz="0" w:space="0" w:color="auto"/>
          </w:divBdr>
        </w:div>
        <w:div w:id="2036609996">
          <w:marLeft w:val="0"/>
          <w:marRight w:val="0"/>
          <w:marTop w:val="0"/>
          <w:marBottom w:val="0"/>
          <w:divBdr>
            <w:top w:val="none" w:sz="0" w:space="0" w:color="auto"/>
            <w:left w:val="none" w:sz="0" w:space="0" w:color="auto"/>
            <w:bottom w:val="none" w:sz="0" w:space="0" w:color="auto"/>
            <w:right w:val="none" w:sz="0" w:space="0" w:color="auto"/>
          </w:divBdr>
        </w:div>
        <w:div w:id="1066951963">
          <w:marLeft w:val="0"/>
          <w:marRight w:val="0"/>
          <w:marTop w:val="0"/>
          <w:marBottom w:val="0"/>
          <w:divBdr>
            <w:top w:val="none" w:sz="0" w:space="0" w:color="auto"/>
            <w:left w:val="none" w:sz="0" w:space="0" w:color="auto"/>
            <w:bottom w:val="none" w:sz="0" w:space="0" w:color="auto"/>
            <w:right w:val="none" w:sz="0" w:space="0" w:color="auto"/>
          </w:divBdr>
        </w:div>
        <w:div w:id="1758624880">
          <w:marLeft w:val="0"/>
          <w:marRight w:val="0"/>
          <w:marTop w:val="0"/>
          <w:marBottom w:val="0"/>
          <w:divBdr>
            <w:top w:val="none" w:sz="0" w:space="0" w:color="auto"/>
            <w:left w:val="none" w:sz="0" w:space="0" w:color="auto"/>
            <w:bottom w:val="none" w:sz="0" w:space="0" w:color="auto"/>
            <w:right w:val="none" w:sz="0" w:space="0" w:color="auto"/>
          </w:divBdr>
        </w:div>
        <w:div w:id="275524090">
          <w:marLeft w:val="0"/>
          <w:marRight w:val="0"/>
          <w:marTop w:val="0"/>
          <w:marBottom w:val="0"/>
          <w:divBdr>
            <w:top w:val="none" w:sz="0" w:space="0" w:color="auto"/>
            <w:left w:val="none" w:sz="0" w:space="0" w:color="auto"/>
            <w:bottom w:val="none" w:sz="0" w:space="0" w:color="auto"/>
            <w:right w:val="none" w:sz="0" w:space="0" w:color="auto"/>
          </w:divBdr>
        </w:div>
        <w:div w:id="10567527">
          <w:marLeft w:val="0"/>
          <w:marRight w:val="0"/>
          <w:marTop w:val="0"/>
          <w:marBottom w:val="0"/>
          <w:divBdr>
            <w:top w:val="none" w:sz="0" w:space="0" w:color="auto"/>
            <w:left w:val="none" w:sz="0" w:space="0" w:color="auto"/>
            <w:bottom w:val="none" w:sz="0" w:space="0" w:color="auto"/>
            <w:right w:val="none" w:sz="0" w:space="0" w:color="auto"/>
          </w:divBdr>
        </w:div>
        <w:div w:id="1693528696">
          <w:marLeft w:val="0"/>
          <w:marRight w:val="0"/>
          <w:marTop w:val="0"/>
          <w:marBottom w:val="0"/>
          <w:divBdr>
            <w:top w:val="none" w:sz="0" w:space="0" w:color="auto"/>
            <w:left w:val="none" w:sz="0" w:space="0" w:color="auto"/>
            <w:bottom w:val="none" w:sz="0" w:space="0" w:color="auto"/>
            <w:right w:val="none" w:sz="0" w:space="0" w:color="auto"/>
          </w:divBdr>
        </w:div>
        <w:div w:id="715659910">
          <w:marLeft w:val="0"/>
          <w:marRight w:val="0"/>
          <w:marTop w:val="0"/>
          <w:marBottom w:val="0"/>
          <w:divBdr>
            <w:top w:val="none" w:sz="0" w:space="0" w:color="auto"/>
            <w:left w:val="none" w:sz="0" w:space="0" w:color="auto"/>
            <w:bottom w:val="none" w:sz="0" w:space="0" w:color="auto"/>
            <w:right w:val="none" w:sz="0" w:space="0" w:color="auto"/>
          </w:divBdr>
        </w:div>
        <w:div w:id="83768590">
          <w:marLeft w:val="0"/>
          <w:marRight w:val="0"/>
          <w:marTop w:val="0"/>
          <w:marBottom w:val="0"/>
          <w:divBdr>
            <w:top w:val="none" w:sz="0" w:space="0" w:color="auto"/>
            <w:left w:val="none" w:sz="0" w:space="0" w:color="auto"/>
            <w:bottom w:val="none" w:sz="0" w:space="0" w:color="auto"/>
            <w:right w:val="none" w:sz="0" w:space="0" w:color="auto"/>
          </w:divBdr>
        </w:div>
        <w:div w:id="2147119071">
          <w:marLeft w:val="0"/>
          <w:marRight w:val="0"/>
          <w:marTop w:val="0"/>
          <w:marBottom w:val="0"/>
          <w:divBdr>
            <w:top w:val="none" w:sz="0" w:space="0" w:color="auto"/>
            <w:left w:val="none" w:sz="0" w:space="0" w:color="auto"/>
            <w:bottom w:val="none" w:sz="0" w:space="0" w:color="auto"/>
            <w:right w:val="none" w:sz="0" w:space="0" w:color="auto"/>
          </w:divBdr>
        </w:div>
        <w:div w:id="1861890269">
          <w:marLeft w:val="0"/>
          <w:marRight w:val="0"/>
          <w:marTop w:val="0"/>
          <w:marBottom w:val="0"/>
          <w:divBdr>
            <w:top w:val="none" w:sz="0" w:space="0" w:color="auto"/>
            <w:left w:val="none" w:sz="0" w:space="0" w:color="auto"/>
            <w:bottom w:val="none" w:sz="0" w:space="0" w:color="auto"/>
            <w:right w:val="none" w:sz="0" w:space="0" w:color="auto"/>
          </w:divBdr>
        </w:div>
        <w:div w:id="651757071">
          <w:marLeft w:val="0"/>
          <w:marRight w:val="0"/>
          <w:marTop w:val="0"/>
          <w:marBottom w:val="0"/>
          <w:divBdr>
            <w:top w:val="none" w:sz="0" w:space="0" w:color="auto"/>
            <w:left w:val="none" w:sz="0" w:space="0" w:color="auto"/>
            <w:bottom w:val="none" w:sz="0" w:space="0" w:color="auto"/>
            <w:right w:val="none" w:sz="0" w:space="0" w:color="auto"/>
          </w:divBdr>
        </w:div>
        <w:div w:id="132479568">
          <w:marLeft w:val="0"/>
          <w:marRight w:val="0"/>
          <w:marTop w:val="0"/>
          <w:marBottom w:val="0"/>
          <w:divBdr>
            <w:top w:val="none" w:sz="0" w:space="0" w:color="auto"/>
            <w:left w:val="none" w:sz="0" w:space="0" w:color="auto"/>
            <w:bottom w:val="none" w:sz="0" w:space="0" w:color="auto"/>
            <w:right w:val="none" w:sz="0" w:space="0" w:color="auto"/>
          </w:divBdr>
        </w:div>
        <w:div w:id="117965160">
          <w:marLeft w:val="0"/>
          <w:marRight w:val="0"/>
          <w:marTop w:val="0"/>
          <w:marBottom w:val="0"/>
          <w:divBdr>
            <w:top w:val="none" w:sz="0" w:space="0" w:color="auto"/>
            <w:left w:val="none" w:sz="0" w:space="0" w:color="auto"/>
            <w:bottom w:val="none" w:sz="0" w:space="0" w:color="auto"/>
            <w:right w:val="none" w:sz="0" w:space="0" w:color="auto"/>
          </w:divBdr>
        </w:div>
        <w:div w:id="71198590">
          <w:marLeft w:val="0"/>
          <w:marRight w:val="0"/>
          <w:marTop w:val="0"/>
          <w:marBottom w:val="0"/>
          <w:divBdr>
            <w:top w:val="none" w:sz="0" w:space="0" w:color="auto"/>
            <w:left w:val="none" w:sz="0" w:space="0" w:color="auto"/>
            <w:bottom w:val="none" w:sz="0" w:space="0" w:color="auto"/>
            <w:right w:val="none" w:sz="0" w:space="0" w:color="auto"/>
          </w:divBdr>
        </w:div>
        <w:div w:id="1696953970">
          <w:marLeft w:val="0"/>
          <w:marRight w:val="0"/>
          <w:marTop w:val="0"/>
          <w:marBottom w:val="0"/>
          <w:divBdr>
            <w:top w:val="none" w:sz="0" w:space="0" w:color="auto"/>
            <w:left w:val="none" w:sz="0" w:space="0" w:color="auto"/>
            <w:bottom w:val="none" w:sz="0" w:space="0" w:color="auto"/>
            <w:right w:val="none" w:sz="0" w:space="0" w:color="auto"/>
          </w:divBdr>
        </w:div>
        <w:div w:id="732318413">
          <w:marLeft w:val="0"/>
          <w:marRight w:val="0"/>
          <w:marTop w:val="0"/>
          <w:marBottom w:val="0"/>
          <w:divBdr>
            <w:top w:val="none" w:sz="0" w:space="0" w:color="auto"/>
            <w:left w:val="none" w:sz="0" w:space="0" w:color="auto"/>
            <w:bottom w:val="none" w:sz="0" w:space="0" w:color="auto"/>
            <w:right w:val="none" w:sz="0" w:space="0" w:color="auto"/>
          </w:divBdr>
        </w:div>
        <w:div w:id="831868727">
          <w:marLeft w:val="0"/>
          <w:marRight w:val="0"/>
          <w:marTop w:val="0"/>
          <w:marBottom w:val="0"/>
          <w:divBdr>
            <w:top w:val="none" w:sz="0" w:space="0" w:color="auto"/>
            <w:left w:val="none" w:sz="0" w:space="0" w:color="auto"/>
            <w:bottom w:val="none" w:sz="0" w:space="0" w:color="auto"/>
            <w:right w:val="none" w:sz="0" w:space="0" w:color="auto"/>
          </w:divBdr>
        </w:div>
        <w:div w:id="466163611">
          <w:marLeft w:val="0"/>
          <w:marRight w:val="0"/>
          <w:marTop w:val="0"/>
          <w:marBottom w:val="0"/>
          <w:divBdr>
            <w:top w:val="none" w:sz="0" w:space="0" w:color="auto"/>
            <w:left w:val="none" w:sz="0" w:space="0" w:color="auto"/>
            <w:bottom w:val="none" w:sz="0" w:space="0" w:color="auto"/>
            <w:right w:val="none" w:sz="0" w:space="0" w:color="auto"/>
          </w:divBdr>
        </w:div>
        <w:div w:id="743642429">
          <w:marLeft w:val="0"/>
          <w:marRight w:val="0"/>
          <w:marTop w:val="0"/>
          <w:marBottom w:val="0"/>
          <w:divBdr>
            <w:top w:val="none" w:sz="0" w:space="0" w:color="auto"/>
            <w:left w:val="none" w:sz="0" w:space="0" w:color="auto"/>
            <w:bottom w:val="none" w:sz="0" w:space="0" w:color="auto"/>
            <w:right w:val="none" w:sz="0" w:space="0" w:color="auto"/>
          </w:divBdr>
        </w:div>
        <w:div w:id="1330710868">
          <w:marLeft w:val="0"/>
          <w:marRight w:val="0"/>
          <w:marTop w:val="0"/>
          <w:marBottom w:val="0"/>
          <w:divBdr>
            <w:top w:val="none" w:sz="0" w:space="0" w:color="auto"/>
            <w:left w:val="none" w:sz="0" w:space="0" w:color="auto"/>
            <w:bottom w:val="none" w:sz="0" w:space="0" w:color="auto"/>
            <w:right w:val="none" w:sz="0" w:space="0" w:color="auto"/>
          </w:divBdr>
        </w:div>
        <w:div w:id="1889103975">
          <w:marLeft w:val="0"/>
          <w:marRight w:val="0"/>
          <w:marTop w:val="0"/>
          <w:marBottom w:val="0"/>
          <w:divBdr>
            <w:top w:val="none" w:sz="0" w:space="0" w:color="auto"/>
            <w:left w:val="none" w:sz="0" w:space="0" w:color="auto"/>
            <w:bottom w:val="none" w:sz="0" w:space="0" w:color="auto"/>
            <w:right w:val="none" w:sz="0" w:space="0" w:color="auto"/>
          </w:divBdr>
        </w:div>
        <w:div w:id="1334602407">
          <w:marLeft w:val="0"/>
          <w:marRight w:val="0"/>
          <w:marTop w:val="0"/>
          <w:marBottom w:val="0"/>
          <w:divBdr>
            <w:top w:val="none" w:sz="0" w:space="0" w:color="auto"/>
            <w:left w:val="none" w:sz="0" w:space="0" w:color="auto"/>
            <w:bottom w:val="none" w:sz="0" w:space="0" w:color="auto"/>
            <w:right w:val="none" w:sz="0" w:space="0" w:color="auto"/>
          </w:divBdr>
        </w:div>
        <w:div w:id="840124154">
          <w:marLeft w:val="0"/>
          <w:marRight w:val="0"/>
          <w:marTop w:val="0"/>
          <w:marBottom w:val="0"/>
          <w:divBdr>
            <w:top w:val="none" w:sz="0" w:space="0" w:color="auto"/>
            <w:left w:val="none" w:sz="0" w:space="0" w:color="auto"/>
            <w:bottom w:val="none" w:sz="0" w:space="0" w:color="auto"/>
            <w:right w:val="none" w:sz="0" w:space="0" w:color="auto"/>
          </w:divBdr>
        </w:div>
        <w:div w:id="1893953902">
          <w:marLeft w:val="0"/>
          <w:marRight w:val="0"/>
          <w:marTop w:val="0"/>
          <w:marBottom w:val="0"/>
          <w:divBdr>
            <w:top w:val="none" w:sz="0" w:space="0" w:color="auto"/>
            <w:left w:val="none" w:sz="0" w:space="0" w:color="auto"/>
            <w:bottom w:val="none" w:sz="0" w:space="0" w:color="auto"/>
            <w:right w:val="none" w:sz="0" w:space="0" w:color="auto"/>
          </w:divBdr>
        </w:div>
        <w:div w:id="1009603287">
          <w:marLeft w:val="0"/>
          <w:marRight w:val="0"/>
          <w:marTop w:val="0"/>
          <w:marBottom w:val="0"/>
          <w:divBdr>
            <w:top w:val="none" w:sz="0" w:space="0" w:color="auto"/>
            <w:left w:val="none" w:sz="0" w:space="0" w:color="auto"/>
            <w:bottom w:val="none" w:sz="0" w:space="0" w:color="auto"/>
            <w:right w:val="none" w:sz="0" w:space="0" w:color="auto"/>
          </w:divBdr>
        </w:div>
        <w:div w:id="367989746">
          <w:marLeft w:val="0"/>
          <w:marRight w:val="0"/>
          <w:marTop w:val="0"/>
          <w:marBottom w:val="0"/>
          <w:divBdr>
            <w:top w:val="none" w:sz="0" w:space="0" w:color="auto"/>
            <w:left w:val="none" w:sz="0" w:space="0" w:color="auto"/>
            <w:bottom w:val="none" w:sz="0" w:space="0" w:color="auto"/>
            <w:right w:val="none" w:sz="0" w:space="0" w:color="auto"/>
          </w:divBdr>
        </w:div>
        <w:div w:id="1196385060">
          <w:marLeft w:val="0"/>
          <w:marRight w:val="0"/>
          <w:marTop w:val="0"/>
          <w:marBottom w:val="0"/>
          <w:divBdr>
            <w:top w:val="none" w:sz="0" w:space="0" w:color="auto"/>
            <w:left w:val="none" w:sz="0" w:space="0" w:color="auto"/>
            <w:bottom w:val="none" w:sz="0" w:space="0" w:color="auto"/>
            <w:right w:val="none" w:sz="0" w:space="0" w:color="auto"/>
          </w:divBdr>
        </w:div>
        <w:div w:id="23792927">
          <w:marLeft w:val="0"/>
          <w:marRight w:val="0"/>
          <w:marTop w:val="0"/>
          <w:marBottom w:val="0"/>
          <w:divBdr>
            <w:top w:val="none" w:sz="0" w:space="0" w:color="auto"/>
            <w:left w:val="none" w:sz="0" w:space="0" w:color="auto"/>
            <w:bottom w:val="none" w:sz="0" w:space="0" w:color="auto"/>
            <w:right w:val="none" w:sz="0" w:space="0" w:color="auto"/>
          </w:divBdr>
        </w:div>
        <w:div w:id="1821186800">
          <w:marLeft w:val="0"/>
          <w:marRight w:val="0"/>
          <w:marTop w:val="0"/>
          <w:marBottom w:val="0"/>
          <w:divBdr>
            <w:top w:val="none" w:sz="0" w:space="0" w:color="auto"/>
            <w:left w:val="none" w:sz="0" w:space="0" w:color="auto"/>
            <w:bottom w:val="none" w:sz="0" w:space="0" w:color="auto"/>
            <w:right w:val="none" w:sz="0" w:space="0" w:color="auto"/>
          </w:divBdr>
        </w:div>
        <w:div w:id="1928952504">
          <w:marLeft w:val="0"/>
          <w:marRight w:val="0"/>
          <w:marTop w:val="0"/>
          <w:marBottom w:val="0"/>
          <w:divBdr>
            <w:top w:val="none" w:sz="0" w:space="0" w:color="auto"/>
            <w:left w:val="none" w:sz="0" w:space="0" w:color="auto"/>
            <w:bottom w:val="none" w:sz="0" w:space="0" w:color="auto"/>
            <w:right w:val="none" w:sz="0" w:space="0" w:color="auto"/>
          </w:divBdr>
        </w:div>
        <w:div w:id="376592964">
          <w:marLeft w:val="0"/>
          <w:marRight w:val="0"/>
          <w:marTop w:val="0"/>
          <w:marBottom w:val="0"/>
          <w:divBdr>
            <w:top w:val="none" w:sz="0" w:space="0" w:color="auto"/>
            <w:left w:val="none" w:sz="0" w:space="0" w:color="auto"/>
            <w:bottom w:val="none" w:sz="0" w:space="0" w:color="auto"/>
            <w:right w:val="none" w:sz="0" w:space="0" w:color="auto"/>
          </w:divBdr>
        </w:div>
        <w:div w:id="2091459518">
          <w:marLeft w:val="0"/>
          <w:marRight w:val="0"/>
          <w:marTop w:val="0"/>
          <w:marBottom w:val="0"/>
          <w:divBdr>
            <w:top w:val="none" w:sz="0" w:space="0" w:color="auto"/>
            <w:left w:val="none" w:sz="0" w:space="0" w:color="auto"/>
            <w:bottom w:val="none" w:sz="0" w:space="0" w:color="auto"/>
            <w:right w:val="none" w:sz="0" w:space="0" w:color="auto"/>
          </w:divBdr>
        </w:div>
        <w:div w:id="1039816415">
          <w:marLeft w:val="0"/>
          <w:marRight w:val="0"/>
          <w:marTop w:val="0"/>
          <w:marBottom w:val="0"/>
          <w:divBdr>
            <w:top w:val="none" w:sz="0" w:space="0" w:color="auto"/>
            <w:left w:val="none" w:sz="0" w:space="0" w:color="auto"/>
            <w:bottom w:val="none" w:sz="0" w:space="0" w:color="auto"/>
            <w:right w:val="none" w:sz="0" w:space="0" w:color="auto"/>
          </w:divBdr>
        </w:div>
        <w:div w:id="1055274687">
          <w:marLeft w:val="0"/>
          <w:marRight w:val="0"/>
          <w:marTop w:val="0"/>
          <w:marBottom w:val="0"/>
          <w:divBdr>
            <w:top w:val="none" w:sz="0" w:space="0" w:color="auto"/>
            <w:left w:val="none" w:sz="0" w:space="0" w:color="auto"/>
            <w:bottom w:val="none" w:sz="0" w:space="0" w:color="auto"/>
            <w:right w:val="none" w:sz="0" w:space="0" w:color="auto"/>
          </w:divBdr>
        </w:div>
        <w:div w:id="1498230902">
          <w:marLeft w:val="0"/>
          <w:marRight w:val="0"/>
          <w:marTop w:val="0"/>
          <w:marBottom w:val="0"/>
          <w:divBdr>
            <w:top w:val="none" w:sz="0" w:space="0" w:color="auto"/>
            <w:left w:val="none" w:sz="0" w:space="0" w:color="auto"/>
            <w:bottom w:val="none" w:sz="0" w:space="0" w:color="auto"/>
            <w:right w:val="none" w:sz="0" w:space="0" w:color="auto"/>
          </w:divBdr>
        </w:div>
        <w:div w:id="629820117">
          <w:marLeft w:val="0"/>
          <w:marRight w:val="0"/>
          <w:marTop w:val="0"/>
          <w:marBottom w:val="0"/>
          <w:divBdr>
            <w:top w:val="none" w:sz="0" w:space="0" w:color="auto"/>
            <w:left w:val="none" w:sz="0" w:space="0" w:color="auto"/>
            <w:bottom w:val="none" w:sz="0" w:space="0" w:color="auto"/>
            <w:right w:val="none" w:sz="0" w:space="0" w:color="auto"/>
          </w:divBdr>
        </w:div>
        <w:div w:id="1675650708">
          <w:marLeft w:val="0"/>
          <w:marRight w:val="0"/>
          <w:marTop w:val="0"/>
          <w:marBottom w:val="0"/>
          <w:divBdr>
            <w:top w:val="none" w:sz="0" w:space="0" w:color="auto"/>
            <w:left w:val="none" w:sz="0" w:space="0" w:color="auto"/>
            <w:bottom w:val="none" w:sz="0" w:space="0" w:color="auto"/>
            <w:right w:val="none" w:sz="0" w:space="0" w:color="auto"/>
          </w:divBdr>
        </w:div>
        <w:div w:id="1683122817">
          <w:marLeft w:val="0"/>
          <w:marRight w:val="0"/>
          <w:marTop w:val="0"/>
          <w:marBottom w:val="0"/>
          <w:divBdr>
            <w:top w:val="none" w:sz="0" w:space="0" w:color="auto"/>
            <w:left w:val="none" w:sz="0" w:space="0" w:color="auto"/>
            <w:bottom w:val="none" w:sz="0" w:space="0" w:color="auto"/>
            <w:right w:val="none" w:sz="0" w:space="0" w:color="auto"/>
          </w:divBdr>
        </w:div>
        <w:div w:id="157892047">
          <w:marLeft w:val="0"/>
          <w:marRight w:val="0"/>
          <w:marTop w:val="0"/>
          <w:marBottom w:val="0"/>
          <w:divBdr>
            <w:top w:val="none" w:sz="0" w:space="0" w:color="auto"/>
            <w:left w:val="none" w:sz="0" w:space="0" w:color="auto"/>
            <w:bottom w:val="none" w:sz="0" w:space="0" w:color="auto"/>
            <w:right w:val="none" w:sz="0" w:space="0" w:color="auto"/>
          </w:divBdr>
        </w:div>
        <w:div w:id="1221669975">
          <w:marLeft w:val="0"/>
          <w:marRight w:val="0"/>
          <w:marTop w:val="0"/>
          <w:marBottom w:val="0"/>
          <w:divBdr>
            <w:top w:val="none" w:sz="0" w:space="0" w:color="auto"/>
            <w:left w:val="none" w:sz="0" w:space="0" w:color="auto"/>
            <w:bottom w:val="none" w:sz="0" w:space="0" w:color="auto"/>
            <w:right w:val="none" w:sz="0" w:space="0" w:color="auto"/>
          </w:divBdr>
        </w:div>
        <w:div w:id="330135438">
          <w:marLeft w:val="0"/>
          <w:marRight w:val="0"/>
          <w:marTop w:val="0"/>
          <w:marBottom w:val="0"/>
          <w:divBdr>
            <w:top w:val="none" w:sz="0" w:space="0" w:color="auto"/>
            <w:left w:val="none" w:sz="0" w:space="0" w:color="auto"/>
            <w:bottom w:val="none" w:sz="0" w:space="0" w:color="auto"/>
            <w:right w:val="none" w:sz="0" w:space="0" w:color="auto"/>
          </w:divBdr>
        </w:div>
        <w:div w:id="780762159">
          <w:marLeft w:val="0"/>
          <w:marRight w:val="0"/>
          <w:marTop w:val="0"/>
          <w:marBottom w:val="0"/>
          <w:divBdr>
            <w:top w:val="none" w:sz="0" w:space="0" w:color="auto"/>
            <w:left w:val="none" w:sz="0" w:space="0" w:color="auto"/>
            <w:bottom w:val="none" w:sz="0" w:space="0" w:color="auto"/>
            <w:right w:val="none" w:sz="0" w:space="0" w:color="auto"/>
          </w:divBdr>
        </w:div>
        <w:div w:id="1076707709">
          <w:marLeft w:val="0"/>
          <w:marRight w:val="0"/>
          <w:marTop w:val="0"/>
          <w:marBottom w:val="0"/>
          <w:divBdr>
            <w:top w:val="none" w:sz="0" w:space="0" w:color="auto"/>
            <w:left w:val="none" w:sz="0" w:space="0" w:color="auto"/>
            <w:bottom w:val="none" w:sz="0" w:space="0" w:color="auto"/>
            <w:right w:val="none" w:sz="0" w:space="0" w:color="auto"/>
          </w:divBdr>
        </w:div>
        <w:div w:id="1634366830">
          <w:marLeft w:val="0"/>
          <w:marRight w:val="0"/>
          <w:marTop w:val="0"/>
          <w:marBottom w:val="0"/>
          <w:divBdr>
            <w:top w:val="none" w:sz="0" w:space="0" w:color="auto"/>
            <w:left w:val="none" w:sz="0" w:space="0" w:color="auto"/>
            <w:bottom w:val="none" w:sz="0" w:space="0" w:color="auto"/>
            <w:right w:val="none" w:sz="0" w:space="0" w:color="auto"/>
          </w:divBdr>
        </w:div>
        <w:div w:id="845287307">
          <w:marLeft w:val="0"/>
          <w:marRight w:val="0"/>
          <w:marTop w:val="0"/>
          <w:marBottom w:val="0"/>
          <w:divBdr>
            <w:top w:val="none" w:sz="0" w:space="0" w:color="auto"/>
            <w:left w:val="none" w:sz="0" w:space="0" w:color="auto"/>
            <w:bottom w:val="none" w:sz="0" w:space="0" w:color="auto"/>
            <w:right w:val="none" w:sz="0" w:space="0" w:color="auto"/>
          </w:divBdr>
        </w:div>
        <w:div w:id="1385371103">
          <w:marLeft w:val="0"/>
          <w:marRight w:val="0"/>
          <w:marTop w:val="0"/>
          <w:marBottom w:val="0"/>
          <w:divBdr>
            <w:top w:val="none" w:sz="0" w:space="0" w:color="auto"/>
            <w:left w:val="none" w:sz="0" w:space="0" w:color="auto"/>
            <w:bottom w:val="none" w:sz="0" w:space="0" w:color="auto"/>
            <w:right w:val="none" w:sz="0" w:space="0" w:color="auto"/>
          </w:divBdr>
        </w:div>
        <w:div w:id="313804477">
          <w:marLeft w:val="0"/>
          <w:marRight w:val="0"/>
          <w:marTop w:val="0"/>
          <w:marBottom w:val="0"/>
          <w:divBdr>
            <w:top w:val="none" w:sz="0" w:space="0" w:color="auto"/>
            <w:left w:val="none" w:sz="0" w:space="0" w:color="auto"/>
            <w:bottom w:val="none" w:sz="0" w:space="0" w:color="auto"/>
            <w:right w:val="none" w:sz="0" w:space="0" w:color="auto"/>
          </w:divBdr>
        </w:div>
        <w:div w:id="1257056133">
          <w:marLeft w:val="0"/>
          <w:marRight w:val="0"/>
          <w:marTop w:val="0"/>
          <w:marBottom w:val="0"/>
          <w:divBdr>
            <w:top w:val="none" w:sz="0" w:space="0" w:color="auto"/>
            <w:left w:val="none" w:sz="0" w:space="0" w:color="auto"/>
            <w:bottom w:val="none" w:sz="0" w:space="0" w:color="auto"/>
            <w:right w:val="none" w:sz="0" w:space="0" w:color="auto"/>
          </w:divBdr>
        </w:div>
        <w:div w:id="951548663">
          <w:marLeft w:val="0"/>
          <w:marRight w:val="0"/>
          <w:marTop w:val="0"/>
          <w:marBottom w:val="0"/>
          <w:divBdr>
            <w:top w:val="none" w:sz="0" w:space="0" w:color="auto"/>
            <w:left w:val="none" w:sz="0" w:space="0" w:color="auto"/>
            <w:bottom w:val="none" w:sz="0" w:space="0" w:color="auto"/>
            <w:right w:val="none" w:sz="0" w:space="0" w:color="auto"/>
          </w:divBdr>
        </w:div>
        <w:div w:id="208566996">
          <w:marLeft w:val="0"/>
          <w:marRight w:val="0"/>
          <w:marTop w:val="0"/>
          <w:marBottom w:val="0"/>
          <w:divBdr>
            <w:top w:val="none" w:sz="0" w:space="0" w:color="auto"/>
            <w:left w:val="none" w:sz="0" w:space="0" w:color="auto"/>
            <w:bottom w:val="none" w:sz="0" w:space="0" w:color="auto"/>
            <w:right w:val="none" w:sz="0" w:space="0" w:color="auto"/>
          </w:divBdr>
        </w:div>
        <w:div w:id="1349529195">
          <w:marLeft w:val="0"/>
          <w:marRight w:val="0"/>
          <w:marTop w:val="0"/>
          <w:marBottom w:val="0"/>
          <w:divBdr>
            <w:top w:val="none" w:sz="0" w:space="0" w:color="auto"/>
            <w:left w:val="none" w:sz="0" w:space="0" w:color="auto"/>
            <w:bottom w:val="none" w:sz="0" w:space="0" w:color="auto"/>
            <w:right w:val="none" w:sz="0" w:space="0" w:color="auto"/>
          </w:divBdr>
        </w:div>
        <w:div w:id="1498809028">
          <w:marLeft w:val="0"/>
          <w:marRight w:val="0"/>
          <w:marTop w:val="0"/>
          <w:marBottom w:val="0"/>
          <w:divBdr>
            <w:top w:val="none" w:sz="0" w:space="0" w:color="auto"/>
            <w:left w:val="none" w:sz="0" w:space="0" w:color="auto"/>
            <w:bottom w:val="none" w:sz="0" w:space="0" w:color="auto"/>
            <w:right w:val="none" w:sz="0" w:space="0" w:color="auto"/>
          </w:divBdr>
        </w:div>
        <w:div w:id="555777694">
          <w:marLeft w:val="0"/>
          <w:marRight w:val="0"/>
          <w:marTop w:val="0"/>
          <w:marBottom w:val="0"/>
          <w:divBdr>
            <w:top w:val="none" w:sz="0" w:space="0" w:color="auto"/>
            <w:left w:val="none" w:sz="0" w:space="0" w:color="auto"/>
            <w:bottom w:val="none" w:sz="0" w:space="0" w:color="auto"/>
            <w:right w:val="none" w:sz="0" w:space="0" w:color="auto"/>
          </w:divBdr>
        </w:div>
        <w:div w:id="547957006">
          <w:marLeft w:val="0"/>
          <w:marRight w:val="0"/>
          <w:marTop w:val="0"/>
          <w:marBottom w:val="0"/>
          <w:divBdr>
            <w:top w:val="none" w:sz="0" w:space="0" w:color="auto"/>
            <w:left w:val="none" w:sz="0" w:space="0" w:color="auto"/>
            <w:bottom w:val="none" w:sz="0" w:space="0" w:color="auto"/>
            <w:right w:val="none" w:sz="0" w:space="0" w:color="auto"/>
          </w:divBdr>
        </w:div>
        <w:div w:id="470485477">
          <w:marLeft w:val="0"/>
          <w:marRight w:val="0"/>
          <w:marTop w:val="0"/>
          <w:marBottom w:val="0"/>
          <w:divBdr>
            <w:top w:val="none" w:sz="0" w:space="0" w:color="auto"/>
            <w:left w:val="none" w:sz="0" w:space="0" w:color="auto"/>
            <w:bottom w:val="none" w:sz="0" w:space="0" w:color="auto"/>
            <w:right w:val="none" w:sz="0" w:space="0" w:color="auto"/>
          </w:divBdr>
        </w:div>
        <w:div w:id="536234838">
          <w:marLeft w:val="0"/>
          <w:marRight w:val="0"/>
          <w:marTop w:val="0"/>
          <w:marBottom w:val="0"/>
          <w:divBdr>
            <w:top w:val="none" w:sz="0" w:space="0" w:color="auto"/>
            <w:left w:val="none" w:sz="0" w:space="0" w:color="auto"/>
            <w:bottom w:val="none" w:sz="0" w:space="0" w:color="auto"/>
            <w:right w:val="none" w:sz="0" w:space="0" w:color="auto"/>
          </w:divBdr>
        </w:div>
        <w:div w:id="915669754">
          <w:marLeft w:val="0"/>
          <w:marRight w:val="0"/>
          <w:marTop w:val="0"/>
          <w:marBottom w:val="0"/>
          <w:divBdr>
            <w:top w:val="none" w:sz="0" w:space="0" w:color="auto"/>
            <w:left w:val="none" w:sz="0" w:space="0" w:color="auto"/>
            <w:bottom w:val="none" w:sz="0" w:space="0" w:color="auto"/>
            <w:right w:val="none" w:sz="0" w:space="0" w:color="auto"/>
          </w:divBdr>
        </w:div>
        <w:div w:id="762460831">
          <w:marLeft w:val="0"/>
          <w:marRight w:val="0"/>
          <w:marTop w:val="0"/>
          <w:marBottom w:val="0"/>
          <w:divBdr>
            <w:top w:val="none" w:sz="0" w:space="0" w:color="auto"/>
            <w:left w:val="none" w:sz="0" w:space="0" w:color="auto"/>
            <w:bottom w:val="none" w:sz="0" w:space="0" w:color="auto"/>
            <w:right w:val="none" w:sz="0" w:space="0" w:color="auto"/>
          </w:divBdr>
        </w:div>
        <w:div w:id="2034770381">
          <w:marLeft w:val="0"/>
          <w:marRight w:val="0"/>
          <w:marTop w:val="0"/>
          <w:marBottom w:val="0"/>
          <w:divBdr>
            <w:top w:val="none" w:sz="0" w:space="0" w:color="auto"/>
            <w:left w:val="none" w:sz="0" w:space="0" w:color="auto"/>
            <w:bottom w:val="none" w:sz="0" w:space="0" w:color="auto"/>
            <w:right w:val="none" w:sz="0" w:space="0" w:color="auto"/>
          </w:divBdr>
        </w:div>
        <w:div w:id="1422215981">
          <w:marLeft w:val="0"/>
          <w:marRight w:val="0"/>
          <w:marTop w:val="0"/>
          <w:marBottom w:val="0"/>
          <w:divBdr>
            <w:top w:val="none" w:sz="0" w:space="0" w:color="auto"/>
            <w:left w:val="none" w:sz="0" w:space="0" w:color="auto"/>
            <w:bottom w:val="none" w:sz="0" w:space="0" w:color="auto"/>
            <w:right w:val="none" w:sz="0" w:space="0" w:color="auto"/>
          </w:divBdr>
        </w:div>
        <w:div w:id="551623505">
          <w:marLeft w:val="0"/>
          <w:marRight w:val="0"/>
          <w:marTop w:val="0"/>
          <w:marBottom w:val="0"/>
          <w:divBdr>
            <w:top w:val="none" w:sz="0" w:space="0" w:color="auto"/>
            <w:left w:val="none" w:sz="0" w:space="0" w:color="auto"/>
            <w:bottom w:val="none" w:sz="0" w:space="0" w:color="auto"/>
            <w:right w:val="none" w:sz="0" w:space="0" w:color="auto"/>
          </w:divBdr>
        </w:div>
        <w:div w:id="164129298">
          <w:marLeft w:val="0"/>
          <w:marRight w:val="0"/>
          <w:marTop w:val="0"/>
          <w:marBottom w:val="0"/>
          <w:divBdr>
            <w:top w:val="none" w:sz="0" w:space="0" w:color="auto"/>
            <w:left w:val="none" w:sz="0" w:space="0" w:color="auto"/>
            <w:bottom w:val="none" w:sz="0" w:space="0" w:color="auto"/>
            <w:right w:val="none" w:sz="0" w:space="0" w:color="auto"/>
          </w:divBdr>
        </w:div>
        <w:div w:id="1736315527">
          <w:marLeft w:val="0"/>
          <w:marRight w:val="0"/>
          <w:marTop w:val="0"/>
          <w:marBottom w:val="0"/>
          <w:divBdr>
            <w:top w:val="none" w:sz="0" w:space="0" w:color="auto"/>
            <w:left w:val="none" w:sz="0" w:space="0" w:color="auto"/>
            <w:bottom w:val="none" w:sz="0" w:space="0" w:color="auto"/>
            <w:right w:val="none" w:sz="0" w:space="0" w:color="auto"/>
          </w:divBdr>
        </w:div>
        <w:div w:id="1661230191">
          <w:marLeft w:val="0"/>
          <w:marRight w:val="0"/>
          <w:marTop w:val="0"/>
          <w:marBottom w:val="0"/>
          <w:divBdr>
            <w:top w:val="none" w:sz="0" w:space="0" w:color="auto"/>
            <w:left w:val="none" w:sz="0" w:space="0" w:color="auto"/>
            <w:bottom w:val="none" w:sz="0" w:space="0" w:color="auto"/>
            <w:right w:val="none" w:sz="0" w:space="0" w:color="auto"/>
          </w:divBdr>
        </w:div>
        <w:div w:id="608514621">
          <w:marLeft w:val="0"/>
          <w:marRight w:val="0"/>
          <w:marTop w:val="0"/>
          <w:marBottom w:val="0"/>
          <w:divBdr>
            <w:top w:val="none" w:sz="0" w:space="0" w:color="auto"/>
            <w:left w:val="none" w:sz="0" w:space="0" w:color="auto"/>
            <w:bottom w:val="none" w:sz="0" w:space="0" w:color="auto"/>
            <w:right w:val="none" w:sz="0" w:space="0" w:color="auto"/>
          </w:divBdr>
        </w:div>
        <w:div w:id="1606645099">
          <w:marLeft w:val="0"/>
          <w:marRight w:val="0"/>
          <w:marTop w:val="0"/>
          <w:marBottom w:val="0"/>
          <w:divBdr>
            <w:top w:val="none" w:sz="0" w:space="0" w:color="auto"/>
            <w:left w:val="none" w:sz="0" w:space="0" w:color="auto"/>
            <w:bottom w:val="none" w:sz="0" w:space="0" w:color="auto"/>
            <w:right w:val="none" w:sz="0" w:space="0" w:color="auto"/>
          </w:divBdr>
        </w:div>
        <w:div w:id="891039504">
          <w:marLeft w:val="0"/>
          <w:marRight w:val="0"/>
          <w:marTop w:val="0"/>
          <w:marBottom w:val="0"/>
          <w:divBdr>
            <w:top w:val="none" w:sz="0" w:space="0" w:color="auto"/>
            <w:left w:val="none" w:sz="0" w:space="0" w:color="auto"/>
            <w:bottom w:val="none" w:sz="0" w:space="0" w:color="auto"/>
            <w:right w:val="none" w:sz="0" w:space="0" w:color="auto"/>
          </w:divBdr>
        </w:div>
        <w:div w:id="565607615">
          <w:marLeft w:val="0"/>
          <w:marRight w:val="0"/>
          <w:marTop w:val="0"/>
          <w:marBottom w:val="0"/>
          <w:divBdr>
            <w:top w:val="none" w:sz="0" w:space="0" w:color="auto"/>
            <w:left w:val="none" w:sz="0" w:space="0" w:color="auto"/>
            <w:bottom w:val="none" w:sz="0" w:space="0" w:color="auto"/>
            <w:right w:val="none" w:sz="0" w:space="0" w:color="auto"/>
          </w:divBdr>
        </w:div>
        <w:div w:id="1476944373">
          <w:marLeft w:val="0"/>
          <w:marRight w:val="0"/>
          <w:marTop w:val="0"/>
          <w:marBottom w:val="0"/>
          <w:divBdr>
            <w:top w:val="none" w:sz="0" w:space="0" w:color="auto"/>
            <w:left w:val="none" w:sz="0" w:space="0" w:color="auto"/>
            <w:bottom w:val="none" w:sz="0" w:space="0" w:color="auto"/>
            <w:right w:val="none" w:sz="0" w:space="0" w:color="auto"/>
          </w:divBdr>
        </w:div>
        <w:div w:id="314190717">
          <w:marLeft w:val="0"/>
          <w:marRight w:val="0"/>
          <w:marTop w:val="0"/>
          <w:marBottom w:val="0"/>
          <w:divBdr>
            <w:top w:val="none" w:sz="0" w:space="0" w:color="auto"/>
            <w:left w:val="none" w:sz="0" w:space="0" w:color="auto"/>
            <w:bottom w:val="none" w:sz="0" w:space="0" w:color="auto"/>
            <w:right w:val="none" w:sz="0" w:space="0" w:color="auto"/>
          </w:divBdr>
        </w:div>
        <w:div w:id="1683388385">
          <w:marLeft w:val="0"/>
          <w:marRight w:val="0"/>
          <w:marTop w:val="0"/>
          <w:marBottom w:val="0"/>
          <w:divBdr>
            <w:top w:val="none" w:sz="0" w:space="0" w:color="auto"/>
            <w:left w:val="none" w:sz="0" w:space="0" w:color="auto"/>
            <w:bottom w:val="none" w:sz="0" w:space="0" w:color="auto"/>
            <w:right w:val="none" w:sz="0" w:space="0" w:color="auto"/>
          </w:divBdr>
        </w:div>
      </w:divsChild>
    </w:div>
    <w:div w:id="1405682163">
      <w:marLeft w:val="0"/>
      <w:marRight w:val="0"/>
      <w:marTop w:val="0"/>
      <w:marBottom w:val="0"/>
      <w:divBdr>
        <w:top w:val="none" w:sz="0" w:space="0" w:color="auto"/>
        <w:left w:val="none" w:sz="0" w:space="0" w:color="auto"/>
        <w:bottom w:val="none" w:sz="0" w:space="0" w:color="auto"/>
        <w:right w:val="none" w:sz="0" w:space="0" w:color="auto"/>
      </w:divBdr>
    </w:div>
    <w:div w:id="1406877047">
      <w:marLeft w:val="0"/>
      <w:marRight w:val="0"/>
      <w:marTop w:val="0"/>
      <w:marBottom w:val="0"/>
      <w:divBdr>
        <w:top w:val="none" w:sz="0" w:space="0" w:color="auto"/>
        <w:left w:val="none" w:sz="0" w:space="0" w:color="auto"/>
        <w:bottom w:val="none" w:sz="0" w:space="0" w:color="auto"/>
        <w:right w:val="none" w:sz="0" w:space="0" w:color="auto"/>
      </w:divBdr>
    </w:div>
    <w:div w:id="1406950615">
      <w:marLeft w:val="0"/>
      <w:marRight w:val="0"/>
      <w:marTop w:val="0"/>
      <w:marBottom w:val="0"/>
      <w:divBdr>
        <w:top w:val="none" w:sz="0" w:space="0" w:color="auto"/>
        <w:left w:val="none" w:sz="0" w:space="0" w:color="auto"/>
        <w:bottom w:val="none" w:sz="0" w:space="0" w:color="auto"/>
        <w:right w:val="none" w:sz="0" w:space="0" w:color="auto"/>
      </w:divBdr>
    </w:div>
    <w:div w:id="1408455446">
      <w:marLeft w:val="0"/>
      <w:marRight w:val="0"/>
      <w:marTop w:val="0"/>
      <w:marBottom w:val="0"/>
      <w:divBdr>
        <w:top w:val="none" w:sz="0" w:space="0" w:color="auto"/>
        <w:left w:val="none" w:sz="0" w:space="0" w:color="auto"/>
        <w:bottom w:val="none" w:sz="0" w:space="0" w:color="auto"/>
        <w:right w:val="none" w:sz="0" w:space="0" w:color="auto"/>
      </w:divBdr>
    </w:div>
    <w:div w:id="1410083450">
      <w:marLeft w:val="0"/>
      <w:marRight w:val="0"/>
      <w:marTop w:val="0"/>
      <w:marBottom w:val="0"/>
      <w:divBdr>
        <w:top w:val="none" w:sz="0" w:space="0" w:color="auto"/>
        <w:left w:val="none" w:sz="0" w:space="0" w:color="auto"/>
        <w:bottom w:val="none" w:sz="0" w:space="0" w:color="auto"/>
        <w:right w:val="none" w:sz="0" w:space="0" w:color="auto"/>
      </w:divBdr>
    </w:div>
    <w:div w:id="1419131587">
      <w:marLeft w:val="0"/>
      <w:marRight w:val="0"/>
      <w:marTop w:val="0"/>
      <w:marBottom w:val="0"/>
      <w:divBdr>
        <w:top w:val="none" w:sz="0" w:space="0" w:color="auto"/>
        <w:left w:val="none" w:sz="0" w:space="0" w:color="auto"/>
        <w:bottom w:val="none" w:sz="0" w:space="0" w:color="auto"/>
        <w:right w:val="none" w:sz="0" w:space="0" w:color="auto"/>
      </w:divBdr>
    </w:div>
    <w:div w:id="1431122961">
      <w:marLeft w:val="0"/>
      <w:marRight w:val="0"/>
      <w:marTop w:val="0"/>
      <w:marBottom w:val="0"/>
      <w:divBdr>
        <w:top w:val="none" w:sz="0" w:space="0" w:color="auto"/>
        <w:left w:val="none" w:sz="0" w:space="0" w:color="auto"/>
        <w:bottom w:val="none" w:sz="0" w:space="0" w:color="auto"/>
        <w:right w:val="none" w:sz="0" w:space="0" w:color="auto"/>
      </w:divBdr>
    </w:div>
    <w:div w:id="1432161437">
      <w:marLeft w:val="0"/>
      <w:marRight w:val="0"/>
      <w:marTop w:val="0"/>
      <w:marBottom w:val="0"/>
      <w:divBdr>
        <w:top w:val="none" w:sz="0" w:space="0" w:color="auto"/>
        <w:left w:val="none" w:sz="0" w:space="0" w:color="auto"/>
        <w:bottom w:val="none" w:sz="0" w:space="0" w:color="auto"/>
        <w:right w:val="none" w:sz="0" w:space="0" w:color="auto"/>
      </w:divBdr>
      <w:divsChild>
        <w:div w:id="656307802">
          <w:marLeft w:val="0"/>
          <w:marRight w:val="0"/>
          <w:marTop w:val="0"/>
          <w:marBottom w:val="0"/>
          <w:divBdr>
            <w:top w:val="none" w:sz="0" w:space="0" w:color="auto"/>
            <w:left w:val="none" w:sz="0" w:space="0" w:color="auto"/>
            <w:bottom w:val="none" w:sz="0" w:space="0" w:color="auto"/>
            <w:right w:val="none" w:sz="0" w:space="0" w:color="auto"/>
          </w:divBdr>
        </w:div>
        <w:div w:id="61949115">
          <w:marLeft w:val="0"/>
          <w:marRight w:val="0"/>
          <w:marTop w:val="0"/>
          <w:marBottom w:val="0"/>
          <w:divBdr>
            <w:top w:val="none" w:sz="0" w:space="0" w:color="auto"/>
            <w:left w:val="none" w:sz="0" w:space="0" w:color="auto"/>
            <w:bottom w:val="none" w:sz="0" w:space="0" w:color="auto"/>
            <w:right w:val="none" w:sz="0" w:space="0" w:color="auto"/>
          </w:divBdr>
        </w:div>
        <w:div w:id="1347436752">
          <w:marLeft w:val="0"/>
          <w:marRight w:val="0"/>
          <w:marTop w:val="0"/>
          <w:marBottom w:val="0"/>
          <w:divBdr>
            <w:top w:val="none" w:sz="0" w:space="0" w:color="auto"/>
            <w:left w:val="none" w:sz="0" w:space="0" w:color="auto"/>
            <w:bottom w:val="none" w:sz="0" w:space="0" w:color="auto"/>
            <w:right w:val="none" w:sz="0" w:space="0" w:color="auto"/>
          </w:divBdr>
        </w:div>
        <w:div w:id="57557667">
          <w:marLeft w:val="0"/>
          <w:marRight w:val="0"/>
          <w:marTop w:val="0"/>
          <w:marBottom w:val="0"/>
          <w:divBdr>
            <w:top w:val="none" w:sz="0" w:space="0" w:color="auto"/>
            <w:left w:val="none" w:sz="0" w:space="0" w:color="auto"/>
            <w:bottom w:val="none" w:sz="0" w:space="0" w:color="auto"/>
            <w:right w:val="none" w:sz="0" w:space="0" w:color="auto"/>
          </w:divBdr>
        </w:div>
        <w:div w:id="196359995">
          <w:marLeft w:val="0"/>
          <w:marRight w:val="0"/>
          <w:marTop w:val="0"/>
          <w:marBottom w:val="0"/>
          <w:divBdr>
            <w:top w:val="none" w:sz="0" w:space="0" w:color="auto"/>
            <w:left w:val="none" w:sz="0" w:space="0" w:color="auto"/>
            <w:bottom w:val="none" w:sz="0" w:space="0" w:color="auto"/>
            <w:right w:val="none" w:sz="0" w:space="0" w:color="auto"/>
          </w:divBdr>
        </w:div>
        <w:div w:id="1594168647">
          <w:marLeft w:val="0"/>
          <w:marRight w:val="0"/>
          <w:marTop w:val="0"/>
          <w:marBottom w:val="0"/>
          <w:divBdr>
            <w:top w:val="none" w:sz="0" w:space="0" w:color="auto"/>
            <w:left w:val="none" w:sz="0" w:space="0" w:color="auto"/>
            <w:bottom w:val="none" w:sz="0" w:space="0" w:color="auto"/>
            <w:right w:val="none" w:sz="0" w:space="0" w:color="auto"/>
          </w:divBdr>
        </w:div>
        <w:div w:id="1514996207">
          <w:marLeft w:val="0"/>
          <w:marRight w:val="0"/>
          <w:marTop w:val="0"/>
          <w:marBottom w:val="0"/>
          <w:divBdr>
            <w:top w:val="none" w:sz="0" w:space="0" w:color="auto"/>
            <w:left w:val="none" w:sz="0" w:space="0" w:color="auto"/>
            <w:bottom w:val="none" w:sz="0" w:space="0" w:color="auto"/>
            <w:right w:val="none" w:sz="0" w:space="0" w:color="auto"/>
          </w:divBdr>
        </w:div>
        <w:div w:id="1219166818">
          <w:marLeft w:val="0"/>
          <w:marRight w:val="0"/>
          <w:marTop w:val="0"/>
          <w:marBottom w:val="0"/>
          <w:divBdr>
            <w:top w:val="none" w:sz="0" w:space="0" w:color="auto"/>
            <w:left w:val="none" w:sz="0" w:space="0" w:color="auto"/>
            <w:bottom w:val="none" w:sz="0" w:space="0" w:color="auto"/>
            <w:right w:val="none" w:sz="0" w:space="0" w:color="auto"/>
          </w:divBdr>
        </w:div>
        <w:div w:id="1943225371">
          <w:marLeft w:val="0"/>
          <w:marRight w:val="0"/>
          <w:marTop w:val="0"/>
          <w:marBottom w:val="0"/>
          <w:divBdr>
            <w:top w:val="none" w:sz="0" w:space="0" w:color="auto"/>
            <w:left w:val="none" w:sz="0" w:space="0" w:color="auto"/>
            <w:bottom w:val="none" w:sz="0" w:space="0" w:color="auto"/>
            <w:right w:val="none" w:sz="0" w:space="0" w:color="auto"/>
          </w:divBdr>
        </w:div>
        <w:div w:id="1793405842">
          <w:marLeft w:val="0"/>
          <w:marRight w:val="0"/>
          <w:marTop w:val="0"/>
          <w:marBottom w:val="0"/>
          <w:divBdr>
            <w:top w:val="none" w:sz="0" w:space="0" w:color="auto"/>
            <w:left w:val="none" w:sz="0" w:space="0" w:color="auto"/>
            <w:bottom w:val="none" w:sz="0" w:space="0" w:color="auto"/>
            <w:right w:val="none" w:sz="0" w:space="0" w:color="auto"/>
          </w:divBdr>
        </w:div>
        <w:div w:id="2059620847">
          <w:marLeft w:val="0"/>
          <w:marRight w:val="0"/>
          <w:marTop w:val="0"/>
          <w:marBottom w:val="0"/>
          <w:divBdr>
            <w:top w:val="none" w:sz="0" w:space="0" w:color="auto"/>
            <w:left w:val="none" w:sz="0" w:space="0" w:color="auto"/>
            <w:bottom w:val="none" w:sz="0" w:space="0" w:color="auto"/>
            <w:right w:val="none" w:sz="0" w:space="0" w:color="auto"/>
          </w:divBdr>
        </w:div>
        <w:div w:id="1782794327">
          <w:marLeft w:val="0"/>
          <w:marRight w:val="0"/>
          <w:marTop w:val="0"/>
          <w:marBottom w:val="0"/>
          <w:divBdr>
            <w:top w:val="none" w:sz="0" w:space="0" w:color="auto"/>
            <w:left w:val="none" w:sz="0" w:space="0" w:color="auto"/>
            <w:bottom w:val="none" w:sz="0" w:space="0" w:color="auto"/>
            <w:right w:val="none" w:sz="0" w:space="0" w:color="auto"/>
          </w:divBdr>
        </w:div>
        <w:div w:id="1431008731">
          <w:marLeft w:val="0"/>
          <w:marRight w:val="0"/>
          <w:marTop w:val="0"/>
          <w:marBottom w:val="0"/>
          <w:divBdr>
            <w:top w:val="none" w:sz="0" w:space="0" w:color="auto"/>
            <w:left w:val="none" w:sz="0" w:space="0" w:color="auto"/>
            <w:bottom w:val="none" w:sz="0" w:space="0" w:color="auto"/>
            <w:right w:val="none" w:sz="0" w:space="0" w:color="auto"/>
          </w:divBdr>
        </w:div>
        <w:div w:id="1814832779">
          <w:marLeft w:val="0"/>
          <w:marRight w:val="0"/>
          <w:marTop w:val="0"/>
          <w:marBottom w:val="0"/>
          <w:divBdr>
            <w:top w:val="none" w:sz="0" w:space="0" w:color="auto"/>
            <w:left w:val="none" w:sz="0" w:space="0" w:color="auto"/>
            <w:bottom w:val="none" w:sz="0" w:space="0" w:color="auto"/>
            <w:right w:val="none" w:sz="0" w:space="0" w:color="auto"/>
          </w:divBdr>
        </w:div>
        <w:div w:id="1214079522">
          <w:marLeft w:val="0"/>
          <w:marRight w:val="0"/>
          <w:marTop w:val="0"/>
          <w:marBottom w:val="0"/>
          <w:divBdr>
            <w:top w:val="none" w:sz="0" w:space="0" w:color="auto"/>
            <w:left w:val="none" w:sz="0" w:space="0" w:color="auto"/>
            <w:bottom w:val="none" w:sz="0" w:space="0" w:color="auto"/>
            <w:right w:val="none" w:sz="0" w:space="0" w:color="auto"/>
          </w:divBdr>
        </w:div>
        <w:div w:id="1429740357">
          <w:marLeft w:val="0"/>
          <w:marRight w:val="0"/>
          <w:marTop w:val="0"/>
          <w:marBottom w:val="0"/>
          <w:divBdr>
            <w:top w:val="none" w:sz="0" w:space="0" w:color="auto"/>
            <w:left w:val="none" w:sz="0" w:space="0" w:color="auto"/>
            <w:bottom w:val="none" w:sz="0" w:space="0" w:color="auto"/>
            <w:right w:val="none" w:sz="0" w:space="0" w:color="auto"/>
          </w:divBdr>
        </w:div>
        <w:div w:id="1090809816">
          <w:marLeft w:val="0"/>
          <w:marRight w:val="0"/>
          <w:marTop w:val="0"/>
          <w:marBottom w:val="0"/>
          <w:divBdr>
            <w:top w:val="none" w:sz="0" w:space="0" w:color="auto"/>
            <w:left w:val="none" w:sz="0" w:space="0" w:color="auto"/>
            <w:bottom w:val="none" w:sz="0" w:space="0" w:color="auto"/>
            <w:right w:val="none" w:sz="0" w:space="0" w:color="auto"/>
          </w:divBdr>
        </w:div>
        <w:div w:id="1685159663">
          <w:marLeft w:val="0"/>
          <w:marRight w:val="0"/>
          <w:marTop w:val="0"/>
          <w:marBottom w:val="0"/>
          <w:divBdr>
            <w:top w:val="none" w:sz="0" w:space="0" w:color="auto"/>
            <w:left w:val="none" w:sz="0" w:space="0" w:color="auto"/>
            <w:bottom w:val="none" w:sz="0" w:space="0" w:color="auto"/>
            <w:right w:val="none" w:sz="0" w:space="0" w:color="auto"/>
          </w:divBdr>
        </w:div>
        <w:div w:id="1088187840">
          <w:marLeft w:val="0"/>
          <w:marRight w:val="0"/>
          <w:marTop w:val="0"/>
          <w:marBottom w:val="0"/>
          <w:divBdr>
            <w:top w:val="none" w:sz="0" w:space="0" w:color="auto"/>
            <w:left w:val="none" w:sz="0" w:space="0" w:color="auto"/>
            <w:bottom w:val="none" w:sz="0" w:space="0" w:color="auto"/>
            <w:right w:val="none" w:sz="0" w:space="0" w:color="auto"/>
          </w:divBdr>
        </w:div>
        <w:div w:id="1956598278">
          <w:marLeft w:val="0"/>
          <w:marRight w:val="0"/>
          <w:marTop w:val="0"/>
          <w:marBottom w:val="0"/>
          <w:divBdr>
            <w:top w:val="none" w:sz="0" w:space="0" w:color="auto"/>
            <w:left w:val="none" w:sz="0" w:space="0" w:color="auto"/>
            <w:bottom w:val="none" w:sz="0" w:space="0" w:color="auto"/>
            <w:right w:val="none" w:sz="0" w:space="0" w:color="auto"/>
          </w:divBdr>
        </w:div>
        <w:div w:id="1625236172">
          <w:marLeft w:val="0"/>
          <w:marRight w:val="0"/>
          <w:marTop w:val="0"/>
          <w:marBottom w:val="0"/>
          <w:divBdr>
            <w:top w:val="none" w:sz="0" w:space="0" w:color="auto"/>
            <w:left w:val="none" w:sz="0" w:space="0" w:color="auto"/>
            <w:bottom w:val="none" w:sz="0" w:space="0" w:color="auto"/>
            <w:right w:val="none" w:sz="0" w:space="0" w:color="auto"/>
          </w:divBdr>
        </w:div>
        <w:div w:id="1859806404">
          <w:marLeft w:val="0"/>
          <w:marRight w:val="0"/>
          <w:marTop w:val="0"/>
          <w:marBottom w:val="0"/>
          <w:divBdr>
            <w:top w:val="none" w:sz="0" w:space="0" w:color="auto"/>
            <w:left w:val="none" w:sz="0" w:space="0" w:color="auto"/>
            <w:bottom w:val="none" w:sz="0" w:space="0" w:color="auto"/>
            <w:right w:val="none" w:sz="0" w:space="0" w:color="auto"/>
          </w:divBdr>
        </w:div>
        <w:div w:id="1254122796">
          <w:marLeft w:val="0"/>
          <w:marRight w:val="0"/>
          <w:marTop w:val="0"/>
          <w:marBottom w:val="0"/>
          <w:divBdr>
            <w:top w:val="none" w:sz="0" w:space="0" w:color="auto"/>
            <w:left w:val="none" w:sz="0" w:space="0" w:color="auto"/>
            <w:bottom w:val="none" w:sz="0" w:space="0" w:color="auto"/>
            <w:right w:val="none" w:sz="0" w:space="0" w:color="auto"/>
          </w:divBdr>
        </w:div>
        <w:div w:id="1861165990">
          <w:marLeft w:val="0"/>
          <w:marRight w:val="0"/>
          <w:marTop w:val="0"/>
          <w:marBottom w:val="0"/>
          <w:divBdr>
            <w:top w:val="none" w:sz="0" w:space="0" w:color="auto"/>
            <w:left w:val="none" w:sz="0" w:space="0" w:color="auto"/>
            <w:bottom w:val="none" w:sz="0" w:space="0" w:color="auto"/>
            <w:right w:val="none" w:sz="0" w:space="0" w:color="auto"/>
          </w:divBdr>
        </w:div>
        <w:div w:id="765464672">
          <w:marLeft w:val="0"/>
          <w:marRight w:val="0"/>
          <w:marTop w:val="0"/>
          <w:marBottom w:val="0"/>
          <w:divBdr>
            <w:top w:val="none" w:sz="0" w:space="0" w:color="auto"/>
            <w:left w:val="none" w:sz="0" w:space="0" w:color="auto"/>
            <w:bottom w:val="none" w:sz="0" w:space="0" w:color="auto"/>
            <w:right w:val="none" w:sz="0" w:space="0" w:color="auto"/>
          </w:divBdr>
        </w:div>
        <w:div w:id="1149399915">
          <w:marLeft w:val="0"/>
          <w:marRight w:val="0"/>
          <w:marTop w:val="0"/>
          <w:marBottom w:val="0"/>
          <w:divBdr>
            <w:top w:val="none" w:sz="0" w:space="0" w:color="auto"/>
            <w:left w:val="none" w:sz="0" w:space="0" w:color="auto"/>
            <w:bottom w:val="none" w:sz="0" w:space="0" w:color="auto"/>
            <w:right w:val="none" w:sz="0" w:space="0" w:color="auto"/>
          </w:divBdr>
        </w:div>
        <w:div w:id="2042588742">
          <w:marLeft w:val="0"/>
          <w:marRight w:val="0"/>
          <w:marTop w:val="0"/>
          <w:marBottom w:val="0"/>
          <w:divBdr>
            <w:top w:val="none" w:sz="0" w:space="0" w:color="auto"/>
            <w:left w:val="none" w:sz="0" w:space="0" w:color="auto"/>
            <w:bottom w:val="none" w:sz="0" w:space="0" w:color="auto"/>
            <w:right w:val="none" w:sz="0" w:space="0" w:color="auto"/>
          </w:divBdr>
        </w:div>
      </w:divsChild>
    </w:div>
    <w:div w:id="1433432699">
      <w:marLeft w:val="0"/>
      <w:marRight w:val="0"/>
      <w:marTop w:val="0"/>
      <w:marBottom w:val="0"/>
      <w:divBdr>
        <w:top w:val="none" w:sz="0" w:space="0" w:color="auto"/>
        <w:left w:val="none" w:sz="0" w:space="0" w:color="auto"/>
        <w:bottom w:val="none" w:sz="0" w:space="0" w:color="auto"/>
        <w:right w:val="none" w:sz="0" w:space="0" w:color="auto"/>
      </w:divBdr>
    </w:div>
    <w:div w:id="1439524320">
      <w:marLeft w:val="0"/>
      <w:marRight w:val="0"/>
      <w:marTop w:val="0"/>
      <w:marBottom w:val="0"/>
      <w:divBdr>
        <w:top w:val="none" w:sz="0" w:space="0" w:color="auto"/>
        <w:left w:val="none" w:sz="0" w:space="0" w:color="auto"/>
        <w:bottom w:val="none" w:sz="0" w:space="0" w:color="auto"/>
        <w:right w:val="none" w:sz="0" w:space="0" w:color="auto"/>
      </w:divBdr>
      <w:divsChild>
        <w:div w:id="1825663015">
          <w:marLeft w:val="0"/>
          <w:marRight w:val="0"/>
          <w:marTop w:val="0"/>
          <w:marBottom w:val="0"/>
          <w:divBdr>
            <w:top w:val="none" w:sz="0" w:space="0" w:color="auto"/>
            <w:left w:val="none" w:sz="0" w:space="0" w:color="auto"/>
            <w:bottom w:val="none" w:sz="0" w:space="0" w:color="auto"/>
            <w:right w:val="none" w:sz="0" w:space="0" w:color="auto"/>
          </w:divBdr>
        </w:div>
        <w:div w:id="907231199">
          <w:marLeft w:val="0"/>
          <w:marRight w:val="0"/>
          <w:marTop w:val="0"/>
          <w:marBottom w:val="0"/>
          <w:divBdr>
            <w:top w:val="none" w:sz="0" w:space="0" w:color="auto"/>
            <w:left w:val="none" w:sz="0" w:space="0" w:color="auto"/>
            <w:bottom w:val="none" w:sz="0" w:space="0" w:color="auto"/>
            <w:right w:val="none" w:sz="0" w:space="0" w:color="auto"/>
          </w:divBdr>
        </w:div>
        <w:div w:id="1558475645">
          <w:marLeft w:val="0"/>
          <w:marRight w:val="0"/>
          <w:marTop w:val="0"/>
          <w:marBottom w:val="0"/>
          <w:divBdr>
            <w:top w:val="none" w:sz="0" w:space="0" w:color="auto"/>
            <w:left w:val="none" w:sz="0" w:space="0" w:color="auto"/>
            <w:bottom w:val="none" w:sz="0" w:space="0" w:color="auto"/>
            <w:right w:val="none" w:sz="0" w:space="0" w:color="auto"/>
          </w:divBdr>
        </w:div>
        <w:div w:id="888345613">
          <w:marLeft w:val="0"/>
          <w:marRight w:val="0"/>
          <w:marTop w:val="0"/>
          <w:marBottom w:val="0"/>
          <w:divBdr>
            <w:top w:val="none" w:sz="0" w:space="0" w:color="auto"/>
            <w:left w:val="none" w:sz="0" w:space="0" w:color="auto"/>
            <w:bottom w:val="none" w:sz="0" w:space="0" w:color="auto"/>
            <w:right w:val="none" w:sz="0" w:space="0" w:color="auto"/>
          </w:divBdr>
        </w:div>
        <w:div w:id="1231111987">
          <w:marLeft w:val="0"/>
          <w:marRight w:val="0"/>
          <w:marTop w:val="0"/>
          <w:marBottom w:val="0"/>
          <w:divBdr>
            <w:top w:val="none" w:sz="0" w:space="0" w:color="auto"/>
            <w:left w:val="none" w:sz="0" w:space="0" w:color="auto"/>
            <w:bottom w:val="none" w:sz="0" w:space="0" w:color="auto"/>
            <w:right w:val="none" w:sz="0" w:space="0" w:color="auto"/>
          </w:divBdr>
        </w:div>
        <w:div w:id="213584194">
          <w:marLeft w:val="0"/>
          <w:marRight w:val="0"/>
          <w:marTop w:val="0"/>
          <w:marBottom w:val="0"/>
          <w:divBdr>
            <w:top w:val="none" w:sz="0" w:space="0" w:color="auto"/>
            <w:left w:val="none" w:sz="0" w:space="0" w:color="auto"/>
            <w:bottom w:val="none" w:sz="0" w:space="0" w:color="auto"/>
            <w:right w:val="none" w:sz="0" w:space="0" w:color="auto"/>
          </w:divBdr>
        </w:div>
        <w:div w:id="763038467">
          <w:marLeft w:val="0"/>
          <w:marRight w:val="0"/>
          <w:marTop w:val="0"/>
          <w:marBottom w:val="0"/>
          <w:divBdr>
            <w:top w:val="none" w:sz="0" w:space="0" w:color="auto"/>
            <w:left w:val="none" w:sz="0" w:space="0" w:color="auto"/>
            <w:bottom w:val="none" w:sz="0" w:space="0" w:color="auto"/>
            <w:right w:val="none" w:sz="0" w:space="0" w:color="auto"/>
          </w:divBdr>
        </w:div>
        <w:div w:id="1962953347">
          <w:marLeft w:val="0"/>
          <w:marRight w:val="0"/>
          <w:marTop w:val="0"/>
          <w:marBottom w:val="0"/>
          <w:divBdr>
            <w:top w:val="none" w:sz="0" w:space="0" w:color="auto"/>
            <w:left w:val="none" w:sz="0" w:space="0" w:color="auto"/>
            <w:bottom w:val="none" w:sz="0" w:space="0" w:color="auto"/>
            <w:right w:val="none" w:sz="0" w:space="0" w:color="auto"/>
          </w:divBdr>
        </w:div>
        <w:div w:id="545334443">
          <w:marLeft w:val="0"/>
          <w:marRight w:val="0"/>
          <w:marTop w:val="0"/>
          <w:marBottom w:val="0"/>
          <w:divBdr>
            <w:top w:val="none" w:sz="0" w:space="0" w:color="auto"/>
            <w:left w:val="none" w:sz="0" w:space="0" w:color="auto"/>
            <w:bottom w:val="none" w:sz="0" w:space="0" w:color="auto"/>
            <w:right w:val="none" w:sz="0" w:space="0" w:color="auto"/>
          </w:divBdr>
        </w:div>
        <w:div w:id="1250651562">
          <w:marLeft w:val="0"/>
          <w:marRight w:val="0"/>
          <w:marTop w:val="0"/>
          <w:marBottom w:val="0"/>
          <w:divBdr>
            <w:top w:val="none" w:sz="0" w:space="0" w:color="auto"/>
            <w:left w:val="none" w:sz="0" w:space="0" w:color="auto"/>
            <w:bottom w:val="none" w:sz="0" w:space="0" w:color="auto"/>
            <w:right w:val="none" w:sz="0" w:space="0" w:color="auto"/>
          </w:divBdr>
        </w:div>
        <w:div w:id="705642661">
          <w:marLeft w:val="0"/>
          <w:marRight w:val="0"/>
          <w:marTop w:val="0"/>
          <w:marBottom w:val="0"/>
          <w:divBdr>
            <w:top w:val="none" w:sz="0" w:space="0" w:color="auto"/>
            <w:left w:val="none" w:sz="0" w:space="0" w:color="auto"/>
            <w:bottom w:val="none" w:sz="0" w:space="0" w:color="auto"/>
            <w:right w:val="none" w:sz="0" w:space="0" w:color="auto"/>
          </w:divBdr>
        </w:div>
        <w:div w:id="315185721">
          <w:marLeft w:val="0"/>
          <w:marRight w:val="0"/>
          <w:marTop w:val="0"/>
          <w:marBottom w:val="0"/>
          <w:divBdr>
            <w:top w:val="none" w:sz="0" w:space="0" w:color="auto"/>
            <w:left w:val="none" w:sz="0" w:space="0" w:color="auto"/>
            <w:bottom w:val="none" w:sz="0" w:space="0" w:color="auto"/>
            <w:right w:val="none" w:sz="0" w:space="0" w:color="auto"/>
          </w:divBdr>
        </w:div>
        <w:div w:id="1426339521">
          <w:marLeft w:val="0"/>
          <w:marRight w:val="0"/>
          <w:marTop w:val="0"/>
          <w:marBottom w:val="0"/>
          <w:divBdr>
            <w:top w:val="none" w:sz="0" w:space="0" w:color="auto"/>
            <w:left w:val="none" w:sz="0" w:space="0" w:color="auto"/>
            <w:bottom w:val="none" w:sz="0" w:space="0" w:color="auto"/>
            <w:right w:val="none" w:sz="0" w:space="0" w:color="auto"/>
          </w:divBdr>
        </w:div>
        <w:div w:id="392238287">
          <w:marLeft w:val="0"/>
          <w:marRight w:val="0"/>
          <w:marTop w:val="0"/>
          <w:marBottom w:val="0"/>
          <w:divBdr>
            <w:top w:val="none" w:sz="0" w:space="0" w:color="auto"/>
            <w:left w:val="none" w:sz="0" w:space="0" w:color="auto"/>
            <w:bottom w:val="none" w:sz="0" w:space="0" w:color="auto"/>
            <w:right w:val="none" w:sz="0" w:space="0" w:color="auto"/>
          </w:divBdr>
        </w:div>
        <w:div w:id="1236012756">
          <w:marLeft w:val="0"/>
          <w:marRight w:val="0"/>
          <w:marTop w:val="0"/>
          <w:marBottom w:val="0"/>
          <w:divBdr>
            <w:top w:val="none" w:sz="0" w:space="0" w:color="auto"/>
            <w:left w:val="none" w:sz="0" w:space="0" w:color="auto"/>
            <w:bottom w:val="none" w:sz="0" w:space="0" w:color="auto"/>
            <w:right w:val="none" w:sz="0" w:space="0" w:color="auto"/>
          </w:divBdr>
        </w:div>
        <w:div w:id="1882403362">
          <w:marLeft w:val="0"/>
          <w:marRight w:val="0"/>
          <w:marTop w:val="0"/>
          <w:marBottom w:val="0"/>
          <w:divBdr>
            <w:top w:val="none" w:sz="0" w:space="0" w:color="auto"/>
            <w:left w:val="none" w:sz="0" w:space="0" w:color="auto"/>
            <w:bottom w:val="none" w:sz="0" w:space="0" w:color="auto"/>
            <w:right w:val="none" w:sz="0" w:space="0" w:color="auto"/>
          </w:divBdr>
        </w:div>
        <w:div w:id="1688286987">
          <w:marLeft w:val="0"/>
          <w:marRight w:val="0"/>
          <w:marTop w:val="0"/>
          <w:marBottom w:val="0"/>
          <w:divBdr>
            <w:top w:val="none" w:sz="0" w:space="0" w:color="auto"/>
            <w:left w:val="none" w:sz="0" w:space="0" w:color="auto"/>
            <w:bottom w:val="none" w:sz="0" w:space="0" w:color="auto"/>
            <w:right w:val="none" w:sz="0" w:space="0" w:color="auto"/>
          </w:divBdr>
        </w:div>
        <w:div w:id="681934430">
          <w:marLeft w:val="0"/>
          <w:marRight w:val="0"/>
          <w:marTop w:val="0"/>
          <w:marBottom w:val="0"/>
          <w:divBdr>
            <w:top w:val="none" w:sz="0" w:space="0" w:color="auto"/>
            <w:left w:val="none" w:sz="0" w:space="0" w:color="auto"/>
            <w:bottom w:val="none" w:sz="0" w:space="0" w:color="auto"/>
            <w:right w:val="none" w:sz="0" w:space="0" w:color="auto"/>
          </w:divBdr>
        </w:div>
        <w:div w:id="257759867">
          <w:marLeft w:val="0"/>
          <w:marRight w:val="0"/>
          <w:marTop w:val="0"/>
          <w:marBottom w:val="0"/>
          <w:divBdr>
            <w:top w:val="none" w:sz="0" w:space="0" w:color="auto"/>
            <w:left w:val="none" w:sz="0" w:space="0" w:color="auto"/>
            <w:bottom w:val="none" w:sz="0" w:space="0" w:color="auto"/>
            <w:right w:val="none" w:sz="0" w:space="0" w:color="auto"/>
          </w:divBdr>
        </w:div>
        <w:div w:id="1797484013">
          <w:marLeft w:val="0"/>
          <w:marRight w:val="0"/>
          <w:marTop w:val="0"/>
          <w:marBottom w:val="0"/>
          <w:divBdr>
            <w:top w:val="none" w:sz="0" w:space="0" w:color="auto"/>
            <w:left w:val="none" w:sz="0" w:space="0" w:color="auto"/>
            <w:bottom w:val="none" w:sz="0" w:space="0" w:color="auto"/>
            <w:right w:val="none" w:sz="0" w:space="0" w:color="auto"/>
          </w:divBdr>
        </w:div>
      </w:divsChild>
    </w:div>
    <w:div w:id="1442646127">
      <w:marLeft w:val="0"/>
      <w:marRight w:val="0"/>
      <w:marTop w:val="0"/>
      <w:marBottom w:val="0"/>
      <w:divBdr>
        <w:top w:val="none" w:sz="0" w:space="0" w:color="auto"/>
        <w:left w:val="none" w:sz="0" w:space="0" w:color="auto"/>
        <w:bottom w:val="none" w:sz="0" w:space="0" w:color="auto"/>
        <w:right w:val="none" w:sz="0" w:space="0" w:color="auto"/>
      </w:divBdr>
    </w:div>
    <w:div w:id="1460495274">
      <w:marLeft w:val="0"/>
      <w:marRight w:val="0"/>
      <w:marTop w:val="0"/>
      <w:marBottom w:val="0"/>
      <w:divBdr>
        <w:top w:val="none" w:sz="0" w:space="0" w:color="auto"/>
        <w:left w:val="none" w:sz="0" w:space="0" w:color="auto"/>
        <w:bottom w:val="none" w:sz="0" w:space="0" w:color="auto"/>
        <w:right w:val="none" w:sz="0" w:space="0" w:color="auto"/>
      </w:divBdr>
    </w:div>
    <w:div w:id="1469975533">
      <w:marLeft w:val="0"/>
      <w:marRight w:val="0"/>
      <w:marTop w:val="0"/>
      <w:marBottom w:val="0"/>
      <w:divBdr>
        <w:top w:val="none" w:sz="0" w:space="0" w:color="auto"/>
        <w:left w:val="none" w:sz="0" w:space="0" w:color="auto"/>
        <w:bottom w:val="none" w:sz="0" w:space="0" w:color="auto"/>
        <w:right w:val="none" w:sz="0" w:space="0" w:color="auto"/>
      </w:divBdr>
    </w:div>
    <w:div w:id="1473716493">
      <w:marLeft w:val="0"/>
      <w:marRight w:val="0"/>
      <w:marTop w:val="0"/>
      <w:marBottom w:val="0"/>
      <w:divBdr>
        <w:top w:val="none" w:sz="0" w:space="0" w:color="auto"/>
        <w:left w:val="none" w:sz="0" w:space="0" w:color="auto"/>
        <w:bottom w:val="none" w:sz="0" w:space="0" w:color="auto"/>
        <w:right w:val="none" w:sz="0" w:space="0" w:color="auto"/>
      </w:divBdr>
    </w:div>
    <w:div w:id="1479416444">
      <w:marLeft w:val="0"/>
      <w:marRight w:val="0"/>
      <w:marTop w:val="0"/>
      <w:marBottom w:val="0"/>
      <w:divBdr>
        <w:top w:val="none" w:sz="0" w:space="0" w:color="auto"/>
        <w:left w:val="none" w:sz="0" w:space="0" w:color="auto"/>
        <w:bottom w:val="none" w:sz="0" w:space="0" w:color="auto"/>
        <w:right w:val="none" w:sz="0" w:space="0" w:color="auto"/>
      </w:divBdr>
    </w:div>
    <w:div w:id="1480224425">
      <w:marLeft w:val="0"/>
      <w:marRight w:val="0"/>
      <w:marTop w:val="0"/>
      <w:marBottom w:val="0"/>
      <w:divBdr>
        <w:top w:val="none" w:sz="0" w:space="0" w:color="auto"/>
        <w:left w:val="none" w:sz="0" w:space="0" w:color="auto"/>
        <w:bottom w:val="none" w:sz="0" w:space="0" w:color="auto"/>
        <w:right w:val="none" w:sz="0" w:space="0" w:color="auto"/>
      </w:divBdr>
    </w:div>
    <w:div w:id="1486432026">
      <w:marLeft w:val="0"/>
      <w:marRight w:val="0"/>
      <w:marTop w:val="0"/>
      <w:marBottom w:val="0"/>
      <w:divBdr>
        <w:top w:val="none" w:sz="0" w:space="0" w:color="auto"/>
        <w:left w:val="none" w:sz="0" w:space="0" w:color="auto"/>
        <w:bottom w:val="none" w:sz="0" w:space="0" w:color="auto"/>
        <w:right w:val="none" w:sz="0" w:space="0" w:color="auto"/>
      </w:divBdr>
    </w:div>
    <w:div w:id="1496070684">
      <w:marLeft w:val="0"/>
      <w:marRight w:val="0"/>
      <w:marTop w:val="0"/>
      <w:marBottom w:val="0"/>
      <w:divBdr>
        <w:top w:val="none" w:sz="0" w:space="0" w:color="auto"/>
        <w:left w:val="none" w:sz="0" w:space="0" w:color="auto"/>
        <w:bottom w:val="none" w:sz="0" w:space="0" w:color="auto"/>
        <w:right w:val="none" w:sz="0" w:space="0" w:color="auto"/>
      </w:divBdr>
    </w:div>
    <w:div w:id="1496071255">
      <w:marLeft w:val="0"/>
      <w:marRight w:val="0"/>
      <w:marTop w:val="0"/>
      <w:marBottom w:val="0"/>
      <w:divBdr>
        <w:top w:val="none" w:sz="0" w:space="0" w:color="auto"/>
        <w:left w:val="none" w:sz="0" w:space="0" w:color="auto"/>
        <w:bottom w:val="none" w:sz="0" w:space="0" w:color="auto"/>
        <w:right w:val="none" w:sz="0" w:space="0" w:color="auto"/>
      </w:divBdr>
    </w:div>
    <w:div w:id="1496416055">
      <w:marLeft w:val="0"/>
      <w:marRight w:val="0"/>
      <w:marTop w:val="0"/>
      <w:marBottom w:val="0"/>
      <w:divBdr>
        <w:top w:val="none" w:sz="0" w:space="0" w:color="auto"/>
        <w:left w:val="none" w:sz="0" w:space="0" w:color="auto"/>
        <w:bottom w:val="none" w:sz="0" w:space="0" w:color="auto"/>
        <w:right w:val="none" w:sz="0" w:space="0" w:color="auto"/>
      </w:divBdr>
      <w:divsChild>
        <w:div w:id="1807355282">
          <w:marLeft w:val="0"/>
          <w:marRight w:val="0"/>
          <w:marTop w:val="0"/>
          <w:marBottom w:val="0"/>
          <w:divBdr>
            <w:top w:val="none" w:sz="0" w:space="0" w:color="auto"/>
            <w:left w:val="none" w:sz="0" w:space="0" w:color="auto"/>
            <w:bottom w:val="none" w:sz="0" w:space="0" w:color="auto"/>
            <w:right w:val="none" w:sz="0" w:space="0" w:color="auto"/>
          </w:divBdr>
        </w:div>
      </w:divsChild>
    </w:div>
    <w:div w:id="1500194143">
      <w:marLeft w:val="0"/>
      <w:marRight w:val="0"/>
      <w:marTop w:val="0"/>
      <w:marBottom w:val="0"/>
      <w:divBdr>
        <w:top w:val="none" w:sz="0" w:space="0" w:color="auto"/>
        <w:left w:val="none" w:sz="0" w:space="0" w:color="auto"/>
        <w:bottom w:val="none" w:sz="0" w:space="0" w:color="auto"/>
        <w:right w:val="none" w:sz="0" w:space="0" w:color="auto"/>
      </w:divBdr>
    </w:div>
    <w:div w:id="1506360411">
      <w:marLeft w:val="0"/>
      <w:marRight w:val="0"/>
      <w:marTop w:val="0"/>
      <w:marBottom w:val="0"/>
      <w:divBdr>
        <w:top w:val="none" w:sz="0" w:space="0" w:color="auto"/>
        <w:left w:val="none" w:sz="0" w:space="0" w:color="auto"/>
        <w:bottom w:val="none" w:sz="0" w:space="0" w:color="auto"/>
        <w:right w:val="none" w:sz="0" w:space="0" w:color="auto"/>
      </w:divBdr>
    </w:div>
    <w:div w:id="1517963081">
      <w:marLeft w:val="0"/>
      <w:marRight w:val="0"/>
      <w:marTop w:val="0"/>
      <w:marBottom w:val="0"/>
      <w:divBdr>
        <w:top w:val="none" w:sz="0" w:space="0" w:color="auto"/>
        <w:left w:val="none" w:sz="0" w:space="0" w:color="auto"/>
        <w:bottom w:val="none" w:sz="0" w:space="0" w:color="auto"/>
        <w:right w:val="none" w:sz="0" w:space="0" w:color="auto"/>
      </w:divBdr>
      <w:divsChild>
        <w:div w:id="586622519">
          <w:marLeft w:val="0"/>
          <w:marRight w:val="0"/>
          <w:marTop w:val="0"/>
          <w:marBottom w:val="0"/>
          <w:divBdr>
            <w:top w:val="none" w:sz="0" w:space="0" w:color="auto"/>
            <w:left w:val="none" w:sz="0" w:space="0" w:color="auto"/>
            <w:bottom w:val="none" w:sz="0" w:space="0" w:color="auto"/>
            <w:right w:val="none" w:sz="0" w:space="0" w:color="auto"/>
          </w:divBdr>
        </w:div>
        <w:div w:id="423301958">
          <w:marLeft w:val="0"/>
          <w:marRight w:val="0"/>
          <w:marTop w:val="0"/>
          <w:marBottom w:val="0"/>
          <w:divBdr>
            <w:top w:val="none" w:sz="0" w:space="0" w:color="auto"/>
            <w:left w:val="none" w:sz="0" w:space="0" w:color="auto"/>
            <w:bottom w:val="none" w:sz="0" w:space="0" w:color="auto"/>
            <w:right w:val="none" w:sz="0" w:space="0" w:color="auto"/>
          </w:divBdr>
        </w:div>
        <w:div w:id="1671449829">
          <w:marLeft w:val="0"/>
          <w:marRight w:val="0"/>
          <w:marTop w:val="0"/>
          <w:marBottom w:val="0"/>
          <w:divBdr>
            <w:top w:val="none" w:sz="0" w:space="0" w:color="auto"/>
            <w:left w:val="none" w:sz="0" w:space="0" w:color="auto"/>
            <w:bottom w:val="none" w:sz="0" w:space="0" w:color="auto"/>
            <w:right w:val="none" w:sz="0" w:space="0" w:color="auto"/>
          </w:divBdr>
        </w:div>
        <w:div w:id="2140102484">
          <w:marLeft w:val="0"/>
          <w:marRight w:val="0"/>
          <w:marTop w:val="0"/>
          <w:marBottom w:val="0"/>
          <w:divBdr>
            <w:top w:val="none" w:sz="0" w:space="0" w:color="auto"/>
            <w:left w:val="none" w:sz="0" w:space="0" w:color="auto"/>
            <w:bottom w:val="none" w:sz="0" w:space="0" w:color="auto"/>
            <w:right w:val="none" w:sz="0" w:space="0" w:color="auto"/>
          </w:divBdr>
        </w:div>
        <w:div w:id="844050266">
          <w:marLeft w:val="0"/>
          <w:marRight w:val="0"/>
          <w:marTop w:val="0"/>
          <w:marBottom w:val="0"/>
          <w:divBdr>
            <w:top w:val="none" w:sz="0" w:space="0" w:color="auto"/>
            <w:left w:val="none" w:sz="0" w:space="0" w:color="auto"/>
            <w:bottom w:val="none" w:sz="0" w:space="0" w:color="auto"/>
            <w:right w:val="none" w:sz="0" w:space="0" w:color="auto"/>
          </w:divBdr>
        </w:div>
        <w:div w:id="624625562">
          <w:marLeft w:val="0"/>
          <w:marRight w:val="0"/>
          <w:marTop w:val="0"/>
          <w:marBottom w:val="0"/>
          <w:divBdr>
            <w:top w:val="none" w:sz="0" w:space="0" w:color="auto"/>
            <w:left w:val="none" w:sz="0" w:space="0" w:color="auto"/>
            <w:bottom w:val="none" w:sz="0" w:space="0" w:color="auto"/>
            <w:right w:val="none" w:sz="0" w:space="0" w:color="auto"/>
          </w:divBdr>
        </w:div>
        <w:div w:id="550388448">
          <w:marLeft w:val="0"/>
          <w:marRight w:val="0"/>
          <w:marTop w:val="0"/>
          <w:marBottom w:val="0"/>
          <w:divBdr>
            <w:top w:val="none" w:sz="0" w:space="0" w:color="auto"/>
            <w:left w:val="none" w:sz="0" w:space="0" w:color="auto"/>
            <w:bottom w:val="none" w:sz="0" w:space="0" w:color="auto"/>
            <w:right w:val="none" w:sz="0" w:space="0" w:color="auto"/>
          </w:divBdr>
        </w:div>
        <w:div w:id="459691082">
          <w:marLeft w:val="0"/>
          <w:marRight w:val="0"/>
          <w:marTop w:val="0"/>
          <w:marBottom w:val="0"/>
          <w:divBdr>
            <w:top w:val="none" w:sz="0" w:space="0" w:color="auto"/>
            <w:left w:val="none" w:sz="0" w:space="0" w:color="auto"/>
            <w:bottom w:val="none" w:sz="0" w:space="0" w:color="auto"/>
            <w:right w:val="none" w:sz="0" w:space="0" w:color="auto"/>
          </w:divBdr>
        </w:div>
        <w:div w:id="1133060591">
          <w:marLeft w:val="0"/>
          <w:marRight w:val="0"/>
          <w:marTop w:val="0"/>
          <w:marBottom w:val="0"/>
          <w:divBdr>
            <w:top w:val="none" w:sz="0" w:space="0" w:color="auto"/>
            <w:left w:val="none" w:sz="0" w:space="0" w:color="auto"/>
            <w:bottom w:val="none" w:sz="0" w:space="0" w:color="auto"/>
            <w:right w:val="none" w:sz="0" w:space="0" w:color="auto"/>
          </w:divBdr>
        </w:div>
        <w:div w:id="1368489426">
          <w:marLeft w:val="0"/>
          <w:marRight w:val="0"/>
          <w:marTop w:val="0"/>
          <w:marBottom w:val="0"/>
          <w:divBdr>
            <w:top w:val="none" w:sz="0" w:space="0" w:color="auto"/>
            <w:left w:val="none" w:sz="0" w:space="0" w:color="auto"/>
            <w:bottom w:val="none" w:sz="0" w:space="0" w:color="auto"/>
            <w:right w:val="none" w:sz="0" w:space="0" w:color="auto"/>
          </w:divBdr>
        </w:div>
        <w:div w:id="79060714">
          <w:marLeft w:val="0"/>
          <w:marRight w:val="0"/>
          <w:marTop w:val="0"/>
          <w:marBottom w:val="0"/>
          <w:divBdr>
            <w:top w:val="none" w:sz="0" w:space="0" w:color="auto"/>
            <w:left w:val="none" w:sz="0" w:space="0" w:color="auto"/>
            <w:bottom w:val="none" w:sz="0" w:space="0" w:color="auto"/>
            <w:right w:val="none" w:sz="0" w:space="0" w:color="auto"/>
          </w:divBdr>
        </w:div>
        <w:div w:id="1612663640">
          <w:marLeft w:val="0"/>
          <w:marRight w:val="0"/>
          <w:marTop w:val="0"/>
          <w:marBottom w:val="0"/>
          <w:divBdr>
            <w:top w:val="none" w:sz="0" w:space="0" w:color="auto"/>
            <w:left w:val="none" w:sz="0" w:space="0" w:color="auto"/>
            <w:bottom w:val="none" w:sz="0" w:space="0" w:color="auto"/>
            <w:right w:val="none" w:sz="0" w:space="0" w:color="auto"/>
          </w:divBdr>
        </w:div>
        <w:div w:id="308829738">
          <w:marLeft w:val="0"/>
          <w:marRight w:val="0"/>
          <w:marTop w:val="0"/>
          <w:marBottom w:val="0"/>
          <w:divBdr>
            <w:top w:val="none" w:sz="0" w:space="0" w:color="auto"/>
            <w:left w:val="none" w:sz="0" w:space="0" w:color="auto"/>
            <w:bottom w:val="none" w:sz="0" w:space="0" w:color="auto"/>
            <w:right w:val="none" w:sz="0" w:space="0" w:color="auto"/>
          </w:divBdr>
        </w:div>
        <w:div w:id="326401447">
          <w:marLeft w:val="0"/>
          <w:marRight w:val="0"/>
          <w:marTop w:val="0"/>
          <w:marBottom w:val="0"/>
          <w:divBdr>
            <w:top w:val="none" w:sz="0" w:space="0" w:color="auto"/>
            <w:left w:val="none" w:sz="0" w:space="0" w:color="auto"/>
            <w:bottom w:val="none" w:sz="0" w:space="0" w:color="auto"/>
            <w:right w:val="none" w:sz="0" w:space="0" w:color="auto"/>
          </w:divBdr>
        </w:div>
        <w:div w:id="338703101">
          <w:marLeft w:val="0"/>
          <w:marRight w:val="0"/>
          <w:marTop w:val="0"/>
          <w:marBottom w:val="0"/>
          <w:divBdr>
            <w:top w:val="none" w:sz="0" w:space="0" w:color="auto"/>
            <w:left w:val="none" w:sz="0" w:space="0" w:color="auto"/>
            <w:bottom w:val="none" w:sz="0" w:space="0" w:color="auto"/>
            <w:right w:val="none" w:sz="0" w:space="0" w:color="auto"/>
          </w:divBdr>
        </w:div>
        <w:div w:id="545261362">
          <w:marLeft w:val="0"/>
          <w:marRight w:val="0"/>
          <w:marTop w:val="0"/>
          <w:marBottom w:val="0"/>
          <w:divBdr>
            <w:top w:val="none" w:sz="0" w:space="0" w:color="auto"/>
            <w:left w:val="none" w:sz="0" w:space="0" w:color="auto"/>
            <w:bottom w:val="none" w:sz="0" w:space="0" w:color="auto"/>
            <w:right w:val="none" w:sz="0" w:space="0" w:color="auto"/>
          </w:divBdr>
        </w:div>
        <w:div w:id="632491465">
          <w:marLeft w:val="0"/>
          <w:marRight w:val="0"/>
          <w:marTop w:val="0"/>
          <w:marBottom w:val="0"/>
          <w:divBdr>
            <w:top w:val="none" w:sz="0" w:space="0" w:color="auto"/>
            <w:left w:val="none" w:sz="0" w:space="0" w:color="auto"/>
            <w:bottom w:val="none" w:sz="0" w:space="0" w:color="auto"/>
            <w:right w:val="none" w:sz="0" w:space="0" w:color="auto"/>
          </w:divBdr>
        </w:div>
        <w:div w:id="1614022789">
          <w:marLeft w:val="0"/>
          <w:marRight w:val="0"/>
          <w:marTop w:val="0"/>
          <w:marBottom w:val="0"/>
          <w:divBdr>
            <w:top w:val="none" w:sz="0" w:space="0" w:color="auto"/>
            <w:left w:val="none" w:sz="0" w:space="0" w:color="auto"/>
            <w:bottom w:val="none" w:sz="0" w:space="0" w:color="auto"/>
            <w:right w:val="none" w:sz="0" w:space="0" w:color="auto"/>
          </w:divBdr>
        </w:div>
        <w:div w:id="1773158495">
          <w:marLeft w:val="0"/>
          <w:marRight w:val="0"/>
          <w:marTop w:val="0"/>
          <w:marBottom w:val="0"/>
          <w:divBdr>
            <w:top w:val="none" w:sz="0" w:space="0" w:color="auto"/>
            <w:left w:val="none" w:sz="0" w:space="0" w:color="auto"/>
            <w:bottom w:val="none" w:sz="0" w:space="0" w:color="auto"/>
            <w:right w:val="none" w:sz="0" w:space="0" w:color="auto"/>
          </w:divBdr>
        </w:div>
        <w:div w:id="290868608">
          <w:marLeft w:val="0"/>
          <w:marRight w:val="0"/>
          <w:marTop w:val="0"/>
          <w:marBottom w:val="0"/>
          <w:divBdr>
            <w:top w:val="none" w:sz="0" w:space="0" w:color="auto"/>
            <w:left w:val="none" w:sz="0" w:space="0" w:color="auto"/>
            <w:bottom w:val="none" w:sz="0" w:space="0" w:color="auto"/>
            <w:right w:val="none" w:sz="0" w:space="0" w:color="auto"/>
          </w:divBdr>
        </w:div>
        <w:div w:id="1396666160">
          <w:marLeft w:val="0"/>
          <w:marRight w:val="0"/>
          <w:marTop w:val="0"/>
          <w:marBottom w:val="0"/>
          <w:divBdr>
            <w:top w:val="none" w:sz="0" w:space="0" w:color="auto"/>
            <w:left w:val="none" w:sz="0" w:space="0" w:color="auto"/>
            <w:bottom w:val="none" w:sz="0" w:space="0" w:color="auto"/>
            <w:right w:val="none" w:sz="0" w:space="0" w:color="auto"/>
          </w:divBdr>
        </w:div>
        <w:div w:id="446630462">
          <w:marLeft w:val="0"/>
          <w:marRight w:val="0"/>
          <w:marTop w:val="0"/>
          <w:marBottom w:val="0"/>
          <w:divBdr>
            <w:top w:val="none" w:sz="0" w:space="0" w:color="auto"/>
            <w:left w:val="none" w:sz="0" w:space="0" w:color="auto"/>
            <w:bottom w:val="none" w:sz="0" w:space="0" w:color="auto"/>
            <w:right w:val="none" w:sz="0" w:space="0" w:color="auto"/>
          </w:divBdr>
        </w:div>
        <w:div w:id="104347560">
          <w:marLeft w:val="0"/>
          <w:marRight w:val="0"/>
          <w:marTop w:val="0"/>
          <w:marBottom w:val="0"/>
          <w:divBdr>
            <w:top w:val="none" w:sz="0" w:space="0" w:color="auto"/>
            <w:left w:val="none" w:sz="0" w:space="0" w:color="auto"/>
            <w:bottom w:val="none" w:sz="0" w:space="0" w:color="auto"/>
            <w:right w:val="none" w:sz="0" w:space="0" w:color="auto"/>
          </w:divBdr>
        </w:div>
        <w:div w:id="1251892640">
          <w:marLeft w:val="0"/>
          <w:marRight w:val="0"/>
          <w:marTop w:val="0"/>
          <w:marBottom w:val="0"/>
          <w:divBdr>
            <w:top w:val="none" w:sz="0" w:space="0" w:color="auto"/>
            <w:left w:val="none" w:sz="0" w:space="0" w:color="auto"/>
            <w:bottom w:val="none" w:sz="0" w:space="0" w:color="auto"/>
            <w:right w:val="none" w:sz="0" w:space="0" w:color="auto"/>
          </w:divBdr>
        </w:div>
        <w:div w:id="1412964848">
          <w:marLeft w:val="0"/>
          <w:marRight w:val="0"/>
          <w:marTop w:val="0"/>
          <w:marBottom w:val="0"/>
          <w:divBdr>
            <w:top w:val="none" w:sz="0" w:space="0" w:color="auto"/>
            <w:left w:val="none" w:sz="0" w:space="0" w:color="auto"/>
            <w:bottom w:val="none" w:sz="0" w:space="0" w:color="auto"/>
            <w:right w:val="none" w:sz="0" w:space="0" w:color="auto"/>
          </w:divBdr>
        </w:div>
        <w:div w:id="2033534520">
          <w:marLeft w:val="0"/>
          <w:marRight w:val="0"/>
          <w:marTop w:val="0"/>
          <w:marBottom w:val="0"/>
          <w:divBdr>
            <w:top w:val="none" w:sz="0" w:space="0" w:color="auto"/>
            <w:left w:val="none" w:sz="0" w:space="0" w:color="auto"/>
            <w:bottom w:val="none" w:sz="0" w:space="0" w:color="auto"/>
            <w:right w:val="none" w:sz="0" w:space="0" w:color="auto"/>
          </w:divBdr>
        </w:div>
        <w:div w:id="10224871">
          <w:marLeft w:val="0"/>
          <w:marRight w:val="0"/>
          <w:marTop w:val="0"/>
          <w:marBottom w:val="0"/>
          <w:divBdr>
            <w:top w:val="none" w:sz="0" w:space="0" w:color="auto"/>
            <w:left w:val="none" w:sz="0" w:space="0" w:color="auto"/>
            <w:bottom w:val="none" w:sz="0" w:space="0" w:color="auto"/>
            <w:right w:val="none" w:sz="0" w:space="0" w:color="auto"/>
          </w:divBdr>
        </w:div>
        <w:div w:id="773018653">
          <w:marLeft w:val="0"/>
          <w:marRight w:val="0"/>
          <w:marTop w:val="0"/>
          <w:marBottom w:val="0"/>
          <w:divBdr>
            <w:top w:val="none" w:sz="0" w:space="0" w:color="auto"/>
            <w:left w:val="none" w:sz="0" w:space="0" w:color="auto"/>
            <w:bottom w:val="none" w:sz="0" w:space="0" w:color="auto"/>
            <w:right w:val="none" w:sz="0" w:space="0" w:color="auto"/>
          </w:divBdr>
        </w:div>
        <w:div w:id="2041200118">
          <w:marLeft w:val="0"/>
          <w:marRight w:val="0"/>
          <w:marTop w:val="0"/>
          <w:marBottom w:val="0"/>
          <w:divBdr>
            <w:top w:val="none" w:sz="0" w:space="0" w:color="auto"/>
            <w:left w:val="none" w:sz="0" w:space="0" w:color="auto"/>
            <w:bottom w:val="none" w:sz="0" w:space="0" w:color="auto"/>
            <w:right w:val="none" w:sz="0" w:space="0" w:color="auto"/>
          </w:divBdr>
        </w:div>
        <w:div w:id="785654867">
          <w:marLeft w:val="0"/>
          <w:marRight w:val="0"/>
          <w:marTop w:val="0"/>
          <w:marBottom w:val="0"/>
          <w:divBdr>
            <w:top w:val="none" w:sz="0" w:space="0" w:color="auto"/>
            <w:left w:val="none" w:sz="0" w:space="0" w:color="auto"/>
            <w:bottom w:val="none" w:sz="0" w:space="0" w:color="auto"/>
            <w:right w:val="none" w:sz="0" w:space="0" w:color="auto"/>
          </w:divBdr>
        </w:div>
        <w:div w:id="285047579">
          <w:marLeft w:val="0"/>
          <w:marRight w:val="0"/>
          <w:marTop w:val="0"/>
          <w:marBottom w:val="0"/>
          <w:divBdr>
            <w:top w:val="none" w:sz="0" w:space="0" w:color="auto"/>
            <w:left w:val="none" w:sz="0" w:space="0" w:color="auto"/>
            <w:bottom w:val="none" w:sz="0" w:space="0" w:color="auto"/>
            <w:right w:val="none" w:sz="0" w:space="0" w:color="auto"/>
          </w:divBdr>
        </w:div>
        <w:div w:id="1790279226">
          <w:marLeft w:val="0"/>
          <w:marRight w:val="0"/>
          <w:marTop w:val="0"/>
          <w:marBottom w:val="0"/>
          <w:divBdr>
            <w:top w:val="none" w:sz="0" w:space="0" w:color="auto"/>
            <w:left w:val="none" w:sz="0" w:space="0" w:color="auto"/>
            <w:bottom w:val="none" w:sz="0" w:space="0" w:color="auto"/>
            <w:right w:val="none" w:sz="0" w:space="0" w:color="auto"/>
          </w:divBdr>
        </w:div>
        <w:div w:id="646859880">
          <w:marLeft w:val="0"/>
          <w:marRight w:val="0"/>
          <w:marTop w:val="0"/>
          <w:marBottom w:val="0"/>
          <w:divBdr>
            <w:top w:val="none" w:sz="0" w:space="0" w:color="auto"/>
            <w:left w:val="none" w:sz="0" w:space="0" w:color="auto"/>
            <w:bottom w:val="none" w:sz="0" w:space="0" w:color="auto"/>
            <w:right w:val="none" w:sz="0" w:space="0" w:color="auto"/>
          </w:divBdr>
        </w:div>
        <w:div w:id="1486898689">
          <w:marLeft w:val="0"/>
          <w:marRight w:val="0"/>
          <w:marTop w:val="0"/>
          <w:marBottom w:val="0"/>
          <w:divBdr>
            <w:top w:val="none" w:sz="0" w:space="0" w:color="auto"/>
            <w:left w:val="none" w:sz="0" w:space="0" w:color="auto"/>
            <w:bottom w:val="none" w:sz="0" w:space="0" w:color="auto"/>
            <w:right w:val="none" w:sz="0" w:space="0" w:color="auto"/>
          </w:divBdr>
        </w:div>
        <w:div w:id="1053626079">
          <w:marLeft w:val="0"/>
          <w:marRight w:val="0"/>
          <w:marTop w:val="0"/>
          <w:marBottom w:val="0"/>
          <w:divBdr>
            <w:top w:val="none" w:sz="0" w:space="0" w:color="auto"/>
            <w:left w:val="none" w:sz="0" w:space="0" w:color="auto"/>
            <w:bottom w:val="none" w:sz="0" w:space="0" w:color="auto"/>
            <w:right w:val="none" w:sz="0" w:space="0" w:color="auto"/>
          </w:divBdr>
        </w:div>
        <w:div w:id="79645432">
          <w:marLeft w:val="0"/>
          <w:marRight w:val="0"/>
          <w:marTop w:val="0"/>
          <w:marBottom w:val="0"/>
          <w:divBdr>
            <w:top w:val="none" w:sz="0" w:space="0" w:color="auto"/>
            <w:left w:val="none" w:sz="0" w:space="0" w:color="auto"/>
            <w:bottom w:val="none" w:sz="0" w:space="0" w:color="auto"/>
            <w:right w:val="none" w:sz="0" w:space="0" w:color="auto"/>
          </w:divBdr>
        </w:div>
        <w:div w:id="927155589">
          <w:marLeft w:val="0"/>
          <w:marRight w:val="0"/>
          <w:marTop w:val="0"/>
          <w:marBottom w:val="0"/>
          <w:divBdr>
            <w:top w:val="none" w:sz="0" w:space="0" w:color="auto"/>
            <w:left w:val="none" w:sz="0" w:space="0" w:color="auto"/>
            <w:bottom w:val="none" w:sz="0" w:space="0" w:color="auto"/>
            <w:right w:val="none" w:sz="0" w:space="0" w:color="auto"/>
          </w:divBdr>
        </w:div>
        <w:div w:id="352731055">
          <w:marLeft w:val="0"/>
          <w:marRight w:val="0"/>
          <w:marTop w:val="0"/>
          <w:marBottom w:val="0"/>
          <w:divBdr>
            <w:top w:val="none" w:sz="0" w:space="0" w:color="auto"/>
            <w:left w:val="none" w:sz="0" w:space="0" w:color="auto"/>
            <w:bottom w:val="none" w:sz="0" w:space="0" w:color="auto"/>
            <w:right w:val="none" w:sz="0" w:space="0" w:color="auto"/>
          </w:divBdr>
        </w:div>
        <w:div w:id="659308646">
          <w:marLeft w:val="0"/>
          <w:marRight w:val="0"/>
          <w:marTop w:val="0"/>
          <w:marBottom w:val="0"/>
          <w:divBdr>
            <w:top w:val="none" w:sz="0" w:space="0" w:color="auto"/>
            <w:left w:val="none" w:sz="0" w:space="0" w:color="auto"/>
            <w:bottom w:val="none" w:sz="0" w:space="0" w:color="auto"/>
            <w:right w:val="none" w:sz="0" w:space="0" w:color="auto"/>
          </w:divBdr>
        </w:div>
        <w:div w:id="686365746">
          <w:marLeft w:val="0"/>
          <w:marRight w:val="0"/>
          <w:marTop w:val="0"/>
          <w:marBottom w:val="0"/>
          <w:divBdr>
            <w:top w:val="none" w:sz="0" w:space="0" w:color="auto"/>
            <w:left w:val="none" w:sz="0" w:space="0" w:color="auto"/>
            <w:bottom w:val="none" w:sz="0" w:space="0" w:color="auto"/>
            <w:right w:val="none" w:sz="0" w:space="0" w:color="auto"/>
          </w:divBdr>
        </w:div>
        <w:div w:id="911044281">
          <w:marLeft w:val="0"/>
          <w:marRight w:val="0"/>
          <w:marTop w:val="0"/>
          <w:marBottom w:val="0"/>
          <w:divBdr>
            <w:top w:val="none" w:sz="0" w:space="0" w:color="auto"/>
            <w:left w:val="none" w:sz="0" w:space="0" w:color="auto"/>
            <w:bottom w:val="none" w:sz="0" w:space="0" w:color="auto"/>
            <w:right w:val="none" w:sz="0" w:space="0" w:color="auto"/>
          </w:divBdr>
        </w:div>
        <w:div w:id="1163424760">
          <w:marLeft w:val="0"/>
          <w:marRight w:val="0"/>
          <w:marTop w:val="0"/>
          <w:marBottom w:val="0"/>
          <w:divBdr>
            <w:top w:val="none" w:sz="0" w:space="0" w:color="auto"/>
            <w:left w:val="none" w:sz="0" w:space="0" w:color="auto"/>
            <w:bottom w:val="none" w:sz="0" w:space="0" w:color="auto"/>
            <w:right w:val="none" w:sz="0" w:space="0" w:color="auto"/>
          </w:divBdr>
        </w:div>
        <w:div w:id="179975069">
          <w:marLeft w:val="0"/>
          <w:marRight w:val="0"/>
          <w:marTop w:val="0"/>
          <w:marBottom w:val="0"/>
          <w:divBdr>
            <w:top w:val="none" w:sz="0" w:space="0" w:color="auto"/>
            <w:left w:val="none" w:sz="0" w:space="0" w:color="auto"/>
            <w:bottom w:val="none" w:sz="0" w:space="0" w:color="auto"/>
            <w:right w:val="none" w:sz="0" w:space="0" w:color="auto"/>
          </w:divBdr>
        </w:div>
        <w:div w:id="522204979">
          <w:marLeft w:val="0"/>
          <w:marRight w:val="0"/>
          <w:marTop w:val="0"/>
          <w:marBottom w:val="0"/>
          <w:divBdr>
            <w:top w:val="none" w:sz="0" w:space="0" w:color="auto"/>
            <w:left w:val="none" w:sz="0" w:space="0" w:color="auto"/>
            <w:bottom w:val="none" w:sz="0" w:space="0" w:color="auto"/>
            <w:right w:val="none" w:sz="0" w:space="0" w:color="auto"/>
          </w:divBdr>
        </w:div>
        <w:div w:id="1251424908">
          <w:marLeft w:val="0"/>
          <w:marRight w:val="0"/>
          <w:marTop w:val="0"/>
          <w:marBottom w:val="0"/>
          <w:divBdr>
            <w:top w:val="none" w:sz="0" w:space="0" w:color="auto"/>
            <w:left w:val="none" w:sz="0" w:space="0" w:color="auto"/>
            <w:bottom w:val="none" w:sz="0" w:space="0" w:color="auto"/>
            <w:right w:val="none" w:sz="0" w:space="0" w:color="auto"/>
          </w:divBdr>
        </w:div>
        <w:div w:id="891234424">
          <w:marLeft w:val="0"/>
          <w:marRight w:val="0"/>
          <w:marTop w:val="0"/>
          <w:marBottom w:val="0"/>
          <w:divBdr>
            <w:top w:val="none" w:sz="0" w:space="0" w:color="auto"/>
            <w:left w:val="none" w:sz="0" w:space="0" w:color="auto"/>
            <w:bottom w:val="none" w:sz="0" w:space="0" w:color="auto"/>
            <w:right w:val="none" w:sz="0" w:space="0" w:color="auto"/>
          </w:divBdr>
        </w:div>
        <w:div w:id="617104110">
          <w:marLeft w:val="0"/>
          <w:marRight w:val="0"/>
          <w:marTop w:val="0"/>
          <w:marBottom w:val="0"/>
          <w:divBdr>
            <w:top w:val="none" w:sz="0" w:space="0" w:color="auto"/>
            <w:left w:val="none" w:sz="0" w:space="0" w:color="auto"/>
            <w:bottom w:val="none" w:sz="0" w:space="0" w:color="auto"/>
            <w:right w:val="none" w:sz="0" w:space="0" w:color="auto"/>
          </w:divBdr>
        </w:div>
        <w:div w:id="1209954930">
          <w:marLeft w:val="0"/>
          <w:marRight w:val="0"/>
          <w:marTop w:val="0"/>
          <w:marBottom w:val="0"/>
          <w:divBdr>
            <w:top w:val="none" w:sz="0" w:space="0" w:color="auto"/>
            <w:left w:val="none" w:sz="0" w:space="0" w:color="auto"/>
            <w:bottom w:val="none" w:sz="0" w:space="0" w:color="auto"/>
            <w:right w:val="none" w:sz="0" w:space="0" w:color="auto"/>
          </w:divBdr>
        </w:div>
        <w:div w:id="565183419">
          <w:marLeft w:val="0"/>
          <w:marRight w:val="0"/>
          <w:marTop w:val="0"/>
          <w:marBottom w:val="0"/>
          <w:divBdr>
            <w:top w:val="none" w:sz="0" w:space="0" w:color="auto"/>
            <w:left w:val="none" w:sz="0" w:space="0" w:color="auto"/>
            <w:bottom w:val="none" w:sz="0" w:space="0" w:color="auto"/>
            <w:right w:val="none" w:sz="0" w:space="0" w:color="auto"/>
          </w:divBdr>
        </w:div>
        <w:div w:id="678121774">
          <w:marLeft w:val="0"/>
          <w:marRight w:val="0"/>
          <w:marTop w:val="0"/>
          <w:marBottom w:val="0"/>
          <w:divBdr>
            <w:top w:val="none" w:sz="0" w:space="0" w:color="auto"/>
            <w:left w:val="none" w:sz="0" w:space="0" w:color="auto"/>
            <w:bottom w:val="none" w:sz="0" w:space="0" w:color="auto"/>
            <w:right w:val="none" w:sz="0" w:space="0" w:color="auto"/>
          </w:divBdr>
        </w:div>
        <w:div w:id="1601333729">
          <w:marLeft w:val="0"/>
          <w:marRight w:val="0"/>
          <w:marTop w:val="0"/>
          <w:marBottom w:val="0"/>
          <w:divBdr>
            <w:top w:val="none" w:sz="0" w:space="0" w:color="auto"/>
            <w:left w:val="none" w:sz="0" w:space="0" w:color="auto"/>
            <w:bottom w:val="none" w:sz="0" w:space="0" w:color="auto"/>
            <w:right w:val="none" w:sz="0" w:space="0" w:color="auto"/>
          </w:divBdr>
        </w:div>
        <w:div w:id="156843614">
          <w:marLeft w:val="0"/>
          <w:marRight w:val="0"/>
          <w:marTop w:val="0"/>
          <w:marBottom w:val="0"/>
          <w:divBdr>
            <w:top w:val="none" w:sz="0" w:space="0" w:color="auto"/>
            <w:left w:val="none" w:sz="0" w:space="0" w:color="auto"/>
            <w:bottom w:val="none" w:sz="0" w:space="0" w:color="auto"/>
            <w:right w:val="none" w:sz="0" w:space="0" w:color="auto"/>
          </w:divBdr>
        </w:div>
        <w:div w:id="945190897">
          <w:marLeft w:val="0"/>
          <w:marRight w:val="0"/>
          <w:marTop w:val="0"/>
          <w:marBottom w:val="0"/>
          <w:divBdr>
            <w:top w:val="none" w:sz="0" w:space="0" w:color="auto"/>
            <w:left w:val="none" w:sz="0" w:space="0" w:color="auto"/>
            <w:bottom w:val="none" w:sz="0" w:space="0" w:color="auto"/>
            <w:right w:val="none" w:sz="0" w:space="0" w:color="auto"/>
          </w:divBdr>
        </w:div>
        <w:div w:id="248467395">
          <w:marLeft w:val="0"/>
          <w:marRight w:val="0"/>
          <w:marTop w:val="0"/>
          <w:marBottom w:val="0"/>
          <w:divBdr>
            <w:top w:val="none" w:sz="0" w:space="0" w:color="auto"/>
            <w:left w:val="none" w:sz="0" w:space="0" w:color="auto"/>
            <w:bottom w:val="none" w:sz="0" w:space="0" w:color="auto"/>
            <w:right w:val="none" w:sz="0" w:space="0" w:color="auto"/>
          </w:divBdr>
        </w:div>
        <w:div w:id="458765704">
          <w:marLeft w:val="0"/>
          <w:marRight w:val="0"/>
          <w:marTop w:val="0"/>
          <w:marBottom w:val="0"/>
          <w:divBdr>
            <w:top w:val="none" w:sz="0" w:space="0" w:color="auto"/>
            <w:left w:val="none" w:sz="0" w:space="0" w:color="auto"/>
            <w:bottom w:val="none" w:sz="0" w:space="0" w:color="auto"/>
            <w:right w:val="none" w:sz="0" w:space="0" w:color="auto"/>
          </w:divBdr>
        </w:div>
        <w:div w:id="1152410334">
          <w:marLeft w:val="0"/>
          <w:marRight w:val="0"/>
          <w:marTop w:val="0"/>
          <w:marBottom w:val="0"/>
          <w:divBdr>
            <w:top w:val="none" w:sz="0" w:space="0" w:color="auto"/>
            <w:left w:val="none" w:sz="0" w:space="0" w:color="auto"/>
            <w:bottom w:val="none" w:sz="0" w:space="0" w:color="auto"/>
            <w:right w:val="none" w:sz="0" w:space="0" w:color="auto"/>
          </w:divBdr>
        </w:div>
        <w:div w:id="110823105">
          <w:marLeft w:val="0"/>
          <w:marRight w:val="0"/>
          <w:marTop w:val="0"/>
          <w:marBottom w:val="0"/>
          <w:divBdr>
            <w:top w:val="none" w:sz="0" w:space="0" w:color="auto"/>
            <w:left w:val="none" w:sz="0" w:space="0" w:color="auto"/>
            <w:bottom w:val="none" w:sz="0" w:space="0" w:color="auto"/>
            <w:right w:val="none" w:sz="0" w:space="0" w:color="auto"/>
          </w:divBdr>
        </w:div>
        <w:div w:id="503665815">
          <w:marLeft w:val="0"/>
          <w:marRight w:val="0"/>
          <w:marTop w:val="0"/>
          <w:marBottom w:val="0"/>
          <w:divBdr>
            <w:top w:val="none" w:sz="0" w:space="0" w:color="auto"/>
            <w:left w:val="none" w:sz="0" w:space="0" w:color="auto"/>
            <w:bottom w:val="none" w:sz="0" w:space="0" w:color="auto"/>
            <w:right w:val="none" w:sz="0" w:space="0" w:color="auto"/>
          </w:divBdr>
        </w:div>
        <w:div w:id="1472869507">
          <w:marLeft w:val="0"/>
          <w:marRight w:val="0"/>
          <w:marTop w:val="0"/>
          <w:marBottom w:val="0"/>
          <w:divBdr>
            <w:top w:val="none" w:sz="0" w:space="0" w:color="auto"/>
            <w:left w:val="none" w:sz="0" w:space="0" w:color="auto"/>
            <w:bottom w:val="none" w:sz="0" w:space="0" w:color="auto"/>
            <w:right w:val="none" w:sz="0" w:space="0" w:color="auto"/>
          </w:divBdr>
        </w:div>
        <w:div w:id="183713321">
          <w:marLeft w:val="0"/>
          <w:marRight w:val="0"/>
          <w:marTop w:val="0"/>
          <w:marBottom w:val="0"/>
          <w:divBdr>
            <w:top w:val="none" w:sz="0" w:space="0" w:color="auto"/>
            <w:left w:val="none" w:sz="0" w:space="0" w:color="auto"/>
            <w:bottom w:val="none" w:sz="0" w:space="0" w:color="auto"/>
            <w:right w:val="none" w:sz="0" w:space="0" w:color="auto"/>
          </w:divBdr>
        </w:div>
        <w:div w:id="1117218965">
          <w:marLeft w:val="0"/>
          <w:marRight w:val="0"/>
          <w:marTop w:val="0"/>
          <w:marBottom w:val="0"/>
          <w:divBdr>
            <w:top w:val="none" w:sz="0" w:space="0" w:color="auto"/>
            <w:left w:val="none" w:sz="0" w:space="0" w:color="auto"/>
            <w:bottom w:val="none" w:sz="0" w:space="0" w:color="auto"/>
            <w:right w:val="none" w:sz="0" w:space="0" w:color="auto"/>
          </w:divBdr>
        </w:div>
        <w:div w:id="1304042089">
          <w:marLeft w:val="0"/>
          <w:marRight w:val="0"/>
          <w:marTop w:val="0"/>
          <w:marBottom w:val="0"/>
          <w:divBdr>
            <w:top w:val="none" w:sz="0" w:space="0" w:color="auto"/>
            <w:left w:val="none" w:sz="0" w:space="0" w:color="auto"/>
            <w:bottom w:val="none" w:sz="0" w:space="0" w:color="auto"/>
            <w:right w:val="none" w:sz="0" w:space="0" w:color="auto"/>
          </w:divBdr>
        </w:div>
        <w:div w:id="1097796950">
          <w:marLeft w:val="0"/>
          <w:marRight w:val="0"/>
          <w:marTop w:val="0"/>
          <w:marBottom w:val="0"/>
          <w:divBdr>
            <w:top w:val="none" w:sz="0" w:space="0" w:color="auto"/>
            <w:left w:val="none" w:sz="0" w:space="0" w:color="auto"/>
            <w:bottom w:val="none" w:sz="0" w:space="0" w:color="auto"/>
            <w:right w:val="none" w:sz="0" w:space="0" w:color="auto"/>
          </w:divBdr>
        </w:div>
        <w:div w:id="926227381">
          <w:marLeft w:val="0"/>
          <w:marRight w:val="0"/>
          <w:marTop w:val="0"/>
          <w:marBottom w:val="0"/>
          <w:divBdr>
            <w:top w:val="none" w:sz="0" w:space="0" w:color="auto"/>
            <w:left w:val="none" w:sz="0" w:space="0" w:color="auto"/>
            <w:bottom w:val="none" w:sz="0" w:space="0" w:color="auto"/>
            <w:right w:val="none" w:sz="0" w:space="0" w:color="auto"/>
          </w:divBdr>
        </w:div>
        <w:div w:id="2017074897">
          <w:marLeft w:val="0"/>
          <w:marRight w:val="0"/>
          <w:marTop w:val="0"/>
          <w:marBottom w:val="0"/>
          <w:divBdr>
            <w:top w:val="none" w:sz="0" w:space="0" w:color="auto"/>
            <w:left w:val="none" w:sz="0" w:space="0" w:color="auto"/>
            <w:bottom w:val="none" w:sz="0" w:space="0" w:color="auto"/>
            <w:right w:val="none" w:sz="0" w:space="0" w:color="auto"/>
          </w:divBdr>
        </w:div>
        <w:div w:id="1119227040">
          <w:marLeft w:val="0"/>
          <w:marRight w:val="0"/>
          <w:marTop w:val="0"/>
          <w:marBottom w:val="0"/>
          <w:divBdr>
            <w:top w:val="none" w:sz="0" w:space="0" w:color="auto"/>
            <w:left w:val="none" w:sz="0" w:space="0" w:color="auto"/>
            <w:bottom w:val="none" w:sz="0" w:space="0" w:color="auto"/>
            <w:right w:val="none" w:sz="0" w:space="0" w:color="auto"/>
          </w:divBdr>
        </w:div>
        <w:div w:id="1694261503">
          <w:marLeft w:val="0"/>
          <w:marRight w:val="0"/>
          <w:marTop w:val="0"/>
          <w:marBottom w:val="0"/>
          <w:divBdr>
            <w:top w:val="none" w:sz="0" w:space="0" w:color="auto"/>
            <w:left w:val="none" w:sz="0" w:space="0" w:color="auto"/>
            <w:bottom w:val="none" w:sz="0" w:space="0" w:color="auto"/>
            <w:right w:val="none" w:sz="0" w:space="0" w:color="auto"/>
          </w:divBdr>
        </w:div>
        <w:div w:id="1063142438">
          <w:marLeft w:val="0"/>
          <w:marRight w:val="0"/>
          <w:marTop w:val="0"/>
          <w:marBottom w:val="0"/>
          <w:divBdr>
            <w:top w:val="none" w:sz="0" w:space="0" w:color="auto"/>
            <w:left w:val="none" w:sz="0" w:space="0" w:color="auto"/>
            <w:bottom w:val="none" w:sz="0" w:space="0" w:color="auto"/>
            <w:right w:val="none" w:sz="0" w:space="0" w:color="auto"/>
          </w:divBdr>
        </w:div>
        <w:div w:id="2013725786">
          <w:marLeft w:val="0"/>
          <w:marRight w:val="0"/>
          <w:marTop w:val="0"/>
          <w:marBottom w:val="0"/>
          <w:divBdr>
            <w:top w:val="none" w:sz="0" w:space="0" w:color="auto"/>
            <w:left w:val="none" w:sz="0" w:space="0" w:color="auto"/>
            <w:bottom w:val="none" w:sz="0" w:space="0" w:color="auto"/>
            <w:right w:val="none" w:sz="0" w:space="0" w:color="auto"/>
          </w:divBdr>
        </w:div>
        <w:div w:id="48304955">
          <w:marLeft w:val="0"/>
          <w:marRight w:val="0"/>
          <w:marTop w:val="0"/>
          <w:marBottom w:val="0"/>
          <w:divBdr>
            <w:top w:val="none" w:sz="0" w:space="0" w:color="auto"/>
            <w:left w:val="none" w:sz="0" w:space="0" w:color="auto"/>
            <w:bottom w:val="none" w:sz="0" w:space="0" w:color="auto"/>
            <w:right w:val="none" w:sz="0" w:space="0" w:color="auto"/>
          </w:divBdr>
        </w:div>
        <w:div w:id="1071660638">
          <w:marLeft w:val="0"/>
          <w:marRight w:val="0"/>
          <w:marTop w:val="0"/>
          <w:marBottom w:val="0"/>
          <w:divBdr>
            <w:top w:val="none" w:sz="0" w:space="0" w:color="auto"/>
            <w:left w:val="none" w:sz="0" w:space="0" w:color="auto"/>
            <w:bottom w:val="none" w:sz="0" w:space="0" w:color="auto"/>
            <w:right w:val="none" w:sz="0" w:space="0" w:color="auto"/>
          </w:divBdr>
        </w:div>
        <w:div w:id="904225382">
          <w:marLeft w:val="0"/>
          <w:marRight w:val="0"/>
          <w:marTop w:val="0"/>
          <w:marBottom w:val="0"/>
          <w:divBdr>
            <w:top w:val="none" w:sz="0" w:space="0" w:color="auto"/>
            <w:left w:val="none" w:sz="0" w:space="0" w:color="auto"/>
            <w:bottom w:val="none" w:sz="0" w:space="0" w:color="auto"/>
            <w:right w:val="none" w:sz="0" w:space="0" w:color="auto"/>
          </w:divBdr>
        </w:div>
        <w:div w:id="179780312">
          <w:marLeft w:val="0"/>
          <w:marRight w:val="0"/>
          <w:marTop w:val="0"/>
          <w:marBottom w:val="0"/>
          <w:divBdr>
            <w:top w:val="none" w:sz="0" w:space="0" w:color="auto"/>
            <w:left w:val="none" w:sz="0" w:space="0" w:color="auto"/>
            <w:bottom w:val="none" w:sz="0" w:space="0" w:color="auto"/>
            <w:right w:val="none" w:sz="0" w:space="0" w:color="auto"/>
          </w:divBdr>
        </w:div>
        <w:div w:id="2145148246">
          <w:marLeft w:val="0"/>
          <w:marRight w:val="0"/>
          <w:marTop w:val="0"/>
          <w:marBottom w:val="0"/>
          <w:divBdr>
            <w:top w:val="none" w:sz="0" w:space="0" w:color="auto"/>
            <w:left w:val="none" w:sz="0" w:space="0" w:color="auto"/>
            <w:bottom w:val="none" w:sz="0" w:space="0" w:color="auto"/>
            <w:right w:val="none" w:sz="0" w:space="0" w:color="auto"/>
          </w:divBdr>
        </w:div>
        <w:div w:id="1236548598">
          <w:marLeft w:val="0"/>
          <w:marRight w:val="0"/>
          <w:marTop w:val="0"/>
          <w:marBottom w:val="0"/>
          <w:divBdr>
            <w:top w:val="none" w:sz="0" w:space="0" w:color="auto"/>
            <w:left w:val="none" w:sz="0" w:space="0" w:color="auto"/>
            <w:bottom w:val="none" w:sz="0" w:space="0" w:color="auto"/>
            <w:right w:val="none" w:sz="0" w:space="0" w:color="auto"/>
          </w:divBdr>
        </w:div>
        <w:div w:id="1651790900">
          <w:marLeft w:val="0"/>
          <w:marRight w:val="0"/>
          <w:marTop w:val="0"/>
          <w:marBottom w:val="0"/>
          <w:divBdr>
            <w:top w:val="none" w:sz="0" w:space="0" w:color="auto"/>
            <w:left w:val="none" w:sz="0" w:space="0" w:color="auto"/>
            <w:bottom w:val="none" w:sz="0" w:space="0" w:color="auto"/>
            <w:right w:val="none" w:sz="0" w:space="0" w:color="auto"/>
          </w:divBdr>
        </w:div>
        <w:div w:id="1846820744">
          <w:marLeft w:val="0"/>
          <w:marRight w:val="0"/>
          <w:marTop w:val="0"/>
          <w:marBottom w:val="0"/>
          <w:divBdr>
            <w:top w:val="none" w:sz="0" w:space="0" w:color="auto"/>
            <w:left w:val="none" w:sz="0" w:space="0" w:color="auto"/>
            <w:bottom w:val="none" w:sz="0" w:space="0" w:color="auto"/>
            <w:right w:val="none" w:sz="0" w:space="0" w:color="auto"/>
          </w:divBdr>
        </w:div>
        <w:div w:id="1543252127">
          <w:marLeft w:val="0"/>
          <w:marRight w:val="0"/>
          <w:marTop w:val="0"/>
          <w:marBottom w:val="0"/>
          <w:divBdr>
            <w:top w:val="none" w:sz="0" w:space="0" w:color="auto"/>
            <w:left w:val="none" w:sz="0" w:space="0" w:color="auto"/>
            <w:bottom w:val="none" w:sz="0" w:space="0" w:color="auto"/>
            <w:right w:val="none" w:sz="0" w:space="0" w:color="auto"/>
          </w:divBdr>
        </w:div>
        <w:div w:id="1586037741">
          <w:marLeft w:val="0"/>
          <w:marRight w:val="0"/>
          <w:marTop w:val="0"/>
          <w:marBottom w:val="0"/>
          <w:divBdr>
            <w:top w:val="none" w:sz="0" w:space="0" w:color="auto"/>
            <w:left w:val="none" w:sz="0" w:space="0" w:color="auto"/>
            <w:bottom w:val="none" w:sz="0" w:space="0" w:color="auto"/>
            <w:right w:val="none" w:sz="0" w:space="0" w:color="auto"/>
          </w:divBdr>
        </w:div>
        <w:div w:id="756940985">
          <w:marLeft w:val="0"/>
          <w:marRight w:val="0"/>
          <w:marTop w:val="0"/>
          <w:marBottom w:val="0"/>
          <w:divBdr>
            <w:top w:val="none" w:sz="0" w:space="0" w:color="auto"/>
            <w:left w:val="none" w:sz="0" w:space="0" w:color="auto"/>
            <w:bottom w:val="none" w:sz="0" w:space="0" w:color="auto"/>
            <w:right w:val="none" w:sz="0" w:space="0" w:color="auto"/>
          </w:divBdr>
        </w:div>
        <w:div w:id="1409958081">
          <w:marLeft w:val="0"/>
          <w:marRight w:val="0"/>
          <w:marTop w:val="0"/>
          <w:marBottom w:val="0"/>
          <w:divBdr>
            <w:top w:val="none" w:sz="0" w:space="0" w:color="auto"/>
            <w:left w:val="none" w:sz="0" w:space="0" w:color="auto"/>
            <w:bottom w:val="none" w:sz="0" w:space="0" w:color="auto"/>
            <w:right w:val="none" w:sz="0" w:space="0" w:color="auto"/>
          </w:divBdr>
        </w:div>
        <w:div w:id="1184712395">
          <w:marLeft w:val="0"/>
          <w:marRight w:val="0"/>
          <w:marTop w:val="0"/>
          <w:marBottom w:val="0"/>
          <w:divBdr>
            <w:top w:val="none" w:sz="0" w:space="0" w:color="auto"/>
            <w:left w:val="none" w:sz="0" w:space="0" w:color="auto"/>
            <w:bottom w:val="none" w:sz="0" w:space="0" w:color="auto"/>
            <w:right w:val="none" w:sz="0" w:space="0" w:color="auto"/>
          </w:divBdr>
        </w:div>
        <w:div w:id="64226648">
          <w:marLeft w:val="0"/>
          <w:marRight w:val="0"/>
          <w:marTop w:val="0"/>
          <w:marBottom w:val="0"/>
          <w:divBdr>
            <w:top w:val="none" w:sz="0" w:space="0" w:color="auto"/>
            <w:left w:val="none" w:sz="0" w:space="0" w:color="auto"/>
            <w:bottom w:val="none" w:sz="0" w:space="0" w:color="auto"/>
            <w:right w:val="none" w:sz="0" w:space="0" w:color="auto"/>
          </w:divBdr>
        </w:div>
        <w:div w:id="447896730">
          <w:marLeft w:val="0"/>
          <w:marRight w:val="0"/>
          <w:marTop w:val="0"/>
          <w:marBottom w:val="0"/>
          <w:divBdr>
            <w:top w:val="none" w:sz="0" w:space="0" w:color="auto"/>
            <w:left w:val="none" w:sz="0" w:space="0" w:color="auto"/>
            <w:bottom w:val="none" w:sz="0" w:space="0" w:color="auto"/>
            <w:right w:val="none" w:sz="0" w:space="0" w:color="auto"/>
          </w:divBdr>
        </w:div>
        <w:div w:id="794376068">
          <w:marLeft w:val="0"/>
          <w:marRight w:val="0"/>
          <w:marTop w:val="0"/>
          <w:marBottom w:val="0"/>
          <w:divBdr>
            <w:top w:val="none" w:sz="0" w:space="0" w:color="auto"/>
            <w:left w:val="none" w:sz="0" w:space="0" w:color="auto"/>
            <w:bottom w:val="none" w:sz="0" w:space="0" w:color="auto"/>
            <w:right w:val="none" w:sz="0" w:space="0" w:color="auto"/>
          </w:divBdr>
        </w:div>
        <w:div w:id="1578174947">
          <w:marLeft w:val="0"/>
          <w:marRight w:val="0"/>
          <w:marTop w:val="0"/>
          <w:marBottom w:val="0"/>
          <w:divBdr>
            <w:top w:val="none" w:sz="0" w:space="0" w:color="auto"/>
            <w:left w:val="none" w:sz="0" w:space="0" w:color="auto"/>
            <w:bottom w:val="none" w:sz="0" w:space="0" w:color="auto"/>
            <w:right w:val="none" w:sz="0" w:space="0" w:color="auto"/>
          </w:divBdr>
        </w:div>
        <w:div w:id="1134715780">
          <w:marLeft w:val="0"/>
          <w:marRight w:val="0"/>
          <w:marTop w:val="0"/>
          <w:marBottom w:val="0"/>
          <w:divBdr>
            <w:top w:val="none" w:sz="0" w:space="0" w:color="auto"/>
            <w:left w:val="none" w:sz="0" w:space="0" w:color="auto"/>
            <w:bottom w:val="none" w:sz="0" w:space="0" w:color="auto"/>
            <w:right w:val="none" w:sz="0" w:space="0" w:color="auto"/>
          </w:divBdr>
        </w:div>
        <w:div w:id="1992128831">
          <w:marLeft w:val="0"/>
          <w:marRight w:val="0"/>
          <w:marTop w:val="0"/>
          <w:marBottom w:val="0"/>
          <w:divBdr>
            <w:top w:val="none" w:sz="0" w:space="0" w:color="auto"/>
            <w:left w:val="none" w:sz="0" w:space="0" w:color="auto"/>
            <w:bottom w:val="none" w:sz="0" w:space="0" w:color="auto"/>
            <w:right w:val="none" w:sz="0" w:space="0" w:color="auto"/>
          </w:divBdr>
        </w:div>
        <w:div w:id="348870148">
          <w:marLeft w:val="0"/>
          <w:marRight w:val="0"/>
          <w:marTop w:val="0"/>
          <w:marBottom w:val="0"/>
          <w:divBdr>
            <w:top w:val="none" w:sz="0" w:space="0" w:color="auto"/>
            <w:left w:val="none" w:sz="0" w:space="0" w:color="auto"/>
            <w:bottom w:val="none" w:sz="0" w:space="0" w:color="auto"/>
            <w:right w:val="none" w:sz="0" w:space="0" w:color="auto"/>
          </w:divBdr>
        </w:div>
        <w:div w:id="1840075180">
          <w:marLeft w:val="0"/>
          <w:marRight w:val="0"/>
          <w:marTop w:val="0"/>
          <w:marBottom w:val="0"/>
          <w:divBdr>
            <w:top w:val="none" w:sz="0" w:space="0" w:color="auto"/>
            <w:left w:val="none" w:sz="0" w:space="0" w:color="auto"/>
            <w:bottom w:val="none" w:sz="0" w:space="0" w:color="auto"/>
            <w:right w:val="none" w:sz="0" w:space="0" w:color="auto"/>
          </w:divBdr>
        </w:div>
        <w:div w:id="1236283903">
          <w:marLeft w:val="0"/>
          <w:marRight w:val="0"/>
          <w:marTop w:val="0"/>
          <w:marBottom w:val="0"/>
          <w:divBdr>
            <w:top w:val="none" w:sz="0" w:space="0" w:color="auto"/>
            <w:left w:val="none" w:sz="0" w:space="0" w:color="auto"/>
            <w:bottom w:val="none" w:sz="0" w:space="0" w:color="auto"/>
            <w:right w:val="none" w:sz="0" w:space="0" w:color="auto"/>
          </w:divBdr>
        </w:div>
        <w:div w:id="561910659">
          <w:marLeft w:val="0"/>
          <w:marRight w:val="0"/>
          <w:marTop w:val="0"/>
          <w:marBottom w:val="0"/>
          <w:divBdr>
            <w:top w:val="none" w:sz="0" w:space="0" w:color="auto"/>
            <w:left w:val="none" w:sz="0" w:space="0" w:color="auto"/>
            <w:bottom w:val="none" w:sz="0" w:space="0" w:color="auto"/>
            <w:right w:val="none" w:sz="0" w:space="0" w:color="auto"/>
          </w:divBdr>
        </w:div>
        <w:div w:id="400064412">
          <w:marLeft w:val="0"/>
          <w:marRight w:val="0"/>
          <w:marTop w:val="0"/>
          <w:marBottom w:val="0"/>
          <w:divBdr>
            <w:top w:val="none" w:sz="0" w:space="0" w:color="auto"/>
            <w:left w:val="none" w:sz="0" w:space="0" w:color="auto"/>
            <w:bottom w:val="none" w:sz="0" w:space="0" w:color="auto"/>
            <w:right w:val="none" w:sz="0" w:space="0" w:color="auto"/>
          </w:divBdr>
        </w:div>
        <w:div w:id="792141203">
          <w:marLeft w:val="0"/>
          <w:marRight w:val="0"/>
          <w:marTop w:val="0"/>
          <w:marBottom w:val="0"/>
          <w:divBdr>
            <w:top w:val="none" w:sz="0" w:space="0" w:color="auto"/>
            <w:left w:val="none" w:sz="0" w:space="0" w:color="auto"/>
            <w:bottom w:val="none" w:sz="0" w:space="0" w:color="auto"/>
            <w:right w:val="none" w:sz="0" w:space="0" w:color="auto"/>
          </w:divBdr>
        </w:div>
        <w:div w:id="234781917">
          <w:marLeft w:val="0"/>
          <w:marRight w:val="0"/>
          <w:marTop w:val="0"/>
          <w:marBottom w:val="0"/>
          <w:divBdr>
            <w:top w:val="none" w:sz="0" w:space="0" w:color="auto"/>
            <w:left w:val="none" w:sz="0" w:space="0" w:color="auto"/>
            <w:bottom w:val="none" w:sz="0" w:space="0" w:color="auto"/>
            <w:right w:val="none" w:sz="0" w:space="0" w:color="auto"/>
          </w:divBdr>
        </w:div>
        <w:div w:id="1221478504">
          <w:marLeft w:val="0"/>
          <w:marRight w:val="0"/>
          <w:marTop w:val="0"/>
          <w:marBottom w:val="0"/>
          <w:divBdr>
            <w:top w:val="none" w:sz="0" w:space="0" w:color="auto"/>
            <w:left w:val="none" w:sz="0" w:space="0" w:color="auto"/>
            <w:bottom w:val="none" w:sz="0" w:space="0" w:color="auto"/>
            <w:right w:val="none" w:sz="0" w:space="0" w:color="auto"/>
          </w:divBdr>
        </w:div>
        <w:div w:id="1535967980">
          <w:marLeft w:val="0"/>
          <w:marRight w:val="0"/>
          <w:marTop w:val="0"/>
          <w:marBottom w:val="0"/>
          <w:divBdr>
            <w:top w:val="none" w:sz="0" w:space="0" w:color="auto"/>
            <w:left w:val="none" w:sz="0" w:space="0" w:color="auto"/>
            <w:bottom w:val="none" w:sz="0" w:space="0" w:color="auto"/>
            <w:right w:val="none" w:sz="0" w:space="0" w:color="auto"/>
          </w:divBdr>
        </w:div>
        <w:div w:id="492571665">
          <w:marLeft w:val="0"/>
          <w:marRight w:val="0"/>
          <w:marTop w:val="0"/>
          <w:marBottom w:val="0"/>
          <w:divBdr>
            <w:top w:val="none" w:sz="0" w:space="0" w:color="auto"/>
            <w:left w:val="none" w:sz="0" w:space="0" w:color="auto"/>
            <w:bottom w:val="none" w:sz="0" w:space="0" w:color="auto"/>
            <w:right w:val="none" w:sz="0" w:space="0" w:color="auto"/>
          </w:divBdr>
        </w:div>
        <w:div w:id="2005744060">
          <w:marLeft w:val="0"/>
          <w:marRight w:val="0"/>
          <w:marTop w:val="0"/>
          <w:marBottom w:val="0"/>
          <w:divBdr>
            <w:top w:val="none" w:sz="0" w:space="0" w:color="auto"/>
            <w:left w:val="none" w:sz="0" w:space="0" w:color="auto"/>
            <w:bottom w:val="none" w:sz="0" w:space="0" w:color="auto"/>
            <w:right w:val="none" w:sz="0" w:space="0" w:color="auto"/>
          </w:divBdr>
        </w:div>
        <w:div w:id="178585851">
          <w:marLeft w:val="0"/>
          <w:marRight w:val="0"/>
          <w:marTop w:val="0"/>
          <w:marBottom w:val="0"/>
          <w:divBdr>
            <w:top w:val="none" w:sz="0" w:space="0" w:color="auto"/>
            <w:left w:val="none" w:sz="0" w:space="0" w:color="auto"/>
            <w:bottom w:val="none" w:sz="0" w:space="0" w:color="auto"/>
            <w:right w:val="none" w:sz="0" w:space="0" w:color="auto"/>
          </w:divBdr>
        </w:div>
        <w:div w:id="634919006">
          <w:marLeft w:val="0"/>
          <w:marRight w:val="0"/>
          <w:marTop w:val="0"/>
          <w:marBottom w:val="0"/>
          <w:divBdr>
            <w:top w:val="none" w:sz="0" w:space="0" w:color="auto"/>
            <w:left w:val="none" w:sz="0" w:space="0" w:color="auto"/>
            <w:bottom w:val="none" w:sz="0" w:space="0" w:color="auto"/>
            <w:right w:val="none" w:sz="0" w:space="0" w:color="auto"/>
          </w:divBdr>
        </w:div>
        <w:div w:id="1627270568">
          <w:marLeft w:val="0"/>
          <w:marRight w:val="0"/>
          <w:marTop w:val="0"/>
          <w:marBottom w:val="0"/>
          <w:divBdr>
            <w:top w:val="none" w:sz="0" w:space="0" w:color="auto"/>
            <w:left w:val="none" w:sz="0" w:space="0" w:color="auto"/>
            <w:bottom w:val="none" w:sz="0" w:space="0" w:color="auto"/>
            <w:right w:val="none" w:sz="0" w:space="0" w:color="auto"/>
          </w:divBdr>
        </w:div>
        <w:div w:id="359941757">
          <w:marLeft w:val="0"/>
          <w:marRight w:val="0"/>
          <w:marTop w:val="0"/>
          <w:marBottom w:val="0"/>
          <w:divBdr>
            <w:top w:val="none" w:sz="0" w:space="0" w:color="auto"/>
            <w:left w:val="none" w:sz="0" w:space="0" w:color="auto"/>
            <w:bottom w:val="none" w:sz="0" w:space="0" w:color="auto"/>
            <w:right w:val="none" w:sz="0" w:space="0" w:color="auto"/>
          </w:divBdr>
        </w:div>
        <w:div w:id="1285577840">
          <w:marLeft w:val="0"/>
          <w:marRight w:val="0"/>
          <w:marTop w:val="0"/>
          <w:marBottom w:val="0"/>
          <w:divBdr>
            <w:top w:val="none" w:sz="0" w:space="0" w:color="auto"/>
            <w:left w:val="none" w:sz="0" w:space="0" w:color="auto"/>
            <w:bottom w:val="none" w:sz="0" w:space="0" w:color="auto"/>
            <w:right w:val="none" w:sz="0" w:space="0" w:color="auto"/>
          </w:divBdr>
        </w:div>
        <w:div w:id="1473711813">
          <w:marLeft w:val="0"/>
          <w:marRight w:val="0"/>
          <w:marTop w:val="0"/>
          <w:marBottom w:val="0"/>
          <w:divBdr>
            <w:top w:val="none" w:sz="0" w:space="0" w:color="auto"/>
            <w:left w:val="none" w:sz="0" w:space="0" w:color="auto"/>
            <w:bottom w:val="none" w:sz="0" w:space="0" w:color="auto"/>
            <w:right w:val="none" w:sz="0" w:space="0" w:color="auto"/>
          </w:divBdr>
        </w:div>
        <w:div w:id="952517297">
          <w:marLeft w:val="0"/>
          <w:marRight w:val="0"/>
          <w:marTop w:val="0"/>
          <w:marBottom w:val="0"/>
          <w:divBdr>
            <w:top w:val="none" w:sz="0" w:space="0" w:color="auto"/>
            <w:left w:val="none" w:sz="0" w:space="0" w:color="auto"/>
            <w:bottom w:val="none" w:sz="0" w:space="0" w:color="auto"/>
            <w:right w:val="none" w:sz="0" w:space="0" w:color="auto"/>
          </w:divBdr>
        </w:div>
        <w:div w:id="221913073">
          <w:marLeft w:val="0"/>
          <w:marRight w:val="0"/>
          <w:marTop w:val="0"/>
          <w:marBottom w:val="0"/>
          <w:divBdr>
            <w:top w:val="none" w:sz="0" w:space="0" w:color="auto"/>
            <w:left w:val="none" w:sz="0" w:space="0" w:color="auto"/>
            <w:bottom w:val="none" w:sz="0" w:space="0" w:color="auto"/>
            <w:right w:val="none" w:sz="0" w:space="0" w:color="auto"/>
          </w:divBdr>
        </w:div>
        <w:div w:id="1900052067">
          <w:marLeft w:val="0"/>
          <w:marRight w:val="0"/>
          <w:marTop w:val="0"/>
          <w:marBottom w:val="0"/>
          <w:divBdr>
            <w:top w:val="none" w:sz="0" w:space="0" w:color="auto"/>
            <w:left w:val="none" w:sz="0" w:space="0" w:color="auto"/>
            <w:bottom w:val="none" w:sz="0" w:space="0" w:color="auto"/>
            <w:right w:val="none" w:sz="0" w:space="0" w:color="auto"/>
          </w:divBdr>
        </w:div>
        <w:div w:id="1268656259">
          <w:marLeft w:val="0"/>
          <w:marRight w:val="0"/>
          <w:marTop w:val="0"/>
          <w:marBottom w:val="0"/>
          <w:divBdr>
            <w:top w:val="none" w:sz="0" w:space="0" w:color="auto"/>
            <w:left w:val="none" w:sz="0" w:space="0" w:color="auto"/>
            <w:bottom w:val="none" w:sz="0" w:space="0" w:color="auto"/>
            <w:right w:val="none" w:sz="0" w:space="0" w:color="auto"/>
          </w:divBdr>
        </w:div>
        <w:div w:id="975454847">
          <w:marLeft w:val="0"/>
          <w:marRight w:val="0"/>
          <w:marTop w:val="0"/>
          <w:marBottom w:val="0"/>
          <w:divBdr>
            <w:top w:val="none" w:sz="0" w:space="0" w:color="auto"/>
            <w:left w:val="none" w:sz="0" w:space="0" w:color="auto"/>
            <w:bottom w:val="none" w:sz="0" w:space="0" w:color="auto"/>
            <w:right w:val="none" w:sz="0" w:space="0" w:color="auto"/>
          </w:divBdr>
        </w:div>
        <w:div w:id="191848044">
          <w:marLeft w:val="0"/>
          <w:marRight w:val="0"/>
          <w:marTop w:val="0"/>
          <w:marBottom w:val="0"/>
          <w:divBdr>
            <w:top w:val="none" w:sz="0" w:space="0" w:color="auto"/>
            <w:left w:val="none" w:sz="0" w:space="0" w:color="auto"/>
            <w:bottom w:val="none" w:sz="0" w:space="0" w:color="auto"/>
            <w:right w:val="none" w:sz="0" w:space="0" w:color="auto"/>
          </w:divBdr>
        </w:div>
        <w:div w:id="1951233383">
          <w:marLeft w:val="0"/>
          <w:marRight w:val="0"/>
          <w:marTop w:val="0"/>
          <w:marBottom w:val="0"/>
          <w:divBdr>
            <w:top w:val="none" w:sz="0" w:space="0" w:color="auto"/>
            <w:left w:val="none" w:sz="0" w:space="0" w:color="auto"/>
            <w:bottom w:val="none" w:sz="0" w:space="0" w:color="auto"/>
            <w:right w:val="none" w:sz="0" w:space="0" w:color="auto"/>
          </w:divBdr>
        </w:div>
        <w:div w:id="461390616">
          <w:marLeft w:val="0"/>
          <w:marRight w:val="0"/>
          <w:marTop w:val="0"/>
          <w:marBottom w:val="0"/>
          <w:divBdr>
            <w:top w:val="none" w:sz="0" w:space="0" w:color="auto"/>
            <w:left w:val="none" w:sz="0" w:space="0" w:color="auto"/>
            <w:bottom w:val="none" w:sz="0" w:space="0" w:color="auto"/>
            <w:right w:val="none" w:sz="0" w:space="0" w:color="auto"/>
          </w:divBdr>
        </w:div>
        <w:div w:id="157766570">
          <w:marLeft w:val="0"/>
          <w:marRight w:val="0"/>
          <w:marTop w:val="0"/>
          <w:marBottom w:val="0"/>
          <w:divBdr>
            <w:top w:val="none" w:sz="0" w:space="0" w:color="auto"/>
            <w:left w:val="none" w:sz="0" w:space="0" w:color="auto"/>
            <w:bottom w:val="none" w:sz="0" w:space="0" w:color="auto"/>
            <w:right w:val="none" w:sz="0" w:space="0" w:color="auto"/>
          </w:divBdr>
        </w:div>
        <w:div w:id="1259174685">
          <w:marLeft w:val="0"/>
          <w:marRight w:val="0"/>
          <w:marTop w:val="0"/>
          <w:marBottom w:val="0"/>
          <w:divBdr>
            <w:top w:val="none" w:sz="0" w:space="0" w:color="auto"/>
            <w:left w:val="none" w:sz="0" w:space="0" w:color="auto"/>
            <w:bottom w:val="none" w:sz="0" w:space="0" w:color="auto"/>
            <w:right w:val="none" w:sz="0" w:space="0" w:color="auto"/>
          </w:divBdr>
        </w:div>
        <w:div w:id="785664273">
          <w:marLeft w:val="0"/>
          <w:marRight w:val="0"/>
          <w:marTop w:val="0"/>
          <w:marBottom w:val="0"/>
          <w:divBdr>
            <w:top w:val="none" w:sz="0" w:space="0" w:color="auto"/>
            <w:left w:val="none" w:sz="0" w:space="0" w:color="auto"/>
            <w:bottom w:val="none" w:sz="0" w:space="0" w:color="auto"/>
            <w:right w:val="none" w:sz="0" w:space="0" w:color="auto"/>
          </w:divBdr>
        </w:div>
        <w:div w:id="1014841504">
          <w:marLeft w:val="0"/>
          <w:marRight w:val="0"/>
          <w:marTop w:val="0"/>
          <w:marBottom w:val="0"/>
          <w:divBdr>
            <w:top w:val="none" w:sz="0" w:space="0" w:color="auto"/>
            <w:left w:val="none" w:sz="0" w:space="0" w:color="auto"/>
            <w:bottom w:val="none" w:sz="0" w:space="0" w:color="auto"/>
            <w:right w:val="none" w:sz="0" w:space="0" w:color="auto"/>
          </w:divBdr>
        </w:div>
        <w:div w:id="1469014562">
          <w:marLeft w:val="0"/>
          <w:marRight w:val="0"/>
          <w:marTop w:val="0"/>
          <w:marBottom w:val="0"/>
          <w:divBdr>
            <w:top w:val="none" w:sz="0" w:space="0" w:color="auto"/>
            <w:left w:val="none" w:sz="0" w:space="0" w:color="auto"/>
            <w:bottom w:val="none" w:sz="0" w:space="0" w:color="auto"/>
            <w:right w:val="none" w:sz="0" w:space="0" w:color="auto"/>
          </w:divBdr>
        </w:div>
        <w:div w:id="1192573520">
          <w:marLeft w:val="0"/>
          <w:marRight w:val="0"/>
          <w:marTop w:val="0"/>
          <w:marBottom w:val="0"/>
          <w:divBdr>
            <w:top w:val="none" w:sz="0" w:space="0" w:color="auto"/>
            <w:left w:val="none" w:sz="0" w:space="0" w:color="auto"/>
            <w:bottom w:val="none" w:sz="0" w:space="0" w:color="auto"/>
            <w:right w:val="none" w:sz="0" w:space="0" w:color="auto"/>
          </w:divBdr>
        </w:div>
        <w:div w:id="577982100">
          <w:marLeft w:val="0"/>
          <w:marRight w:val="0"/>
          <w:marTop w:val="0"/>
          <w:marBottom w:val="0"/>
          <w:divBdr>
            <w:top w:val="none" w:sz="0" w:space="0" w:color="auto"/>
            <w:left w:val="none" w:sz="0" w:space="0" w:color="auto"/>
            <w:bottom w:val="none" w:sz="0" w:space="0" w:color="auto"/>
            <w:right w:val="none" w:sz="0" w:space="0" w:color="auto"/>
          </w:divBdr>
        </w:div>
        <w:div w:id="550579532">
          <w:marLeft w:val="0"/>
          <w:marRight w:val="0"/>
          <w:marTop w:val="0"/>
          <w:marBottom w:val="0"/>
          <w:divBdr>
            <w:top w:val="none" w:sz="0" w:space="0" w:color="auto"/>
            <w:left w:val="none" w:sz="0" w:space="0" w:color="auto"/>
            <w:bottom w:val="none" w:sz="0" w:space="0" w:color="auto"/>
            <w:right w:val="none" w:sz="0" w:space="0" w:color="auto"/>
          </w:divBdr>
        </w:div>
      </w:divsChild>
    </w:div>
    <w:div w:id="1532844114">
      <w:marLeft w:val="0"/>
      <w:marRight w:val="0"/>
      <w:marTop w:val="0"/>
      <w:marBottom w:val="0"/>
      <w:divBdr>
        <w:top w:val="none" w:sz="0" w:space="0" w:color="auto"/>
        <w:left w:val="none" w:sz="0" w:space="0" w:color="auto"/>
        <w:bottom w:val="none" w:sz="0" w:space="0" w:color="auto"/>
        <w:right w:val="none" w:sz="0" w:space="0" w:color="auto"/>
      </w:divBdr>
    </w:div>
    <w:div w:id="1548377599">
      <w:marLeft w:val="0"/>
      <w:marRight w:val="0"/>
      <w:marTop w:val="0"/>
      <w:marBottom w:val="0"/>
      <w:divBdr>
        <w:top w:val="none" w:sz="0" w:space="0" w:color="auto"/>
        <w:left w:val="none" w:sz="0" w:space="0" w:color="auto"/>
        <w:bottom w:val="none" w:sz="0" w:space="0" w:color="auto"/>
        <w:right w:val="none" w:sz="0" w:space="0" w:color="auto"/>
      </w:divBdr>
    </w:div>
    <w:div w:id="1557547559">
      <w:marLeft w:val="0"/>
      <w:marRight w:val="0"/>
      <w:marTop w:val="0"/>
      <w:marBottom w:val="0"/>
      <w:divBdr>
        <w:top w:val="none" w:sz="0" w:space="0" w:color="auto"/>
        <w:left w:val="none" w:sz="0" w:space="0" w:color="auto"/>
        <w:bottom w:val="none" w:sz="0" w:space="0" w:color="auto"/>
        <w:right w:val="none" w:sz="0" w:space="0" w:color="auto"/>
      </w:divBdr>
    </w:div>
    <w:div w:id="1564831754">
      <w:marLeft w:val="0"/>
      <w:marRight w:val="0"/>
      <w:marTop w:val="0"/>
      <w:marBottom w:val="0"/>
      <w:divBdr>
        <w:top w:val="none" w:sz="0" w:space="0" w:color="auto"/>
        <w:left w:val="none" w:sz="0" w:space="0" w:color="auto"/>
        <w:bottom w:val="none" w:sz="0" w:space="0" w:color="auto"/>
        <w:right w:val="none" w:sz="0" w:space="0" w:color="auto"/>
      </w:divBdr>
    </w:div>
    <w:div w:id="1573004354">
      <w:marLeft w:val="0"/>
      <w:marRight w:val="0"/>
      <w:marTop w:val="0"/>
      <w:marBottom w:val="0"/>
      <w:divBdr>
        <w:top w:val="none" w:sz="0" w:space="0" w:color="auto"/>
        <w:left w:val="none" w:sz="0" w:space="0" w:color="auto"/>
        <w:bottom w:val="none" w:sz="0" w:space="0" w:color="auto"/>
        <w:right w:val="none" w:sz="0" w:space="0" w:color="auto"/>
      </w:divBdr>
    </w:div>
    <w:div w:id="1574118096">
      <w:marLeft w:val="0"/>
      <w:marRight w:val="0"/>
      <w:marTop w:val="0"/>
      <w:marBottom w:val="0"/>
      <w:divBdr>
        <w:top w:val="none" w:sz="0" w:space="0" w:color="auto"/>
        <w:left w:val="none" w:sz="0" w:space="0" w:color="auto"/>
        <w:bottom w:val="none" w:sz="0" w:space="0" w:color="auto"/>
        <w:right w:val="none" w:sz="0" w:space="0" w:color="auto"/>
      </w:divBdr>
    </w:div>
    <w:div w:id="1575124221">
      <w:marLeft w:val="0"/>
      <w:marRight w:val="0"/>
      <w:marTop w:val="0"/>
      <w:marBottom w:val="0"/>
      <w:divBdr>
        <w:top w:val="none" w:sz="0" w:space="0" w:color="auto"/>
        <w:left w:val="none" w:sz="0" w:space="0" w:color="auto"/>
        <w:bottom w:val="none" w:sz="0" w:space="0" w:color="auto"/>
        <w:right w:val="none" w:sz="0" w:space="0" w:color="auto"/>
      </w:divBdr>
    </w:div>
    <w:div w:id="1586723617">
      <w:marLeft w:val="0"/>
      <w:marRight w:val="0"/>
      <w:marTop w:val="0"/>
      <w:marBottom w:val="0"/>
      <w:divBdr>
        <w:top w:val="none" w:sz="0" w:space="0" w:color="auto"/>
        <w:left w:val="none" w:sz="0" w:space="0" w:color="auto"/>
        <w:bottom w:val="none" w:sz="0" w:space="0" w:color="auto"/>
        <w:right w:val="none" w:sz="0" w:space="0" w:color="auto"/>
      </w:divBdr>
    </w:div>
    <w:div w:id="1597324399">
      <w:marLeft w:val="0"/>
      <w:marRight w:val="0"/>
      <w:marTop w:val="0"/>
      <w:marBottom w:val="0"/>
      <w:divBdr>
        <w:top w:val="none" w:sz="0" w:space="0" w:color="auto"/>
        <w:left w:val="none" w:sz="0" w:space="0" w:color="auto"/>
        <w:bottom w:val="none" w:sz="0" w:space="0" w:color="auto"/>
        <w:right w:val="none" w:sz="0" w:space="0" w:color="auto"/>
      </w:divBdr>
      <w:divsChild>
        <w:div w:id="1926377190">
          <w:marLeft w:val="0"/>
          <w:marRight w:val="0"/>
          <w:marTop w:val="0"/>
          <w:marBottom w:val="0"/>
          <w:divBdr>
            <w:top w:val="none" w:sz="0" w:space="0" w:color="auto"/>
            <w:left w:val="none" w:sz="0" w:space="0" w:color="auto"/>
            <w:bottom w:val="none" w:sz="0" w:space="0" w:color="auto"/>
            <w:right w:val="none" w:sz="0" w:space="0" w:color="auto"/>
          </w:divBdr>
        </w:div>
        <w:div w:id="1105615181">
          <w:marLeft w:val="0"/>
          <w:marRight w:val="0"/>
          <w:marTop w:val="0"/>
          <w:marBottom w:val="0"/>
          <w:divBdr>
            <w:top w:val="none" w:sz="0" w:space="0" w:color="auto"/>
            <w:left w:val="none" w:sz="0" w:space="0" w:color="auto"/>
            <w:bottom w:val="none" w:sz="0" w:space="0" w:color="auto"/>
            <w:right w:val="none" w:sz="0" w:space="0" w:color="auto"/>
          </w:divBdr>
        </w:div>
        <w:div w:id="74056858">
          <w:marLeft w:val="0"/>
          <w:marRight w:val="0"/>
          <w:marTop w:val="0"/>
          <w:marBottom w:val="0"/>
          <w:divBdr>
            <w:top w:val="none" w:sz="0" w:space="0" w:color="auto"/>
            <w:left w:val="none" w:sz="0" w:space="0" w:color="auto"/>
            <w:bottom w:val="none" w:sz="0" w:space="0" w:color="auto"/>
            <w:right w:val="none" w:sz="0" w:space="0" w:color="auto"/>
          </w:divBdr>
        </w:div>
        <w:div w:id="174348969">
          <w:marLeft w:val="0"/>
          <w:marRight w:val="0"/>
          <w:marTop w:val="0"/>
          <w:marBottom w:val="0"/>
          <w:divBdr>
            <w:top w:val="none" w:sz="0" w:space="0" w:color="auto"/>
            <w:left w:val="none" w:sz="0" w:space="0" w:color="auto"/>
            <w:bottom w:val="none" w:sz="0" w:space="0" w:color="auto"/>
            <w:right w:val="none" w:sz="0" w:space="0" w:color="auto"/>
          </w:divBdr>
        </w:div>
        <w:div w:id="969018739">
          <w:marLeft w:val="0"/>
          <w:marRight w:val="0"/>
          <w:marTop w:val="0"/>
          <w:marBottom w:val="0"/>
          <w:divBdr>
            <w:top w:val="none" w:sz="0" w:space="0" w:color="auto"/>
            <w:left w:val="none" w:sz="0" w:space="0" w:color="auto"/>
            <w:bottom w:val="none" w:sz="0" w:space="0" w:color="auto"/>
            <w:right w:val="none" w:sz="0" w:space="0" w:color="auto"/>
          </w:divBdr>
        </w:div>
        <w:div w:id="2079740760">
          <w:marLeft w:val="0"/>
          <w:marRight w:val="0"/>
          <w:marTop w:val="0"/>
          <w:marBottom w:val="0"/>
          <w:divBdr>
            <w:top w:val="none" w:sz="0" w:space="0" w:color="auto"/>
            <w:left w:val="none" w:sz="0" w:space="0" w:color="auto"/>
            <w:bottom w:val="none" w:sz="0" w:space="0" w:color="auto"/>
            <w:right w:val="none" w:sz="0" w:space="0" w:color="auto"/>
          </w:divBdr>
        </w:div>
        <w:div w:id="1944263118">
          <w:marLeft w:val="0"/>
          <w:marRight w:val="0"/>
          <w:marTop w:val="0"/>
          <w:marBottom w:val="0"/>
          <w:divBdr>
            <w:top w:val="none" w:sz="0" w:space="0" w:color="auto"/>
            <w:left w:val="none" w:sz="0" w:space="0" w:color="auto"/>
            <w:bottom w:val="none" w:sz="0" w:space="0" w:color="auto"/>
            <w:right w:val="none" w:sz="0" w:space="0" w:color="auto"/>
          </w:divBdr>
        </w:div>
        <w:div w:id="107897783">
          <w:marLeft w:val="0"/>
          <w:marRight w:val="0"/>
          <w:marTop w:val="0"/>
          <w:marBottom w:val="0"/>
          <w:divBdr>
            <w:top w:val="none" w:sz="0" w:space="0" w:color="auto"/>
            <w:left w:val="none" w:sz="0" w:space="0" w:color="auto"/>
            <w:bottom w:val="none" w:sz="0" w:space="0" w:color="auto"/>
            <w:right w:val="none" w:sz="0" w:space="0" w:color="auto"/>
          </w:divBdr>
        </w:div>
        <w:div w:id="2130052895">
          <w:marLeft w:val="0"/>
          <w:marRight w:val="0"/>
          <w:marTop w:val="0"/>
          <w:marBottom w:val="0"/>
          <w:divBdr>
            <w:top w:val="none" w:sz="0" w:space="0" w:color="auto"/>
            <w:left w:val="none" w:sz="0" w:space="0" w:color="auto"/>
            <w:bottom w:val="none" w:sz="0" w:space="0" w:color="auto"/>
            <w:right w:val="none" w:sz="0" w:space="0" w:color="auto"/>
          </w:divBdr>
        </w:div>
        <w:div w:id="769548909">
          <w:marLeft w:val="0"/>
          <w:marRight w:val="0"/>
          <w:marTop w:val="0"/>
          <w:marBottom w:val="0"/>
          <w:divBdr>
            <w:top w:val="none" w:sz="0" w:space="0" w:color="auto"/>
            <w:left w:val="none" w:sz="0" w:space="0" w:color="auto"/>
            <w:bottom w:val="none" w:sz="0" w:space="0" w:color="auto"/>
            <w:right w:val="none" w:sz="0" w:space="0" w:color="auto"/>
          </w:divBdr>
        </w:div>
        <w:div w:id="42406122">
          <w:marLeft w:val="0"/>
          <w:marRight w:val="0"/>
          <w:marTop w:val="0"/>
          <w:marBottom w:val="0"/>
          <w:divBdr>
            <w:top w:val="none" w:sz="0" w:space="0" w:color="auto"/>
            <w:left w:val="none" w:sz="0" w:space="0" w:color="auto"/>
            <w:bottom w:val="none" w:sz="0" w:space="0" w:color="auto"/>
            <w:right w:val="none" w:sz="0" w:space="0" w:color="auto"/>
          </w:divBdr>
        </w:div>
        <w:div w:id="1547333673">
          <w:marLeft w:val="0"/>
          <w:marRight w:val="0"/>
          <w:marTop w:val="0"/>
          <w:marBottom w:val="0"/>
          <w:divBdr>
            <w:top w:val="none" w:sz="0" w:space="0" w:color="auto"/>
            <w:left w:val="none" w:sz="0" w:space="0" w:color="auto"/>
            <w:bottom w:val="none" w:sz="0" w:space="0" w:color="auto"/>
            <w:right w:val="none" w:sz="0" w:space="0" w:color="auto"/>
          </w:divBdr>
        </w:div>
        <w:div w:id="2082286874">
          <w:marLeft w:val="0"/>
          <w:marRight w:val="0"/>
          <w:marTop w:val="0"/>
          <w:marBottom w:val="0"/>
          <w:divBdr>
            <w:top w:val="none" w:sz="0" w:space="0" w:color="auto"/>
            <w:left w:val="none" w:sz="0" w:space="0" w:color="auto"/>
            <w:bottom w:val="none" w:sz="0" w:space="0" w:color="auto"/>
            <w:right w:val="none" w:sz="0" w:space="0" w:color="auto"/>
          </w:divBdr>
        </w:div>
        <w:div w:id="1478690453">
          <w:marLeft w:val="0"/>
          <w:marRight w:val="0"/>
          <w:marTop w:val="0"/>
          <w:marBottom w:val="0"/>
          <w:divBdr>
            <w:top w:val="none" w:sz="0" w:space="0" w:color="auto"/>
            <w:left w:val="none" w:sz="0" w:space="0" w:color="auto"/>
            <w:bottom w:val="none" w:sz="0" w:space="0" w:color="auto"/>
            <w:right w:val="none" w:sz="0" w:space="0" w:color="auto"/>
          </w:divBdr>
        </w:div>
        <w:div w:id="92480877">
          <w:marLeft w:val="0"/>
          <w:marRight w:val="0"/>
          <w:marTop w:val="0"/>
          <w:marBottom w:val="0"/>
          <w:divBdr>
            <w:top w:val="none" w:sz="0" w:space="0" w:color="auto"/>
            <w:left w:val="none" w:sz="0" w:space="0" w:color="auto"/>
            <w:bottom w:val="none" w:sz="0" w:space="0" w:color="auto"/>
            <w:right w:val="none" w:sz="0" w:space="0" w:color="auto"/>
          </w:divBdr>
        </w:div>
        <w:div w:id="1379747435">
          <w:marLeft w:val="0"/>
          <w:marRight w:val="0"/>
          <w:marTop w:val="0"/>
          <w:marBottom w:val="0"/>
          <w:divBdr>
            <w:top w:val="none" w:sz="0" w:space="0" w:color="auto"/>
            <w:left w:val="none" w:sz="0" w:space="0" w:color="auto"/>
            <w:bottom w:val="none" w:sz="0" w:space="0" w:color="auto"/>
            <w:right w:val="none" w:sz="0" w:space="0" w:color="auto"/>
          </w:divBdr>
        </w:div>
        <w:div w:id="243150956">
          <w:marLeft w:val="0"/>
          <w:marRight w:val="0"/>
          <w:marTop w:val="0"/>
          <w:marBottom w:val="0"/>
          <w:divBdr>
            <w:top w:val="none" w:sz="0" w:space="0" w:color="auto"/>
            <w:left w:val="none" w:sz="0" w:space="0" w:color="auto"/>
            <w:bottom w:val="none" w:sz="0" w:space="0" w:color="auto"/>
            <w:right w:val="none" w:sz="0" w:space="0" w:color="auto"/>
          </w:divBdr>
        </w:div>
        <w:div w:id="627205217">
          <w:marLeft w:val="0"/>
          <w:marRight w:val="0"/>
          <w:marTop w:val="0"/>
          <w:marBottom w:val="0"/>
          <w:divBdr>
            <w:top w:val="none" w:sz="0" w:space="0" w:color="auto"/>
            <w:left w:val="none" w:sz="0" w:space="0" w:color="auto"/>
            <w:bottom w:val="none" w:sz="0" w:space="0" w:color="auto"/>
            <w:right w:val="none" w:sz="0" w:space="0" w:color="auto"/>
          </w:divBdr>
        </w:div>
        <w:div w:id="2070493889">
          <w:marLeft w:val="0"/>
          <w:marRight w:val="0"/>
          <w:marTop w:val="0"/>
          <w:marBottom w:val="0"/>
          <w:divBdr>
            <w:top w:val="none" w:sz="0" w:space="0" w:color="auto"/>
            <w:left w:val="none" w:sz="0" w:space="0" w:color="auto"/>
            <w:bottom w:val="none" w:sz="0" w:space="0" w:color="auto"/>
            <w:right w:val="none" w:sz="0" w:space="0" w:color="auto"/>
          </w:divBdr>
        </w:div>
        <w:div w:id="697581650">
          <w:marLeft w:val="0"/>
          <w:marRight w:val="0"/>
          <w:marTop w:val="0"/>
          <w:marBottom w:val="0"/>
          <w:divBdr>
            <w:top w:val="none" w:sz="0" w:space="0" w:color="auto"/>
            <w:left w:val="none" w:sz="0" w:space="0" w:color="auto"/>
            <w:bottom w:val="none" w:sz="0" w:space="0" w:color="auto"/>
            <w:right w:val="none" w:sz="0" w:space="0" w:color="auto"/>
          </w:divBdr>
        </w:div>
        <w:div w:id="713312554">
          <w:marLeft w:val="0"/>
          <w:marRight w:val="0"/>
          <w:marTop w:val="0"/>
          <w:marBottom w:val="0"/>
          <w:divBdr>
            <w:top w:val="none" w:sz="0" w:space="0" w:color="auto"/>
            <w:left w:val="none" w:sz="0" w:space="0" w:color="auto"/>
            <w:bottom w:val="none" w:sz="0" w:space="0" w:color="auto"/>
            <w:right w:val="none" w:sz="0" w:space="0" w:color="auto"/>
          </w:divBdr>
        </w:div>
        <w:div w:id="1713268863">
          <w:marLeft w:val="0"/>
          <w:marRight w:val="0"/>
          <w:marTop w:val="0"/>
          <w:marBottom w:val="0"/>
          <w:divBdr>
            <w:top w:val="none" w:sz="0" w:space="0" w:color="auto"/>
            <w:left w:val="none" w:sz="0" w:space="0" w:color="auto"/>
            <w:bottom w:val="none" w:sz="0" w:space="0" w:color="auto"/>
            <w:right w:val="none" w:sz="0" w:space="0" w:color="auto"/>
          </w:divBdr>
        </w:div>
        <w:div w:id="1834682556">
          <w:marLeft w:val="0"/>
          <w:marRight w:val="0"/>
          <w:marTop w:val="0"/>
          <w:marBottom w:val="0"/>
          <w:divBdr>
            <w:top w:val="none" w:sz="0" w:space="0" w:color="auto"/>
            <w:left w:val="none" w:sz="0" w:space="0" w:color="auto"/>
            <w:bottom w:val="none" w:sz="0" w:space="0" w:color="auto"/>
            <w:right w:val="none" w:sz="0" w:space="0" w:color="auto"/>
          </w:divBdr>
        </w:div>
        <w:div w:id="603077286">
          <w:marLeft w:val="0"/>
          <w:marRight w:val="0"/>
          <w:marTop w:val="0"/>
          <w:marBottom w:val="0"/>
          <w:divBdr>
            <w:top w:val="none" w:sz="0" w:space="0" w:color="auto"/>
            <w:left w:val="none" w:sz="0" w:space="0" w:color="auto"/>
            <w:bottom w:val="none" w:sz="0" w:space="0" w:color="auto"/>
            <w:right w:val="none" w:sz="0" w:space="0" w:color="auto"/>
          </w:divBdr>
        </w:div>
        <w:div w:id="315954927">
          <w:marLeft w:val="0"/>
          <w:marRight w:val="0"/>
          <w:marTop w:val="0"/>
          <w:marBottom w:val="0"/>
          <w:divBdr>
            <w:top w:val="none" w:sz="0" w:space="0" w:color="auto"/>
            <w:left w:val="none" w:sz="0" w:space="0" w:color="auto"/>
            <w:bottom w:val="none" w:sz="0" w:space="0" w:color="auto"/>
            <w:right w:val="none" w:sz="0" w:space="0" w:color="auto"/>
          </w:divBdr>
        </w:div>
        <w:div w:id="1277374714">
          <w:marLeft w:val="0"/>
          <w:marRight w:val="0"/>
          <w:marTop w:val="0"/>
          <w:marBottom w:val="0"/>
          <w:divBdr>
            <w:top w:val="none" w:sz="0" w:space="0" w:color="auto"/>
            <w:left w:val="none" w:sz="0" w:space="0" w:color="auto"/>
            <w:bottom w:val="none" w:sz="0" w:space="0" w:color="auto"/>
            <w:right w:val="none" w:sz="0" w:space="0" w:color="auto"/>
          </w:divBdr>
        </w:div>
        <w:div w:id="1825732489">
          <w:marLeft w:val="0"/>
          <w:marRight w:val="0"/>
          <w:marTop w:val="0"/>
          <w:marBottom w:val="0"/>
          <w:divBdr>
            <w:top w:val="none" w:sz="0" w:space="0" w:color="auto"/>
            <w:left w:val="none" w:sz="0" w:space="0" w:color="auto"/>
            <w:bottom w:val="none" w:sz="0" w:space="0" w:color="auto"/>
            <w:right w:val="none" w:sz="0" w:space="0" w:color="auto"/>
          </w:divBdr>
        </w:div>
        <w:div w:id="1859195446">
          <w:marLeft w:val="0"/>
          <w:marRight w:val="0"/>
          <w:marTop w:val="0"/>
          <w:marBottom w:val="0"/>
          <w:divBdr>
            <w:top w:val="none" w:sz="0" w:space="0" w:color="auto"/>
            <w:left w:val="none" w:sz="0" w:space="0" w:color="auto"/>
            <w:bottom w:val="none" w:sz="0" w:space="0" w:color="auto"/>
            <w:right w:val="none" w:sz="0" w:space="0" w:color="auto"/>
          </w:divBdr>
        </w:div>
        <w:div w:id="813450141">
          <w:marLeft w:val="0"/>
          <w:marRight w:val="0"/>
          <w:marTop w:val="0"/>
          <w:marBottom w:val="0"/>
          <w:divBdr>
            <w:top w:val="none" w:sz="0" w:space="0" w:color="auto"/>
            <w:left w:val="none" w:sz="0" w:space="0" w:color="auto"/>
            <w:bottom w:val="none" w:sz="0" w:space="0" w:color="auto"/>
            <w:right w:val="none" w:sz="0" w:space="0" w:color="auto"/>
          </w:divBdr>
        </w:div>
        <w:div w:id="137771433">
          <w:marLeft w:val="0"/>
          <w:marRight w:val="0"/>
          <w:marTop w:val="0"/>
          <w:marBottom w:val="0"/>
          <w:divBdr>
            <w:top w:val="none" w:sz="0" w:space="0" w:color="auto"/>
            <w:left w:val="none" w:sz="0" w:space="0" w:color="auto"/>
            <w:bottom w:val="none" w:sz="0" w:space="0" w:color="auto"/>
            <w:right w:val="none" w:sz="0" w:space="0" w:color="auto"/>
          </w:divBdr>
        </w:div>
        <w:div w:id="539711084">
          <w:marLeft w:val="0"/>
          <w:marRight w:val="0"/>
          <w:marTop w:val="0"/>
          <w:marBottom w:val="0"/>
          <w:divBdr>
            <w:top w:val="none" w:sz="0" w:space="0" w:color="auto"/>
            <w:left w:val="none" w:sz="0" w:space="0" w:color="auto"/>
            <w:bottom w:val="none" w:sz="0" w:space="0" w:color="auto"/>
            <w:right w:val="none" w:sz="0" w:space="0" w:color="auto"/>
          </w:divBdr>
        </w:div>
        <w:div w:id="360711580">
          <w:marLeft w:val="0"/>
          <w:marRight w:val="0"/>
          <w:marTop w:val="0"/>
          <w:marBottom w:val="0"/>
          <w:divBdr>
            <w:top w:val="none" w:sz="0" w:space="0" w:color="auto"/>
            <w:left w:val="none" w:sz="0" w:space="0" w:color="auto"/>
            <w:bottom w:val="none" w:sz="0" w:space="0" w:color="auto"/>
            <w:right w:val="none" w:sz="0" w:space="0" w:color="auto"/>
          </w:divBdr>
        </w:div>
        <w:div w:id="1031882511">
          <w:marLeft w:val="0"/>
          <w:marRight w:val="0"/>
          <w:marTop w:val="0"/>
          <w:marBottom w:val="0"/>
          <w:divBdr>
            <w:top w:val="none" w:sz="0" w:space="0" w:color="auto"/>
            <w:left w:val="none" w:sz="0" w:space="0" w:color="auto"/>
            <w:bottom w:val="none" w:sz="0" w:space="0" w:color="auto"/>
            <w:right w:val="none" w:sz="0" w:space="0" w:color="auto"/>
          </w:divBdr>
        </w:div>
      </w:divsChild>
    </w:div>
    <w:div w:id="1607881856">
      <w:marLeft w:val="0"/>
      <w:marRight w:val="0"/>
      <w:marTop w:val="0"/>
      <w:marBottom w:val="0"/>
      <w:divBdr>
        <w:top w:val="none" w:sz="0" w:space="0" w:color="auto"/>
        <w:left w:val="none" w:sz="0" w:space="0" w:color="auto"/>
        <w:bottom w:val="none" w:sz="0" w:space="0" w:color="auto"/>
        <w:right w:val="none" w:sz="0" w:space="0" w:color="auto"/>
      </w:divBdr>
    </w:div>
    <w:div w:id="1608541528">
      <w:marLeft w:val="0"/>
      <w:marRight w:val="0"/>
      <w:marTop w:val="0"/>
      <w:marBottom w:val="0"/>
      <w:divBdr>
        <w:top w:val="none" w:sz="0" w:space="0" w:color="auto"/>
        <w:left w:val="none" w:sz="0" w:space="0" w:color="auto"/>
        <w:bottom w:val="none" w:sz="0" w:space="0" w:color="auto"/>
        <w:right w:val="none" w:sz="0" w:space="0" w:color="auto"/>
      </w:divBdr>
    </w:div>
    <w:div w:id="1619410799">
      <w:marLeft w:val="0"/>
      <w:marRight w:val="0"/>
      <w:marTop w:val="0"/>
      <w:marBottom w:val="0"/>
      <w:divBdr>
        <w:top w:val="none" w:sz="0" w:space="0" w:color="auto"/>
        <w:left w:val="none" w:sz="0" w:space="0" w:color="auto"/>
        <w:bottom w:val="none" w:sz="0" w:space="0" w:color="auto"/>
        <w:right w:val="none" w:sz="0" w:space="0" w:color="auto"/>
      </w:divBdr>
    </w:div>
    <w:div w:id="1621110215">
      <w:marLeft w:val="0"/>
      <w:marRight w:val="0"/>
      <w:marTop w:val="0"/>
      <w:marBottom w:val="0"/>
      <w:divBdr>
        <w:top w:val="none" w:sz="0" w:space="0" w:color="auto"/>
        <w:left w:val="none" w:sz="0" w:space="0" w:color="auto"/>
        <w:bottom w:val="none" w:sz="0" w:space="0" w:color="auto"/>
        <w:right w:val="none" w:sz="0" w:space="0" w:color="auto"/>
      </w:divBdr>
      <w:divsChild>
        <w:div w:id="1969235162">
          <w:marLeft w:val="0"/>
          <w:marRight w:val="0"/>
          <w:marTop w:val="0"/>
          <w:marBottom w:val="0"/>
          <w:divBdr>
            <w:top w:val="none" w:sz="0" w:space="0" w:color="auto"/>
            <w:left w:val="none" w:sz="0" w:space="0" w:color="auto"/>
            <w:bottom w:val="none" w:sz="0" w:space="0" w:color="auto"/>
            <w:right w:val="none" w:sz="0" w:space="0" w:color="auto"/>
          </w:divBdr>
        </w:div>
        <w:div w:id="1090925488">
          <w:marLeft w:val="0"/>
          <w:marRight w:val="0"/>
          <w:marTop w:val="0"/>
          <w:marBottom w:val="0"/>
          <w:divBdr>
            <w:top w:val="none" w:sz="0" w:space="0" w:color="auto"/>
            <w:left w:val="none" w:sz="0" w:space="0" w:color="auto"/>
            <w:bottom w:val="none" w:sz="0" w:space="0" w:color="auto"/>
            <w:right w:val="none" w:sz="0" w:space="0" w:color="auto"/>
          </w:divBdr>
        </w:div>
        <w:div w:id="290286390">
          <w:marLeft w:val="0"/>
          <w:marRight w:val="0"/>
          <w:marTop w:val="0"/>
          <w:marBottom w:val="0"/>
          <w:divBdr>
            <w:top w:val="none" w:sz="0" w:space="0" w:color="auto"/>
            <w:left w:val="none" w:sz="0" w:space="0" w:color="auto"/>
            <w:bottom w:val="none" w:sz="0" w:space="0" w:color="auto"/>
            <w:right w:val="none" w:sz="0" w:space="0" w:color="auto"/>
          </w:divBdr>
        </w:div>
        <w:div w:id="507453473">
          <w:marLeft w:val="0"/>
          <w:marRight w:val="0"/>
          <w:marTop w:val="0"/>
          <w:marBottom w:val="0"/>
          <w:divBdr>
            <w:top w:val="none" w:sz="0" w:space="0" w:color="auto"/>
            <w:left w:val="none" w:sz="0" w:space="0" w:color="auto"/>
            <w:bottom w:val="none" w:sz="0" w:space="0" w:color="auto"/>
            <w:right w:val="none" w:sz="0" w:space="0" w:color="auto"/>
          </w:divBdr>
        </w:div>
        <w:div w:id="324480307">
          <w:marLeft w:val="0"/>
          <w:marRight w:val="0"/>
          <w:marTop w:val="0"/>
          <w:marBottom w:val="0"/>
          <w:divBdr>
            <w:top w:val="none" w:sz="0" w:space="0" w:color="auto"/>
            <w:left w:val="none" w:sz="0" w:space="0" w:color="auto"/>
            <w:bottom w:val="none" w:sz="0" w:space="0" w:color="auto"/>
            <w:right w:val="none" w:sz="0" w:space="0" w:color="auto"/>
          </w:divBdr>
        </w:div>
        <w:div w:id="445740006">
          <w:marLeft w:val="0"/>
          <w:marRight w:val="0"/>
          <w:marTop w:val="0"/>
          <w:marBottom w:val="0"/>
          <w:divBdr>
            <w:top w:val="none" w:sz="0" w:space="0" w:color="auto"/>
            <w:left w:val="none" w:sz="0" w:space="0" w:color="auto"/>
            <w:bottom w:val="none" w:sz="0" w:space="0" w:color="auto"/>
            <w:right w:val="none" w:sz="0" w:space="0" w:color="auto"/>
          </w:divBdr>
        </w:div>
        <w:div w:id="1805006752">
          <w:marLeft w:val="0"/>
          <w:marRight w:val="0"/>
          <w:marTop w:val="0"/>
          <w:marBottom w:val="0"/>
          <w:divBdr>
            <w:top w:val="none" w:sz="0" w:space="0" w:color="auto"/>
            <w:left w:val="none" w:sz="0" w:space="0" w:color="auto"/>
            <w:bottom w:val="none" w:sz="0" w:space="0" w:color="auto"/>
            <w:right w:val="none" w:sz="0" w:space="0" w:color="auto"/>
          </w:divBdr>
        </w:div>
        <w:div w:id="248193754">
          <w:marLeft w:val="0"/>
          <w:marRight w:val="0"/>
          <w:marTop w:val="0"/>
          <w:marBottom w:val="0"/>
          <w:divBdr>
            <w:top w:val="none" w:sz="0" w:space="0" w:color="auto"/>
            <w:left w:val="none" w:sz="0" w:space="0" w:color="auto"/>
            <w:bottom w:val="none" w:sz="0" w:space="0" w:color="auto"/>
            <w:right w:val="none" w:sz="0" w:space="0" w:color="auto"/>
          </w:divBdr>
        </w:div>
        <w:div w:id="439838339">
          <w:marLeft w:val="0"/>
          <w:marRight w:val="0"/>
          <w:marTop w:val="0"/>
          <w:marBottom w:val="0"/>
          <w:divBdr>
            <w:top w:val="none" w:sz="0" w:space="0" w:color="auto"/>
            <w:left w:val="none" w:sz="0" w:space="0" w:color="auto"/>
            <w:bottom w:val="none" w:sz="0" w:space="0" w:color="auto"/>
            <w:right w:val="none" w:sz="0" w:space="0" w:color="auto"/>
          </w:divBdr>
        </w:div>
        <w:div w:id="1614704963">
          <w:marLeft w:val="0"/>
          <w:marRight w:val="0"/>
          <w:marTop w:val="0"/>
          <w:marBottom w:val="0"/>
          <w:divBdr>
            <w:top w:val="none" w:sz="0" w:space="0" w:color="auto"/>
            <w:left w:val="none" w:sz="0" w:space="0" w:color="auto"/>
            <w:bottom w:val="none" w:sz="0" w:space="0" w:color="auto"/>
            <w:right w:val="none" w:sz="0" w:space="0" w:color="auto"/>
          </w:divBdr>
        </w:div>
        <w:div w:id="776679542">
          <w:marLeft w:val="0"/>
          <w:marRight w:val="0"/>
          <w:marTop w:val="0"/>
          <w:marBottom w:val="0"/>
          <w:divBdr>
            <w:top w:val="none" w:sz="0" w:space="0" w:color="auto"/>
            <w:left w:val="none" w:sz="0" w:space="0" w:color="auto"/>
            <w:bottom w:val="none" w:sz="0" w:space="0" w:color="auto"/>
            <w:right w:val="none" w:sz="0" w:space="0" w:color="auto"/>
          </w:divBdr>
        </w:div>
        <w:div w:id="582489442">
          <w:marLeft w:val="0"/>
          <w:marRight w:val="0"/>
          <w:marTop w:val="0"/>
          <w:marBottom w:val="0"/>
          <w:divBdr>
            <w:top w:val="none" w:sz="0" w:space="0" w:color="auto"/>
            <w:left w:val="none" w:sz="0" w:space="0" w:color="auto"/>
            <w:bottom w:val="none" w:sz="0" w:space="0" w:color="auto"/>
            <w:right w:val="none" w:sz="0" w:space="0" w:color="auto"/>
          </w:divBdr>
        </w:div>
        <w:div w:id="1527525344">
          <w:marLeft w:val="0"/>
          <w:marRight w:val="0"/>
          <w:marTop w:val="0"/>
          <w:marBottom w:val="0"/>
          <w:divBdr>
            <w:top w:val="none" w:sz="0" w:space="0" w:color="auto"/>
            <w:left w:val="none" w:sz="0" w:space="0" w:color="auto"/>
            <w:bottom w:val="none" w:sz="0" w:space="0" w:color="auto"/>
            <w:right w:val="none" w:sz="0" w:space="0" w:color="auto"/>
          </w:divBdr>
        </w:div>
        <w:div w:id="973094872">
          <w:marLeft w:val="0"/>
          <w:marRight w:val="0"/>
          <w:marTop w:val="0"/>
          <w:marBottom w:val="0"/>
          <w:divBdr>
            <w:top w:val="none" w:sz="0" w:space="0" w:color="auto"/>
            <w:left w:val="none" w:sz="0" w:space="0" w:color="auto"/>
            <w:bottom w:val="none" w:sz="0" w:space="0" w:color="auto"/>
            <w:right w:val="none" w:sz="0" w:space="0" w:color="auto"/>
          </w:divBdr>
        </w:div>
        <w:div w:id="1262492802">
          <w:marLeft w:val="0"/>
          <w:marRight w:val="0"/>
          <w:marTop w:val="0"/>
          <w:marBottom w:val="0"/>
          <w:divBdr>
            <w:top w:val="none" w:sz="0" w:space="0" w:color="auto"/>
            <w:left w:val="none" w:sz="0" w:space="0" w:color="auto"/>
            <w:bottom w:val="none" w:sz="0" w:space="0" w:color="auto"/>
            <w:right w:val="none" w:sz="0" w:space="0" w:color="auto"/>
          </w:divBdr>
        </w:div>
        <w:div w:id="738209601">
          <w:marLeft w:val="0"/>
          <w:marRight w:val="0"/>
          <w:marTop w:val="0"/>
          <w:marBottom w:val="0"/>
          <w:divBdr>
            <w:top w:val="none" w:sz="0" w:space="0" w:color="auto"/>
            <w:left w:val="none" w:sz="0" w:space="0" w:color="auto"/>
            <w:bottom w:val="none" w:sz="0" w:space="0" w:color="auto"/>
            <w:right w:val="none" w:sz="0" w:space="0" w:color="auto"/>
          </w:divBdr>
        </w:div>
        <w:div w:id="1645574267">
          <w:marLeft w:val="0"/>
          <w:marRight w:val="0"/>
          <w:marTop w:val="0"/>
          <w:marBottom w:val="0"/>
          <w:divBdr>
            <w:top w:val="none" w:sz="0" w:space="0" w:color="auto"/>
            <w:left w:val="none" w:sz="0" w:space="0" w:color="auto"/>
            <w:bottom w:val="none" w:sz="0" w:space="0" w:color="auto"/>
            <w:right w:val="none" w:sz="0" w:space="0" w:color="auto"/>
          </w:divBdr>
        </w:div>
        <w:div w:id="1057322138">
          <w:marLeft w:val="0"/>
          <w:marRight w:val="0"/>
          <w:marTop w:val="0"/>
          <w:marBottom w:val="0"/>
          <w:divBdr>
            <w:top w:val="none" w:sz="0" w:space="0" w:color="auto"/>
            <w:left w:val="none" w:sz="0" w:space="0" w:color="auto"/>
            <w:bottom w:val="none" w:sz="0" w:space="0" w:color="auto"/>
            <w:right w:val="none" w:sz="0" w:space="0" w:color="auto"/>
          </w:divBdr>
        </w:div>
        <w:div w:id="1867595574">
          <w:marLeft w:val="0"/>
          <w:marRight w:val="0"/>
          <w:marTop w:val="0"/>
          <w:marBottom w:val="0"/>
          <w:divBdr>
            <w:top w:val="none" w:sz="0" w:space="0" w:color="auto"/>
            <w:left w:val="none" w:sz="0" w:space="0" w:color="auto"/>
            <w:bottom w:val="none" w:sz="0" w:space="0" w:color="auto"/>
            <w:right w:val="none" w:sz="0" w:space="0" w:color="auto"/>
          </w:divBdr>
        </w:div>
        <w:div w:id="501773166">
          <w:marLeft w:val="0"/>
          <w:marRight w:val="0"/>
          <w:marTop w:val="0"/>
          <w:marBottom w:val="0"/>
          <w:divBdr>
            <w:top w:val="none" w:sz="0" w:space="0" w:color="auto"/>
            <w:left w:val="none" w:sz="0" w:space="0" w:color="auto"/>
            <w:bottom w:val="none" w:sz="0" w:space="0" w:color="auto"/>
            <w:right w:val="none" w:sz="0" w:space="0" w:color="auto"/>
          </w:divBdr>
        </w:div>
        <w:div w:id="1892185890">
          <w:marLeft w:val="0"/>
          <w:marRight w:val="0"/>
          <w:marTop w:val="0"/>
          <w:marBottom w:val="0"/>
          <w:divBdr>
            <w:top w:val="none" w:sz="0" w:space="0" w:color="auto"/>
            <w:left w:val="none" w:sz="0" w:space="0" w:color="auto"/>
            <w:bottom w:val="none" w:sz="0" w:space="0" w:color="auto"/>
            <w:right w:val="none" w:sz="0" w:space="0" w:color="auto"/>
          </w:divBdr>
        </w:div>
        <w:div w:id="1943565782">
          <w:marLeft w:val="0"/>
          <w:marRight w:val="0"/>
          <w:marTop w:val="0"/>
          <w:marBottom w:val="0"/>
          <w:divBdr>
            <w:top w:val="none" w:sz="0" w:space="0" w:color="auto"/>
            <w:left w:val="none" w:sz="0" w:space="0" w:color="auto"/>
            <w:bottom w:val="none" w:sz="0" w:space="0" w:color="auto"/>
            <w:right w:val="none" w:sz="0" w:space="0" w:color="auto"/>
          </w:divBdr>
        </w:div>
        <w:div w:id="866678023">
          <w:marLeft w:val="0"/>
          <w:marRight w:val="0"/>
          <w:marTop w:val="0"/>
          <w:marBottom w:val="0"/>
          <w:divBdr>
            <w:top w:val="none" w:sz="0" w:space="0" w:color="auto"/>
            <w:left w:val="none" w:sz="0" w:space="0" w:color="auto"/>
            <w:bottom w:val="none" w:sz="0" w:space="0" w:color="auto"/>
            <w:right w:val="none" w:sz="0" w:space="0" w:color="auto"/>
          </w:divBdr>
        </w:div>
        <w:div w:id="962231870">
          <w:marLeft w:val="0"/>
          <w:marRight w:val="0"/>
          <w:marTop w:val="0"/>
          <w:marBottom w:val="0"/>
          <w:divBdr>
            <w:top w:val="none" w:sz="0" w:space="0" w:color="auto"/>
            <w:left w:val="none" w:sz="0" w:space="0" w:color="auto"/>
            <w:bottom w:val="none" w:sz="0" w:space="0" w:color="auto"/>
            <w:right w:val="none" w:sz="0" w:space="0" w:color="auto"/>
          </w:divBdr>
        </w:div>
        <w:div w:id="886181568">
          <w:marLeft w:val="0"/>
          <w:marRight w:val="0"/>
          <w:marTop w:val="0"/>
          <w:marBottom w:val="0"/>
          <w:divBdr>
            <w:top w:val="none" w:sz="0" w:space="0" w:color="auto"/>
            <w:left w:val="none" w:sz="0" w:space="0" w:color="auto"/>
            <w:bottom w:val="none" w:sz="0" w:space="0" w:color="auto"/>
            <w:right w:val="none" w:sz="0" w:space="0" w:color="auto"/>
          </w:divBdr>
        </w:div>
        <w:div w:id="1513255412">
          <w:marLeft w:val="0"/>
          <w:marRight w:val="0"/>
          <w:marTop w:val="0"/>
          <w:marBottom w:val="0"/>
          <w:divBdr>
            <w:top w:val="none" w:sz="0" w:space="0" w:color="auto"/>
            <w:left w:val="none" w:sz="0" w:space="0" w:color="auto"/>
            <w:bottom w:val="none" w:sz="0" w:space="0" w:color="auto"/>
            <w:right w:val="none" w:sz="0" w:space="0" w:color="auto"/>
          </w:divBdr>
        </w:div>
        <w:div w:id="924532273">
          <w:marLeft w:val="0"/>
          <w:marRight w:val="0"/>
          <w:marTop w:val="0"/>
          <w:marBottom w:val="0"/>
          <w:divBdr>
            <w:top w:val="none" w:sz="0" w:space="0" w:color="auto"/>
            <w:left w:val="none" w:sz="0" w:space="0" w:color="auto"/>
            <w:bottom w:val="none" w:sz="0" w:space="0" w:color="auto"/>
            <w:right w:val="none" w:sz="0" w:space="0" w:color="auto"/>
          </w:divBdr>
        </w:div>
        <w:div w:id="180748901">
          <w:marLeft w:val="0"/>
          <w:marRight w:val="0"/>
          <w:marTop w:val="0"/>
          <w:marBottom w:val="0"/>
          <w:divBdr>
            <w:top w:val="none" w:sz="0" w:space="0" w:color="auto"/>
            <w:left w:val="none" w:sz="0" w:space="0" w:color="auto"/>
            <w:bottom w:val="none" w:sz="0" w:space="0" w:color="auto"/>
            <w:right w:val="none" w:sz="0" w:space="0" w:color="auto"/>
          </w:divBdr>
        </w:div>
        <w:div w:id="1833831171">
          <w:marLeft w:val="0"/>
          <w:marRight w:val="0"/>
          <w:marTop w:val="0"/>
          <w:marBottom w:val="0"/>
          <w:divBdr>
            <w:top w:val="none" w:sz="0" w:space="0" w:color="auto"/>
            <w:left w:val="none" w:sz="0" w:space="0" w:color="auto"/>
            <w:bottom w:val="none" w:sz="0" w:space="0" w:color="auto"/>
            <w:right w:val="none" w:sz="0" w:space="0" w:color="auto"/>
          </w:divBdr>
        </w:div>
        <w:div w:id="2116634751">
          <w:marLeft w:val="0"/>
          <w:marRight w:val="0"/>
          <w:marTop w:val="0"/>
          <w:marBottom w:val="0"/>
          <w:divBdr>
            <w:top w:val="none" w:sz="0" w:space="0" w:color="auto"/>
            <w:left w:val="none" w:sz="0" w:space="0" w:color="auto"/>
            <w:bottom w:val="none" w:sz="0" w:space="0" w:color="auto"/>
            <w:right w:val="none" w:sz="0" w:space="0" w:color="auto"/>
          </w:divBdr>
        </w:div>
        <w:div w:id="1300460301">
          <w:marLeft w:val="0"/>
          <w:marRight w:val="0"/>
          <w:marTop w:val="0"/>
          <w:marBottom w:val="0"/>
          <w:divBdr>
            <w:top w:val="none" w:sz="0" w:space="0" w:color="auto"/>
            <w:left w:val="none" w:sz="0" w:space="0" w:color="auto"/>
            <w:bottom w:val="none" w:sz="0" w:space="0" w:color="auto"/>
            <w:right w:val="none" w:sz="0" w:space="0" w:color="auto"/>
          </w:divBdr>
        </w:div>
        <w:div w:id="1990282503">
          <w:marLeft w:val="0"/>
          <w:marRight w:val="0"/>
          <w:marTop w:val="0"/>
          <w:marBottom w:val="0"/>
          <w:divBdr>
            <w:top w:val="none" w:sz="0" w:space="0" w:color="auto"/>
            <w:left w:val="none" w:sz="0" w:space="0" w:color="auto"/>
            <w:bottom w:val="none" w:sz="0" w:space="0" w:color="auto"/>
            <w:right w:val="none" w:sz="0" w:space="0" w:color="auto"/>
          </w:divBdr>
        </w:div>
        <w:div w:id="447240251">
          <w:marLeft w:val="0"/>
          <w:marRight w:val="0"/>
          <w:marTop w:val="0"/>
          <w:marBottom w:val="0"/>
          <w:divBdr>
            <w:top w:val="none" w:sz="0" w:space="0" w:color="auto"/>
            <w:left w:val="none" w:sz="0" w:space="0" w:color="auto"/>
            <w:bottom w:val="none" w:sz="0" w:space="0" w:color="auto"/>
            <w:right w:val="none" w:sz="0" w:space="0" w:color="auto"/>
          </w:divBdr>
        </w:div>
        <w:div w:id="2120642931">
          <w:marLeft w:val="0"/>
          <w:marRight w:val="0"/>
          <w:marTop w:val="0"/>
          <w:marBottom w:val="0"/>
          <w:divBdr>
            <w:top w:val="none" w:sz="0" w:space="0" w:color="auto"/>
            <w:left w:val="none" w:sz="0" w:space="0" w:color="auto"/>
            <w:bottom w:val="none" w:sz="0" w:space="0" w:color="auto"/>
            <w:right w:val="none" w:sz="0" w:space="0" w:color="auto"/>
          </w:divBdr>
        </w:div>
        <w:div w:id="28577981">
          <w:marLeft w:val="0"/>
          <w:marRight w:val="0"/>
          <w:marTop w:val="0"/>
          <w:marBottom w:val="0"/>
          <w:divBdr>
            <w:top w:val="none" w:sz="0" w:space="0" w:color="auto"/>
            <w:left w:val="none" w:sz="0" w:space="0" w:color="auto"/>
            <w:bottom w:val="none" w:sz="0" w:space="0" w:color="auto"/>
            <w:right w:val="none" w:sz="0" w:space="0" w:color="auto"/>
          </w:divBdr>
        </w:div>
        <w:div w:id="902060488">
          <w:marLeft w:val="0"/>
          <w:marRight w:val="0"/>
          <w:marTop w:val="0"/>
          <w:marBottom w:val="0"/>
          <w:divBdr>
            <w:top w:val="none" w:sz="0" w:space="0" w:color="auto"/>
            <w:left w:val="none" w:sz="0" w:space="0" w:color="auto"/>
            <w:bottom w:val="none" w:sz="0" w:space="0" w:color="auto"/>
            <w:right w:val="none" w:sz="0" w:space="0" w:color="auto"/>
          </w:divBdr>
        </w:div>
        <w:div w:id="1839465851">
          <w:marLeft w:val="0"/>
          <w:marRight w:val="0"/>
          <w:marTop w:val="0"/>
          <w:marBottom w:val="0"/>
          <w:divBdr>
            <w:top w:val="none" w:sz="0" w:space="0" w:color="auto"/>
            <w:left w:val="none" w:sz="0" w:space="0" w:color="auto"/>
            <w:bottom w:val="none" w:sz="0" w:space="0" w:color="auto"/>
            <w:right w:val="none" w:sz="0" w:space="0" w:color="auto"/>
          </w:divBdr>
        </w:div>
        <w:div w:id="1456633824">
          <w:marLeft w:val="0"/>
          <w:marRight w:val="0"/>
          <w:marTop w:val="0"/>
          <w:marBottom w:val="0"/>
          <w:divBdr>
            <w:top w:val="none" w:sz="0" w:space="0" w:color="auto"/>
            <w:left w:val="none" w:sz="0" w:space="0" w:color="auto"/>
            <w:bottom w:val="none" w:sz="0" w:space="0" w:color="auto"/>
            <w:right w:val="none" w:sz="0" w:space="0" w:color="auto"/>
          </w:divBdr>
        </w:div>
        <w:div w:id="119570377">
          <w:marLeft w:val="0"/>
          <w:marRight w:val="0"/>
          <w:marTop w:val="0"/>
          <w:marBottom w:val="0"/>
          <w:divBdr>
            <w:top w:val="none" w:sz="0" w:space="0" w:color="auto"/>
            <w:left w:val="none" w:sz="0" w:space="0" w:color="auto"/>
            <w:bottom w:val="none" w:sz="0" w:space="0" w:color="auto"/>
            <w:right w:val="none" w:sz="0" w:space="0" w:color="auto"/>
          </w:divBdr>
        </w:div>
        <w:div w:id="2060979664">
          <w:marLeft w:val="0"/>
          <w:marRight w:val="0"/>
          <w:marTop w:val="0"/>
          <w:marBottom w:val="0"/>
          <w:divBdr>
            <w:top w:val="none" w:sz="0" w:space="0" w:color="auto"/>
            <w:left w:val="none" w:sz="0" w:space="0" w:color="auto"/>
            <w:bottom w:val="none" w:sz="0" w:space="0" w:color="auto"/>
            <w:right w:val="none" w:sz="0" w:space="0" w:color="auto"/>
          </w:divBdr>
        </w:div>
        <w:div w:id="1799254320">
          <w:marLeft w:val="0"/>
          <w:marRight w:val="0"/>
          <w:marTop w:val="0"/>
          <w:marBottom w:val="0"/>
          <w:divBdr>
            <w:top w:val="none" w:sz="0" w:space="0" w:color="auto"/>
            <w:left w:val="none" w:sz="0" w:space="0" w:color="auto"/>
            <w:bottom w:val="none" w:sz="0" w:space="0" w:color="auto"/>
            <w:right w:val="none" w:sz="0" w:space="0" w:color="auto"/>
          </w:divBdr>
        </w:div>
        <w:div w:id="1933275789">
          <w:marLeft w:val="0"/>
          <w:marRight w:val="0"/>
          <w:marTop w:val="0"/>
          <w:marBottom w:val="0"/>
          <w:divBdr>
            <w:top w:val="none" w:sz="0" w:space="0" w:color="auto"/>
            <w:left w:val="none" w:sz="0" w:space="0" w:color="auto"/>
            <w:bottom w:val="none" w:sz="0" w:space="0" w:color="auto"/>
            <w:right w:val="none" w:sz="0" w:space="0" w:color="auto"/>
          </w:divBdr>
        </w:div>
        <w:div w:id="794298811">
          <w:marLeft w:val="0"/>
          <w:marRight w:val="0"/>
          <w:marTop w:val="0"/>
          <w:marBottom w:val="0"/>
          <w:divBdr>
            <w:top w:val="none" w:sz="0" w:space="0" w:color="auto"/>
            <w:left w:val="none" w:sz="0" w:space="0" w:color="auto"/>
            <w:bottom w:val="none" w:sz="0" w:space="0" w:color="auto"/>
            <w:right w:val="none" w:sz="0" w:space="0" w:color="auto"/>
          </w:divBdr>
        </w:div>
        <w:div w:id="1315523415">
          <w:marLeft w:val="0"/>
          <w:marRight w:val="0"/>
          <w:marTop w:val="0"/>
          <w:marBottom w:val="0"/>
          <w:divBdr>
            <w:top w:val="none" w:sz="0" w:space="0" w:color="auto"/>
            <w:left w:val="none" w:sz="0" w:space="0" w:color="auto"/>
            <w:bottom w:val="none" w:sz="0" w:space="0" w:color="auto"/>
            <w:right w:val="none" w:sz="0" w:space="0" w:color="auto"/>
          </w:divBdr>
        </w:div>
        <w:div w:id="1841387000">
          <w:marLeft w:val="0"/>
          <w:marRight w:val="0"/>
          <w:marTop w:val="0"/>
          <w:marBottom w:val="0"/>
          <w:divBdr>
            <w:top w:val="none" w:sz="0" w:space="0" w:color="auto"/>
            <w:left w:val="none" w:sz="0" w:space="0" w:color="auto"/>
            <w:bottom w:val="none" w:sz="0" w:space="0" w:color="auto"/>
            <w:right w:val="none" w:sz="0" w:space="0" w:color="auto"/>
          </w:divBdr>
        </w:div>
        <w:div w:id="555818093">
          <w:marLeft w:val="0"/>
          <w:marRight w:val="0"/>
          <w:marTop w:val="0"/>
          <w:marBottom w:val="0"/>
          <w:divBdr>
            <w:top w:val="none" w:sz="0" w:space="0" w:color="auto"/>
            <w:left w:val="none" w:sz="0" w:space="0" w:color="auto"/>
            <w:bottom w:val="none" w:sz="0" w:space="0" w:color="auto"/>
            <w:right w:val="none" w:sz="0" w:space="0" w:color="auto"/>
          </w:divBdr>
        </w:div>
        <w:div w:id="457189690">
          <w:marLeft w:val="0"/>
          <w:marRight w:val="0"/>
          <w:marTop w:val="0"/>
          <w:marBottom w:val="0"/>
          <w:divBdr>
            <w:top w:val="none" w:sz="0" w:space="0" w:color="auto"/>
            <w:left w:val="none" w:sz="0" w:space="0" w:color="auto"/>
            <w:bottom w:val="none" w:sz="0" w:space="0" w:color="auto"/>
            <w:right w:val="none" w:sz="0" w:space="0" w:color="auto"/>
          </w:divBdr>
        </w:div>
        <w:div w:id="484931616">
          <w:marLeft w:val="0"/>
          <w:marRight w:val="0"/>
          <w:marTop w:val="0"/>
          <w:marBottom w:val="0"/>
          <w:divBdr>
            <w:top w:val="none" w:sz="0" w:space="0" w:color="auto"/>
            <w:left w:val="none" w:sz="0" w:space="0" w:color="auto"/>
            <w:bottom w:val="none" w:sz="0" w:space="0" w:color="auto"/>
            <w:right w:val="none" w:sz="0" w:space="0" w:color="auto"/>
          </w:divBdr>
        </w:div>
        <w:div w:id="2126998284">
          <w:marLeft w:val="0"/>
          <w:marRight w:val="0"/>
          <w:marTop w:val="0"/>
          <w:marBottom w:val="0"/>
          <w:divBdr>
            <w:top w:val="none" w:sz="0" w:space="0" w:color="auto"/>
            <w:left w:val="none" w:sz="0" w:space="0" w:color="auto"/>
            <w:bottom w:val="none" w:sz="0" w:space="0" w:color="auto"/>
            <w:right w:val="none" w:sz="0" w:space="0" w:color="auto"/>
          </w:divBdr>
        </w:div>
        <w:div w:id="1490899340">
          <w:marLeft w:val="0"/>
          <w:marRight w:val="0"/>
          <w:marTop w:val="0"/>
          <w:marBottom w:val="0"/>
          <w:divBdr>
            <w:top w:val="none" w:sz="0" w:space="0" w:color="auto"/>
            <w:left w:val="none" w:sz="0" w:space="0" w:color="auto"/>
            <w:bottom w:val="none" w:sz="0" w:space="0" w:color="auto"/>
            <w:right w:val="none" w:sz="0" w:space="0" w:color="auto"/>
          </w:divBdr>
        </w:div>
        <w:div w:id="2075347051">
          <w:marLeft w:val="0"/>
          <w:marRight w:val="0"/>
          <w:marTop w:val="0"/>
          <w:marBottom w:val="0"/>
          <w:divBdr>
            <w:top w:val="none" w:sz="0" w:space="0" w:color="auto"/>
            <w:left w:val="none" w:sz="0" w:space="0" w:color="auto"/>
            <w:bottom w:val="none" w:sz="0" w:space="0" w:color="auto"/>
            <w:right w:val="none" w:sz="0" w:space="0" w:color="auto"/>
          </w:divBdr>
        </w:div>
        <w:div w:id="1418744395">
          <w:marLeft w:val="0"/>
          <w:marRight w:val="0"/>
          <w:marTop w:val="0"/>
          <w:marBottom w:val="0"/>
          <w:divBdr>
            <w:top w:val="none" w:sz="0" w:space="0" w:color="auto"/>
            <w:left w:val="none" w:sz="0" w:space="0" w:color="auto"/>
            <w:bottom w:val="none" w:sz="0" w:space="0" w:color="auto"/>
            <w:right w:val="none" w:sz="0" w:space="0" w:color="auto"/>
          </w:divBdr>
        </w:div>
        <w:div w:id="781076683">
          <w:marLeft w:val="0"/>
          <w:marRight w:val="0"/>
          <w:marTop w:val="0"/>
          <w:marBottom w:val="0"/>
          <w:divBdr>
            <w:top w:val="none" w:sz="0" w:space="0" w:color="auto"/>
            <w:left w:val="none" w:sz="0" w:space="0" w:color="auto"/>
            <w:bottom w:val="none" w:sz="0" w:space="0" w:color="auto"/>
            <w:right w:val="none" w:sz="0" w:space="0" w:color="auto"/>
          </w:divBdr>
        </w:div>
        <w:div w:id="799882388">
          <w:marLeft w:val="0"/>
          <w:marRight w:val="0"/>
          <w:marTop w:val="0"/>
          <w:marBottom w:val="0"/>
          <w:divBdr>
            <w:top w:val="none" w:sz="0" w:space="0" w:color="auto"/>
            <w:left w:val="none" w:sz="0" w:space="0" w:color="auto"/>
            <w:bottom w:val="none" w:sz="0" w:space="0" w:color="auto"/>
            <w:right w:val="none" w:sz="0" w:space="0" w:color="auto"/>
          </w:divBdr>
        </w:div>
        <w:div w:id="509221776">
          <w:marLeft w:val="0"/>
          <w:marRight w:val="0"/>
          <w:marTop w:val="0"/>
          <w:marBottom w:val="0"/>
          <w:divBdr>
            <w:top w:val="none" w:sz="0" w:space="0" w:color="auto"/>
            <w:left w:val="none" w:sz="0" w:space="0" w:color="auto"/>
            <w:bottom w:val="none" w:sz="0" w:space="0" w:color="auto"/>
            <w:right w:val="none" w:sz="0" w:space="0" w:color="auto"/>
          </w:divBdr>
        </w:div>
        <w:div w:id="1712532109">
          <w:marLeft w:val="0"/>
          <w:marRight w:val="0"/>
          <w:marTop w:val="0"/>
          <w:marBottom w:val="0"/>
          <w:divBdr>
            <w:top w:val="none" w:sz="0" w:space="0" w:color="auto"/>
            <w:left w:val="none" w:sz="0" w:space="0" w:color="auto"/>
            <w:bottom w:val="none" w:sz="0" w:space="0" w:color="auto"/>
            <w:right w:val="none" w:sz="0" w:space="0" w:color="auto"/>
          </w:divBdr>
        </w:div>
        <w:div w:id="2134640051">
          <w:marLeft w:val="0"/>
          <w:marRight w:val="0"/>
          <w:marTop w:val="0"/>
          <w:marBottom w:val="0"/>
          <w:divBdr>
            <w:top w:val="none" w:sz="0" w:space="0" w:color="auto"/>
            <w:left w:val="none" w:sz="0" w:space="0" w:color="auto"/>
            <w:bottom w:val="none" w:sz="0" w:space="0" w:color="auto"/>
            <w:right w:val="none" w:sz="0" w:space="0" w:color="auto"/>
          </w:divBdr>
        </w:div>
      </w:divsChild>
    </w:div>
    <w:div w:id="1624648827">
      <w:marLeft w:val="0"/>
      <w:marRight w:val="0"/>
      <w:marTop w:val="0"/>
      <w:marBottom w:val="0"/>
      <w:divBdr>
        <w:top w:val="none" w:sz="0" w:space="0" w:color="auto"/>
        <w:left w:val="none" w:sz="0" w:space="0" w:color="auto"/>
        <w:bottom w:val="none" w:sz="0" w:space="0" w:color="auto"/>
        <w:right w:val="none" w:sz="0" w:space="0" w:color="auto"/>
      </w:divBdr>
    </w:div>
    <w:div w:id="1625305830">
      <w:marLeft w:val="0"/>
      <w:marRight w:val="0"/>
      <w:marTop w:val="0"/>
      <w:marBottom w:val="0"/>
      <w:divBdr>
        <w:top w:val="none" w:sz="0" w:space="0" w:color="auto"/>
        <w:left w:val="none" w:sz="0" w:space="0" w:color="auto"/>
        <w:bottom w:val="none" w:sz="0" w:space="0" w:color="auto"/>
        <w:right w:val="none" w:sz="0" w:space="0" w:color="auto"/>
      </w:divBdr>
    </w:div>
    <w:div w:id="1631353413">
      <w:marLeft w:val="0"/>
      <w:marRight w:val="0"/>
      <w:marTop w:val="0"/>
      <w:marBottom w:val="0"/>
      <w:divBdr>
        <w:top w:val="none" w:sz="0" w:space="0" w:color="auto"/>
        <w:left w:val="none" w:sz="0" w:space="0" w:color="auto"/>
        <w:bottom w:val="none" w:sz="0" w:space="0" w:color="auto"/>
        <w:right w:val="none" w:sz="0" w:space="0" w:color="auto"/>
      </w:divBdr>
      <w:divsChild>
        <w:div w:id="525682073">
          <w:marLeft w:val="0"/>
          <w:marRight w:val="0"/>
          <w:marTop w:val="0"/>
          <w:marBottom w:val="0"/>
          <w:divBdr>
            <w:top w:val="none" w:sz="0" w:space="0" w:color="auto"/>
            <w:left w:val="none" w:sz="0" w:space="0" w:color="auto"/>
            <w:bottom w:val="none" w:sz="0" w:space="0" w:color="auto"/>
            <w:right w:val="none" w:sz="0" w:space="0" w:color="auto"/>
          </w:divBdr>
        </w:div>
        <w:div w:id="687176621">
          <w:marLeft w:val="0"/>
          <w:marRight w:val="0"/>
          <w:marTop w:val="0"/>
          <w:marBottom w:val="0"/>
          <w:divBdr>
            <w:top w:val="none" w:sz="0" w:space="0" w:color="auto"/>
            <w:left w:val="none" w:sz="0" w:space="0" w:color="auto"/>
            <w:bottom w:val="none" w:sz="0" w:space="0" w:color="auto"/>
            <w:right w:val="none" w:sz="0" w:space="0" w:color="auto"/>
          </w:divBdr>
        </w:div>
        <w:div w:id="1336424636">
          <w:marLeft w:val="0"/>
          <w:marRight w:val="0"/>
          <w:marTop w:val="0"/>
          <w:marBottom w:val="0"/>
          <w:divBdr>
            <w:top w:val="none" w:sz="0" w:space="0" w:color="auto"/>
            <w:left w:val="none" w:sz="0" w:space="0" w:color="auto"/>
            <w:bottom w:val="none" w:sz="0" w:space="0" w:color="auto"/>
            <w:right w:val="none" w:sz="0" w:space="0" w:color="auto"/>
          </w:divBdr>
        </w:div>
        <w:div w:id="433062175">
          <w:marLeft w:val="0"/>
          <w:marRight w:val="0"/>
          <w:marTop w:val="0"/>
          <w:marBottom w:val="0"/>
          <w:divBdr>
            <w:top w:val="none" w:sz="0" w:space="0" w:color="auto"/>
            <w:left w:val="none" w:sz="0" w:space="0" w:color="auto"/>
            <w:bottom w:val="none" w:sz="0" w:space="0" w:color="auto"/>
            <w:right w:val="none" w:sz="0" w:space="0" w:color="auto"/>
          </w:divBdr>
        </w:div>
        <w:div w:id="353918316">
          <w:marLeft w:val="0"/>
          <w:marRight w:val="0"/>
          <w:marTop w:val="0"/>
          <w:marBottom w:val="0"/>
          <w:divBdr>
            <w:top w:val="none" w:sz="0" w:space="0" w:color="auto"/>
            <w:left w:val="none" w:sz="0" w:space="0" w:color="auto"/>
            <w:bottom w:val="none" w:sz="0" w:space="0" w:color="auto"/>
            <w:right w:val="none" w:sz="0" w:space="0" w:color="auto"/>
          </w:divBdr>
        </w:div>
        <w:div w:id="704983595">
          <w:marLeft w:val="0"/>
          <w:marRight w:val="0"/>
          <w:marTop w:val="0"/>
          <w:marBottom w:val="0"/>
          <w:divBdr>
            <w:top w:val="none" w:sz="0" w:space="0" w:color="auto"/>
            <w:left w:val="none" w:sz="0" w:space="0" w:color="auto"/>
            <w:bottom w:val="none" w:sz="0" w:space="0" w:color="auto"/>
            <w:right w:val="none" w:sz="0" w:space="0" w:color="auto"/>
          </w:divBdr>
        </w:div>
        <w:div w:id="1109735487">
          <w:marLeft w:val="0"/>
          <w:marRight w:val="0"/>
          <w:marTop w:val="0"/>
          <w:marBottom w:val="0"/>
          <w:divBdr>
            <w:top w:val="none" w:sz="0" w:space="0" w:color="auto"/>
            <w:left w:val="none" w:sz="0" w:space="0" w:color="auto"/>
            <w:bottom w:val="none" w:sz="0" w:space="0" w:color="auto"/>
            <w:right w:val="none" w:sz="0" w:space="0" w:color="auto"/>
          </w:divBdr>
        </w:div>
        <w:div w:id="1545291062">
          <w:marLeft w:val="0"/>
          <w:marRight w:val="0"/>
          <w:marTop w:val="0"/>
          <w:marBottom w:val="0"/>
          <w:divBdr>
            <w:top w:val="none" w:sz="0" w:space="0" w:color="auto"/>
            <w:left w:val="none" w:sz="0" w:space="0" w:color="auto"/>
            <w:bottom w:val="none" w:sz="0" w:space="0" w:color="auto"/>
            <w:right w:val="none" w:sz="0" w:space="0" w:color="auto"/>
          </w:divBdr>
        </w:div>
        <w:div w:id="1275597195">
          <w:marLeft w:val="0"/>
          <w:marRight w:val="0"/>
          <w:marTop w:val="0"/>
          <w:marBottom w:val="0"/>
          <w:divBdr>
            <w:top w:val="none" w:sz="0" w:space="0" w:color="auto"/>
            <w:left w:val="none" w:sz="0" w:space="0" w:color="auto"/>
            <w:bottom w:val="none" w:sz="0" w:space="0" w:color="auto"/>
            <w:right w:val="none" w:sz="0" w:space="0" w:color="auto"/>
          </w:divBdr>
        </w:div>
        <w:div w:id="141628634">
          <w:marLeft w:val="0"/>
          <w:marRight w:val="0"/>
          <w:marTop w:val="0"/>
          <w:marBottom w:val="0"/>
          <w:divBdr>
            <w:top w:val="none" w:sz="0" w:space="0" w:color="auto"/>
            <w:left w:val="none" w:sz="0" w:space="0" w:color="auto"/>
            <w:bottom w:val="none" w:sz="0" w:space="0" w:color="auto"/>
            <w:right w:val="none" w:sz="0" w:space="0" w:color="auto"/>
          </w:divBdr>
        </w:div>
        <w:div w:id="1995836458">
          <w:marLeft w:val="0"/>
          <w:marRight w:val="0"/>
          <w:marTop w:val="0"/>
          <w:marBottom w:val="0"/>
          <w:divBdr>
            <w:top w:val="none" w:sz="0" w:space="0" w:color="auto"/>
            <w:left w:val="none" w:sz="0" w:space="0" w:color="auto"/>
            <w:bottom w:val="none" w:sz="0" w:space="0" w:color="auto"/>
            <w:right w:val="none" w:sz="0" w:space="0" w:color="auto"/>
          </w:divBdr>
        </w:div>
        <w:div w:id="1069766855">
          <w:marLeft w:val="0"/>
          <w:marRight w:val="0"/>
          <w:marTop w:val="0"/>
          <w:marBottom w:val="0"/>
          <w:divBdr>
            <w:top w:val="none" w:sz="0" w:space="0" w:color="auto"/>
            <w:left w:val="none" w:sz="0" w:space="0" w:color="auto"/>
            <w:bottom w:val="none" w:sz="0" w:space="0" w:color="auto"/>
            <w:right w:val="none" w:sz="0" w:space="0" w:color="auto"/>
          </w:divBdr>
        </w:div>
        <w:div w:id="1981572037">
          <w:marLeft w:val="0"/>
          <w:marRight w:val="0"/>
          <w:marTop w:val="0"/>
          <w:marBottom w:val="0"/>
          <w:divBdr>
            <w:top w:val="none" w:sz="0" w:space="0" w:color="auto"/>
            <w:left w:val="none" w:sz="0" w:space="0" w:color="auto"/>
            <w:bottom w:val="none" w:sz="0" w:space="0" w:color="auto"/>
            <w:right w:val="none" w:sz="0" w:space="0" w:color="auto"/>
          </w:divBdr>
        </w:div>
        <w:div w:id="297688476">
          <w:marLeft w:val="0"/>
          <w:marRight w:val="0"/>
          <w:marTop w:val="0"/>
          <w:marBottom w:val="0"/>
          <w:divBdr>
            <w:top w:val="none" w:sz="0" w:space="0" w:color="auto"/>
            <w:left w:val="none" w:sz="0" w:space="0" w:color="auto"/>
            <w:bottom w:val="none" w:sz="0" w:space="0" w:color="auto"/>
            <w:right w:val="none" w:sz="0" w:space="0" w:color="auto"/>
          </w:divBdr>
        </w:div>
        <w:div w:id="1620139907">
          <w:marLeft w:val="0"/>
          <w:marRight w:val="0"/>
          <w:marTop w:val="0"/>
          <w:marBottom w:val="0"/>
          <w:divBdr>
            <w:top w:val="none" w:sz="0" w:space="0" w:color="auto"/>
            <w:left w:val="none" w:sz="0" w:space="0" w:color="auto"/>
            <w:bottom w:val="none" w:sz="0" w:space="0" w:color="auto"/>
            <w:right w:val="none" w:sz="0" w:space="0" w:color="auto"/>
          </w:divBdr>
        </w:div>
        <w:div w:id="1124469899">
          <w:marLeft w:val="0"/>
          <w:marRight w:val="0"/>
          <w:marTop w:val="0"/>
          <w:marBottom w:val="0"/>
          <w:divBdr>
            <w:top w:val="none" w:sz="0" w:space="0" w:color="auto"/>
            <w:left w:val="none" w:sz="0" w:space="0" w:color="auto"/>
            <w:bottom w:val="none" w:sz="0" w:space="0" w:color="auto"/>
            <w:right w:val="none" w:sz="0" w:space="0" w:color="auto"/>
          </w:divBdr>
        </w:div>
        <w:div w:id="976177897">
          <w:marLeft w:val="0"/>
          <w:marRight w:val="0"/>
          <w:marTop w:val="0"/>
          <w:marBottom w:val="0"/>
          <w:divBdr>
            <w:top w:val="none" w:sz="0" w:space="0" w:color="auto"/>
            <w:left w:val="none" w:sz="0" w:space="0" w:color="auto"/>
            <w:bottom w:val="none" w:sz="0" w:space="0" w:color="auto"/>
            <w:right w:val="none" w:sz="0" w:space="0" w:color="auto"/>
          </w:divBdr>
        </w:div>
        <w:div w:id="2104452997">
          <w:marLeft w:val="0"/>
          <w:marRight w:val="0"/>
          <w:marTop w:val="0"/>
          <w:marBottom w:val="0"/>
          <w:divBdr>
            <w:top w:val="none" w:sz="0" w:space="0" w:color="auto"/>
            <w:left w:val="none" w:sz="0" w:space="0" w:color="auto"/>
            <w:bottom w:val="none" w:sz="0" w:space="0" w:color="auto"/>
            <w:right w:val="none" w:sz="0" w:space="0" w:color="auto"/>
          </w:divBdr>
        </w:div>
        <w:div w:id="1963877983">
          <w:marLeft w:val="0"/>
          <w:marRight w:val="0"/>
          <w:marTop w:val="0"/>
          <w:marBottom w:val="0"/>
          <w:divBdr>
            <w:top w:val="none" w:sz="0" w:space="0" w:color="auto"/>
            <w:left w:val="none" w:sz="0" w:space="0" w:color="auto"/>
            <w:bottom w:val="none" w:sz="0" w:space="0" w:color="auto"/>
            <w:right w:val="none" w:sz="0" w:space="0" w:color="auto"/>
          </w:divBdr>
        </w:div>
        <w:div w:id="2104495792">
          <w:marLeft w:val="0"/>
          <w:marRight w:val="0"/>
          <w:marTop w:val="0"/>
          <w:marBottom w:val="0"/>
          <w:divBdr>
            <w:top w:val="none" w:sz="0" w:space="0" w:color="auto"/>
            <w:left w:val="none" w:sz="0" w:space="0" w:color="auto"/>
            <w:bottom w:val="none" w:sz="0" w:space="0" w:color="auto"/>
            <w:right w:val="none" w:sz="0" w:space="0" w:color="auto"/>
          </w:divBdr>
        </w:div>
        <w:div w:id="196435981">
          <w:marLeft w:val="0"/>
          <w:marRight w:val="0"/>
          <w:marTop w:val="0"/>
          <w:marBottom w:val="0"/>
          <w:divBdr>
            <w:top w:val="none" w:sz="0" w:space="0" w:color="auto"/>
            <w:left w:val="none" w:sz="0" w:space="0" w:color="auto"/>
            <w:bottom w:val="none" w:sz="0" w:space="0" w:color="auto"/>
            <w:right w:val="none" w:sz="0" w:space="0" w:color="auto"/>
          </w:divBdr>
        </w:div>
        <w:div w:id="2123376073">
          <w:marLeft w:val="0"/>
          <w:marRight w:val="0"/>
          <w:marTop w:val="0"/>
          <w:marBottom w:val="0"/>
          <w:divBdr>
            <w:top w:val="none" w:sz="0" w:space="0" w:color="auto"/>
            <w:left w:val="none" w:sz="0" w:space="0" w:color="auto"/>
            <w:bottom w:val="none" w:sz="0" w:space="0" w:color="auto"/>
            <w:right w:val="none" w:sz="0" w:space="0" w:color="auto"/>
          </w:divBdr>
        </w:div>
        <w:div w:id="630210294">
          <w:marLeft w:val="0"/>
          <w:marRight w:val="0"/>
          <w:marTop w:val="0"/>
          <w:marBottom w:val="0"/>
          <w:divBdr>
            <w:top w:val="none" w:sz="0" w:space="0" w:color="auto"/>
            <w:left w:val="none" w:sz="0" w:space="0" w:color="auto"/>
            <w:bottom w:val="none" w:sz="0" w:space="0" w:color="auto"/>
            <w:right w:val="none" w:sz="0" w:space="0" w:color="auto"/>
          </w:divBdr>
        </w:div>
        <w:div w:id="224219401">
          <w:marLeft w:val="0"/>
          <w:marRight w:val="0"/>
          <w:marTop w:val="0"/>
          <w:marBottom w:val="0"/>
          <w:divBdr>
            <w:top w:val="none" w:sz="0" w:space="0" w:color="auto"/>
            <w:left w:val="none" w:sz="0" w:space="0" w:color="auto"/>
            <w:bottom w:val="none" w:sz="0" w:space="0" w:color="auto"/>
            <w:right w:val="none" w:sz="0" w:space="0" w:color="auto"/>
          </w:divBdr>
        </w:div>
        <w:div w:id="2025859711">
          <w:marLeft w:val="0"/>
          <w:marRight w:val="0"/>
          <w:marTop w:val="0"/>
          <w:marBottom w:val="0"/>
          <w:divBdr>
            <w:top w:val="none" w:sz="0" w:space="0" w:color="auto"/>
            <w:left w:val="none" w:sz="0" w:space="0" w:color="auto"/>
            <w:bottom w:val="none" w:sz="0" w:space="0" w:color="auto"/>
            <w:right w:val="none" w:sz="0" w:space="0" w:color="auto"/>
          </w:divBdr>
        </w:div>
        <w:div w:id="1605651481">
          <w:marLeft w:val="0"/>
          <w:marRight w:val="0"/>
          <w:marTop w:val="0"/>
          <w:marBottom w:val="0"/>
          <w:divBdr>
            <w:top w:val="none" w:sz="0" w:space="0" w:color="auto"/>
            <w:left w:val="none" w:sz="0" w:space="0" w:color="auto"/>
            <w:bottom w:val="none" w:sz="0" w:space="0" w:color="auto"/>
            <w:right w:val="none" w:sz="0" w:space="0" w:color="auto"/>
          </w:divBdr>
        </w:div>
        <w:div w:id="2008435741">
          <w:marLeft w:val="0"/>
          <w:marRight w:val="0"/>
          <w:marTop w:val="0"/>
          <w:marBottom w:val="0"/>
          <w:divBdr>
            <w:top w:val="none" w:sz="0" w:space="0" w:color="auto"/>
            <w:left w:val="none" w:sz="0" w:space="0" w:color="auto"/>
            <w:bottom w:val="none" w:sz="0" w:space="0" w:color="auto"/>
            <w:right w:val="none" w:sz="0" w:space="0" w:color="auto"/>
          </w:divBdr>
        </w:div>
        <w:div w:id="521211316">
          <w:marLeft w:val="0"/>
          <w:marRight w:val="0"/>
          <w:marTop w:val="0"/>
          <w:marBottom w:val="0"/>
          <w:divBdr>
            <w:top w:val="none" w:sz="0" w:space="0" w:color="auto"/>
            <w:left w:val="none" w:sz="0" w:space="0" w:color="auto"/>
            <w:bottom w:val="none" w:sz="0" w:space="0" w:color="auto"/>
            <w:right w:val="none" w:sz="0" w:space="0" w:color="auto"/>
          </w:divBdr>
        </w:div>
        <w:div w:id="1233154575">
          <w:marLeft w:val="0"/>
          <w:marRight w:val="0"/>
          <w:marTop w:val="0"/>
          <w:marBottom w:val="0"/>
          <w:divBdr>
            <w:top w:val="none" w:sz="0" w:space="0" w:color="auto"/>
            <w:left w:val="none" w:sz="0" w:space="0" w:color="auto"/>
            <w:bottom w:val="none" w:sz="0" w:space="0" w:color="auto"/>
            <w:right w:val="none" w:sz="0" w:space="0" w:color="auto"/>
          </w:divBdr>
        </w:div>
        <w:div w:id="1338772866">
          <w:marLeft w:val="0"/>
          <w:marRight w:val="0"/>
          <w:marTop w:val="0"/>
          <w:marBottom w:val="0"/>
          <w:divBdr>
            <w:top w:val="none" w:sz="0" w:space="0" w:color="auto"/>
            <w:left w:val="none" w:sz="0" w:space="0" w:color="auto"/>
            <w:bottom w:val="none" w:sz="0" w:space="0" w:color="auto"/>
            <w:right w:val="none" w:sz="0" w:space="0" w:color="auto"/>
          </w:divBdr>
        </w:div>
        <w:div w:id="1004674580">
          <w:marLeft w:val="0"/>
          <w:marRight w:val="0"/>
          <w:marTop w:val="0"/>
          <w:marBottom w:val="0"/>
          <w:divBdr>
            <w:top w:val="none" w:sz="0" w:space="0" w:color="auto"/>
            <w:left w:val="none" w:sz="0" w:space="0" w:color="auto"/>
            <w:bottom w:val="none" w:sz="0" w:space="0" w:color="auto"/>
            <w:right w:val="none" w:sz="0" w:space="0" w:color="auto"/>
          </w:divBdr>
        </w:div>
        <w:div w:id="1752772112">
          <w:marLeft w:val="0"/>
          <w:marRight w:val="0"/>
          <w:marTop w:val="0"/>
          <w:marBottom w:val="0"/>
          <w:divBdr>
            <w:top w:val="none" w:sz="0" w:space="0" w:color="auto"/>
            <w:left w:val="none" w:sz="0" w:space="0" w:color="auto"/>
            <w:bottom w:val="none" w:sz="0" w:space="0" w:color="auto"/>
            <w:right w:val="none" w:sz="0" w:space="0" w:color="auto"/>
          </w:divBdr>
        </w:div>
        <w:div w:id="673455560">
          <w:marLeft w:val="0"/>
          <w:marRight w:val="0"/>
          <w:marTop w:val="0"/>
          <w:marBottom w:val="0"/>
          <w:divBdr>
            <w:top w:val="none" w:sz="0" w:space="0" w:color="auto"/>
            <w:left w:val="none" w:sz="0" w:space="0" w:color="auto"/>
            <w:bottom w:val="none" w:sz="0" w:space="0" w:color="auto"/>
            <w:right w:val="none" w:sz="0" w:space="0" w:color="auto"/>
          </w:divBdr>
        </w:div>
        <w:div w:id="507404968">
          <w:marLeft w:val="0"/>
          <w:marRight w:val="0"/>
          <w:marTop w:val="0"/>
          <w:marBottom w:val="0"/>
          <w:divBdr>
            <w:top w:val="none" w:sz="0" w:space="0" w:color="auto"/>
            <w:left w:val="none" w:sz="0" w:space="0" w:color="auto"/>
            <w:bottom w:val="none" w:sz="0" w:space="0" w:color="auto"/>
            <w:right w:val="none" w:sz="0" w:space="0" w:color="auto"/>
          </w:divBdr>
        </w:div>
        <w:div w:id="1731227682">
          <w:marLeft w:val="0"/>
          <w:marRight w:val="0"/>
          <w:marTop w:val="0"/>
          <w:marBottom w:val="0"/>
          <w:divBdr>
            <w:top w:val="none" w:sz="0" w:space="0" w:color="auto"/>
            <w:left w:val="none" w:sz="0" w:space="0" w:color="auto"/>
            <w:bottom w:val="none" w:sz="0" w:space="0" w:color="auto"/>
            <w:right w:val="none" w:sz="0" w:space="0" w:color="auto"/>
          </w:divBdr>
        </w:div>
        <w:div w:id="43719400">
          <w:marLeft w:val="0"/>
          <w:marRight w:val="0"/>
          <w:marTop w:val="0"/>
          <w:marBottom w:val="0"/>
          <w:divBdr>
            <w:top w:val="none" w:sz="0" w:space="0" w:color="auto"/>
            <w:left w:val="none" w:sz="0" w:space="0" w:color="auto"/>
            <w:bottom w:val="none" w:sz="0" w:space="0" w:color="auto"/>
            <w:right w:val="none" w:sz="0" w:space="0" w:color="auto"/>
          </w:divBdr>
        </w:div>
        <w:div w:id="861161651">
          <w:marLeft w:val="0"/>
          <w:marRight w:val="0"/>
          <w:marTop w:val="0"/>
          <w:marBottom w:val="0"/>
          <w:divBdr>
            <w:top w:val="none" w:sz="0" w:space="0" w:color="auto"/>
            <w:left w:val="none" w:sz="0" w:space="0" w:color="auto"/>
            <w:bottom w:val="none" w:sz="0" w:space="0" w:color="auto"/>
            <w:right w:val="none" w:sz="0" w:space="0" w:color="auto"/>
          </w:divBdr>
        </w:div>
        <w:div w:id="674042819">
          <w:marLeft w:val="0"/>
          <w:marRight w:val="0"/>
          <w:marTop w:val="0"/>
          <w:marBottom w:val="0"/>
          <w:divBdr>
            <w:top w:val="none" w:sz="0" w:space="0" w:color="auto"/>
            <w:left w:val="none" w:sz="0" w:space="0" w:color="auto"/>
            <w:bottom w:val="none" w:sz="0" w:space="0" w:color="auto"/>
            <w:right w:val="none" w:sz="0" w:space="0" w:color="auto"/>
          </w:divBdr>
        </w:div>
        <w:div w:id="866143824">
          <w:marLeft w:val="0"/>
          <w:marRight w:val="0"/>
          <w:marTop w:val="0"/>
          <w:marBottom w:val="0"/>
          <w:divBdr>
            <w:top w:val="none" w:sz="0" w:space="0" w:color="auto"/>
            <w:left w:val="none" w:sz="0" w:space="0" w:color="auto"/>
            <w:bottom w:val="none" w:sz="0" w:space="0" w:color="auto"/>
            <w:right w:val="none" w:sz="0" w:space="0" w:color="auto"/>
          </w:divBdr>
        </w:div>
        <w:div w:id="2142376672">
          <w:marLeft w:val="0"/>
          <w:marRight w:val="0"/>
          <w:marTop w:val="0"/>
          <w:marBottom w:val="0"/>
          <w:divBdr>
            <w:top w:val="none" w:sz="0" w:space="0" w:color="auto"/>
            <w:left w:val="none" w:sz="0" w:space="0" w:color="auto"/>
            <w:bottom w:val="none" w:sz="0" w:space="0" w:color="auto"/>
            <w:right w:val="none" w:sz="0" w:space="0" w:color="auto"/>
          </w:divBdr>
        </w:div>
        <w:div w:id="656417707">
          <w:marLeft w:val="0"/>
          <w:marRight w:val="0"/>
          <w:marTop w:val="0"/>
          <w:marBottom w:val="0"/>
          <w:divBdr>
            <w:top w:val="none" w:sz="0" w:space="0" w:color="auto"/>
            <w:left w:val="none" w:sz="0" w:space="0" w:color="auto"/>
            <w:bottom w:val="none" w:sz="0" w:space="0" w:color="auto"/>
            <w:right w:val="none" w:sz="0" w:space="0" w:color="auto"/>
          </w:divBdr>
        </w:div>
        <w:div w:id="1611084428">
          <w:marLeft w:val="0"/>
          <w:marRight w:val="0"/>
          <w:marTop w:val="0"/>
          <w:marBottom w:val="0"/>
          <w:divBdr>
            <w:top w:val="none" w:sz="0" w:space="0" w:color="auto"/>
            <w:left w:val="none" w:sz="0" w:space="0" w:color="auto"/>
            <w:bottom w:val="none" w:sz="0" w:space="0" w:color="auto"/>
            <w:right w:val="none" w:sz="0" w:space="0" w:color="auto"/>
          </w:divBdr>
        </w:div>
        <w:div w:id="865405257">
          <w:marLeft w:val="0"/>
          <w:marRight w:val="0"/>
          <w:marTop w:val="0"/>
          <w:marBottom w:val="0"/>
          <w:divBdr>
            <w:top w:val="none" w:sz="0" w:space="0" w:color="auto"/>
            <w:left w:val="none" w:sz="0" w:space="0" w:color="auto"/>
            <w:bottom w:val="none" w:sz="0" w:space="0" w:color="auto"/>
            <w:right w:val="none" w:sz="0" w:space="0" w:color="auto"/>
          </w:divBdr>
        </w:div>
        <w:div w:id="1026442800">
          <w:marLeft w:val="0"/>
          <w:marRight w:val="0"/>
          <w:marTop w:val="0"/>
          <w:marBottom w:val="0"/>
          <w:divBdr>
            <w:top w:val="none" w:sz="0" w:space="0" w:color="auto"/>
            <w:left w:val="none" w:sz="0" w:space="0" w:color="auto"/>
            <w:bottom w:val="none" w:sz="0" w:space="0" w:color="auto"/>
            <w:right w:val="none" w:sz="0" w:space="0" w:color="auto"/>
          </w:divBdr>
        </w:div>
        <w:div w:id="1225602478">
          <w:marLeft w:val="0"/>
          <w:marRight w:val="0"/>
          <w:marTop w:val="0"/>
          <w:marBottom w:val="0"/>
          <w:divBdr>
            <w:top w:val="none" w:sz="0" w:space="0" w:color="auto"/>
            <w:left w:val="none" w:sz="0" w:space="0" w:color="auto"/>
            <w:bottom w:val="none" w:sz="0" w:space="0" w:color="auto"/>
            <w:right w:val="none" w:sz="0" w:space="0" w:color="auto"/>
          </w:divBdr>
        </w:div>
        <w:div w:id="1565337996">
          <w:marLeft w:val="0"/>
          <w:marRight w:val="0"/>
          <w:marTop w:val="0"/>
          <w:marBottom w:val="0"/>
          <w:divBdr>
            <w:top w:val="none" w:sz="0" w:space="0" w:color="auto"/>
            <w:left w:val="none" w:sz="0" w:space="0" w:color="auto"/>
            <w:bottom w:val="none" w:sz="0" w:space="0" w:color="auto"/>
            <w:right w:val="none" w:sz="0" w:space="0" w:color="auto"/>
          </w:divBdr>
        </w:div>
        <w:div w:id="1940602734">
          <w:marLeft w:val="0"/>
          <w:marRight w:val="0"/>
          <w:marTop w:val="0"/>
          <w:marBottom w:val="0"/>
          <w:divBdr>
            <w:top w:val="none" w:sz="0" w:space="0" w:color="auto"/>
            <w:left w:val="none" w:sz="0" w:space="0" w:color="auto"/>
            <w:bottom w:val="none" w:sz="0" w:space="0" w:color="auto"/>
            <w:right w:val="none" w:sz="0" w:space="0" w:color="auto"/>
          </w:divBdr>
        </w:div>
        <w:div w:id="126162723">
          <w:marLeft w:val="0"/>
          <w:marRight w:val="0"/>
          <w:marTop w:val="0"/>
          <w:marBottom w:val="0"/>
          <w:divBdr>
            <w:top w:val="none" w:sz="0" w:space="0" w:color="auto"/>
            <w:left w:val="none" w:sz="0" w:space="0" w:color="auto"/>
            <w:bottom w:val="none" w:sz="0" w:space="0" w:color="auto"/>
            <w:right w:val="none" w:sz="0" w:space="0" w:color="auto"/>
          </w:divBdr>
        </w:div>
        <w:div w:id="882979643">
          <w:marLeft w:val="0"/>
          <w:marRight w:val="0"/>
          <w:marTop w:val="0"/>
          <w:marBottom w:val="0"/>
          <w:divBdr>
            <w:top w:val="none" w:sz="0" w:space="0" w:color="auto"/>
            <w:left w:val="none" w:sz="0" w:space="0" w:color="auto"/>
            <w:bottom w:val="none" w:sz="0" w:space="0" w:color="auto"/>
            <w:right w:val="none" w:sz="0" w:space="0" w:color="auto"/>
          </w:divBdr>
        </w:div>
        <w:div w:id="1965232651">
          <w:marLeft w:val="0"/>
          <w:marRight w:val="0"/>
          <w:marTop w:val="0"/>
          <w:marBottom w:val="0"/>
          <w:divBdr>
            <w:top w:val="none" w:sz="0" w:space="0" w:color="auto"/>
            <w:left w:val="none" w:sz="0" w:space="0" w:color="auto"/>
            <w:bottom w:val="none" w:sz="0" w:space="0" w:color="auto"/>
            <w:right w:val="none" w:sz="0" w:space="0" w:color="auto"/>
          </w:divBdr>
        </w:div>
        <w:div w:id="1039430180">
          <w:marLeft w:val="0"/>
          <w:marRight w:val="0"/>
          <w:marTop w:val="0"/>
          <w:marBottom w:val="0"/>
          <w:divBdr>
            <w:top w:val="none" w:sz="0" w:space="0" w:color="auto"/>
            <w:left w:val="none" w:sz="0" w:space="0" w:color="auto"/>
            <w:bottom w:val="none" w:sz="0" w:space="0" w:color="auto"/>
            <w:right w:val="none" w:sz="0" w:space="0" w:color="auto"/>
          </w:divBdr>
        </w:div>
        <w:div w:id="163474859">
          <w:marLeft w:val="0"/>
          <w:marRight w:val="0"/>
          <w:marTop w:val="0"/>
          <w:marBottom w:val="0"/>
          <w:divBdr>
            <w:top w:val="none" w:sz="0" w:space="0" w:color="auto"/>
            <w:left w:val="none" w:sz="0" w:space="0" w:color="auto"/>
            <w:bottom w:val="none" w:sz="0" w:space="0" w:color="auto"/>
            <w:right w:val="none" w:sz="0" w:space="0" w:color="auto"/>
          </w:divBdr>
        </w:div>
        <w:div w:id="1384139964">
          <w:marLeft w:val="0"/>
          <w:marRight w:val="0"/>
          <w:marTop w:val="0"/>
          <w:marBottom w:val="0"/>
          <w:divBdr>
            <w:top w:val="none" w:sz="0" w:space="0" w:color="auto"/>
            <w:left w:val="none" w:sz="0" w:space="0" w:color="auto"/>
            <w:bottom w:val="none" w:sz="0" w:space="0" w:color="auto"/>
            <w:right w:val="none" w:sz="0" w:space="0" w:color="auto"/>
          </w:divBdr>
        </w:div>
        <w:div w:id="1435787012">
          <w:marLeft w:val="0"/>
          <w:marRight w:val="0"/>
          <w:marTop w:val="0"/>
          <w:marBottom w:val="0"/>
          <w:divBdr>
            <w:top w:val="none" w:sz="0" w:space="0" w:color="auto"/>
            <w:left w:val="none" w:sz="0" w:space="0" w:color="auto"/>
            <w:bottom w:val="none" w:sz="0" w:space="0" w:color="auto"/>
            <w:right w:val="none" w:sz="0" w:space="0" w:color="auto"/>
          </w:divBdr>
        </w:div>
        <w:div w:id="916941004">
          <w:marLeft w:val="0"/>
          <w:marRight w:val="0"/>
          <w:marTop w:val="0"/>
          <w:marBottom w:val="0"/>
          <w:divBdr>
            <w:top w:val="none" w:sz="0" w:space="0" w:color="auto"/>
            <w:left w:val="none" w:sz="0" w:space="0" w:color="auto"/>
            <w:bottom w:val="none" w:sz="0" w:space="0" w:color="auto"/>
            <w:right w:val="none" w:sz="0" w:space="0" w:color="auto"/>
          </w:divBdr>
        </w:div>
        <w:div w:id="79839722">
          <w:marLeft w:val="0"/>
          <w:marRight w:val="0"/>
          <w:marTop w:val="0"/>
          <w:marBottom w:val="0"/>
          <w:divBdr>
            <w:top w:val="none" w:sz="0" w:space="0" w:color="auto"/>
            <w:left w:val="none" w:sz="0" w:space="0" w:color="auto"/>
            <w:bottom w:val="none" w:sz="0" w:space="0" w:color="auto"/>
            <w:right w:val="none" w:sz="0" w:space="0" w:color="auto"/>
          </w:divBdr>
        </w:div>
        <w:div w:id="1471167356">
          <w:marLeft w:val="0"/>
          <w:marRight w:val="0"/>
          <w:marTop w:val="0"/>
          <w:marBottom w:val="0"/>
          <w:divBdr>
            <w:top w:val="none" w:sz="0" w:space="0" w:color="auto"/>
            <w:left w:val="none" w:sz="0" w:space="0" w:color="auto"/>
            <w:bottom w:val="none" w:sz="0" w:space="0" w:color="auto"/>
            <w:right w:val="none" w:sz="0" w:space="0" w:color="auto"/>
          </w:divBdr>
        </w:div>
        <w:div w:id="488522863">
          <w:marLeft w:val="0"/>
          <w:marRight w:val="0"/>
          <w:marTop w:val="0"/>
          <w:marBottom w:val="0"/>
          <w:divBdr>
            <w:top w:val="none" w:sz="0" w:space="0" w:color="auto"/>
            <w:left w:val="none" w:sz="0" w:space="0" w:color="auto"/>
            <w:bottom w:val="none" w:sz="0" w:space="0" w:color="auto"/>
            <w:right w:val="none" w:sz="0" w:space="0" w:color="auto"/>
          </w:divBdr>
        </w:div>
        <w:div w:id="1780447798">
          <w:marLeft w:val="0"/>
          <w:marRight w:val="0"/>
          <w:marTop w:val="0"/>
          <w:marBottom w:val="0"/>
          <w:divBdr>
            <w:top w:val="none" w:sz="0" w:space="0" w:color="auto"/>
            <w:left w:val="none" w:sz="0" w:space="0" w:color="auto"/>
            <w:bottom w:val="none" w:sz="0" w:space="0" w:color="auto"/>
            <w:right w:val="none" w:sz="0" w:space="0" w:color="auto"/>
          </w:divBdr>
        </w:div>
        <w:div w:id="494152892">
          <w:marLeft w:val="0"/>
          <w:marRight w:val="0"/>
          <w:marTop w:val="0"/>
          <w:marBottom w:val="0"/>
          <w:divBdr>
            <w:top w:val="none" w:sz="0" w:space="0" w:color="auto"/>
            <w:left w:val="none" w:sz="0" w:space="0" w:color="auto"/>
            <w:bottom w:val="none" w:sz="0" w:space="0" w:color="auto"/>
            <w:right w:val="none" w:sz="0" w:space="0" w:color="auto"/>
          </w:divBdr>
        </w:div>
        <w:div w:id="849372252">
          <w:marLeft w:val="0"/>
          <w:marRight w:val="0"/>
          <w:marTop w:val="0"/>
          <w:marBottom w:val="0"/>
          <w:divBdr>
            <w:top w:val="none" w:sz="0" w:space="0" w:color="auto"/>
            <w:left w:val="none" w:sz="0" w:space="0" w:color="auto"/>
            <w:bottom w:val="none" w:sz="0" w:space="0" w:color="auto"/>
            <w:right w:val="none" w:sz="0" w:space="0" w:color="auto"/>
          </w:divBdr>
        </w:div>
        <w:div w:id="1301954924">
          <w:marLeft w:val="0"/>
          <w:marRight w:val="0"/>
          <w:marTop w:val="0"/>
          <w:marBottom w:val="0"/>
          <w:divBdr>
            <w:top w:val="none" w:sz="0" w:space="0" w:color="auto"/>
            <w:left w:val="none" w:sz="0" w:space="0" w:color="auto"/>
            <w:bottom w:val="none" w:sz="0" w:space="0" w:color="auto"/>
            <w:right w:val="none" w:sz="0" w:space="0" w:color="auto"/>
          </w:divBdr>
        </w:div>
        <w:div w:id="1691108143">
          <w:marLeft w:val="0"/>
          <w:marRight w:val="0"/>
          <w:marTop w:val="0"/>
          <w:marBottom w:val="0"/>
          <w:divBdr>
            <w:top w:val="none" w:sz="0" w:space="0" w:color="auto"/>
            <w:left w:val="none" w:sz="0" w:space="0" w:color="auto"/>
            <w:bottom w:val="none" w:sz="0" w:space="0" w:color="auto"/>
            <w:right w:val="none" w:sz="0" w:space="0" w:color="auto"/>
          </w:divBdr>
        </w:div>
        <w:div w:id="97455124">
          <w:marLeft w:val="0"/>
          <w:marRight w:val="0"/>
          <w:marTop w:val="0"/>
          <w:marBottom w:val="0"/>
          <w:divBdr>
            <w:top w:val="none" w:sz="0" w:space="0" w:color="auto"/>
            <w:left w:val="none" w:sz="0" w:space="0" w:color="auto"/>
            <w:bottom w:val="none" w:sz="0" w:space="0" w:color="auto"/>
            <w:right w:val="none" w:sz="0" w:space="0" w:color="auto"/>
          </w:divBdr>
        </w:div>
        <w:div w:id="1594513447">
          <w:marLeft w:val="0"/>
          <w:marRight w:val="0"/>
          <w:marTop w:val="0"/>
          <w:marBottom w:val="0"/>
          <w:divBdr>
            <w:top w:val="none" w:sz="0" w:space="0" w:color="auto"/>
            <w:left w:val="none" w:sz="0" w:space="0" w:color="auto"/>
            <w:bottom w:val="none" w:sz="0" w:space="0" w:color="auto"/>
            <w:right w:val="none" w:sz="0" w:space="0" w:color="auto"/>
          </w:divBdr>
        </w:div>
        <w:div w:id="1678726237">
          <w:marLeft w:val="0"/>
          <w:marRight w:val="0"/>
          <w:marTop w:val="0"/>
          <w:marBottom w:val="0"/>
          <w:divBdr>
            <w:top w:val="none" w:sz="0" w:space="0" w:color="auto"/>
            <w:left w:val="none" w:sz="0" w:space="0" w:color="auto"/>
            <w:bottom w:val="none" w:sz="0" w:space="0" w:color="auto"/>
            <w:right w:val="none" w:sz="0" w:space="0" w:color="auto"/>
          </w:divBdr>
        </w:div>
        <w:div w:id="270598838">
          <w:marLeft w:val="0"/>
          <w:marRight w:val="0"/>
          <w:marTop w:val="0"/>
          <w:marBottom w:val="0"/>
          <w:divBdr>
            <w:top w:val="none" w:sz="0" w:space="0" w:color="auto"/>
            <w:left w:val="none" w:sz="0" w:space="0" w:color="auto"/>
            <w:bottom w:val="none" w:sz="0" w:space="0" w:color="auto"/>
            <w:right w:val="none" w:sz="0" w:space="0" w:color="auto"/>
          </w:divBdr>
        </w:div>
        <w:div w:id="287516171">
          <w:marLeft w:val="0"/>
          <w:marRight w:val="0"/>
          <w:marTop w:val="0"/>
          <w:marBottom w:val="0"/>
          <w:divBdr>
            <w:top w:val="none" w:sz="0" w:space="0" w:color="auto"/>
            <w:left w:val="none" w:sz="0" w:space="0" w:color="auto"/>
            <w:bottom w:val="none" w:sz="0" w:space="0" w:color="auto"/>
            <w:right w:val="none" w:sz="0" w:space="0" w:color="auto"/>
          </w:divBdr>
        </w:div>
        <w:div w:id="2037346540">
          <w:marLeft w:val="0"/>
          <w:marRight w:val="0"/>
          <w:marTop w:val="0"/>
          <w:marBottom w:val="0"/>
          <w:divBdr>
            <w:top w:val="none" w:sz="0" w:space="0" w:color="auto"/>
            <w:left w:val="none" w:sz="0" w:space="0" w:color="auto"/>
            <w:bottom w:val="none" w:sz="0" w:space="0" w:color="auto"/>
            <w:right w:val="none" w:sz="0" w:space="0" w:color="auto"/>
          </w:divBdr>
        </w:div>
        <w:div w:id="671954862">
          <w:marLeft w:val="0"/>
          <w:marRight w:val="0"/>
          <w:marTop w:val="0"/>
          <w:marBottom w:val="0"/>
          <w:divBdr>
            <w:top w:val="none" w:sz="0" w:space="0" w:color="auto"/>
            <w:left w:val="none" w:sz="0" w:space="0" w:color="auto"/>
            <w:bottom w:val="none" w:sz="0" w:space="0" w:color="auto"/>
            <w:right w:val="none" w:sz="0" w:space="0" w:color="auto"/>
          </w:divBdr>
        </w:div>
        <w:div w:id="418671524">
          <w:marLeft w:val="0"/>
          <w:marRight w:val="0"/>
          <w:marTop w:val="0"/>
          <w:marBottom w:val="0"/>
          <w:divBdr>
            <w:top w:val="none" w:sz="0" w:space="0" w:color="auto"/>
            <w:left w:val="none" w:sz="0" w:space="0" w:color="auto"/>
            <w:bottom w:val="none" w:sz="0" w:space="0" w:color="auto"/>
            <w:right w:val="none" w:sz="0" w:space="0" w:color="auto"/>
          </w:divBdr>
        </w:div>
        <w:div w:id="492915252">
          <w:marLeft w:val="0"/>
          <w:marRight w:val="0"/>
          <w:marTop w:val="0"/>
          <w:marBottom w:val="0"/>
          <w:divBdr>
            <w:top w:val="none" w:sz="0" w:space="0" w:color="auto"/>
            <w:left w:val="none" w:sz="0" w:space="0" w:color="auto"/>
            <w:bottom w:val="none" w:sz="0" w:space="0" w:color="auto"/>
            <w:right w:val="none" w:sz="0" w:space="0" w:color="auto"/>
          </w:divBdr>
        </w:div>
        <w:div w:id="1190142077">
          <w:marLeft w:val="0"/>
          <w:marRight w:val="0"/>
          <w:marTop w:val="0"/>
          <w:marBottom w:val="0"/>
          <w:divBdr>
            <w:top w:val="none" w:sz="0" w:space="0" w:color="auto"/>
            <w:left w:val="none" w:sz="0" w:space="0" w:color="auto"/>
            <w:bottom w:val="none" w:sz="0" w:space="0" w:color="auto"/>
            <w:right w:val="none" w:sz="0" w:space="0" w:color="auto"/>
          </w:divBdr>
        </w:div>
        <w:div w:id="1580485307">
          <w:marLeft w:val="0"/>
          <w:marRight w:val="0"/>
          <w:marTop w:val="0"/>
          <w:marBottom w:val="0"/>
          <w:divBdr>
            <w:top w:val="none" w:sz="0" w:space="0" w:color="auto"/>
            <w:left w:val="none" w:sz="0" w:space="0" w:color="auto"/>
            <w:bottom w:val="none" w:sz="0" w:space="0" w:color="auto"/>
            <w:right w:val="none" w:sz="0" w:space="0" w:color="auto"/>
          </w:divBdr>
        </w:div>
      </w:divsChild>
    </w:div>
    <w:div w:id="1632705710">
      <w:marLeft w:val="0"/>
      <w:marRight w:val="0"/>
      <w:marTop w:val="0"/>
      <w:marBottom w:val="0"/>
      <w:divBdr>
        <w:top w:val="none" w:sz="0" w:space="0" w:color="auto"/>
        <w:left w:val="none" w:sz="0" w:space="0" w:color="auto"/>
        <w:bottom w:val="none" w:sz="0" w:space="0" w:color="auto"/>
        <w:right w:val="none" w:sz="0" w:space="0" w:color="auto"/>
      </w:divBdr>
    </w:div>
    <w:div w:id="1646079595">
      <w:marLeft w:val="0"/>
      <w:marRight w:val="0"/>
      <w:marTop w:val="0"/>
      <w:marBottom w:val="0"/>
      <w:divBdr>
        <w:top w:val="none" w:sz="0" w:space="0" w:color="auto"/>
        <w:left w:val="none" w:sz="0" w:space="0" w:color="auto"/>
        <w:bottom w:val="none" w:sz="0" w:space="0" w:color="auto"/>
        <w:right w:val="none" w:sz="0" w:space="0" w:color="auto"/>
      </w:divBdr>
    </w:div>
    <w:div w:id="1646425604">
      <w:marLeft w:val="0"/>
      <w:marRight w:val="0"/>
      <w:marTop w:val="0"/>
      <w:marBottom w:val="0"/>
      <w:divBdr>
        <w:top w:val="none" w:sz="0" w:space="0" w:color="auto"/>
        <w:left w:val="none" w:sz="0" w:space="0" w:color="auto"/>
        <w:bottom w:val="none" w:sz="0" w:space="0" w:color="auto"/>
        <w:right w:val="none" w:sz="0" w:space="0" w:color="auto"/>
      </w:divBdr>
    </w:div>
    <w:div w:id="1650402062">
      <w:marLeft w:val="0"/>
      <w:marRight w:val="0"/>
      <w:marTop w:val="0"/>
      <w:marBottom w:val="0"/>
      <w:divBdr>
        <w:top w:val="none" w:sz="0" w:space="0" w:color="auto"/>
        <w:left w:val="none" w:sz="0" w:space="0" w:color="auto"/>
        <w:bottom w:val="none" w:sz="0" w:space="0" w:color="auto"/>
        <w:right w:val="none" w:sz="0" w:space="0" w:color="auto"/>
      </w:divBdr>
    </w:div>
    <w:div w:id="1651444360">
      <w:marLeft w:val="0"/>
      <w:marRight w:val="0"/>
      <w:marTop w:val="0"/>
      <w:marBottom w:val="0"/>
      <w:divBdr>
        <w:top w:val="none" w:sz="0" w:space="0" w:color="auto"/>
        <w:left w:val="none" w:sz="0" w:space="0" w:color="auto"/>
        <w:bottom w:val="none" w:sz="0" w:space="0" w:color="auto"/>
        <w:right w:val="none" w:sz="0" w:space="0" w:color="auto"/>
      </w:divBdr>
      <w:divsChild>
        <w:div w:id="1251281093">
          <w:marLeft w:val="0"/>
          <w:marRight w:val="0"/>
          <w:marTop w:val="0"/>
          <w:marBottom w:val="0"/>
          <w:divBdr>
            <w:top w:val="none" w:sz="0" w:space="0" w:color="auto"/>
            <w:left w:val="none" w:sz="0" w:space="0" w:color="auto"/>
            <w:bottom w:val="none" w:sz="0" w:space="0" w:color="auto"/>
            <w:right w:val="none" w:sz="0" w:space="0" w:color="auto"/>
          </w:divBdr>
        </w:div>
        <w:div w:id="1970625684">
          <w:marLeft w:val="0"/>
          <w:marRight w:val="0"/>
          <w:marTop w:val="0"/>
          <w:marBottom w:val="0"/>
          <w:divBdr>
            <w:top w:val="none" w:sz="0" w:space="0" w:color="auto"/>
            <w:left w:val="none" w:sz="0" w:space="0" w:color="auto"/>
            <w:bottom w:val="none" w:sz="0" w:space="0" w:color="auto"/>
            <w:right w:val="none" w:sz="0" w:space="0" w:color="auto"/>
          </w:divBdr>
        </w:div>
        <w:div w:id="789130897">
          <w:marLeft w:val="0"/>
          <w:marRight w:val="0"/>
          <w:marTop w:val="0"/>
          <w:marBottom w:val="0"/>
          <w:divBdr>
            <w:top w:val="none" w:sz="0" w:space="0" w:color="auto"/>
            <w:left w:val="none" w:sz="0" w:space="0" w:color="auto"/>
            <w:bottom w:val="none" w:sz="0" w:space="0" w:color="auto"/>
            <w:right w:val="none" w:sz="0" w:space="0" w:color="auto"/>
          </w:divBdr>
        </w:div>
        <w:div w:id="81033574">
          <w:marLeft w:val="0"/>
          <w:marRight w:val="0"/>
          <w:marTop w:val="0"/>
          <w:marBottom w:val="0"/>
          <w:divBdr>
            <w:top w:val="none" w:sz="0" w:space="0" w:color="auto"/>
            <w:left w:val="none" w:sz="0" w:space="0" w:color="auto"/>
            <w:bottom w:val="none" w:sz="0" w:space="0" w:color="auto"/>
            <w:right w:val="none" w:sz="0" w:space="0" w:color="auto"/>
          </w:divBdr>
        </w:div>
        <w:div w:id="1682127009">
          <w:marLeft w:val="0"/>
          <w:marRight w:val="0"/>
          <w:marTop w:val="0"/>
          <w:marBottom w:val="0"/>
          <w:divBdr>
            <w:top w:val="none" w:sz="0" w:space="0" w:color="auto"/>
            <w:left w:val="none" w:sz="0" w:space="0" w:color="auto"/>
            <w:bottom w:val="none" w:sz="0" w:space="0" w:color="auto"/>
            <w:right w:val="none" w:sz="0" w:space="0" w:color="auto"/>
          </w:divBdr>
        </w:div>
        <w:div w:id="537201336">
          <w:marLeft w:val="0"/>
          <w:marRight w:val="0"/>
          <w:marTop w:val="0"/>
          <w:marBottom w:val="0"/>
          <w:divBdr>
            <w:top w:val="none" w:sz="0" w:space="0" w:color="auto"/>
            <w:left w:val="none" w:sz="0" w:space="0" w:color="auto"/>
            <w:bottom w:val="none" w:sz="0" w:space="0" w:color="auto"/>
            <w:right w:val="none" w:sz="0" w:space="0" w:color="auto"/>
          </w:divBdr>
        </w:div>
        <w:div w:id="999114165">
          <w:marLeft w:val="0"/>
          <w:marRight w:val="0"/>
          <w:marTop w:val="0"/>
          <w:marBottom w:val="0"/>
          <w:divBdr>
            <w:top w:val="none" w:sz="0" w:space="0" w:color="auto"/>
            <w:left w:val="none" w:sz="0" w:space="0" w:color="auto"/>
            <w:bottom w:val="none" w:sz="0" w:space="0" w:color="auto"/>
            <w:right w:val="none" w:sz="0" w:space="0" w:color="auto"/>
          </w:divBdr>
        </w:div>
        <w:div w:id="1453327781">
          <w:marLeft w:val="0"/>
          <w:marRight w:val="0"/>
          <w:marTop w:val="0"/>
          <w:marBottom w:val="0"/>
          <w:divBdr>
            <w:top w:val="none" w:sz="0" w:space="0" w:color="auto"/>
            <w:left w:val="none" w:sz="0" w:space="0" w:color="auto"/>
            <w:bottom w:val="none" w:sz="0" w:space="0" w:color="auto"/>
            <w:right w:val="none" w:sz="0" w:space="0" w:color="auto"/>
          </w:divBdr>
        </w:div>
        <w:div w:id="611785274">
          <w:marLeft w:val="0"/>
          <w:marRight w:val="0"/>
          <w:marTop w:val="0"/>
          <w:marBottom w:val="0"/>
          <w:divBdr>
            <w:top w:val="none" w:sz="0" w:space="0" w:color="auto"/>
            <w:left w:val="none" w:sz="0" w:space="0" w:color="auto"/>
            <w:bottom w:val="none" w:sz="0" w:space="0" w:color="auto"/>
            <w:right w:val="none" w:sz="0" w:space="0" w:color="auto"/>
          </w:divBdr>
        </w:div>
        <w:div w:id="955136139">
          <w:marLeft w:val="0"/>
          <w:marRight w:val="0"/>
          <w:marTop w:val="0"/>
          <w:marBottom w:val="0"/>
          <w:divBdr>
            <w:top w:val="none" w:sz="0" w:space="0" w:color="auto"/>
            <w:left w:val="none" w:sz="0" w:space="0" w:color="auto"/>
            <w:bottom w:val="none" w:sz="0" w:space="0" w:color="auto"/>
            <w:right w:val="none" w:sz="0" w:space="0" w:color="auto"/>
          </w:divBdr>
        </w:div>
        <w:div w:id="1438063577">
          <w:marLeft w:val="0"/>
          <w:marRight w:val="0"/>
          <w:marTop w:val="0"/>
          <w:marBottom w:val="0"/>
          <w:divBdr>
            <w:top w:val="none" w:sz="0" w:space="0" w:color="auto"/>
            <w:left w:val="none" w:sz="0" w:space="0" w:color="auto"/>
            <w:bottom w:val="none" w:sz="0" w:space="0" w:color="auto"/>
            <w:right w:val="none" w:sz="0" w:space="0" w:color="auto"/>
          </w:divBdr>
        </w:div>
        <w:div w:id="1856456351">
          <w:marLeft w:val="0"/>
          <w:marRight w:val="0"/>
          <w:marTop w:val="0"/>
          <w:marBottom w:val="0"/>
          <w:divBdr>
            <w:top w:val="none" w:sz="0" w:space="0" w:color="auto"/>
            <w:left w:val="none" w:sz="0" w:space="0" w:color="auto"/>
            <w:bottom w:val="none" w:sz="0" w:space="0" w:color="auto"/>
            <w:right w:val="none" w:sz="0" w:space="0" w:color="auto"/>
          </w:divBdr>
        </w:div>
        <w:div w:id="1532261997">
          <w:marLeft w:val="0"/>
          <w:marRight w:val="0"/>
          <w:marTop w:val="0"/>
          <w:marBottom w:val="0"/>
          <w:divBdr>
            <w:top w:val="none" w:sz="0" w:space="0" w:color="auto"/>
            <w:left w:val="none" w:sz="0" w:space="0" w:color="auto"/>
            <w:bottom w:val="none" w:sz="0" w:space="0" w:color="auto"/>
            <w:right w:val="none" w:sz="0" w:space="0" w:color="auto"/>
          </w:divBdr>
        </w:div>
        <w:div w:id="1524049994">
          <w:marLeft w:val="0"/>
          <w:marRight w:val="0"/>
          <w:marTop w:val="0"/>
          <w:marBottom w:val="0"/>
          <w:divBdr>
            <w:top w:val="none" w:sz="0" w:space="0" w:color="auto"/>
            <w:left w:val="none" w:sz="0" w:space="0" w:color="auto"/>
            <w:bottom w:val="none" w:sz="0" w:space="0" w:color="auto"/>
            <w:right w:val="none" w:sz="0" w:space="0" w:color="auto"/>
          </w:divBdr>
        </w:div>
        <w:div w:id="1101340325">
          <w:marLeft w:val="0"/>
          <w:marRight w:val="0"/>
          <w:marTop w:val="0"/>
          <w:marBottom w:val="0"/>
          <w:divBdr>
            <w:top w:val="none" w:sz="0" w:space="0" w:color="auto"/>
            <w:left w:val="none" w:sz="0" w:space="0" w:color="auto"/>
            <w:bottom w:val="none" w:sz="0" w:space="0" w:color="auto"/>
            <w:right w:val="none" w:sz="0" w:space="0" w:color="auto"/>
          </w:divBdr>
        </w:div>
        <w:div w:id="741411020">
          <w:marLeft w:val="0"/>
          <w:marRight w:val="0"/>
          <w:marTop w:val="0"/>
          <w:marBottom w:val="0"/>
          <w:divBdr>
            <w:top w:val="none" w:sz="0" w:space="0" w:color="auto"/>
            <w:left w:val="none" w:sz="0" w:space="0" w:color="auto"/>
            <w:bottom w:val="none" w:sz="0" w:space="0" w:color="auto"/>
            <w:right w:val="none" w:sz="0" w:space="0" w:color="auto"/>
          </w:divBdr>
        </w:div>
        <w:div w:id="1934120317">
          <w:marLeft w:val="0"/>
          <w:marRight w:val="0"/>
          <w:marTop w:val="0"/>
          <w:marBottom w:val="0"/>
          <w:divBdr>
            <w:top w:val="none" w:sz="0" w:space="0" w:color="auto"/>
            <w:left w:val="none" w:sz="0" w:space="0" w:color="auto"/>
            <w:bottom w:val="none" w:sz="0" w:space="0" w:color="auto"/>
            <w:right w:val="none" w:sz="0" w:space="0" w:color="auto"/>
          </w:divBdr>
        </w:div>
        <w:div w:id="890505088">
          <w:marLeft w:val="0"/>
          <w:marRight w:val="0"/>
          <w:marTop w:val="0"/>
          <w:marBottom w:val="0"/>
          <w:divBdr>
            <w:top w:val="none" w:sz="0" w:space="0" w:color="auto"/>
            <w:left w:val="none" w:sz="0" w:space="0" w:color="auto"/>
            <w:bottom w:val="none" w:sz="0" w:space="0" w:color="auto"/>
            <w:right w:val="none" w:sz="0" w:space="0" w:color="auto"/>
          </w:divBdr>
        </w:div>
        <w:div w:id="1246112044">
          <w:marLeft w:val="0"/>
          <w:marRight w:val="0"/>
          <w:marTop w:val="0"/>
          <w:marBottom w:val="0"/>
          <w:divBdr>
            <w:top w:val="none" w:sz="0" w:space="0" w:color="auto"/>
            <w:left w:val="none" w:sz="0" w:space="0" w:color="auto"/>
            <w:bottom w:val="none" w:sz="0" w:space="0" w:color="auto"/>
            <w:right w:val="none" w:sz="0" w:space="0" w:color="auto"/>
          </w:divBdr>
        </w:div>
        <w:div w:id="149634587">
          <w:marLeft w:val="0"/>
          <w:marRight w:val="0"/>
          <w:marTop w:val="0"/>
          <w:marBottom w:val="0"/>
          <w:divBdr>
            <w:top w:val="none" w:sz="0" w:space="0" w:color="auto"/>
            <w:left w:val="none" w:sz="0" w:space="0" w:color="auto"/>
            <w:bottom w:val="none" w:sz="0" w:space="0" w:color="auto"/>
            <w:right w:val="none" w:sz="0" w:space="0" w:color="auto"/>
          </w:divBdr>
        </w:div>
        <w:div w:id="623270277">
          <w:marLeft w:val="0"/>
          <w:marRight w:val="0"/>
          <w:marTop w:val="0"/>
          <w:marBottom w:val="0"/>
          <w:divBdr>
            <w:top w:val="none" w:sz="0" w:space="0" w:color="auto"/>
            <w:left w:val="none" w:sz="0" w:space="0" w:color="auto"/>
            <w:bottom w:val="none" w:sz="0" w:space="0" w:color="auto"/>
            <w:right w:val="none" w:sz="0" w:space="0" w:color="auto"/>
          </w:divBdr>
        </w:div>
        <w:div w:id="1572231891">
          <w:marLeft w:val="0"/>
          <w:marRight w:val="0"/>
          <w:marTop w:val="0"/>
          <w:marBottom w:val="0"/>
          <w:divBdr>
            <w:top w:val="none" w:sz="0" w:space="0" w:color="auto"/>
            <w:left w:val="none" w:sz="0" w:space="0" w:color="auto"/>
            <w:bottom w:val="none" w:sz="0" w:space="0" w:color="auto"/>
            <w:right w:val="none" w:sz="0" w:space="0" w:color="auto"/>
          </w:divBdr>
        </w:div>
        <w:div w:id="71972011">
          <w:marLeft w:val="0"/>
          <w:marRight w:val="0"/>
          <w:marTop w:val="0"/>
          <w:marBottom w:val="0"/>
          <w:divBdr>
            <w:top w:val="none" w:sz="0" w:space="0" w:color="auto"/>
            <w:left w:val="none" w:sz="0" w:space="0" w:color="auto"/>
            <w:bottom w:val="none" w:sz="0" w:space="0" w:color="auto"/>
            <w:right w:val="none" w:sz="0" w:space="0" w:color="auto"/>
          </w:divBdr>
        </w:div>
        <w:div w:id="224028466">
          <w:marLeft w:val="0"/>
          <w:marRight w:val="0"/>
          <w:marTop w:val="0"/>
          <w:marBottom w:val="0"/>
          <w:divBdr>
            <w:top w:val="none" w:sz="0" w:space="0" w:color="auto"/>
            <w:left w:val="none" w:sz="0" w:space="0" w:color="auto"/>
            <w:bottom w:val="none" w:sz="0" w:space="0" w:color="auto"/>
            <w:right w:val="none" w:sz="0" w:space="0" w:color="auto"/>
          </w:divBdr>
        </w:div>
        <w:div w:id="291719223">
          <w:marLeft w:val="0"/>
          <w:marRight w:val="0"/>
          <w:marTop w:val="0"/>
          <w:marBottom w:val="0"/>
          <w:divBdr>
            <w:top w:val="none" w:sz="0" w:space="0" w:color="auto"/>
            <w:left w:val="none" w:sz="0" w:space="0" w:color="auto"/>
            <w:bottom w:val="none" w:sz="0" w:space="0" w:color="auto"/>
            <w:right w:val="none" w:sz="0" w:space="0" w:color="auto"/>
          </w:divBdr>
        </w:div>
        <w:div w:id="119034725">
          <w:marLeft w:val="0"/>
          <w:marRight w:val="0"/>
          <w:marTop w:val="0"/>
          <w:marBottom w:val="0"/>
          <w:divBdr>
            <w:top w:val="none" w:sz="0" w:space="0" w:color="auto"/>
            <w:left w:val="none" w:sz="0" w:space="0" w:color="auto"/>
            <w:bottom w:val="none" w:sz="0" w:space="0" w:color="auto"/>
            <w:right w:val="none" w:sz="0" w:space="0" w:color="auto"/>
          </w:divBdr>
        </w:div>
        <w:div w:id="1812550403">
          <w:marLeft w:val="0"/>
          <w:marRight w:val="0"/>
          <w:marTop w:val="0"/>
          <w:marBottom w:val="0"/>
          <w:divBdr>
            <w:top w:val="none" w:sz="0" w:space="0" w:color="auto"/>
            <w:left w:val="none" w:sz="0" w:space="0" w:color="auto"/>
            <w:bottom w:val="none" w:sz="0" w:space="0" w:color="auto"/>
            <w:right w:val="none" w:sz="0" w:space="0" w:color="auto"/>
          </w:divBdr>
        </w:div>
        <w:div w:id="1289772974">
          <w:marLeft w:val="0"/>
          <w:marRight w:val="0"/>
          <w:marTop w:val="0"/>
          <w:marBottom w:val="0"/>
          <w:divBdr>
            <w:top w:val="none" w:sz="0" w:space="0" w:color="auto"/>
            <w:left w:val="none" w:sz="0" w:space="0" w:color="auto"/>
            <w:bottom w:val="none" w:sz="0" w:space="0" w:color="auto"/>
            <w:right w:val="none" w:sz="0" w:space="0" w:color="auto"/>
          </w:divBdr>
        </w:div>
        <w:div w:id="774403838">
          <w:marLeft w:val="0"/>
          <w:marRight w:val="0"/>
          <w:marTop w:val="0"/>
          <w:marBottom w:val="0"/>
          <w:divBdr>
            <w:top w:val="none" w:sz="0" w:space="0" w:color="auto"/>
            <w:left w:val="none" w:sz="0" w:space="0" w:color="auto"/>
            <w:bottom w:val="none" w:sz="0" w:space="0" w:color="auto"/>
            <w:right w:val="none" w:sz="0" w:space="0" w:color="auto"/>
          </w:divBdr>
        </w:div>
        <w:div w:id="321200097">
          <w:marLeft w:val="0"/>
          <w:marRight w:val="0"/>
          <w:marTop w:val="0"/>
          <w:marBottom w:val="0"/>
          <w:divBdr>
            <w:top w:val="none" w:sz="0" w:space="0" w:color="auto"/>
            <w:left w:val="none" w:sz="0" w:space="0" w:color="auto"/>
            <w:bottom w:val="none" w:sz="0" w:space="0" w:color="auto"/>
            <w:right w:val="none" w:sz="0" w:space="0" w:color="auto"/>
          </w:divBdr>
        </w:div>
        <w:div w:id="129829714">
          <w:marLeft w:val="0"/>
          <w:marRight w:val="0"/>
          <w:marTop w:val="0"/>
          <w:marBottom w:val="0"/>
          <w:divBdr>
            <w:top w:val="none" w:sz="0" w:space="0" w:color="auto"/>
            <w:left w:val="none" w:sz="0" w:space="0" w:color="auto"/>
            <w:bottom w:val="none" w:sz="0" w:space="0" w:color="auto"/>
            <w:right w:val="none" w:sz="0" w:space="0" w:color="auto"/>
          </w:divBdr>
        </w:div>
        <w:div w:id="1228228544">
          <w:marLeft w:val="0"/>
          <w:marRight w:val="0"/>
          <w:marTop w:val="0"/>
          <w:marBottom w:val="0"/>
          <w:divBdr>
            <w:top w:val="none" w:sz="0" w:space="0" w:color="auto"/>
            <w:left w:val="none" w:sz="0" w:space="0" w:color="auto"/>
            <w:bottom w:val="none" w:sz="0" w:space="0" w:color="auto"/>
            <w:right w:val="none" w:sz="0" w:space="0" w:color="auto"/>
          </w:divBdr>
        </w:div>
        <w:div w:id="653994247">
          <w:marLeft w:val="0"/>
          <w:marRight w:val="0"/>
          <w:marTop w:val="0"/>
          <w:marBottom w:val="0"/>
          <w:divBdr>
            <w:top w:val="none" w:sz="0" w:space="0" w:color="auto"/>
            <w:left w:val="none" w:sz="0" w:space="0" w:color="auto"/>
            <w:bottom w:val="none" w:sz="0" w:space="0" w:color="auto"/>
            <w:right w:val="none" w:sz="0" w:space="0" w:color="auto"/>
          </w:divBdr>
        </w:div>
        <w:div w:id="2069573183">
          <w:marLeft w:val="0"/>
          <w:marRight w:val="0"/>
          <w:marTop w:val="0"/>
          <w:marBottom w:val="0"/>
          <w:divBdr>
            <w:top w:val="none" w:sz="0" w:space="0" w:color="auto"/>
            <w:left w:val="none" w:sz="0" w:space="0" w:color="auto"/>
            <w:bottom w:val="none" w:sz="0" w:space="0" w:color="auto"/>
            <w:right w:val="none" w:sz="0" w:space="0" w:color="auto"/>
          </w:divBdr>
        </w:div>
        <w:div w:id="1025524674">
          <w:marLeft w:val="0"/>
          <w:marRight w:val="0"/>
          <w:marTop w:val="0"/>
          <w:marBottom w:val="0"/>
          <w:divBdr>
            <w:top w:val="none" w:sz="0" w:space="0" w:color="auto"/>
            <w:left w:val="none" w:sz="0" w:space="0" w:color="auto"/>
            <w:bottom w:val="none" w:sz="0" w:space="0" w:color="auto"/>
            <w:right w:val="none" w:sz="0" w:space="0" w:color="auto"/>
          </w:divBdr>
        </w:div>
        <w:div w:id="2027705321">
          <w:marLeft w:val="0"/>
          <w:marRight w:val="0"/>
          <w:marTop w:val="0"/>
          <w:marBottom w:val="0"/>
          <w:divBdr>
            <w:top w:val="none" w:sz="0" w:space="0" w:color="auto"/>
            <w:left w:val="none" w:sz="0" w:space="0" w:color="auto"/>
            <w:bottom w:val="none" w:sz="0" w:space="0" w:color="auto"/>
            <w:right w:val="none" w:sz="0" w:space="0" w:color="auto"/>
          </w:divBdr>
        </w:div>
        <w:div w:id="794324688">
          <w:marLeft w:val="0"/>
          <w:marRight w:val="0"/>
          <w:marTop w:val="0"/>
          <w:marBottom w:val="0"/>
          <w:divBdr>
            <w:top w:val="none" w:sz="0" w:space="0" w:color="auto"/>
            <w:left w:val="none" w:sz="0" w:space="0" w:color="auto"/>
            <w:bottom w:val="none" w:sz="0" w:space="0" w:color="auto"/>
            <w:right w:val="none" w:sz="0" w:space="0" w:color="auto"/>
          </w:divBdr>
        </w:div>
        <w:div w:id="1102149166">
          <w:marLeft w:val="0"/>
          <w:marRight w:val="0"/>
          <w:marTop w:val="0"/>
          <w:marBottom w:val="0"/>
          <w:divBdr>
            <w:top w:val="none" w:sz="0" w:space="0" w:color="auto"/>
            <w:left w:val="none" w:sz="0" w:space="0" w:color="auto"/>
            <w:bottom w:val="none" w:sz="0" w:space="0" w:color="auto"/>
            <w:right w:val="none" w:sz="0" w:space="0" w:color="auto"/>
          </w:divBdr>
        </w:div>
        <w:div w:id="1931771838">
          <w:marLeft w:val="0"/>
          <w:marRight w:val="0"/>
          <w:marTop w:val="0"/>
          <w:marBottom w:val="0"/>
          <w:divBdr>
            <w:top w:val="none" w:sz="0" w:space="0" w:color="auto"/>
            <w:left w:val="none" w:sz="0" w:space="0" w:color="auto"/>
            <w:bottom w:val="none" w:sz="0" w:space="0" w:color="auto"/>
            <w:right w:val="none" w:sz="0" w:space="0" w:color="auto"/>
          </w:divBdr>
        </w:div>
        <w:div w:id="967977124">
          <w:marLeft w:val="0"/>
          <w:marRight w:val="0"/>
          <w:marTop w:val="0"/>
          <w:marBottom w:val="0"/>
          <w:divBdr>
            <w:top w:val="none" w:sz="0" w:space="0" w:color="auto"/>
            <w:left w:val="none" w:sz="0" w:space="0" w:color="auto"/>
            <w:bottom w:val="none" w:sz="0" w:space="0" w:color="auto"/>
            <w:right w:val="none" w:sz="0" w:space="0" w:color="auto"/>
          </w:divBdr>
        </w:div>
        <w:div w:id="590897978">
          <w:marLeft w:val="0"/>
          <w:marRight w:val="0"/>
          <w:marTop w:val="0"/>
          <w:marBottom w:val="0"/>
          <w:divBdr>
            <w:top w:val="none" w:sz="0" w:space="0" w:color="auto"/>
            <w:left w:val="none" w:sz="0" w:space="0" w:color="auto"/>
            <w:bottom w:val="none" w:sz="0" w:space="0" w:color="auto"/>
            <w:right w:val="none" w:sz="0" w:space="0" w:color="auto"/>
          </w:divBdr>
        </w:div>
        <w:div w:id="1249313675">
          <w:marLeft w:val="0"/>
          <w:marRight w:val="0"/>
          <w:marTop w:val="0"/>
          <w:marBottom w:val="0"/>
          <w:divBdr>
            <w:top w:val="none" w:sz="0" w:space="0" w:color="auto"/>
            <w:left w:val="none" w:sz="0" w:space="0" w:color="auto"/>
            <w:bottom w:val="none" w:sz="0" w:space="0" w:color="auto"/>
            <w:right w:val="none" w:sz="0" w:space="0" w:color="auto"/>
          </w:divBdr>
        </w:div>
        <w:div w:id="1871408522">
          <w:marLeft w:val="0"/>
          <w:marRight w:val="0"/>
          <w:marTop w:val="0"/>
          <w:marBottom w:val="0"/>
          <w:divBdr>
            <w:top w:val="none" w:sz="0" w:space="0" w:color="auto"/>
            <w:left w:val="none" w:sz="0" w:space="0" w:color="auto"/>
            <w:bottom w:val="none" w:sz="0" w:space="0" w:color="auto"/>
            <w:right w:val="none" w:sz="0" w:space="0" w:color="auto"/>
          </w:divBdr>
        </w:div>
        <w:div w:id="2091198631">
          <w:marLeft w:val="0"/>
          <w:marRight w:val="0"/>
          <w:marTop w:val="0"/>
          <w:marBottom w:val="0"/>
          <w:divBdr>
            <w:top w:val="none" w:sz="0" w:space="0" w:color="auto"/>
            <w:left w:val="none" w:sz="0" w:space="0" w:color="auto"/>
            <w:bottom w:val="none" w:sz="0" w:space="0" w:color="auto"/>
            <w:right w:val="none" w:sz="0" w:space="0" w:color="auto"/>
          </w:divBdr>
        </w:div>
        <w:div w:id="537008060">
          <w:marLeft w:val="0"/>
          <w:marRight w:val="0"/>
          <w:marTop w:val="0"/>
          <w:marBottom w:val="0"/>
          <w:divBdr>
            <w:top w:val="none" w:sz="0" w:space="0" w:color="auto"/>
            <w:left w:val="none" w:sz="0" w:space="0" w:color="auto"/>
            <w:bottom w:val="none" w:sz="0" w:space="0" w:color="auto"/>
            <w:right w:val="none" w:sz="0" w:space="0" w:color="auto"/>
          </w:divBdr>
        </w:div>
        <w:div w:id="556477000">
          <w:marLeft w:val="0"/>
          <w:marRight w:val="0"/>
          <w:marTop w:val="0"/>
          <w:marBottom w:val="0"/>
          <w:divBdr>
            <w:top w:val="none" w:sz="0" w:space="0" w:color="auto"/>
            <w:left w:val="none" w:sz="0" w:space="0" w:color="auto"/>
            <w:bottom w:val="none" w:sz="0" w:space="0" w:color="auto"/>
            <w:right w:val="none" w:sz="0" w:space="0" w:color="auto"/>
          </w:divBdr>
        </w:div>
        <w:div w:id="269318016">
          <w:marLeft w:val="0"/>
          <w:marRight w:val="0"/>
          <w:marTop w:val="0"/>
          <w:marBottom w:val="0"/>
          <w:divBdr>
            <w:top w:val="none" w:sz="0" w:space="0" w:color="auto"/>
            <w:left w:val="none" w:sz="0" w:space="0" w:color="auto"/>
            <w:bottom w:val="none" w:sz="0" w:space="0" w:color="auto"/>
            <w:right w:val="none" w:sz="0" w:space="0" w:color="auto"/>
          </w:divBdr>
        </w:div>
        <w:div w:id="659119538">
          <w:marLeft w:val="0"/>
          <w:marRight w:val="0"/>
          <w:marTop w:val="0"/>
          <w:marBottom w:val="0"/>
          <w:divBdr>
            <w:top w:val="none" w:sz="0" w:space="0" w:color="auto"/>
            <w:left w:val="none" w:sz="0" w:space="0" w:color="auto"/>
            <w:bottom w:val="none" w:sz="0" w:space="0" w:color="auto"/>
            <w:right w:val="none" w:sz="0" w:space="0" w:color="auto"/>
          </w:divBdr>
        </w:div>
        <w:div w:id="153375713">
          <w:marLeft w:val="0"/>
          <w:marRight w:val="0"/>
          <w:marTop w:val="0"/>
          <w:marBottom w:val="0"/>
          <w:divBdr>
            <w:top w:val="none" w:sz="0" w:space="0" w:color="auto"/>
            <w:left w:val="none" w:sz="0" w:space="0" w:color="auto"/>
            <w:bottom w:val="none" w:sz="0" w:space="0" w:color="auto"/>
            <w:right w:val="none" w:sz="0" w:space="0" w:color="auto"/>
          </w:divBdr>
        </w:div>
        <w:div w:id="75443006">
          <w:marLeft w:val="0"/>
          <w:marRight w:val="0"/>
          <w:marTop w:val="0"/>
          <w:marBottom w:val="0"/>
          <w:divBdr>
            <w:top w:val="none" w:sz="0" w:space="0" w:color="auto"/>
            <w:left w:val="none" w:sz="0" w:space="0" w:color="auto"/>
            <w:bottom w:val="none" w:sz="0" w:space="0" w:color="auto"/>
            <w:right w:val="none" w:sz="0" w:space="0" w:color="auto"/>
          </w:divBdr>
        </w:div>
        <w:div w:id="161971883">
          <w:marLeft w:val="0"/>
          <w:marRight w:val="0"/>
          <w:marTop w:val="0"/>
          <w:marBottom w:val="0"/>
          <w:divBdr>
            <w:top w:val="none" w:sz="0" w:space="0" w:color="auto"/>
            <w:left w:val="none" w:sz="0" w:space="0" w:color="auto"/>
            <w:bottom w:val="none" w:sz="0" w:space="0" w:color="auto"/>
            <w:right w:val="none" w:sz="0" w:space="0" w:color="auto"/>
          </w:divBdr>
        </w:div>
        <w:div w:id="577246713">
          <w:marLeft w:val="0"/>
          <w:marRight w:val="0"/>
          <w:marTop w:val="0"/>
          <w:marBottom w:val="0"/>
          <w:divBdr>
            <w:top w:val="none" w:sz="0" w:space="0" w:color="auto"/>
            <w:left w:val="none" w:sz="0" w:space="0" w:color="auto"/>
            <w:bottom w:val="none" w:sz="0" w:space="0" w:color="auto"/>
            <w:right w:val="none" w:sz="0" w:space="0" w:color="auto"/>
          </w:divBdr>
        </w:div>
        <w:div w:id="1854341806">
          <w:marLeft w:val="0"/>
          <w:marRight w:val="0"/>
          <w:marTop w:val="0"/>
          <w:marBottom w:val="0"/>
          <w:divBdr>
            <w:top w:val="none" w:sz="0" w:space="0" w:color="auto"/>
            <w:left w:val="none" w:sz="0" w:space="0" w:color="auto"/>
            <w:bottom w:val="none" w:sz="0" w:space="0" w:color="auto"/>
            <w:right w:val="none" w:sz="0" w:space="0" w:color="auto"/>
          </w:divBdr>
        </w:div>
        <w:div w:id="1617911021">
          <w:marLeft w:val="0"/>
          <w:marRight w:val="0"/>
          <w:marTop w:val="0"/>
          <w:marBottom w:val="0"/>
          <w:divBdr>
            <w:top w:val="none" w:sz="0" w:space="0" w:color="auto"/>
            <w:left w:val="none" w:sz="0" w:space="0" w:color="auto"/>
            <w:bottom w:val="none" w:sz="0" w:space="0" w:color="auto"/>
            <w:right w:val="none" w:sz="0" w:space="0" w:color="auto"/>
          </w:divBdr>
        </w:div>
        <w:div w:id="121580411">
          <w:marLeft w:val="0"/>
          <w:marRight w:val="0"/>
          <w:marTop w:val="0"/>
          <w:marBottom w:val="0"/>
          <w:divBdr>
            <w:top w:val="none" w:sz="0" w:space="0" w:color="auto"/>
            <w:left w:val="none" w:sz="0" w:space="0" w:color="auto"/>
            <w:bottom w:val="none" w:sz="0" w:space="0" w:color="auto"/>
            <w:right w:val="none" w:sz="0" w:space="0" w:color="auto"/>
          </w:divBdr>
        </w:div>
        <w:div w:id="414984325">
          <w:marLeft w:val="0"/>
          <w:marRight w:val="0"/>
          <w:marTop w:val="0"/>
          <w:marBottom w:val="0"/>
          <w:divBdr>
            <w:top w:val="none" w:sz="0" w:space="0" w:color="auto"/>
            <w:left w:val="none" w:sz="0" w:space="0" w:color="auto"/>
            <w:bottom w:val="none" w:sz="0" w:space="0" w:color="auto"/>
            <w:right w:val="none" w:sz="0" w:space="0" w:color="auto"/>
          </w:divBdr>
        </w:div>
        <w:div w:id="170606537">
          <w:marLeft w:val="0"/>
          <w:marRight w:val="0"/>
          <w:marTop w:val="0"/>
          <w:marBottom w:val="0"/>
          <w:divBdr>
            <w:top w:val="none" w:sz="0" w:space="0" w:color="auto"/>
            <w:left w:val="none" w:sz="0" w:space="0" w:color="auto"/>
            <w:bottom w:val="none" w:sz="0" w:space="0" w:color="auto"/>
            <w:right w:val="none" w:sz="0" w:space="0" w:color="auto"/>
          </w:divBdr>
        </w:div>
        <w:div w:id="473135032">
          <w:marLeft w:val="0"/>
          <w:marRight w:val="0"/>
          <w:marTop w:val="0"/>
          <w:marBottom w:val="0"/>
          <w:divBdr>
            <w:top w:val="none" w:sz="0" w:space="0" w:color="auto"/>
            <w:left w:val="none" w:sz="0" w:space="0" w:color="auto"/>
            <w:bottom w:val="none" w:sz="0" w:space="0" w:color="auto"/>
            <w:right w:val="none" w:sz="0" w:space="0" w:color="auto"/>
          </w:divBdr>
        </w:div>
        <w:div w:id="151993632">
          <w:marLeft w:val="0"/>
          <w:marRight w:val="0"/>
          <w:marTop w:val="0"/>
          <w:marBottom w:val="0"/>
          <w:divBdr>
            <w:top w:val="none" w:sz="0" w:space="0" w:color="auto"/>
            <w:left w:val="none" w:sz="0" w:space="0" w:color="auto"/>
            <w:bottom w:val="none" w:sz="0" w:space="0" w:color="auto"/>
            <w:right w:val="none" w:sz="0" w:space="0" w:color="auto"/>
          </w:divBdr>
        </w:div>
        <w:div w:id="301665772">
          <w:marLeft w:val="0"/>
          <w:marRight w:val="0"/>
          <w:marTop w:val="0"/>
          <w:marBottom w:val="0"/>
          <w:divBdr>
            <w:top w:val="none" w:sz="0" w:space="0" w:color="auto"/>
            <w:left w:val="none" w:sz="0" w:space="0" w:color="auto"/>
            <w:bottom w:val="none" w:sz="0" w:space="0" w:color="auto"/>
            <w:right w:val="none" w:sz="0" w:space="0" w:color="auto"/>
          </w:divBdr>
        </w:div>
        <w:div w:id="558591425">
          <w:marLeft w:val="0"/>
          <w:marRight w:val="0"/>
          <w:marTop w:val="0"/>
          <w:marBottom w:val="0"/>
          <w:divBdr>
            <w:top w:val="none" w:sz="0" w:space="0" w:color="auto"/>
            <w:left w:val="none" w:sz="0" w:space="0" w:color="auto"/>
            <w:bottom w:val="none" w:sz="0" w:space="0" w:color="auto"/>
            <w:right w:val="none" w:sz="0" w:space="0" w:color="auto"/>
          </w:divBdr>
        </w:div>
        <w:div w:id="886918226">
          <w:marLeft w:val="0"/>
          <w:marRight w:val="0"/>
          <w:marTop w:val="0"/>
          <w:marBottom w:val="0"/>
          <w:divBdr>
            <w:top w:val="none" w:sz="0" w:space="0" w:color="auto"/>
            <w:left w:val="none" w:sz="0" w:space="0" w:color="auto"/>
            <w:bottom w:val="none" w:sz="0" w:space="0" w:color="auto"/>
            <w:right w:val="none" w:sz="0" w:space="0" w:color="auto"/>
          </w:divBdr>
        </w:div>
        <w:div w:id="62608195">
          <w:marLeft w:val="0"/>
          <w:marRight w:val="0"/>
          <w:marTop w:val="0"/>
          <w:marBottom w:val="0"/>
          <w:divBdr>
            <w:top w:val="none" w:sz="0" w:space="0" w:color="auto"/>
            <w:left w:val="none" w:sz="0" w:space="0" w:color="auto"/>
            <w:bottom w:val="none" w:sz="0" w:space="0" w:color="auto"/>
            <w:right w:val="none" w:sz="0" w:space="0" w:color="auto"/>
          </w:divBdr>
        </w:div>
        <w:div w:id="1457984589">
          <w:marLeft w:val="0"/>
          <w:marRight w:val="0"/>
          <w:marTop w:val="0"/>
          <w:marBottom w:val="0"/>
          <w:divBdr>
            <w:top w:val="none" w:sz="0" w:space="0" w:color="auto"/>
            <w:left w:val="none" w:sz="0" w:space="0" w:color="auto"/>
            <w:bottom w:val="none" w:sz="0" w:space="0" w:color="auto"/>
            <w:right w:val="none" w:sz="0" w:space="0" w:color="auto"/>
          </w:divBdr>
        </w:div>
        <w:div w:id="1449736625">
          <w:marLeft w:val="0"/>
          <w:marRight w:val="0"/>
          <w:marTop w:val="0"/>
          <w:marBottom w:val="0"/>
          <w:divBdr>
            <w:top w:val="none" w:sz="0" w:space="0" w:color="auto"/>
            <w:left w:val="none" w:sz="0" w:space="0" w:color="auto"/>
            <w:bottom w:val="none" w:sz="0" w:space="0" w:color="auto"/>
            <w:right w:val="none" w:sz="0" w:space="0" w:color="auto"/>
          </w:divBdr>
        </w:div>
        <w:div w:id="1425228035">
          <w:marLeft w:val="0"/>
          <w:marRight w:val="0"/>
          <w:marTop w:val="0"/>
          <w:marBottom w:val="0"/>
          <w:divBdr>
            <w:top w:val="none" w:sz="0" w:space="0" w:color="auto"/>
            <w:left w:val="none" w:sz="0" w:space="0" w:color="auto"/>
            <w:bottom w:val="none" w:sz="0" w:space="0" w:color="auto"/>
            <w:right w:val="none" w:sz="0" w:space="0" w:color="auto"/>
          </w:divBdr>
        </w:div>
        <w:div w:id="797723025">
          <w:marLeft w:val="0"/>
          <w:marRight w:val="0"/>
          <w:marTop w:val="0"/>
          <w:marBottom w:val="0"/>
          <w:divBdr>
            <w:top w:val="none" w:sz="0" w:space="0" w:color="auto"/>
            <w:left w:val="none" w:sz="0" w:space="0" w:color="auto"/>
            <w:bottom w:val="none" w:sz="0" w:space="0" w:color="auto"/>
            <w:right w:val="none" w:sz="0" w:space="0" w:color="auto"/>
          </w:divBdr>
        </w:div>
        <w:div w:id="1744714388">
          <w:marLeft w:val="0"/>
          <w:marRight w:val="0"/>
          <w:marTop w:val="0"/>
          <w:marBottom w:val="0"/>
          <w:divBdr>
            <w:top w:val="none" w:sz="0" w:space="0" w:color="auto"/>
            <w:left w:val="none" w:sz="0" w:space="0" w:color="auto"/>
            <w:bottom w:val="none" w:sz="0" w:space="0" w:color="auto"/>
            <w:right w:val="none" w:sz="0" w:space="0" w:color="auto"/>
          </w:divBdr>
        </w:div>
        <w:div w:id="1766027459">
          <w:marLeft w:val="0"/>
          <w:marRight w:val="0"/>
          <w:marTop w:val="0"/>
          <w:marBottom w:val="0"/>
          <w:divBdr>
            <w:top w:val="none" w:sz="0" w:space="0" w:color="auto"/>
            <w:left w:val="none" w:sz="0" w:space="0" w:color="auto"/>
            <w:bottom w:val="none" w:sz="0" w:space="0" w:color="auto"/>
            <w:right w:val="none" w:sz="0" w:space="0" w:color="auto"/>
          </w:divBdr>
        </w:div>
        <w:div w:id="567764421">
          <w:marLeft w:val="0"/>
          <w:marRight w:val="0"/>
          <w:marTop w:val="0"/>
          <w:marBottom w:val="0"/>
          <w:divBdr>
            <w:top w:val="none" w:sz="0" w:space="0" w:color="auto"/>
            <w:left w:val="none" w:sz="0" w:space="0" w:color="auto"/>
            <w:bottom w:val="none" w:sz="0" w:space="0" w:color="auto"/>
            <w:right w:val="none" w:sz="0" w:space="0" w:color="auto"/>
          </w:divBdr>
        </w:div>
        <w:div w:id="1246576881">
          <w:marLeft w:val="0"/>
          <w:marRight w:val="0"/>
          <w:marTop w:val="0"/>
          <w:marBottom w:val="0"/>
          <w:divBdr>
            <w:top w:val="none" w:sz="0" w:space="0" w:color="auto"/>
            <w:left w:val="none" w:sz="0" w:space="0" w:color="auto"/>
            <w:bottom w:val="none" w:sz="0" w:space="0" w:color="auto"/>
            <w:right w:val="none" w:sz="0" w:space="0" w:color="auto"/>
          </w:divBdr>
        </w:div>
        <w:div w:id="1972636092">
          <w:marLeft w:val="0"/>
          <w:marRight w:val="0"/>
          <w:marTop w:val="0"/>
          <w:marBottom w:val="0"/>
          <w:divBdr>
            <w:top w:val="none" w:sz="0" w:space="0" w:color="auto"/>
            <w:left w:val="none" w:sz="0" w:space="0" w:color="auto"/>
            <w:bottom w:val="none" w:sz="0" w:space="0" w:color="auto"/>
            <w:right w:val="none" w:sz="0" w:space="0" w:color="auto"/>
          </w:divBdr>
        </w:div>
        <w:div w:id="2053796948">
          <w:marLeft w:val="0"/>
          <w:marRight w:val="0"/>
          <w:marTop w:val="0"/>
          <w:marBottom w:val="0"/>
          <w:divBdr>
            <w:top w:val="none" w:sz="0" w:space="0" w:color="auto"/>
            <w:left w:val="none" w:sz="0" w:space="0" w:color="auto"/>
            <w:bottom w:val="none" w:sz="0" w:space="0" w:color="auto"/>
            <w:right w:val="none" w:sz="0" w:space="0" w:color="auto"/>
          </w:divBdr>
        </w:div>
        <w:div w:id="1759249477">
          <w:marLeft w:val="0"/>
          <w:marRight w:val="0"/>
          <w:marTop w:val="0"/>
          <w:marBottom w:val="0"/>
          <w:divBdr>
            <w:top w:val="none" w:sz="0" w:space="0" w:color="auto"/>
            <w:left w:val="none" w:sz="0" w:space="0" w:color="auto"/>
            <w:bottom w:val="none" w:sz="0" w:space="0" w:color="auto"/>
            <w:right w:val="none" w:sz="0" w:space="0" w:color="auto"/>
          </w:divBdr>
        </w:div>
        <w:div w:id="1111054719">
          <w:marLeft w:val="0"/>
          <w:marRight w:val="0"/>
          <w:marTop w:val="0"/>
          <w:marBottom w:val="0"/>
          <w:divBdr>
            <w:top w:val="none" w:sz="0" w:space="0" w:color="auto"/>
            <w:left w:val="none" w:sz="0" w:space="0" w:color="auto"/>
            <w:bottom w:val="none" w:sz="0" w:space="0" w:color="auto"/>
            <w:right w:val="none" w:sz="0" w:space="0" w:color="auto"/>
          </w:divBdr>
        </w:div>
        <w:div w:id="69157694">
          <w:marLeft w:val="0"/>
          <w:marRight w:val="0"/>
          <w:marTop w:val="0"/>
          <w:marBottom w:val="0"/>
          <w:divBdr>
            <w:top w:val="none" w:sz="0" w:space="0" w:color="auto"/>
            <w:left w:val="none" w:sz="0" w:space="0" w:color="auto"/>
            <w:bottom w:val="none" w:sz="0" w:space="0" w:color="auto"/>
            <w:right w:val="none" w:sz="0" w:space="0" w:color="auto"/>
          </w:divBdr>
        </w:div>
        <w:div w:id="952174259">
          <w:marLeft w:val="0"/>
          <w:marRight w:val="0"/>
          <w:marTop w:val="0"/>
          <w:marBottom w:val="0"/>
          <w:divBdr>
            <w:top w:val="none" w:sz="0" w:space="0" w:color="auto"/>
            <w:left w:val="none" w:sz="0" w:space="0" w:color="auto"/>
            <w:bottom w:val="none" w:sz="0" w:space="0" w:color="auto"/>
            <w:right w:val="none" w:sz="0" w:space="0" w:color="auto"/>
          </w:divBdr>
        </w:div>
        <w:div w:id="138112006">
          <w:marLeft w:val="0"/>
          <w:marRight w:val="0"/>
          <w:marTop w:val="0"/>
          <w:marBottom w:val="0"/>
          <w:divBdr>
            <w:top w:val="none" w:sz="0" w:space="0" w:color="auto"/>
            <w:left w:val="none" w:sz="0" w:space="0" w:color="auto"/>
            <w:bottom w:val="none" w:sz="0" w:space="0" w:color="auto"/>
            <w:right w:val="none" w:sz="0" w:space="0" w:color="auto"/>
          </w:divBdr>
        </w:div>
        <w:div w:id="1014965740">
          <w:marLeft w:val="0"/>
          <w:marRight w:val="0"/>
          <w:marTop w:val="0"/>
          <w:marBottom w:val="0"/>
          <w:divBdr>
            <w:top w:val="none" w:sz="0" w:space="0" w:color="auto"/>
            <w:left w:val="none" w:sz="0" w:space="0" w:color="auto"/>
            <w:bottom w:val="none" w:sz="0" w:space="0" w:color="auto"/>
            <w:right w:val="none" w:sz="0" w:space="0" w:color="auto"/>
          </w:divBdr>
        </w:div>
        <w:div w:id="1622226462">
          <w:marLeft w:val="0"/>
          <w:marRight w:val="0"/>
          <w:marTop w:val="0"/>
          <w:marBottom w:val="0"/>
          <w:divBdr>
            <w:top w:val="none" w:sz="0" w:space="0" w:color="auto"/>
            <w:left w:val="none" w:sz="0" w:space="0" w:color="auto"/>
            <w:bottom w:val="none" w:sz="0" w:space="0" w:color="auto"/>
            <w:right w:val="none" w:sz="0" w:space="0" w:color="auto"/>
          </w:divBdr>
        </w:div>
        <w:div w:id="926421854">
          <w:marLeft w:val="0"/>
          <w:marRight w:val="0"/>
          <w:marTop w:val="0"/>
          <w:marBottom w:val="0"/>
          <w:divBdr>
            <w:top w:val="none" w:sz="0" w:space="0" w:color="auto"/>
            <w:left w:val="none" w:sz="0" w:space="0" w:color="auto"/>
            <w:bottom w:val="none" w:sz="0" w:space="0" w:color="auto"/>
            <w:right w:val="none" w:sz="0" w:space="0" w:color="auto"/>
          </w:divBdr>
        </w:div>
        <w:div w:id="164978049">
          <w:marLeft w:val="0"/>
          <w:marRight w:val="0"/>
          <w:marTop w:val="0"/>
          <w:marBottom w:val="0"/>
          <w:divBdr>
            <w:top w:val="none" w:sz="0" w:space="0" w:color="auto"/>
            <w:left w:val="none" w:sz="0" w:space="0" w:color="auto"/>
            <w:bottom w:val="none" w:sz="0" w:space="0" w:color="auto"/>
            <w:right w:val="none" w:sz="0" w:space="0" w:color="auto"/>
          </w:divBdr>
        </w:div>
        <w:div w:id="1041982576">
          <w:marLeft w:val="0"/>
          <w:marRight w:val="0"/>
          <w:marTop w:val="0"/>
          <w:marBottom w:val="0"/>
          <w:divBdr>
            <w:top w:val="none" w:sz="0" w:space="0" w:color="auto"/>
            <w:left w:val="none" w:sz="0" w:space="0" w:color="auto"/>
            <w:bottom w:val="none" w:sz="0" w:space="0" w:color="auto"/>
            <w:right w:val="none" w:sz="0" w:space="0" w:color="auto"/>
          </w:divBdr>
        </w:div>
        <w:div w:id="1024940375">
          <w:marLeft w:val="0"/>
          <w:marRight w:val="0"/>
          <w:marTop w:val="0"/>
          <w:marBottom w:val="0"/>
          <w:divBdr>
            <w:top w:val="none" w:sz="0" w:space="0" w:color="auto"/>
            <w:left w:val="none" w:sz="0" w:space="0" w:color="auto"/>
            <w:bottom w:val="none" w:sz="0" w:space="0" w:color="auto"/>
            <w:right w:val="none" w:sz="0" w:space="0" w:color="auto"/>
          </w:divBdr>
        </w:div>
      </w:divsChild>
    </w:div>
    <w:div w:id="1654404097">
      <w:marLeft w:val="0"/>
      <w:marRight w:val="0"/>
      <w:marTop w:val="0"/>
      <w:marBottom w:val="0"/>
      <w:divBdr>
        <w:top w:val="none" w:sz="0" w:space="0" w:color="auto"/>
        <w:left w:val="none" w:sz="0" w:space="0" w:color="auto"/>
        <w:bottom w:val="none" w:sz="0" w:space="0" w:color="auto"/>
        <w:right w:val="none" w:sz="0" w:space="0" w:color="auto"/>
      </w:divBdr>
    </w:div>
    <w:div w:id="1660425275">
      <w:marLeft w:val="0"/>
      <w:marRight w:val="0"/>
      <w:marTop w:val="0"/>
      <w:marBottom w:val="0"/>
      <w:divBdr>
        <w:top w:val="none" w:sz="0" w:space="0" w:color="auto"/>
        <w:left w:val="none" w:sz="0" w:space="0" w:color="auto"/>
        <w:bottom w:val="none" w:sz="0" w:space="0" w:color="auto"/>
        <w:right w:val="none" w:sz="0" w:space="0" w:color="auto"/>
      </w:divBdr>
    </w:div>
    <w:div w:id="1677338864">
      <w:marLeft w:val="0"/>
      <w:marRight w:val="0"/>
      <w:marTop w:val="0"/>
      <w:marBottom w:val="0"/>
      <w:divBdr>
        <w:top w:val="none" w:sz="0" w:space="0" w:color="auto"/>
        <w:left w:val="none" w:sz="0" w:space="0" w:color="auto"/>
        <w:bottom w:val="none" w:sz="0" w:space="0" w:color="auto"/>
        <w:right w:val="none" w:sz="0" w:space="0" w:color="auto"/>
      </w:divBdr>
    </w:div>
    <w:div w:id="1681929105">
      <w:marLeft w:val="0"/>
      <w:marRight w:val="0"/>
      <w:marTop w:val="0"/>
      <w:marBottom w:val="0"/>
      <w:divBdr>
        <w:top w:val="none" w:sz="0" w:space="0" w:color="auto"/>
        <w:left w:val="none" w:sz="0" w:space="0" w:color="auto"/>
        <w:bottom w:val="none" w:sz="0" w:space="0" w:color="auto"/>
        <w:right w:val="none" w:sz="0" w:space="0" w:color="auto"/>
      </w:divBdr>
    </w:div>
    <w:div w:id="1699354604">
      <w:marLeft w:val="0"/>
      <w:marRight w:val="0"/>
      <w:marTop w:val="0"/>
      <w:marBottom w:val="0"/>
      <w:divBdr>
        <w:top w:val="none" w:sz="0" w:space="0" w:color="auto"/>
        <w:left w:val="none" w:sz="0" w:space="0" w:color="auto"/>
        <w:bottom w:val="none" w:sz="0" w:space="0" w:color="auto"/>
        <w:right w:val="none" w:sz="0" w:space="0" w:color="auto"/>
      </w:divBdr>
    </w:div>
    <w:div w:id="1700006368">
      <w:marLeft w:val="0"/>
      <w:marRight w:val="0"/>
      <w:marTop w:val="0"/>
      <w:marBottom w:val="0"/>
      <w:divBdr>
        <w:top w:val="none" w:sz="0" w:space="0" w:color="auto"/>
        <w:left w:val="none" w:sz="0" w:space="0" w:color="auto"/>
        <w:bottom w:val="none" w:sz="0" w:space="0" w:color="auto"/>
        <w:right w:val="none" w:sz="0" w:space="0" w:color="auto"/>
      </w:divBdr>
    </w:div>
    <w:div w:id="1707561949">
      <w:marLeft w:val="0"/>
      <w:marRight w:val="0"/>
      <w:marTop w:val="0"/>
      <w:marBottom w:val="0"/>
      <w:divBdr>
        <w:top w:val="none" w:sz="0" w:space="0" w:color="auto"/>
        <w:left w:val="none" w:sz="0" w:space="0" w:color="auto"/>
        <w:bottom w:val="none" w:sz="0" w:space="0" w:color="auto"/>
        <w:right w:val="none" w:sz="0" w:space="0" w:color="auto"/>
      </w:divBdr>
    </w:div>
    <w:div w:id="1728725787">
      <w:marLeft w:val="0"/>
      <w:marRight w:val="0"/>
      <w:marTop w:val="0"/>
      <w:marBottom w:val="0"/>
      <w:divBdr>
        <w:top w:val="none" w:sz="0" w:space="0" w:color="auto"/>
        <w:left w:val="none" w:sz="0" w:space="0" w:color="auto"/>
        <w:bottom w:val="none" w:sz="0" w:space="0" w:color="auto"/>
        <w:right w:val="none" w:sz="0" w:space="0" w:color="auto"/>
      </w:divBdr>
    </w:div>
    <w:div w:id="1730302820">
      <w:marLeft w:val="0"/>
      <w:marRight w:val="0"/>
      <w:marTop w:val="0"/>
      <w:marBottom w:val="0"/>
      <w:divBdr>
        <w:top w:val="none" w:sz="0" w:space="0" w:color="auto"/>
        <w:left w:val="none" w:sz="0" w:space="0" w:color="auto"/>
        <w:bottom w:val="none" w:sz="0" w:space="0" w:color="auto"/>
        <w:right w:val="none" w:sz="0" w:space="0" w:color="auto"/>
      </w:divBdr>
    </w:div>
    <w:div w:id="1737245847">
      <w:marLeft w:val="0"/>
      <w:marRight w:val="0"/>
      <w:marTop w:val="0"/>
      <w:marBottom w:val="0"/>
      <w:divBdr>
        <w:top w:val="none" w:sz="0" w:space="0" w:color="auto"/>
        <w:left w:val="none" w:sz="0" w:space="0" w:color="auto"/>
        <w:bottom w:val="none" w:sz="0" w:space="0" w:color="auto"/>
        <w:right w:val="none" w:sz="0" w:space="0" w:color="auto"/>
      </w:divBdr>
    </w:div>
    <w:div w:id="1744912610">
      <w:marLeft w:val="0"/>
      <w:marRight w:val="0"/>
      <w:marTop w:val="0"/>
      <w:marBottom w:val="0"/>
      <w:divBdr>
        <w:top w:val="none" w:sz="0" w:space="0" w:color="auto"/>
        <w:left w:val="none" w:sz="0" w:space="0" w:color="auto"/>
        <w:bottom w:val="none" w:sz="0" w:space="0" w:color="auto"/>
        <w:right w:val="none" w:sz="0" w:space="0" w:color="auto"/>
      </w:divBdr>
    </w:div>
    <w:div w:id="1747655232">
      <w:marLeft w:val="0"/>
      <w:marRight w:val="0"/>
      <w:marTop w:val="0"/>
      <w:marBottom w:val="0"/>
      <w:divBdr>
        <w:top w:val="none" w:sz="0" w:space="0" w:color="auto"/>
        <w:left w:val="none" w:sz="0" w:space="0" w:color="auto"/>
        <w:bottom w:val="none" w:sz="0" w:space="0" w:color="auto"/>
        <w:right w:val="none" w:sz="0" w:space="0" w:color="auto"/>
      </w:divBdr>
    </w:div>
    <w:div w:id="1749646165">
      <w:marLeft w:val="0"/>
      <w:marRight w:val="0"/>
      <w:marTop w:val="0"/>
      <w:marBottom w:val="0"/>
      <w:divBdr>
        <w:top w:val="none" w:sz="0" w:space="0" w:color="auto"/>
        <w:left w:val="none" w:sz="0" w:space="0" w:color="auto"/>
        <w:bottom w:val="none" w:sz="0" w:space="0" w:color="auto"/>
        <w:right w:val="none" w:sz="0" w:space="0" w:color="auto"/>
      </w:divBdr>
    </w:div>
    <w:div w:id="1751344404">
      <w:marLeft w:val="0"/>
      <w:marRight w:val="0"/>
      <w:marTop w:val="0"/>
      <w:marBottom w:val="0"/>
      <w:divBdr>
        <w:top w:val="none" w:sz="0" w:space="0" w:color="auto"/>
        <w:left w:val="none" w:sz="0" w:space="0" w:color="auto"/>
        <w:bottom w:val="none" w:sz="0" w:space="0" w:color="auto"/>
        <w:right w:val="none" w:sz="0" w:space="0" w:color="auto"/>
      </w:divBdr>
      <w:divsChild>
        <w:div w:id="272252650">
          <w:marLeft w:val="0"/>
          <w:marRight w:val="0"/>
          <w:marTop w:val="0"/>
          <w:marBottom w:val="0"/>
          <w:divBdr>
            <w:top w:val="none" w:sz="0" w:space="0" w:color="auto"/>
            <w:left w:val="none" w:sz="0" w:space="0" w:color="auto"/>
            <w:bottom w:val="none" w:sz="0" w:space="0" w:color="auto"/>
            <w:right w:val="none" w:sz="0" w:space="0" w:color="auto"/>
          </w:divBdr>
        </w:div>
        <w:div w:id="885868492">
          <w:marLeft w:val="0"/>
          <w:marRight w:val="0"/>
          <w:marTop w:val="0"/>
          <w:marBottom w:val="0"/>
          <w:divBdr>
            <w:top w:val="none" w:sz="0" w:space="0" w:color="auto"/>
            <w:left w:val="none" w:sz="0" w:space="0" w:color="auto"/>
            <w:bottom w:val="none" w:sz="0" w:space="0" w:color="auto"/>
            <w:right w:val="none" w:sz="0" w:space="0" w:color="auto"/>
          </w:divBdr>
        </w:div>
        <w:div w:id="1843398347">
          <w:marLeft w:val="0"/>
          <w:marRight w:val="0"/>
          <w:marTop w:val="0"/>
          <w:marBottom w:val="0"/>
          <w:divBdr>
            <w:top w:val="none" w:sz="0" w:space="0" w:color="auto"/>
            <w:left w:val="none" w:sz="0" w:space="0" w:color="auto"/>
            <w:bottom w:val="none" w:sz="0" w:space="0" w:color="auto"/>
            <w:right w:val="none" w:sz="0" w:space="0" w:color="auto"/>
          </w:divBdr>
        </w:div>
        <w:div w:id="543175931">
          <w:marLeft w:val="0"/>
          <w:marRight w:val="0"/>
          <w:marTop w:val="0"/>
          <w:marBottom w:val="0"/>
          <w:divBdr>
            <w:top w:val="none" w:sz="0" w:space="0" w:color="auto"/>
            <w:left w:val="none" w:sz="0" w:space="0" w:color="auto"/>
            <w:bottom w:val="none" w:sz="0" w:space="0" w:color="auto"/>
            <w:right w:val="none" w:sz="0" w:space="0" w:color="auto"/>
          </w:divBdr>
        </w:div>
        <w:div w:id="524631998">
          <w:marLeft w:val="0"/>
          <w:marRight w:val="0"/>
          <w:marTop w:val="0"/>
          <w:marBottom w:val="0"/>
          <w:divBdr>
            <w:top w:val="none" w:sz="0" w:space="0" w:color="auto"/>
            <w:left w:val="none" w:sz="0" w:space="0" w:color="auto"/>
            <w:bottom w:val="none" w:sz="0" w:space="0" w:color="auto"/>
            <w:right w:val="none" w:sz="0" w:space="0" w:color="auto"/>
          </w:divBdr>
        </w:div>
        <w:div w:id="1860241422">
          <w:marLeft w:val="0"/>
          <w:marRight w:val="0"/>
          <w:marTop w:val="0"/>
          <w:marBottom w:val="0"/>
          <w:divBdr>
            <w:top w:val="none" w:sz="0" w:space="0" w:color="auto"/>
            <w:left w:val="none" w:sz="0" w:space="0" w:color="auto"/>
            <w:bottom w:val="none" w:sz="0" w:space="0" w:color="auto"/>
            <w:right w:val="none" w:sz="0" w:space="0" w:color="auto"/>
          </w:divBdr>
        </w:div>
        <w:div w:id="88935157">
          <w:marLeft w:val="0"/>
          <w:marRight w:val="0"/>
          <w:marTop w:val="0"/>
          <w:marBottom w:val="0"/>
          <w:divBdr>
            <w:top w:val="none" w:sz="0" w:space="0" w:color="auto"/>
            <w:left w:val="none" w:sz="0" w:space="0" w:color="auto"/>
            <w:bottom w:val="none" w:sz="0" w:space="0" w:color="auto"/>
            <w:right w:val="none" w:sz="0" w:space="0" w:color="auto"/>
          </w:divBdr>
        </w:div>
        <w:div w:id="1843885238">
          <w:marLeft w:val="0"/>
          <w:marRight w:val="0"/>
          <w:marTop w:val="0"/>
          <w:marBottom w:val="0"/>
          <w:divBdr>
            <w:top w:val="none" w:sz="0" w:space="0" w:color="auto"/>
            <w:left w:val="none" w:sz="0" w:space="0" w:color="auto"/>
            <w:bottom w:val="none" w:sz="0" w:space="0" w:color="auto"/>
            <w:right w:val="none" w:sz="0" w:space="0" w:color="auto"/>
          </w:divBdr>
        </w:div>
        <w:div w:id="242686987">
          <w:marLeft w:val="0"/>
          <w:marRight w:val="0"/>
          <w:marTop w:val="0"/>
          <w:marBottom w:val="0"/>
          <w:divBdr>
            <w:top w:val="none" w:sz="0" w:space="0" w:color="auto"/>
            <w:left w:val="none" w:sz="0" w:space="0" w:color="auto"/>
            <w:bottom w:val="none" w:sz="0" w:space="0" w:color="auto"/>
            <w:right w:val="none" w:sz="0" w:space="0" w:color="auto"/>
          </w:divBdr>
        </w:div>
        <w:div w:id="1356617518">
          <w:marLeft w:val="0"/>
          <w:marRight w:val="0"/>
          <w:marTop w:val="0"/>
          <w:marBottom w:val="0"/>
          <w:divBdr>
            <w:top w:val="none" w:sz="0" w:space="0" w:color="auto"/>
            <w:left w:val="none" w:sz="0" w:space="0" w:color="auto"/>
            <w:bottom w:val="none" w:sz="0" w:space="0" w:color="auto"/>
            <w:right w:val="none" w:sz="0" w:space="0" w:color="auto"/>
          </w:divBdr>
        </w:div>
        <w:div w:id="880870633">
          <w:marLeft w:val="0"/>
          <w:marRight w:val="0"/>
          <w:marTop w:val="0"/>
          <w:marBottom w:val="0"/>
          <w:divBdr>
            <w:top w:val="none" w:sz="0" w:space="0" w:color="auto"/>
            <w:left w:val="none" w:sz="0" w:space="0" w:color="auto"/>
            <w:bottom w:val="none" w:sz="0" w:space="0" w:color="auto"/>
            <w:right w:val="none" w:sz="0" w:space="0" w:color="auto"/>
          </w:divBdr>
        </w:div>
        <w:div w:id="1703431802">
          <w:marLeft w:val="0"/>
          <w:marRight w:val="0"/>
          <w:marTop w:val="0"/>
          <w:marBottom w:val="0"/>
          <w:divBdr>
            <w:top w:val="none" w:sz="0" w:space="0" w:color="auto"/>
            <w:left w:val="none" w:sz="0" w:space="0" w:color="auto"/>
            <w:bottom w:val="none" w:sz="0" w:space="0" w:color="auto"/>
            <w:right w:val="none" w:sz="0" w:space="0" w:color="auto"/>
          </w:divBdr>
        </w:div>
      </w:divsChild>
    </w:div>
    <w:div w:id="1751462601">
      <w:marLeft w:val="0"/>
      <w:marRight w:val="0"/>
      <w:marTop w:val="0"/>
      <w:marBottom w:val="0"/>
      <w:divBdr>
        <w:top w:val="none" w:sz="0" w:space="0" w:color="auto"/>
        <w:left w:val="none" w:sz="0" w:space="0" w:color="auto"/>
        <w:bottom w:val="none" w:sz="0" w:space="0" w:color="auto"/>
        <w:right w:val="none" w:sz="0" w:space="0" w:color="auto"/>
      </w:divBdr>
      <w:divsChild>
        <w:div w:id="552035640">
          <w:marLeft w:val="0"/>
          <w:marRight w:val="0"/>
          <w:marTop w:val="0"/>
          <w:marBottom w:val="0"/>
          <w:divBdr>
            <w:top w:val="none" w:sz="0" w:space="0" w:color="auto"/>
            <w:left w:val="none" w:sz="0" w:space="0" w:color="auto"/>
            <w:bottom w:val="none" w:sz="0" w:space="0" w:color="auto"/>
            <w:right w:val="none" w:sz="0" w:space="0" w:color="auto"/>
          </w:divBdr>
        </w:div>
        <w:div w:id="1313172352">
          <w:marLeft w:val="0"/>
          <w:marRight w:val="0"/>
          <w:marTop w:val="0"/>
          <w:marBottom w:val="0"/>
          <w:divBdr>
            <w:top w:val="none" w:sz="0" w:space="0" w:color="auto"/>
            <w:left w:val="none" w:sz="0" w:space="0" w:color="auto"/>
            <w:bottom w:val="none" w:sz="0" w:space="0" w:color="auto"/>
            <w:right w:val="none" w:sz="0" w:space="0" w:color="auto"/>
          </w:divBdr>
        </w:div>
        <w:div w:id="750346968">
          <w:marLeft w:val="0"/>
          <w:marRight w:val="0"/>
          <w:marTop w:val="0"/>
          <w:marBottom w:val="0"/>
          <w:divBdr>
            <w:top w:val="none" w:sz="0" w:space="0" w:color="auto"/>
            <w:left w:val="none" w:sz="0" w:space="0" w:color="auto"/>
            <w:bottom w:val="none" w:sz="0" w:space="0" w:color="auto"/>
            <w:right w:val="none" w:sz="0" w:space="0" w:color="auto"/>
          </w:divBdr>
        </w:div>
        <w:div w:id="754744915">
          <w:marLeft w:val="0"/>
          <w:marRight w:val="0"/>
          <w:marTop w:val="0"/>
          <w:marBottom w:val="0"/>
          <w:divBdr>
            <w:top w:val="none" w:sz="0" w:space="0" w:color="auto"/>
            <w:left w:val="none" w:sz="0" w:space="0" w:color="auto"/>
            <w:bottom w:val="none" w:sz="0" w:space="0" w:color="auto"/>
            <w:right w:val="none" w:sz="0" w:space="0" w:color="auto"/>
          </w:divBdr>
        </w:div>
        <w:div w:id="1759400372">
          <w:marLeft w:val="0"/>
          <w:marRight w:val="0"/>
          <w:marTop w:val="0"/>
          <w:marBottom w:val="0"/>
          <w:divBdr>
            <w:top w:val="none" w:sz="0" w:space="0" w:color="auto"/>
            <w:left w:val="none" w:sz="0" w:space="0" w:color="auto"/>
            <w:bottom w:val="none" w:sz="0" w:space="0" w:color="auto"/>
            <w:right w:val="none" w:sz="0" w:space="0" w:color="auto"/>
          </w:divBdr>
        </w:div>
        <w:div w:id="2022970855">
          <w:marLeft w:val="0"/>
          <w:marRight w:val="0"/>
          <w:marTop w:val="0"/>
          <w:marBottom w:val="0"/>
          <w:divBdr>
            <w:top w:val="none" w:sz="0" w:space="0" w:color="auto"/>
            <w:left w:val="none" w:sz="0" w:space="0" w:color="auto"/>
            <w:bottom w:val="none" w:sz="0" w:space="0" w:color="auto"/>
            <w:right w:val="none" w:sz="0" w:space="0" w:color="auto"/>
          </w:divBdr>
        </w:div>
        <w:div w:id="1594893507">
          <w:marLeft w:val="0"/>
          <w:marRight w:val="0"/>
          <w:marTop w:val="0"/>
          <w:marBottom w:val="0"/>
          <w:divBdr>
            <w:top w:val="none" w:sz="0" w:space="0" w:color="auto"/>
            <w:left w:val="none" w:sz="0" w:space="0" w:color="auto"/>
            <w:bottom w:val="none" w:sz="0" w:space="0" w:color="auto"/>
            <w:right w:val="none" w:sz="0" w:space="0" w:color="auto"/>
          </w:divBdr>
        </w:div>
        <w:div w:id="1540128088">
          <w:marLeft w:val="0"/>
          <w:marRight w:val="0"/>
          <w:marTop w:val="0"/>
          <w:marBottom w:val="0"/>
          <w:divBdr>
            <w:top w:val="none" w:sz="0" w:space="0" w:color="auto"/>
            <w:left w:val="none" w:sz="0" w:space="0" w:color="auto"/>
            <w:bottom w:val="none" w:sz="0" w:space="0" w:color="auto"/>
            <w:right w:val="none" w:sz="0" w:space="0" w:color="auto"/>
          </w:divBdr>
        </w:div>
        <w:div w:id="1105462925">
          <w:marLeft w:val="0"/>
          <w:marRight w:val="0"/>
          <w:marTop w:val="0"/>
          <w:marBottom w:val="0"/>
          <w:divBdr>
            <w:top w:val="none" w:sz="0" w:space="0" w:color="auto"/>
            <w:left w:val="none" w:sz="0" w:space="0" w:color="auto"/>
            <w:bottom w:val="none" w:sz="0" w:space="0" w:color="auto"/>
            <w:right w:val="none" w:sz="0" w:space="0" w:color="auto"/>
          </w:divBdr>
        </w:div>
        <w:div w:id="1621303828">
          <w:marLeft w:val="0"/>
          <w:marRight w:val="0"/>
          <w:marTop w:val="0"/>
          <w:marBottom w:val="0"/>
          <w:divBdr>
            <w:top w:val="none" w:sz="0" w:space="0" w:color="auto"/>
            <w:left w:val="none" w:sz="0" w:space="0" w:color="auto"/>
            <w:bottom w:val="none" w:sz="0" w:space="0" w:color="auto"/>
            <w:right w:val="none" w:sz="0" w:space="0" w:color="auto"/>
          </w:divBdr>
        </w:div>
        <w:div w:id="1898198131">
          <w:marLeft w:val="0"/>
          <w:marRight w:val="0"/>
          <w:marTop w:val="0"/>
          <w:marBottom w:val="0"/>
          <w:divBdr>
            <w:top w:val="none" w:sz="0" w:space="0" w:color="auto"/>
            <w:left w:val="none" w:sz="0" w:space="0" w:color="auto"/>
            <w:bottom w:val="none" w:sz="0" w:space="0" w:color="auto"/>
            <w:right w:val="none" w:sz="0" w:space="0" w:color="auto"/>
          </w:divBdr>
        </w:div>
        <w:div w:id="795834111">
          <w:marLeft w:val="0"/>
          <w:marRight w:val="0"/>
          <w:marTop w:val="0"/>
          <w:marBottom w:val="0"/>
          <w:divBdr>
            <w:top w:val="none" w:sz="0" w:space="0" w:color="auto"/>
            <w:left w:val="none" w:sz="0" w:space="0" w:color="auto"/>
            <w:bottom w:val="none" w:sz="0" w:space="0" w:color="auto"/>
            <w:right w:val="none" w:sz="0" w:space="0" w:color="auto"/>
          </w:divBdr>
        </w:div>
        <w:div w:id="1349331664">
          <w:marLeft w:val="0"/>
          <w:marRight w:val="0"/>
          <w:marTop w:val="0"/>
          <w:marBottom w:val="0"/>
          <w:divBdr>
            <w:top w:val="none" w:sz="0" w:space="0" w:color="auto"/>
            <w:left w:val="none" w:sz="0" w:space="0" w:color="auto"/>
            <w:bottom w:val="none" w:sz="0" w:space="0" w:color="auto"/>
            <w:right w:val="none" w:sz="0" w:space="0" w:color="auto"/>
          </w:divBdr>
        </w:div>
        <w:div w:id="240677562">
          <w:marLeft w:val="0"/>
          <w:marRight w:val="0"/>
          <w:marTop w:val="0"/>
          <w:marBottom w:val="0"/>
          <w:divBdr>
            <w:top w:val="none" w:sz="0" w:space="0" w:color="auto"/>
            <w:left w:val="none" w:sz="0" w:space="0" w:color="auto"/>
            <w:bottom w:val="none" w:sz="0" w:space="0" w:color="auto"/>
            <w:right w:val="none" w:sz="0" w:space="0" w:color="auto"/>
          </w:divBdr>
        </w:div>
        <w:div w:id="1627659072">
          <w:marLeft w:val="0"/>
          <w:marRight w:val="0"/>
          <w:marTop w:val="0"/>
          <w:marBottom w:val="0"/>
          <w:divBdr>
            <w:top w:val="none" w:sz="0" w:space="0" w:color="auto"/>
            <w:left w:val="none" w:sz="0" w:space="0" w:color="auto"/>
            <w:bottom w:val="none" w:sz="0" w:space="0" w:color="auto"/>
            <w:right w:val="none" w:sz="0" w:space="0" w:color="auto"/>
          </w:divBdr>
        </w:div>
        <w:div w:id="1978337696">
          <w:marLeft w:val="0"/>
          <w:marRight w:val="0"/>
          <w:marTop w:val="0"/>
          <w:marBottom w:val="0"/>
          <w:divBdr>
            <w:top w:val="none" w:sz="0" w:space="0" w:color="auto"/>
            <w:left w:val="none" w:sz="0" w:space="0" w:color="auto"/>
            <w:bottom w:val="none" w:sz="0" w:space="0" w:color="auto"/>
            <w:right w:val="none" w:sz="0" w:space="0" w:color="auto"/>
          </w:divBdr>
        </w:div>
        <w:div w:id="1094352681">
          <w:marLeft w:val="0"/>
          <w:marRight w:val="0"/>
          <w:marTop w:val="0"/>
          <w:marBottom w:val="0"/>
          <w:divBdr>
            <w:top w:val="none" w:sz="0" w:space="0" w:color="auto"/>
            <w:left w:val="none" w:sz="0" w:space="0" w:color="auto"/>
            <w:bottom w:val="none" w:sz="0" w:space="0" w:color="auto"/>
            <w:right w:val="none" w:sz="0" w:space="0" w:color="auto"/>
          </w:divBdr>
        </w:div>
        <w:div w:id="29569604">
          <w:marLeft w:val="0"/>
          <w:marRight w:val="0"/>
          <w:marTop w:val="0"/>
          <w:marBottom w:val="0"/>
          <w:divBdr>
            <w:top w:val="none" w:sz="0" w:space="0" w:color="auto"/>
            <w:left w:val="none" w:sz="0" w:space="0" w:color="auto"/>
            <w:bottom w:val="none" w:sz="0" w:space="0" w:color="auto"/>
            <w:right w:val="none" w:sz="0" w:space="0" w:color="auto"/>
          </w:divBdr>
        </w:div>
        <w:div w:id="2087680456">
          <w:marLeft w:val="0"/>
          <w:marRight w:val="0"/>
          <w:marTop w:val="0"/>
          <w:marBottom w:val="0"/>
          <w:divBdr>
            <w:top w:val="none" w:sz="0" w:space="0" w:color="auto"/>
            <w:left w:val="none" w:sz="0" w:space="0" w:color="auto"/>
            <w:bottom w:val="none" w:sz="0" w:space="0" w:color="auto"/>
            <w:right w:val="none" w:sz="0" w:space="0" w:color="auto"/>
          </w:divBdr>
        </w:div>
        <w:div w:id="273442343">
          <w:marLeft w:val="0"/>
          <w:marRight w:val="0"/>
          <w:marTop w:val="0"/>
          <w:marBottom w:val="0"/>
          <w:divBdr>
            <w:top w:val="none" w:sz="0" w:space="0" w:color="auto"/>
            <w:left w:val="none" w:sz="0" w:space="0" w:color="auto"/>
            <w:bottom w:val="none" w:sz="0" w:space="0" w:color="auto"/>
            <w:right w:val="none" w:sz="0" w:space="0" w:color="auto"/>
          </w:divBdr>
        </w:div>
        <w:div w:id="2134009135">
          <w:marLeft w:val="0"/>
          <w:marRight w:val="0"/>
          <w:marTop w:val="0"/>
          <w:marBottom w:val="0"/>
          <w:divBdr>
            <w:top w:val="none" w:sz="0" w:space="0" w:color="auto"/>
            <w:left w:val="none" w:sz="0" w:space="0" w:color="auto"/>
            <w:bottom w:val="none" w:sz="0" w:space="0" w:color="auto"/>
            <w:right w:val="none" w:sz="0" w:space="0" w:color="auto"/>
          </w:divBdr>
        </w:div>
        <w:div w:id="1436091447">
          <w:marLeft w:val="0"/>
          <w:marRight w:val="0"/>
          <w:marTop w:val="0"/>
          <w:marBottom w:val="0"/>
          <w:divBdr>
            <w:top w:val="none" w:sz="0" w:space="0" w:color="auto"/>
            <w:left w:val="none" w:sz="0" w:space="0" w:color="auto"/>
            <w:bottom w:val="none" w:sz="0" w:space="0" w:color="auto"/>
            <w:right w:val="none" w:sz="0" w:space="0" w:color="auto"/>
          </w:divBdr>
        </w:div>
        <w:div w:id="1312297043">
          <w:marLeft w:val="0"/>
          <w:marRight w:val="0"/>
          <w:marTop w:val="0"/>
          <w:marBottom w:val="0"/>
          <w:divBdr>
            <w:top w:val="none" w:sz="0" w:space="0" w:color="auto"/>
            <w:left w:val="none" w:sz="0" w:space="0" w:color="auto"/>
            <w:bottom w:val="none" w:sz="0" w:space="0" w:color="auto"/>
            <w:right w:val="none" w:sz="0" w:space="0" w:color="auto"/>
          </w:divBdr>
        </w:div>
        <w:div w:id="1375034701">
          <w:marLeft w:val="0"/>
          <w:marRight w:val="0"/>
          <w:marTop w:val="0"/>
          <w:marBottom w:val="0"/>
          <w:divBdr>
            <w:top w:val="none" w:sz="0" w:space="0" w:color="auto"/>
            <w:left w:val="none" w:sz="0" w:space="0" w:color="auto"/>
            <w:bottom w:val="none" w:sz="0" w:space="0" w:color="auto"/>
            <w:right w:val="none" w:sz="0" w:space="0" w:color="auto"/>
          </w:divBdr>
        </w:div>
        <w:div w:id="1802724531">
          <w:marLeft w:val="0"/>
          <w:marRight w:val="0"/>
          <w:marTop w:val="0"/>
          <w:marBottom w:val="0"/>
          <w:divBdr>
            <w:top w:val="none" w:sz="0" w:space="0" w:color="auto"/>
            <w:left w:val="none" w:sz="0" w:space="0" w:color="auto"/>
            <w:bottom w:val="none" w:sz="0" w:space="0" w:color="auto"/>
            <w:right w:val="none" w:sz="0" w:space="0" w:color="auto"/>
          </w:divBdr>
        </w:div>
        <w:div w:id="1066761635">
          <w:marLeft w:val="0"/>
          <w:marRight w:val="0"/>
          <w:marTop w:val="0"/>
          <w:marBottom w:val="0"/>
          <w:divBdr>
            <w:top w:val="none" w:sz="0" w:space="0" w:color="auto"/>
            <w:left w:val="none" w:sz="0" w:space="0" w:color="auto"/>
            <w:bottom w:val="none" w:sz="0" w:space="0" w:color="auto"/>
            <w:right w:val="none" w:sz="0" w:space="0" w:color="auto"/>
          </w:divBdr>
        </w:div>
        <w:div w:id="1944485107">
          <w:marLeft w:val="0"/>
          <w:marRight w:val="0"/>
          <w:marTop w:val="0"/>
          <w:marBottom w:val="0"/>
          <w:divBdr>
            <w:top w:val="none" w:sz="0" w:space="0" w:color="auto"/>
            <w:left w:val="none" w:sz="0" w:space="0" w:color="auto"/>
            <w:bottom w:val="none" w:sz="0" w:space="0" w:color="auto"/>
            <w:right w:val="none" w:sz="0" w:space="0" w:color="auto"/>
          </w:divBdr>
        </w:div>
        <w:div w:id="903414774">
          <w:marLeft w:val="0"/>
          <w:marRight w:val="0"/>
          <w:marTop w:val="0"/>
          <w:marBottom w:val="0"/>
          <w:divBdr>
            <w:top w:val="none" w:sz="0" w:space="0" w:color="auto"/>
            <w:left w:val="none" w:sz="0" w:space="0" w:color="auto"/>
            <w:bottom w:val="none" w:sz="0" w:space="0" w:color="auto"/>
            <w:right w:val="none" w:sz="0" w:space="0" w:color="auto"/>
          </w:divBdr>
        </w:div>
        <w:div w:id="229510590">
          <w:marLeft w:val="0"/>
          <w:marRight w:val="0"/>
          <w:marTop w:val="0"/>
          <w:marBottom w:val="0"/>
          <w:divBdr>
            <w:top w:val="none" w:sz="0" w:space="0" w:color="auto"/>
            <w:left w:val="none" w:sz="0" w:space="0" w:color="auto"/>
            <w:bottom w:val="none" w:sz="0" w:space="0" w:color="auto"/>
            <w:right w:val="none" w:sz="0" w:space="0" w:color="auto"/>
          </w:divBdr>
        </w:div>
        <w:div w:id="858390641">
          <w:marLeft w:val="0"/>
          <w:marRight w:val="0"/>
          <w:marTop w:val="0"/>
          <w:marBottom w:val="0"/>
          <w:divBdr>
            <w:top w:val="none" w:sz="0" w:space="0" w:color="auto"/>
            <w:left w:val="none" w:sz="0" w:space="0" w:color="auto"/>
            <w:bottom w:val="none" w:sz="0" w:space="0" w:color="auto"/>
            <w:right w:val="none" w:sz="0" w:space="0" w:color="auto"/>
          </w:divBdr>
        </w:div>
        <w:div w:id="1933388616">
          <w:marLeft w:val="0"/>
          <w:marRight w:val="0"/>
          <w:marTop w:val="0"/>
          <w:marBottom w:val="0"/>
          <w:divBdr>
            <w:top w:val="none" w:sz="0" w:space="0" w:color="auto"/>
            <w:left w:val="none" w:sz="0" w:space="0" w:color="auto"/>
            <w:bottom w:val="none" w:sz="0" w:space="0" w:color="auto"/>
            <w:right w:val="none" w:sz="0" w:space="0" w:color="auto"/>
          </w:divBdr>
        </w:div>
        <w:div w:id="116030032">
          <w:marLeft w:val="0"/>
          <w:marRight w:val="0"/>
          <w:marTop w:val="0"/>
          <w:marBottom w:val="0"/>
          <w:divBdr>
            <w:top w:val="none" w:sz="0" w:space="0" w:color="auto"/>
            <w:left w:val="none" w:sz="0" w:space="0" w:color="auto"/>
            <w:bottom w:val="none" w:sz="0" w:space="0" w:color="auto"/>
            <w:right w:val="none" w:sz="0" w:space="0" w:color="auto"/>
          </w:divBdr>
        </w:div>
        <w:div w:id="1971323261">
          <w:marLeft w:val="0"/>
          <w:marRight w:val="0"/>
          <w:marTop w:val="0"/>
          <w:marBottom w:val="0"/>
          <w:divBdr>
            <w:top w:val="none" w:sz="0" w:space="0" w:color="auto"/>
            <w:left w:val="none" w:sz="0" w:space="0" w:color="auto"/>
            <w:bottom w:val="none" w:sz="0" w:space="0" w:color="auto"/>
            <w:right w:val="none" w:sz="0" w:space="0" w:color="auto"/>
          </w:divBdr>
        </w:div>
        <w:div w:id="776562158">
          <w:marLeft w:val="0"/>
          <w:marRight w:val="0"/>
          <w:marTop w:val="0"/>
          <w:marBottom w:val="0"/>
          <w:divBdr>
            <w:top w:val="none" w:sz="0" w:space="0" w:color="auto"/>
            <w:left w:val="none" w:sz="0" w:space="0" w:color="auto"/>
            <w:bottom w:val="none" w:sz="0" w:space="0" w:color="auto"/>
            <w:right w:val="none" w:sz="0" w:space="0" w:color="auto"/>
          </w:divBdr>
        </w:div>
        <w:div w:id="1937253583">
          <w:marLeft w:val="0"/>
          <w:marRight w:val="0"/>
          <w:marTop w:val="0"/>
          <w:marBottom w:val="0"/>
          <w:divBdr>
            <w:top w:val="none" w:sz="0" w:space="0" w:color="auto"/>
            <w:left w:val="none" w:sz="0" w:space="0" w:color="auto"/>
            <w:bottom w:val="none" w:sz="0" w:space="0" w:color="auto"/>
            <w:right w:val="none" w:sz="0" w:space="0" w:color="auto"/>
          </w:divBdr>
        </w:div>
        <w:div w:id="892085378">
          <w:marLeft w:val="0"/>
          <w:marRight w:val="0"/>
          <w:marTop w:val="0"/>
          <w:marBottom w:val="0"/>
          <w:divBdr>
            <w:top w:val="none" w:sz="0" w:space="0" w:color="auto"/>
            <w:left w:val="none" w:sz="0" w:space="0" w:color="auto"/>
            <w:bottom w:val="none" w:sz="0" w:space="0" w:color="auto"/>
            <w:right w:val="none" w:sz="0" w:space="0" w:color="auto"/>
          </w:divBdr>
        </w:div>
        <w:div w:id="771784414">
          <w:marLeft w:val="0"/>
          <w:marRight w:val="0"/>
          <w:marTop w:val="0"/>
          <w:marBottom w:val="0"/>
          <w:divBdr>
            <w:top w:val="none" w:sz="0" w:space="0" w:color="auto"/>
            <w:left w:val="none" w:sz="0" w:space="0" w:color="auto"/>
            <w:bottom w:val="none" w:sz="0" w:space="0" w:color="auto"/>
            <w:right w:val="none" w:sz="0" w:space="0" w:color="auto"/>
          </w:divBdr>
        </w:div>
        <w:div w:id="907885024">
          <w:marLeft w:val="0"/>
          <w:marRight w:val="0"/>
          <w:marTop w:val="0"/>
          <w:marBottom w:val="0"/>
          <w:divBdr>
            <w:top w:val="none" w:sz="0" w:space="0" w:color="auto"/>
            <w:left w:val="none" w:sz="0" w:space="0" w:color="auto"/>
            <w:bottom w:val="none" w:sz="0" w:space="0" w:color="auto"/>
            <w:right w:val="none" w:sz="0" w:space="0" w:color="auto"/>
          </w:divBdr>
        </w:div>
        <w:div w:id="1420983405">
          <w:marLeft w:val="0"/>
          <w:marRight w:val="0"/>
          <w:marTop w:val="0"/>
          <w:marBottom w:val="0"/>
          <w:divBdr>
            <w:top w:val="none" w:sz="0" w:space="0" w:color="auto"/>
            <w:left w:val="none" w:sz="0" w:space="0" w:color="auto"/>
            <w:bottom w:val="none" w:sz="0" w:space="0" w:color="auto"/>
            <w:right w:val="none" w:sz="0" w:space="0" w:color="auto"/>
          </w:divBdr>
        </w:div>
        <w:div w:id="2133085416">
          <w:marLeft w:val="0"/>
          <w:marRight w:val="0"/>
          <w:marTop w:val="0"/>
          <w:marBottom w:val="0"/>
          <w:divBdr>
            <w:top w:val="none" w:sz="0" w:space="0" w:color="auto"/>
            <w:left w:val="none" w:sz="0" w:space="0" w:color="auto"/>
            <w:bottom w:val="none" w:sz="0" w:space="0" w:color="auto"/>
            <w:right w:val="none" w:sz="0" w:space="0" w:color="auto"/>
          </w:divBdr>
        </w:div>
        <w:div w:id="2019697883">
          <w:marLeft w:val="0"/>
          <w:marRight w:val="0"/>
          <w:marTop w:val="0"/>
          <w:marBottom w:val="0"/>
          <w:divBdr>
            <w:top w:val="none" w:sz="0" w:space="0" w:color="auto"/>
            <w:left w:val="none" w:sz="0" w:space="0" w:color="auto"/>
            <w:bottom w:val="none" w:sz="0" w:space="0" w:color="auto"/>
            <w:right w:val="none" w:sz="0" w:space="0" w:color="auto"/>
          </w:divBdr>
        </w:div>
        <w:div w:id="2003700452">
          <w:marLeft w:val="0"/>
          <w:marRight w:val="0"/>
          <w:marTop w:val="0"/>
          <w:marBottom w:val="0"/>
          <w:divBdr>
            <w:top w:val="none" w:sz="0" w:space="0" w:color="auto"/>
            <w:left w:val="none" w:sz="0" w:space="0" w:color="auto"/>
            <w:bottom w:val="none" w:sz="0" w:space="0" w:color="auto"/>
            <w:right w:val="none" w:sz="0" w:space="0" w:color="auto"/>
          </w:divBdr>
        </w:div>
        <w:div w:id="1512912645">
          <w:marLeft w:val="0"/>
          <w:marRight w:val="0"/>
          <w:marTop w:val="0"/>
          <w:marBottom w:val="0"/>
          <w:divBdr>
            <w:top w:val="none" w:sz="0" w:space="0" w:color="auto"/>
            <w:left w:val="none" w:sz="0" w:space="0" w:color="auto"/>
            <w:bottom w:val="none" w:sz="0" w:space="0" w:color="auto"/>
            <w:right w:val="none" w:sz="0" w:space="0" w:color="auto"/>
          </w:divBdr>
        </w:div>
        <w:div w:id="1081412186">
          <w:marLeft w:val="0"/>
          <w:marRight w:val="0"/>
          <w:marTop w:val="0"/>
          <w:marBottom w:val="0"/>
          <w:divBdr>
            <w:top w:val="none" w:sz="0" w:space="0" w:color="auto"/>
            <w:left w:val="none" w:sz="0" w:space="0" w:color="auto"/>
            <w:bottom w:val="none" w:sz="0" w:space="0" w:color="auto"/>
            <w:right w:val="none" w:sz="0" w:space="0" w:color="auto"/>
          </w:divBdr>
        </w:div>
        <w:div w:id="838617197">
          <w:marLeft w:val="0"/>
          <w:marRight w:val="0"/>
          <w:marTop w:val="0"/>
          <w:marBottom w:val="0"/>
          <w:divBdr>
            <w:top w:val="none" w:sz="0" w:space="0" w:color="auto"/>
            <w:left w:val="none" w:sz="0" w:space="0" w:color="auto"/>
            <w:bottom w:val="none" w:sz="0" w:space="0" w:color="auto"/>
            <w:right w:val="none" w:sz="0" w:space="0" w:color="auto"/>
          </w:divBdr>
        </w:div>
        <w:div w:id="650645992">
          <w:marLeft w:val="0"/>
          <w:marRight w:val="0"/>
          <w:marTop w:val="0"/>
          <w:marBottom w:val="0"/>
          <w:divBdr>
            <w:top w:val="none" w:sz="0" w:space="0" w:color="auto"/>
            <w:left w:val="none" w:sz="0" w:space="0" w:color="auto"/>
            <w:bottom w:val="none" w:sz="0" w:space="0" w:color="auto"/>
            <w:right w:val="none" w:sz="0" w:space="0" w:color="auto"/>
          </w:divBdr>
        </w:div>
        <w:div w:id="234779140">
          <w:marLeft w:val="0"/>
          <w:marRight w:val="0"/>
          <w:marTop w:val="0"/>
          <w:marBottom w:val="0"/>
          <w:divBdr>
            <w:top w:val="none" w:sz="0" w:space="0" w:color="auto"/>
            <w:left w:val="none" w:sz="0" w:space="0" w:color="auto"/>
            <w:bottom w:val="none" w:sz="0" w:space="0" w:color="auto"/>
            <w:right w:val="none" w:sz="0" w:space="0" w:color="auto"/>
          </w:divBdr>
        </w:div>
        <w:div w:id="800612733">
          <w:marLeft w:val="0"/>
          <w:marRight w:val="0"/>
          <w:marTop w:val="0"/>
          <w:marBottom w:val="0"/>
          <w:divBdr>
            <w:top w:val="none" w:sz="0" w:space="0" w:color="auto"/>
            <w:left w:val="none" w:sz="0" w:space="0" w:color="auto"/>
            <w:bottom w:val="none" w:sz="0" w:space="0" w:color="auto"/>
            <w:right w:val="none" w:sz="0" w:space="0" w:color="auto"/>
          </w:divBdr>
        </w:div>
        <w:div w:id="606692235">
          <w:marLeft w:val="0"/>
          <w:marRight w:val="0"/>
          <w:marTop w:val="0"/>
          <w:marBottom w:val="0"/>
          <w:divBdr>
            <w:top w:val="none" w:sz="0" w:space="0" w:color="auto"/>
            <w:left w:val="none" w:sz="0" w:space="0" w:color="auto"/>
            <w:bottom w:val="none" w:sz="0" w:space="0" w:color="auto"/>
            <w:right w:val="none" w:sz="0" w:space="0" w:color="auto"/>
          </w:divBdr>
        </w:div>
        <w:div w:id="1820880859">
          <w:marLeft w:val="0"/>
          <w:marRight w:val="0"/>
          <w:marTop w:val="0"/>
          <w:marBottom w:val="0"/>
          <w:divBdr>
            <w:top w:val="none" w:sz="0" w:space="0" w:color="auto"/>
            <w:left w:val="none" w:sz="0" w:space="0" w:color="auto"/>
            <w:bottom w:val="none" w:sz="0" w:space="0" w:color="auto"/>
            <w:right w:val="none" w:sz="0" w:space="0" w:color="auto"/>
          </w:divBdr>
        </w:div>
        <w:div w:id="1402175264">
          <w:marLeft w:val="0"/>
          <w:marRight w:val="0"/>
          <w:marTop w:val="0"/>
          <w:marBottom w:val="0"/>
          <w:divBdr>
            <w:top w:val="none" w:sz="0" w:space="0" w:color="auto"/>
            <w:left w:val="none" w:sz="0" w:space="0" w:color="auto"/>
            <w:bottom w:val="none" w:sz="0" w:space="0" w:color="auto"/>
            <w:right w:val="none" w:sz="0" w:space="0" w:color="auto"/>
          </w:divBdr>
        </w:div>
      </w:divsChild>
    </w:div>
    <w:div w:id="1756052490">
      <w:marLeft w:val="0"/>
      <w:marRight w:val="0"/>
      <w:marTop w:val="0"/>
      <w:marBottom w:val="0"/>
      <w:divBdr>
        <w:top w:val="none" w:sz="0" w:space="0" w:color="auto"/>
        <w:left w:val="none" w:sz="0" w:space="0" w:color="auto"/>
        <w:bottom w:val="none" w:sz="0" w:space="0" w:color="auto"/>
        <w:right w:val="none" w:sz="0" w:space="0" w:color="auto"/>
      </w:divBdr>
    </w:div>
    <w:div w:id="1757288025">
      <w:marLeft w:val="0"/>
      <w:marRight w:val="0"/>
      <w:marTop w:val="0"/>
      <w:marBottom w:val="0"/>
      <w:divBdr>
        <w:top w:val="none" w:sz="0" w:space="0" w:color="auto"/>
        <w:left w:val="none" w:sz="0" w:space="0" w:color="auto"/>
        <w:bottom w:val="none" w:sz="0" w:space="0" w:color="auto"/>
        <w:right w:val="none" w:sz="0" w:space="0" w:color="auto"/>
      </w:divBdr>
    </w:div>
    <w:div w:id="1757557574">
      <w:marLeft w:val="0"/>
      <w:marRight w:val="0"/>
      <w:marTop w:val="0"/>
      <w:marBottom w:val="0"/>
      <w:divBdr>
        <w:top w:val="none" w:sz="0" w:space="0" w:color="auto"/>
        <w:left w:val="none" w:sz="0" w:space="0" w:color="auto"/>
        <w:bottom w:val="none" w:sz="0" w:space="0" w:color="auto"/>
        <w:right w:val="none" w:sz="0" w:space="0" w:color="auto"/>
      </w:divBdr>
    </w:div>
    <w:div w:id="1761683514">
      <w:marLeft w:val="0"/>
      <w:marRight w:val="0"/>
      <w:marTop w:val="0"/>
      <w:marBottom w:val="0"/>
      <w:divBdr>
        <w:top w:val="none" w:sz="0" w:space="0" w:color="auto"/>
        <w:left w:val="none" w:sz="0" w:space="0" w:color="auto"/>
        <w:bottom w:val="none" w:sz="0" w:space="0" w:color="auto"/>
        <w:right w:val="none" w:sz="0" w:space="0" w:color="auto"/>
      </w:divBdr>
    </w:div>
    <w:div w:id="1767774787">
      <w:marLeft w:val="0"/>
      <w:marRight w:val="0"/>
      <w:marTop w:val="0"/>
      <w:marBottom w:val="0"/>
      <w:divBdr>
        <w:top w:val="none" w:sz="0" w:space="0" w:color="auto"/>
        <w:left w:val="none" w:sz="0" w:space="0" w:color="auto"/>
        <w:bottom w:val="none" w:sz="0" w:space="0" w:color="auto"/>
        <w:right w:val="none" w:sz="0" w:space="0" w:color="auto"/>
      </w:divBdr>
    </w:div>
    <w:div w:id="1775205822">
      <w:marLeft w:val="0"/>
      <w:marRight w:val="0"/>
      <w:marTop w:val="0"/>
      <w:marBottom w:val="0"/>
      <w:divBdr>
        <w:top w:val="none" w:sz="0" w:space="0" w:color="auto"/>
        <w:left w:val="none" w:sz="0" w:space="0" w:color="auto"/>
        <w:bottom w:val="none" w:sz="0" w:space="0" w:color="auto"/>
        <w:right w:val="none" w:sz="0" w:space="0" w:color="auto"/>
      </w:divBdr>
    </w:div>
    <w:div w:id="1776440154">
      <w:marLeft w:val="0"/>
      <w:marRight w:val="0"/>
      <w:marTop w:val="0"/>
      <w:marBottom w:val="0"/>
      <w:divBdr>
        <w:top w:val="none" w:sz="0" w:space="0" w:color="auto"/>
        <w:left w:val="none" w:sz="0" w:space="0" w:color="auto"/>
        <w:bottom w:val="none" w:sz="0" w:space="0" w:color="auto"/>
        <w:right w:val="none" w:sz="0" w:space="0" w:color="auto"/>
      </w:divBdr>
      <w:divsChild>
        <w:div w:id="588277157">
          <w:marLeft w:val="0"/>
          <w:marRight w:val="0"/>
          <w:marTop w:val="0"/>
          <w:marBottom w:val="0"/>
          <w:divBdr>
            <w:top w:val="none" w:sz="0" w:space="0" w:color="auto"/>
            <w:left w:val="none" w:sz="0" w:space="0" w:color="auto"/>
            <w:bottom w:val="none" w:sz="0" w:space="0" w:color="auto"/>
            <w:right w:val="none" w:sz="0" w:space="0" w:color="auto"/>
          </w:divBdr>
        </w:div>
        <w:div w:id="277686271">
          <w:marLeft w:val="0"/>
          <w:marRight w:val="0"/>
          <w:marTop w:val="0"/>
          <w:marBottom w:val="0"/>
          <w:divBdr>
            <w:top w:val="none" w:sz="0" w:space="0" w:color="auto"/>
            <w:left w:val="none" w:sz="0" w:space="0" w:color="auto"/>
            <w:bottom w:val="none" w:sz="0" w:space="0" w:color="auto"/>
            <w:right w:val="none" w:sz="0" w:space="0" w:color="auto"/>
          </w:divBdr>
        </w:div>
        <w:div w:id="2011563219">
          <w:marLeft w:val="0"/>
          <w:marRight w:val="0"/>
          <w:marTop w:val="0"/>
          <w:marBottom w:val="0"/>
          <w:divBdr>
            <w:top w:val="none" w:sz="0" w:space="0" w:color="auto"/>
            <w:left w:val="none" w:sz="0" w:space="0" w:color="auto"/>
            <w:bottom w:val="none" w:sz="0" w:space="0" w:color="auto"/>
            <w:right w:val="none" w:sz="0" w:space="0" w:color="auto"/>
          </w:divBdr>
        </w:div>
        <w:div w:id="653339870">
          <w:marLeft w:val="0"/>
          <w:marRight w:val="0"/>
          <w:marTop w:val="0"/>
          <w:marBottom w:val="0"/>
          <w:divBdr>
            <w:top w:val="none" w:sz="0" w:space="0" w:color="auto"/>
            <w:left w:val="none" w:sz="0" w:space="0" w:color="auto"/>
            <w:bottom w:val="none" w:sz="0" w:space="0" w:color="auto"/>
            <w:right w:val="none" w:sz="0" w:space="0" w:color="auto"/>
          </w:divBdr>
        </w:div>
        <w:div w:id="1434933813">
          <w:marLeft w:val="0"/>
          <w:marRight w:val="0"/>
          <w:marTop w:val="0"/>
          <w:marBottom w:val="0"/>
          <w:divBdr>
            <w:top w:val="none" w:sz="0" w:space="0" w:color="auto"/>
            <w:left w:val="none" w:sz="0" w:space="0" w:color="auto"/>
            <w:bottom w:val="none" w:sz="0" w:space="0" w:color="auto"/>
            <w:right w:val="none" w:sz="0" w:space="0" w:color="auto"/>
          </w:divBdr>
        </w:div>
        <w:div w:id="1113285037">
          <w:marLeft w:val="0"/>
          <w:marRight w:val="0"/>
          <w:marTop w:val="0"/>
          <w:marBottom w:val="0"/>
          <w:divBdr>
            <w:top w:val="none" w:sz="0" w:space="0" w:color="auto"/>
            <w:left w:val="none" w:sz="0" w:space="0" w:color="auto"/>
            <w:bottom w:val="none" w:sz="0" w:space="0" w:color="auto"/>
            <w:right w:val="none" w:sz="0" w:space="0" w:color="auto"/>
          </w:divBdr>
        </w:div>
        <w:div w:id="1564876261">
          <w:marLeft w:val="0"/>
          <w:marRight w:val="0"/>
          <w:marTop w:val="0"/>
          <w:marBottom w:val="0"/>
          <w:divBdr>
            <w:top w:val="none" w:sz="0" w:space="0" w:color="auto"/>
            <w:left w:val="none" w:sz="0" w:space="0" w:color="auto"/>
            <w:bottom w:val="none" w:sz="0" w:space="0" w:color="auto"/>
            <w:right w:val="none" w:sz="0" w:space="0" w:color="auto"/>
          </w:divBdr>
        </w:div>
        <w:div w:id="2085369806">
          <w:marLeft w:val="0"/>
          <w:marRight w:val="0"/>
          <w:marTop w:val="0"/>
          <w:marBottom w:val="0"/>
          <w:divBdr>
            <w:top w:val="none" w:sz="0" w:space="0" w:color="auto"/>
            <w:left w:val="none" w:sz="0" w:space="0" w:color="auto"/>
            <w:bottom w:val="none" w:sz="0" w:space="0" w:color="auto"/>
            <w:right w:val="none" w:sz="0" w:space="0" w:color="auto"/>
          </w:divBdr>
        </w:div>
        <w:div w:id="1757751814">
          <w:marLeft w:val="0"/>
          <w:marRight w:val="0"/>
          <w:marTop w:val="0"/>
          <w:marBottom w:val="0"/>
          <w:divBdr>
            <w:top w:val="none" w:sz="0" w:space="0" w:color="auto"/>
            <w:left w:val="none" w:sz="0" w:space="0" w:color="auto"/>
            <w:bottom w:val="none" w:sz="0" w:space="0" w:color="auto"/>
            <w:right w:val="none" w:sz="0" w:space="0" w:color="auto"/>
          </w:divBdr>
        </w:div>
        <w:div w:id="939796088">
          <w:marLeft w:val="0"/>
          <w:marRight w:val="0"/>
          <w:marTop w:val="0"/>
          <w:marBottom w:val="0"/>
          <w:divBdr>
            <w:top w:val="none" w:sz="0" w:space="0" w:color="auto"/>
            <w:left w:val="none" w:sz="0" w:space="0" w:color="auto"/>
            <w:bottom w:val="none" w:sz="0" w:space="0" w:color="auto"/>
            <w:right w:val="none" w:sz="0" w:space="0" w:color="auto"/>
          </w:divBdr>
        </w:div>
        <w:div w:id="1384254200">
          <w:marLeft w:val="0"/>
          <w:marRight w:val="0"/>
          <w:marTop w:val="0"/>
          <w:marBottom w:val="0"/>
          <w:divBdr>
            <w:top w:val="none" w:sz="0" w:space="0" w:color="auto"/>
            <w:left w:val="none" w:sz="0" w:space="0" w:color="auto"/>
            <w:bottom w:val="none" w:sz="0" w:space="0" w:color="auto"/>
            <w:right w:val="none" w:sz="0" w:space="0" w:color="auto"/>
          </w:divBdr>
        </w:div>
        <w:div w:id="1722943923">
          <w:marLeft w:val="0"/>
          <w:marRight w:val="0"/>
          <w:marTop w:val="0"/>
          <w:marBottom w:val="0"/>
          <w:divBdr>
            <w:top w:val="none" w:sz="0" w:space="0" w:color="auto"/>
            <w:left w:val="none" w:sz="0" w:space="0" w:color="auto"/>
            <w:bottom w:val="none" w:sz="0" w:space="0" w:color="auto"/>
            <w:right w:val="none" w:sz="0" w:space="0" w:color="auto"/>
          </w:divBdr>
        </w:div>
        <w:div w:id="865602694">
          <w:marLeft w:val="0"/>
          <w:marRight w:val="0"/>
          <w:marTop w:val="0"/>
          <w:marBottom w:val="0"/>
          <w:divBdr>
            <w:top w:val="none" w:sz="0" w:space="0" w:color="auto"/>
            <w:left w:val="none" w:sz="0" w:space="0" w:color="auto"/>
            <w:bottom w:val="none" w:sz="0" w:space="0" w:color="auto"/>
            <w:right w:val="none" w:sz="0" w:space="0" w:color="auto"/>
          </w:divBdr>
        </w:div>
        <w:div w:id="1826434969">
          <w:marLeft w:val="0"/>
          <w:marRight w:val="0"/>
          <w:marTop w:val="0"/>
          <w:marBottom w:val="0"/>
          <w:divBdr>
            <w:top w:val="none" w:sz="0" w:space="0" w:color="auto"/>
            <w:left w:val="none" w:sz="0" w:space="0" w:color="auto"/>
            <w:bottom w:val="none" w:sz="0" w:space="0" w:color="auto"/>
            <w:right w:val="none" w:sz="0" w:space="0" w:color="auto"/>
          </w:divBdr>
        </w:div>
        <w:div w:id="178277278">
          <w:marLeft w:val="0"/>
          <w:marRight w:val="0"/>
          <w:marTop w:val="0"/>
          <w:marBottom w:val="0"/>
          <w:divBdr>
            <w:top w:val="none" w:sz="0" w:space="0" w:color="auto"/>
            <w:left w:val="none" w:sz="0" w:space="0" w:color="auto"/>
            <w:bottom w:val="none" w:sz="0" w:space="0" w:color="auto"/>
            <w:right w:val="none" w:sz="0" w:space="0" w:color="auto"/>
          </w:divBdr>
        </w:div>
        <w:div w:id="238752759">
          <w:marLeft w:val="0"/>
          <w:marRight w:val="0"/>
          <w:marTop w:val="0"/>
          <w:marBottom w:val="0"/>
          <w:divBdr>
            <w:top w:val="none" w:sz="0" w:space="0" w:color="auto"/>
            <w:left w:val="none" w:sz="0" w:space="0" w:color="auto"/>
            <w:bottom w:val="none" w:sz="0" w:space="0" w:color="auto"/>
            <w:right w:val="none" w:sz="0" w:space="0" w:color="auto"/>
          </w:divBdr>
        </w:div>
        <w:div w:id="108863860">
          <w:marLeft w:val="0"/>
          <w:marRight w:val="0"/>
          <w:marTop w:val="0"/>
          <w:marBottom w:val="0"/>
          <w:divBdr>
            <w:top w:val="none" w:sz="0" w:space="0" w:color="auto"/>
            <w:left w:val="none" w:sz="0" w:space="0" w:color="auto"/>
            <w:bottom w:val="none" w:sz="0" w:space="0" w:color="auto"/>
            <w:right w:val="none" w:sz="0" w:space="0" w:color="auto"/>
          </w:divBdr>
        </w:div>
        <w:div w:id="1987776688">
          <w:marLeft w:val="0"/>
          <w:marRight w:val="0"/>
          <w:marTop w:val="0"/>
          <w:marBottom w:val="0"/>
          <w:divBdr>
            <w:top w:val="none" w:sz="0" w:space="0" w:color="auto"/>
            <w:left w:val="none" w:sz="0" w:space="0" w:color="auto"/>
            <w:bottom w:val="none" w:sz="0" w:space="0" w:color="auto"/>
            <w:right w:val="none" w:sz="0" w:space="0" w:color="auto"/>
          </w:divBdr>
        </w:div>
        <w:div w:id="753477707">
          <w:marLeft w:val="0"/>
          <w:marRight w:val="0"/>
          <w:marTop w:val="0"/>
          <w:marBottom w:val="0"/>
          <w:divBdr>
            <w:top w:val="none" w:sz="0" w:space="0" w:color="auto"/>
            <w:left w:val="none" w:sz="0" w:space="0" w:color="auto"/>
            <w:bottom w:val="none" w:sz="0" w:space="0" w:color="auto"/>
            <w:right w:val="none" w:sz="0" w:space="0" w:color="auto"/>
          </w:divBdr>
        </w:div>
        <w:div w:id="1319725495">
          <w:marLeft w:val="0"/>
          <w:marRight w:val="0"/>
          <w:marTop w:val="0"/>
          <w:marBottom w:val="0"/>
          <w:divBdr>
            <w:top w:val="none" w:sz="0" w:space="0" w:color="auto"/>
            <w:left w:val="none" w:sz="0" w:space="0" w:color="auto"/>
            <w:bottom w:val="none" w:sz="0" w:space="0" w:color="auto"/>
            <w:right w:val="none" w:sz="0" w:space="0" w:color="auto"/>
          </w:divBdr>
        </w:div>
        <w:div w:id="782456841">
          <w:marLeft w:val="0"/>
          <w:marRight w:val="0"/>
          <w:marTop w:val="0"/>
          <w:marBottom w:val="0"/>
          <w:divBdr>
            <w:top w:val="none" w:sz="0" w:space="0" w:color="auto"/>
            <w:left w:val="none" w:sz="0" w:space="0" w:color="auto"/>
            <w:bottom w:val="none" w:sz="0" w:space="0" w:color="auto"/>
            <w:right w:val="none" w:sz="0" w:space="0" w:color="auto"/>
          </w:divBdr>
        </w:div>
        <w:div w:id="1908612695">
          <w:marLeft w:val="0"/>
          <w:marRight w:val="0"/>
          <w:marTop w:val="0"/>
          <w:marBottom w:val="0"/>
          <w:divBdr>
            <w:top w:val="none" w:sz="0" w:space="0" w:color="auto"/>
            <w:left w:val="none" w:sz="0" w:space="0" w:color="auto"/>
            <w:bottom w:val="none" w:sz="0" w:space="0" w:color="auto"/>
            <w:right w:val="none" w:sz="0" w:space="0" w:color="auto"/>
          </w:divBdr>
        </w:div>
        <w:div w:id="1867212840">
          <w:marLeft w:val="0"/>
          <w:marRight w:val="0"/>
          <w:marTop w:val="0"/>
          <w:marBottom w:val="0"/>
          <w:divBdr>
            <w:top w:val="none" w:sz="0" w:space="0" w:color="auto"/>
            <w:left w:val="none" w:sz="0" w:space="0" w:color="auto"/>
            <w:bottom w:val="none" w:sz="0" w:space="0" w:color="auto"/>
            <w:right w:val="none" w:sz="0" w:space="0" w:color="auto"/>
          </w:divBdr>
        </w:div>
        <w:div w:id="1619094996">
          <w:marLeft w:val="0"/>
          <w:marRight w:val="0"/>
          <w:marTop w:val="0"/>
          <w:marBottom w:val="0"/>
          <w:divBdr>
            <w:top w:val="none" w:sz="0" w:space="0" w:color="auto"/>
            <w:left w:val="none" w:sz="0" w:space="0" w:color="auto"/>
            <w:bottom w:val="none" w:sz="0" w:space="0" w:color="auto"/>
            <w:right w:val="none" w:sz="0" w:space="0" w:color="auto"/>
          </w:divBdr>
        </w:div>
        <w:div w:id="296643800">
          <w:marLeft w:val="0"/>
          <w:marRight w:val="0"/>
          <w:marTop w:val="0"/>
          <w:marBottom w:val="0"/>
          <w:divBdr>
            <w:top w:val="none" w:sz="0" w:space="0" w:color="auto"/>
            <w:left w:val="none" w:sz="0" w:space="0" w:color="auto"/>
            <w:bottom w:val="none" w:sz="0" w:space="0" w:color="auto"/>
            <w:right w:val="none" w:sz="0" w:space="0" w:color="auto"/>
          </w:divBdr>
        </w:div>
        <w:div w:id="946545494">
          <w:marLeft w:val="0"/>
          <w:marRight w:val="0"/>
          <w:marTop w:val="0"/>
          <w:marBottom w:val="0"/>
          <w:divBdr>
            <w:top w:val="none" w:sz="0" w:space="0" w:color="auto"/>
            <w:left w:val="none" w:sz="0" w:space="0" w:color="auto"/>
            <w:bottom w:val="none" w:sz="0" w:space="0" w:color="auto"/>
            <w:right w:val="none" w:sz="0" w:space="0" w:color="auto"/>
          </w:divBdr>
        </w:div>
        <w:div w:id="910819546">
          <w:marLeft w:val="0"/>
          <w:marRight w:val="0"/>
          <w:marTop w:val="0"/>
          <w:marBottom w:val="0"/>
          <w:divBdr>
            <w:top w:val="none" w:sz="0" w:space="0" w:color="auto"/>
            <w:left w:val="none" w:sz="0" w:space="0" w:color="auto"/>
            <w:bottom w:val="none" w:sz="0" w:space="0" w:color="auto"/>
            <w:right w:val="none" w:sz="0" w:space="0" w:color="auto"/>
          </w:divBdr>
        </w:div>
        <w:div w:id="1119449111">
          <w:marLeft w:val="0"/>
          <w:marRight w:val="0"/>
          <w:marTop w:val="0"/>
          <w:marBottom w:val="0"/>
          <w:divBdr>
            <w:top w:val="none" w:sz="0" w:space="0" w:color="auto"/>
            <w:left w:val="none" w:sz="0" w:space="0" w:color="auto"/>
            <w:bottom w:val="none" w:sz="0" w:space="0" w:color="auto"/>
            <w:right w:val="none" w:sz="0" w:space="0" w:color="auto"/>
          </w:divBdr>
        </w:div>
        <w:div w:id="1231960473">
          <w:marLeft w:val="0"/>
          <w:marRight w:val="0"/>
          <w:marTop w:val="0"/>
          <w:marBottom w:val="0"/>
          <w:divBdr>
            <w:top w:val="none" w:sz="0" w:space="0" w:color="auto"/>
            <w:left w:val="none" w:sz="0" w:space="0" w:color="auto"/>
            <w:bottom w:val="none" w:sz="0" w:space="0" w:color="auto"/>
            <w:right w:val="none" w:sz="0" w:space="0" w:color="auto"/>
          </w:divBdr>
        </w:div>
        <w:div w:id="820658761">
          <w:marLeft w:val="0"/>
          <w:marRight w:val="0"/>
          <w:marTop w:val="0"/>
          <w:marBottom w:val="0"/>
          <w:divBdr>
            <w:top w:val="none" w:sz="0" w:space="0" w:color="auto"/>
            <w:left w:val="none" w:sz="0" w:space="0" w:color="auto"/>
            <w:bottom w:val="none" w:sz="0" w:space="0" w:color="auto"/>
            <w:right w:val="none" w:sz="0" w:space="0" w:color="auto"/>
          </w:divBdr>
        </w:div>
        <w:div w:id="2557704">
          <w:marLeft w:val="0"/>
          <w:marRight w:val="0"/>
          <w:marTop w:val="0"/>
          <w:marBottom w:val="0"/>
          <w:divBdr>
            <w:top w:val="none" w:sz="0" w:space="0" w:color="auto"/>
            <w:left w:val="none" w:sz="0" w:space="0" w:color="auto"/>
            <w:bottom w:val="none" w:sz="0" w:space="0" w:color="auto"/>
            <w:right w:val="none" w:sz="0" w:space="0" w:color="auto"/>
          </w:divBdr>
        </w:div>
        <w:div w:id="1204098884">
          <w:marLeft w:val="0"/>
          <w:marRight w:val="0"/>
          <w:marTop w:val="0"/>
          <w:marBottom w:val="0"/>
          <w:divBdr>
            <w:top w:val="none" w:sz="0" w:space="0" w:color="auto"/>
            <w:left w:val="none" w:sz="0" w:space="0" w:color="auto"/>
            <w:bottom w:val="none" w:sz="0" w:space="0" w:color="auto"/>
            <w:right w:val="none" w:sz="0" w:space="0" w:color="auto"/>
          </w:divBdr>
        </w:div>
        <w:div w:id="463347809">
          <w:marLeft w:val="0"/>
          <w:marRight w:val="0"/>
          <w:marTop w:val="0"/>
          <w:marBottom w:val="0"/>
          <w:divBdr>
            <w:top w:val="none" w:sz="0" w:space="0" w:color="auto"/>
            <w:left w:val="none" w:sz="0" w:space="0" w:color="auto"/>
            <w:bottom w:val="none" w:sz="0" w:space="0" w:color="auto"/>
            <w:right w:val="none" w:sz="0" w:space="0" w:color="auto"/>
          </w:divBdr>
        </w:div>
        <w:div w:id="1080522510">
          <w:marLeft w:val="0"/>
          <w:marRight w:val="0"/>
          <w:marTop w:val="0"/>
          <w:marBottom w:val="0"/>
          <w:divBdr>
            <w:top w:val="none" w:sz="0" w:space="0" w:color="auto"/>
            <w:left w:val="none" w:sz="0" w:space="0" w:color="auto"/>
            <w:bottom w:val="none" w:sz="0" w:space="0" w:color="auto"/>
            <w:right w:val="none" w:sz="0" w:space="0" w:color="auto"/>
          </w:divBdr>
        </w:div>
        <w:div w:id="101387922">
          <w:marLeft w:val="0"/>
          <w:marRight w:val="0"/>
          <w:marTop w:val="0"/>
          <w:marBottom w:val="0"/>
          <w:divBdr>
            <w:top w:val="none" w:sz="0" w:space="0" w:color="auto"/>
            <w:left w:val="none" w:sz="0" w:space="0" w:color="auto"/>
            <w:bottom w:val="none" w:sz="0" w:space="0" w:color="auto"/>
            <w:right w:val="none" w:sz="0" w:space="0" w:color="auto"/>
          </w:divBdr>
        </w:div>
        <w:div w:id="2021736640">
          <w:marLeft w:val="0"/>
          <w:marRight w:val="0"/>
          <w:marTop w:val="0"/>
          <w:marBottom w:val="0"/>
          <w:divBdr>
            <w:top w:val="none" w:sz="0" w:space="0" w:color="auto"/>
            <w:left w:val="none" w:sz="0" w:space="0" w:color="auto"/>
            <w:bottom w:val="none" w:sz="0" w:space="0" w:color="auto"/>
            <w:right w:val="none" w:sz="0" w:space="0" w:color="auto"/>
          </w:divBdr>
        </w:div>
        <w:div w:id="839928742">
          <w:marLeft w:val="0"/>
          <w:marRight w:val="0"/>
          <w:marTop w:val="0"/>
          <w:marBottom w:val="0"/>
          <w:divBdr>
            <w:top w:val="none" w:sz="0" w:space="0" w:color="auto"/>
            <w:left w:val="none" w:sz="0" w:space="0" w:color="auto"/>
            <w:bottom w:val="none" w:sz="0" w:space="0" w:color="auto"/>
            <w:right w:val="none" w:sz="0" w:space="0" w:color="auto"/>
          </w:divBdr>
        </w:div>
        <w:div w:id="795298707">
          <w:marLeft w:val="0"/>
          <w:marRight w:val="0"/>
          <w:marTop w:val="0"/>
          <w:marBottom w:val="0"/>
          <w:divBdr>
            <w:top w:val="none" w:sz="0" w:space="0" w:color="auto"/>
            <w:left w:val="none" w:sz="0" w:space="0" w:color="auto"/>
            <w:bottom w:val="none" w:sz="0" w:space="0" w:color="auto"/>
            <w:right w:val="none" w:sz="0" w:space="0" w:color="auto"/>
          </w:divBdr>
        </w:div>
        <w:div w:id="1460804039">
          <w:marLeft w:val="0"/>
          <w:marRight w:val="0"/>
          <w:marTop w:val="0"/>
          <w:marBottom w:val="0"/>
          <w:divBdr>
            <w:top w:val="none" w:sz="0" w:space="0" w:color="auto"/>
            <w:left w:val="none" w:sz="0" w:space="0" w:color="auto"/>
            <w:bottom w:val="none" w:sz="0" w:space="0" w:color="auto"/>
            <w:right w:val="none" w:sz="0" w:space="0" w:color="auto"/>
          </w:divBdr>
        </w:div>
        <w:div w:id="1765564359">
          <w:marLeft w:val="0"/>
          <w:marRight w:val="0"/>
          <w:marTop w:val="0"/>
          <w:marBottom w:val="0"/>
          <w:divBdr>
            <w:top w:val="none" w:sz="0" w:space="0" w:color="auto"/>
            <w:left w:val="none" w:sz="0" w:space="0" w:color="auto"/>
            <w:bottom w:val="none" w:sz="0" w:space="0" w:color="auto"/>
            <w:right w:val="none" w:sz="0" w:space="0" w:color="auto"/>
          </w:divBdr>
        </w:div>
        <w:div w:id="1745880785">
          <w:marLeft w:val="0"/>
          <w:marRight w:val="0"/>
          <w:marTop w:val="0"/>
          <w:marBottom w:val="0"/>
          <w:divBdr>
            <w:top w:val="none" w:sz="0" w:space="0" w:color="auto"/>
            <w:left w:val="none" w:sz="0" w:space="0" w:color="auto"/>
            <w:bottom w:val="none" w:sz="0" w:space="0" w:color="auto"/>
            <w:right w:val="none" w:sz="0" w:space="0" w:color="auto"/>
          </w:divBdr>
        </w:div>
        <w:div w:id="250311118">
          <w:marLeft w:val="0"/>
          <w:marRight w:val="0"/>
          <w:marTop w:val="0"/>
          <w:marBottom w:val="0"/>
          <w:divBdr>
            <w:top w:val="none" w:sz="0" w:space="0" w:color="auto"/>
            <w:left w:val="none" w:sz="0" w:space="0" w:color="auto"/>
            <w:bottom w:val="none" w:sz="0" w:space="0" w:color="auto"/>
            <w:right w:val="none" w:sz="0" w:space="0" w:color="auto"/>
          </w:divBdr>
        </w:div>
        <w:div w:id="654989047">
          <w:marLeft w:val="0"/>
          <w:marRight w:val="0"/>
          <w:marTop w:val="0"/>
          <w:marBottom w:val="0"/>
          <w:divBdr>
            <w:top w:val="none" w:sz="0" w:space="0" w:color="auto"/>
            <w:left w:val="none" w:sz="0" w:space="0" w:color="auto"/>
            <w:bottom w:val="none" w:sz="0" w:space="0" w:color="auto"/>
            <w:right w:val="none" w:sz="0" w:space="0" w:color="auto"/>
          </w:divBdr>
        </w:div>
        <w:div w:id="1825664891">
          <w:marLeft w:val="0"/>
          <w:marRight w:val="0"/>
          <w:marTop w:val="0"/>
          <w:marBottom w:val="0"/>
          <w:divBdr>
            <w:top w:val="none" w:sz="0" w:space="0" w:color="auto"/>
            <w:left w:val="none" w:sz="0" w:space="0" w:color="auto"/>
            <w:bottom w:val="none" w:sz="0" w:space="0" w:color="auto"/>
            <w:right w:val="none" w:sz="0" w:space="0" w:color="auto"/>
          </w:divBdr>
        </w:div>
        <w:div w:id="1945114070">
          <w:marLeft w:val="0"/>
          <w:marRight w:val="0"/>
          <w:marTop w:val="0"/>
          <w:marBottom w:val="0"/>
          <w:divBdr>
            <w:top w:val="none" w:sz="0" w:space="0" w:color="auto"/>
            <w:left w:val="none" w:sz="0" w:space="0" w:color="auto"/>
            <w:bottom w:val="none" w:sz="0" w:space="0" w:color="auto"/>
            <w:right w:val="none" w:sz="0" w:space="0" w:color="auto"/>
          </w:divBdr>
        </w:div>
        <w:div w:id="967081147">
          <w:marLeft w:val="0"/>
          <w:marRight w:val="0"/>
          <w:marTop w:val="0"/>
          <w:marBottom w:val="0"/>
          <w:divBdr>
            <w:top w:val="none" w:sz="0" w:space="0" w:color="auto"/>
            <w:left w:val="none" w:sz="0" w:space="0" w:color="auto"/>
            <w:bottom w:val="none" w:sz="0" w:space="0" w:color="auto"/>
            <w:right w:val="none" w:sz="0" w:space="0" w:color="auto"/>
          </w:divBdr>
        </w:div>
        <w:div w:id="1329559187">
          <w:marLeft w:val="0"/>
          <w:marRight w:val="0"/>
          <w:marTop w:val="0"/>
          <w:marBottom w:val="0"/>
          <w:divBdr>
            <w:top w:val="none" w:sz="0" w:space="0" w:color="auto"/>
            <w:left w:val="none" w:sz="0" w:space="0" w:color="auto"/>
            <w:bottom w:val="none" w:sz="0" w:space="0" w:color="auto"/>
            <w:right w:val="none" w:sz="0" w:space="0" w:color="auto"/>
          </w:divBdr>
        </w:div>
        <w:div w:id="107430355">
          <w:marLeft w:val="0"/>
          <w:marRight w:val="0"/>
          <w:marTop w:val="0"/>
          <w:marBottom w:val="0"/>
          <w:divBdr>
            <w:top w:val="none" w:sz="0" w:space="0" w:color="auto"/>
            <w:left w:val="none" w:sz="0" w:space="0" w:color="auto"/>
            <w:bottom w:val="none" w:sz="0" w:space="0" w:color="auto"/>
            <w:right w:val="none" w:sz="0" w:space="0" w:color="auto"/>
          </w:divBdr>
        </w:div>
        <w:div w:id="1696613864">
          <w:marLeft w:val="0"/>
          <w:marRight w:val="0"/>
          <w:marTop w:val="0"/>
          <w:marBottom w:val="0"/>
          <w:divBdr>
            <w:top w:val="none" w:sz="0" w:space="0" w:color="auto"/>
            <w:left w:val="none" w:sz="0" w:space="0" w:color="auto"/>
            <w:bottom w:val="none" w:sz="0" w:space="0" w:color="auto"/>
            <w:right w:val="none" w:sz="0" w:space="0" w:color="auto"/>
          </w:divBdr>
        </w:div>
        <w:div w:id="1745031897">
          <w:marLeft w:val="0"/>
          <w:marRight w:val="0"/>
          <w:marTop w:val="0"/>
          <w:marBottom w:val="0"/>
          <w:divBdr>
            <w:top w:val="none" w:sz="0" w:space="0" w:color="auto"/>
            <w:left w:val="none" w:sz="0" w:space="0" w:color="auto"/>
            <w:bottom w:val="none" w:sz="0" w:space="0" w:color="auto"/>
            <w:right w:val="none" w:sz="0" w:space="0" w:color="auto"/>
          </w:divBdr>
        </w:div>
        <w:div w:id="462356690">
          <w:marLeft w:val="0"/>
          <w:marRight w:val="0"/>
          <w:marTop w:val="0"/>
          <w:marBottom w:val="0"/>
          <w:divBdr>
            <w:top w:val="none" w:sz="0" w:space="0" w:color="auto"/>
            <w:left w:val="none" w:sz="0" w:space="0" w:color="auto"/>
            <w:bottom w:val="none" w:sz="0" w:space="0" w:color="auto"/>
            <w:right w:val="none" w:sz="0" w:space="0" w:color="auto"/>
          </w:divBdr>
        </w:div>
        <w:div w:id="1909537780">
          <w:marLeft w:val="0"/>
          <w:marRight w:val="0"/>
          <w:marTop w:val="0"/>
          <w:marBottom w:val="0"/>
          <w:divBdr>
            <w:top w:val="none" w:sz="0" w:space="0" w:color="auto"/>
            <w:left w:val="none" w:sz="0" w:space="0" w:color="auto"/>
            <w:bottom w:val="none" w:sz="0" w:space="0" w:color="auto"/>
            <w:right w:val="none" w:sz="0" w:space="0" w:color="auto"/>
          </w:divBdr>
        </w:div>
        <w:div w:id="455101399">
          <w:marLeft w:val="0"/>
          <w:marRight w:val="0"/>
          <w:marTop w:val="0"/>
          <w:marBottom w:val="0"/>
          <w:divBdr>
            <w:top w:val="none" w:sz="0" w:space="0" w:color="auto"/>
            <w:left w:val="none" w:sz="0" w:space="0" w:color="auto"/>
            <w:bottom w:val="none" w:sz="0" w:space="0" w:color="auto"/>
            <w:right w:val="none" w:sz="0" w:space="0" w:color="auto"/>
          </w:divBdr>
        </w:div>
        <w:div w:id="484900887">
          <w:marLeft w:val="0"/>
          <w:marRight w:val="0"/>
          <w:marTop w:val="0"/>
          <w:marBottom w:val="0"/>
          <w:divBdr>
            <w:top w:val="none" w:sz="0" w:space="0" w:color="auto"/>
            <w:left w:val="none" w:sz="0" w:space="0" w:color="auto"/>
            <w:bottom w:val="none" w:sz="0" w:space="0" w:color="auto"/>
            <w:right w:val="none" w:sz="0" w:space="0" w:color="auto"/>
          </w:divBdr>
        </w:div>
        <w:div w:id="1844391387">
          <w:marLeft w:val="0"/>
          <w:marRight w:val="0"/>
          <w:marTop w:val="0"/>
          <w:marBottom w:val="0"/>
          <w:divBdr>
            <w:top w:val="none" w:sz="0" w:space="0" w:color="auto"/>
            <w:left w:val="none" w:sz="0" w:space="0" w:color="auto"/>
            <w:bottom w:val="none" w:sz="0" w:space="0" w:color="auto"/>
            <w:right w:val="none" w:sz="0" w:space="0" w:color="auto"/>
          </w:divBdr>
        </w:div>
        <w:div w:id="1079906871">
          <w:marLeft w:val="0"/>
          <w:marRight w:val="0"/>
          <w:marTop w:val="0"/>
          <w:marBottom w:val="0"/>
          <w:divBdr>
            <w:top w:val="none" w:sz="0" w:space="0" w:color="auto"/>
            <w:left w:val="none" w:sz="0" w:space="0" w:color="auto"/>
            <w:bottom w:val="none" w:sz="0" w:space="0" w:color="auto"/>
            <w:right w:val="none" w:sz="0" w:space="0" w:color="auto"/>
          </w:divBdr>
        </w:div>
      </w:divsChild>
    </w:div>
    <w:div w:id="1781531016">
      <w:marLeft w:val="0"/>
      <w:marRight w:val="0"/>
      <w:marTop w:val="0"/>
      <w:marBottom w:val="0"/>
      <w:divBdr>
        <w:top w:val="none" w:sz="0" w:space="0" w:color="auto"/>
        <w:left w:val="none" w:sz="0" w:space="0" w:color="auto"/>
        <w:bottom w:val="none" w:sz="0" w:space="0" w:color="auto"/>
        <w:right w:val="none" w:sz="0" w:space="0" w:color="auto"/>
      </w:divBdr>
      <w:divsChild>
        <w:div w:id="825319457">
          <w:marLeft w:val="0"/>
          <w:marRight w:val="0"/>
          <w:marTop w:val="0"/>
          <w:marBottom w:val="0"/>
          <w:divBdr>
            <w:top w:val="none" w:sz="0" w:space="0" w:color="auto"/>
            <w:left w:val="none" w:sz="0" w:space="0" w:color="auto"/>
            <w:bottom w:val="none" w:sz="0" w:space="0" w:color="auto"/>
            <w:right w:val="none" w:sz="0" w:space="0" w:color="auto"/>
          </w:divBdr>
        </w:div>
        <w:div w:id="1874147264">
          <w:marLeft w:val="0"/>
          <w:marRight w:val="0"/>
          <w:marTop w:val="0"/>
          <w:marBottom w:val="0"/>
          <w:divBdr>
            <w:top w:val="none" w:sz="0" w:space="0" w:color="auto"/>
            <w:left w:val="none" w:sz="0" w:space="0" w:color="auto"/>
            <w:bottom w:val="none" w:sz="0" w:space="0" w:color="auto"/>
            <w:right w:val="none" w:sz="0" w:space="0" w:color="auto"/>
          </w:divBdr>
        </w:div>
        <w:div w:id="1537501459">
          <w:marLeft w:val="0"/>
          <w:marRight w:val="0"/>
          <w:marTop w:val="0"/>
          <w:marBottom w:val="0"/>
          <w:divBdr>
            <w:top w:val="none" w:sz="0" w:space="0" w:color="auto"/>
            <w:left w:val="none" w:sz="0" w:space="0" w:color="auto"/>
            <w:bottom w:val="none" w:sz="0" w:space="0" w:color="auto"/>
            <w:right w:val="none" w:sz="0" w:space="0" w:color="auto"/>
          </w:divBdr>
        </w:div>
        <w:div w:id="530580729">
          <w:marLeft w:val="0"/>
          <w:marRight w:val="0"/>
          <w:marTop w:val="0"/>
          <w:marBottom w:val="0"/>
          <w:divBdr>
            <w:top w:val="none" w:sz="0" w:space="0" w:color="auto"/>
            <w:left w:val="none" w:sz="0" w:space="0" w:color="auto"/>
            <w:bottom w:val="none" w:sz="0" w:space="0" w:color="auto"/>
            <w:right w:val="none" w:sz="0" w:space="0" w:color="auto"/>
          </w:divBdr>
        </w:div>
        <w:div w:id="1021510096">
          <w:marLeft w:val="0"/>
          <w:marRight w:val="0"/>
          <w:marTop w:val="0"/>
          <w:marBottom w:val="0"/>
          <w:divBdr>
            <w:top w:val="none" w:sz="0" w:space="0" w:color="auto"/>
            <w:left w:val="none" w:sz="0" w:space="0" w:color="auto"/>
            <w:bottom w:val="none" w:sz="0" w:space="0" w:color="auto"/>
            <w:right w:val="none" w:sz="0" w:space="0" w:color="auto"/>
          </w:divBdr>
        </w:div>
        <w:div w:id="183176222">
          <w:marLeft w:val="0"/>
          <w:marRight w:val="0"/>
          <w:marTop w:val="0"/>
          <w:marBottom w:val="0"/>
          <w:divBdr>
            <w:top w:val="none" w:sz="0" w:space="0" w:color="auto"/>
            <w:left w:val="none" w:sz="0" w:space="0" w:color="auto"/>
            <w:bottom w:val="none" w:sz="0" w:space="0" w:color="auto"/>
            <w:right w:val="none" w:sz="0" w:space="0" w:color="auto"/>
          </w:divBdr>
        </w:div>
        <w:div w:id="1521360948">
          <w:marLeft w:val="0"/>
          <w:marRight w:val="0"/>
          <w:marTop w:val="0"/>
          <w:marBottom w:val="0"/>
          <w:divBdr>
            <w:top w:val="none" w:sz="0" w:space="0" w:color="auto"/>
            <w:left w:val="none" w:sz="0" w:space="0" w:color="auto"/>
            <w:bottom w:val="none" w:sz="0" w:space="0" w:color="auto"/>
            <w:right w:val="none" w:sz="0" w:space="0" w:color="auto"/>
          </w:divBdr>
        </w:div>
        <w:div w:id="51396184">
          <w:marLeft w:val="0"/>
          <w:marRight w:val="0"/>
          <w:marTop w:val="0"/>
          <w:marBottom w:val="0"/>
          <w:divBdr>
            <w:top w:val="none" w:sz="0" w:space="0" w:color="auto"/>
            <w:left w:val="none" w:sz="0" w:space="0" w:color="auto"/>
            <w:bottom w:val="none" w:sz="0" w:space="0" w:color="auto"/>
            <w:right w:val="none" w:sz="0" w:space="0" w:color="auto"/>
          </w:divBdr>
        </w:div>
        <w:div w:id="1481580208">
          <w:marLeft w:val="0"/>
          <w:marRight w:val="0"/>
          <w:marTop w:val="0"/>
          <w:marBottom w:val="0"/>
          <w:divBdr>
            <w:top w:val="none" w:sz="0" w:space="0" w:color="auto"/>
            <w:left w:val="none" w:sz="0" w:space="0" w:color="auto"/>
            <w:bottom w:val="none" w:sz="0" w:space="0" w:color="auto"/>
            <w:right w:val="none" w:sz="0" w:space="0" w:color="auto"/>
          </w:divBdr>
        </w:div>
      </w:divsChild>
    </w:div>
    <w:div w:id="1784567952">
      <w:marLeft w:val="0"/>
      <w:marRight w:val="0"/>
      <w:marTop w:val="0"/>
      <w:marBottom w:val="0"/>
      <w:divBdr>
        <w:top w:val="none" w:sz="0" w:space="0" w:color="auto"/>
        <w:left w:val="none" w:sz="0" w:space="0" w:color="auto"/>
        <w:bottom w:val="none" w:sz="0" w:space="0" w:color="auto"/>
        <w:right w:val="none" w:sz="0" w:space="0" w:color="auto"/>
      </w:divBdr>
    </w:div>
    <w:div w:id="1787382631">
      <w:marLeft w:val="0"/>
      <w:marRight w:val="0"/>
      <w:marTop w:val="0"/>
      <w:marBottom w:val="0"/>
      <w:divBdr>
        <w:top w:val="none" w:sz="0" w:space="0" w:color="auto"/>
        <w:left w:val="none" w:sz="0" w:space="0" w:color="auto"/>
        <w:bottom w:val="none" w:sz="0" w:space="0" w:color="auto"/>
        <w:right w:val="none" w:sz="0" w:space="0" w:color="auto"/>
      </w:divBdr>
    </w:div>
    <w:div w:id="1788351804">
      <w:marLeft w:val="0"/>
      <w:marRight w:val="0"/>
      <w:marTop w:val="0"/>
      <w:marBottom w:val="0"/>
      <w:divBdr>
        <w:top w:val="none" w:sz="0" w:space="0" w:color="auto"/>
        <w:left w:val="none" w:sz="0" w:space="0" w:color="auto"/>
        <w:bottom w:val="none" w:sz="0" w:space="0" w:color="auto"/>
        <w:right w:val="none" w:sz="0" w:space="0" w:color="auto"/>
      </w:divBdr>
    </w:div>
    <w:div w:id="1807510686">
      <w:marLeft w:val="0"/>
      <w:marRight w:val="0"/>
      <w:marTop w:val="0"/>
      <w:marBottom w:val="0"/>
      <w:divBdr>
        <w:top w:val="none" w:sz="0" w:space="0" w:color="auto"/>
        <w:left w:val="none" w:sz="0" w:space="0" w:color="auto"/>
        <w:bottom w:val="none" w:sz="0" w:space="0" w:color="auto"/>
        <w:right w:val="none" w:sz="0" w:space="0" w:color="auto"/>
      </w:divBdr>
    </w:div>
    <w:div w:id="1809127101">
      <w:marLeft w:val="0"/>
      <w:marRight w:val="0"/>
      <w:marTop w:val="0"/>
      <w:marBottom w:val="0"/>
      <w:divBdr>
        <w:top w:val="none" w:sz="0" w:space="0" w:color="auto"/>
        <w:left w:val="none" w:sz="0" w:space="0" w:color="auto"/>
        <w:bottom w:val="none" w:sz="0" w:space="0" w:color="auto"/>
        <w:right w:val="none" w:sz="0" w:space="0" w:color="auto"/>
      </w:divBdr>
    </w:div>
    <w:div w:id="1827043677">
      <w:marLeft w:val="0"/>
      <w:marRight w:val="0"/>
      <w:marTop w:val="0"/>
      <w:marBottom w:val="0"/>
      <w:divBdr>
        <w:top w:val="none" w:sz="0" w:space="0" w:color="auto"/>
        <w:left w:val="none" w:sz="0" w:space="0" w:color="auto"/>
        <w:bottom w:val="none" w:sz="0" w:space="0" w:color="auto"/>
        <w:right w:val="none" w:sz="0" w:space="0" w:color="auto"/>
      </w:divBdr>
    </w:div>
    <w:div w:id="1827890568">
      <w:marLeft w:val="0"/>
      <w:marRight w:val="0"/>
      <w:marTop w:val="0"/>
      <w:marBottom w:val="0"/>
      <w:divBdr>
        <w:top w:val="none" w:sz="0" w:space="0" w:color="auto"/>
        <w:left w:val="none" w:sz="0" w:space="0" w:color="auto"/>
        <w:bottom w:val="none" w:sz="0" w:space="0" w:color="auto"/>
        <w:right w:val="none" w:sz="0" w:space="0" w:color="auto"/>
      </w:divBdr>
    </w:div>
    <w:div w:id="1827890651">
      <w:marLeft w:val="0"/>
      <w:marRight w:val="0"/>
      <w:marTop w:val="0"/>
      <w:marBottom w:val="0"/>
      <w:divBdr>
        <w:top w:val="none" w:sz="0" w:space="0" w:color="auto"/>
        <w:left w:val="none" w:sz="0" w:space="0" w:color="auto"/>
        <w:bottom w:val="none" w:sz="0" w:space="0" w:color="auto"/>
        <w:right w:val="none" w:sz="0" w:space="0" w:color="auto"/>
      </w:divBdr>
    </w:div>
    <w:div w:id="1834762950">
      <w:marLeft w:val="0"/>
      <w:marRight w:val="0"/>
      <w:marTop w:val="0"/>
      <w:marBottom w:val="0"/>
      <w:divBdr>
        <w:top w:val="none" w:sz="0" w:space="0" w:color="auto"/>
        <w:left w:val="none" w:sz="0" w:space="0" w:color="auto"/>
        <w:bottom w:val="none" w:sz="0" w:space="0" w:color="auto"/>
        <w:right w:val="none" w:sz="0" w:space="0" w:color="auto"/>
      </w:divBdr>
    </w:div>
    <w:div w:id="1837183244">
      <w:marLeft w:val="0"/>
      <w:marRight w:val="0"/>
      <w:marTop w:val="0"/>
      <w:marBottom w:val="0"/>
      <w:divBdr>
        <w:top w:val="none" w:sz="0" w:space="0" w:color="auto"/>
        <w:left w:val="none" w:sz="0" w:space="0" w:color="auto"/>
        <w:bottom w:val="none" w:sz="0" w:space="0" w:color="auto"/>
        <w:right w:val="none" w:sz="0" w:space="0" w:color="auto"/>
      </w:divBdr>
    </w:div>
    <w:div w:id="1841045799">
      <w:marLeft w:val="0"/>
      <w:marRight w:val="0"/>
      <w:marTop w:val="0"/>
      <w:marBottom w:val="0"/>
      <w:divBdr>
        <w:top w:val="none" w:sz="0" w:space="0" w:color="auto"/>
        <w:left w:val="none" w:sz="0" w:space="0" w:color="auto"/>
        <w:bottom w:val="none" w:sz="0" w:space="0" w:color="auto"/>
        <w:right w:val="none" w:sz="0" w:space="0" w:color="auto"/>
      </w:divBdr>
    </w:div>
    <w:div w:id="1855263443">
      <w:marLeft w:val="0"/>
      <w:marRight w:val="0"/>
      <w:marTop w:val="0"/>
      <w:marBottom w:val="0"/>
      <w:divBdr>
        <w:top w:val="none" w:sz="0" w:space="0" w:color="auto"/>
        <w:left w:val="none" w:sz="0" w:space="0" w:color="auto"/>
        <w:bottom w:val="none" w:sz="0" w:space="0" w:color="auto"/>
        <w:right w:val="none" w:sz="0" w:space="0" w:color="auto"/>
      </w:divBdr>
    </w:div>
    <w:div w:id="1861317381">
      <w:marLeft w:val="0"/>
      <w:marRight w:val="0"/>
      <w:marTop w:val="0"/>
      <w:marBottom w:val="0"/>
      <w:divBdr>
        <w:top w:val="none" w:sz="0" w:space="0" w:color="auto"/>
        <w:left w:val="none" w:sz="0" w:space="0" w:color="auto"/>
        <w:bottom w:val="none" w:sz="0" w:space="0" w:color="auto"/>
        <w:right w:val="none" w:sz="0" w:space="0" w:color="auto"/>
      </w:divBdr>
    </w:div>
    <w:div w:id="1861386058">
      <w:marLeft w:val="0"/>
      <w:marRight w:val="0"/>
      <w:marTop w:val="0"/>
      <w:marBottom w:val="0"/>
      <w:divBdr>
        <w:top w:val="none" w:sz="0" w:space="0" w:color="auto"/>
        <w:left w:val="none" w:sz="0" w:space="0" w:color="auto"/>
        <w:bottom w:val="none" w:sz="0" w:space="0" w:color="auto"/>
        <w:right w:val="none" w:sz="0" w:space="0" w:color="auto"/>
      </w:divBdr>
    </w:div>
    <w:div w:id="1871140422">
      <w:marLeft w:val="0"/>
      <w:marRight w:val="0"/>
      <w:marTop w:val="0"/>
      <w:marBottom w:val="0"/>
      <w:divBdr>
        <w:top w:val="none" w:sz="0" w:space="0" w:color="auto"/>
        <w:left w:val="none" w:sz="0" w:space="0" w:color="auto"/>
        <w:bottom w:val="none" w:sz="0" w:space="0" w:color="auto"/>
        <w:right w:val="none" w:sz="0" w:space="0" w:color="auto"/>
      </w:divBdr>
    </w:div>
    <w:div w:id="1871257374">
      <w:marLeft w:val="0"/>
      <w:marRight w:val="0"/>
      <w:marTop w:val="0"/>
      <w:marBottom w:val="0"/>
      <w:divBdr>
        <w:top w:val="none" w:sz="0" w:space="0" w:color="auto"/>
        <w:left w:val="none" w:sz="0" w:space="0" w:color="auto"/>
        <w:bottom w:val="none" w:sz="0" w:space="0" w:color="auto"/>
        <w:right w:val="none" w:sz="0" w:space="0" w:color="auto"/>
      </w:divBdr>
    </w:div>
    <w:div w:id="1872183532">
      <w:marLeft w:val="0"/>
      <w:marRight w:val="0"/>
      <w:marTop w:val="0"/>
      <w:marBottom w:val="0"/>
      <w:divBdr>
        <w:top w:val="none" w:sz="0" w:space="0" w:color="auto"/>
        <w:left w:val="none" w:sz="0" w:space="0" w:color="auto"/>
        <w:bottom w:val="none" w:sz="0" w:space="0" w:color="auto"/>
        <w:right w:val="none" w:sz="0" w:space="0" w:color="auto"/>
      </w:divBdr>
    </w:div>
    <w:div w:id="1872836540">
      <w:marLeft w:val="0"/>
      <w:marRight w:val="0"/>
      <w:marTop w:val="0"/>
      <w:marBottom w:val="0"/>
      <w:divBdr>
        <w:top w:val="none" w:sz="0" w:space="0" w:color="auto"/>
        <w:left w:val="none" w:sz="0" w:space="0" w:color="auto"/>
        <w:bottom w:val="none" w:sz="0" w:space="0" w:color="auto"/>
        <w:right w:val="none" w:sz="0" w:space="0" w:color="auto"/>
      </w:divBdr>
    </w:div>
    <w:div w:id="1874146048">
      <w:marLeft w:val="0"/>
      <w:marRight w:val="0"/>
      <w:marTop w:val="0"/>
      <w:marBottom w:val="0"/>
      <w:divBdr>
        <w:top w:val="none" w:sz="0" w:space="0" w:color="auto"/>
        <w:left w:val="none" w:sz="0" w:space="0" w:color="auto"/>
        <w:bottom w:val="none" w:sz="0" w:space="0" w:color="auto"/>
        <w:right w:val="none" w:sz="0" w:space="0" w:color="auto"/>
      </w:divBdr>
    </w:div>
    <w:div w:id="1876501043">
      <w:marLeft w:val="0"/>
      <w:marRight w:val="0"/>
      <w:marTop w:val="0"/>
      <w:marBottom w:val="0"/>
      <w:divBdr>
        <w:top w:val="none" w:sz="0" w:space="0" w:color="auto"/>
        <w:left w:val="none" w:sz="0" w:space="0" w:color="auto"/>
        <w:bottom w:val="none" w:sz="0" w:space="0" w:color="auto"/>
        <w:right w:val="none" w:sz="0" w:space="0" w:color="auto"/>
      </w:divBdr>
    </w:div>
    <w:div w:id="1879008571">
      <w:marLeft w:val="0"/>
      <w:marRight w:val="0"/>
      <w:marTop w:val="0"/>
      <w:marBottom w:val="0"/>
      <w:divBdr>
        <w:top w:val="none" w:sz="0" w:space="0" w:color="auto"/>
        <w:left w:val="none" w:sz="0" w:space="0" w:color="auto"/>
        <w:bottom w:val="none" w:sz="0" w:space="0" w:color="auto"/>
        <w:right w:val="none" w:sz="0" w:space="0" w:color="auto"/>
      </w:divBdr>
      <w:divsChild>
        <w:div w:id="1535188821">
          <w:marLeft w:val="0"/>
          <w:marRight w:val="0"/>
          <w:marTop w:val="0"/>
          <w:marBottom w:val="0"/>
          <w:divBdr>
            <w:top w:val="none" w:sz="0" w:space="0" w:color="auto"/>
            <w:left w:val="none" w:sz="0" w:space="0" w:color="auto"/>
            <w:bottom w:val="none" w:sz="0" w:space="0" w:color="auto"/>
            <w:right w:val="none" w:sz="0" w:space="0" w:color="auto"/>
          </w:divBdr>
        </w:div>
        <w:div w:id="125586549">
          <w:marLeft w:val="0"/>
          <w:marRight w:val="0"/>
          <w:marTop w:val="0"/>
          <w:marBottom w:val="0"/>
          <w:divBdr>
            <w:top w:val="none" w:sz="0" w:space="0" w:color="auto"/>
            <w:left w:val="none" w:sz="0" w:space="0" w:color="auto"/>
            <w:bottom w:val="none" w:sz="0" w:space="0" w:color="auto"/>
            <w:right w:val="none" w:sz="0" w:space="0" w:color="auto"/>
          </w:divBdr>
        </w:div>
        <w:div w:id="1363244379">
          <w:marLeft w:val="0"/>
          <w:marRight w:val="0"/>
          <w:marTop w:val="0"/>
          <w:marBottom w:val="0"/>
          <w:divBdr>
            <w:top w:val="none" w:sz="0" w:space="0" w:color="auto"/>
            <w:left w:val="none" w:sz="0" w:space="0" w:color="auto"/>
            <w:bottom w:val="none" w:sz="0" w:space="0" w:color="auto"/>
            <w:right w:val="none" w:sz="0" w:space="0" w:color="auto"/>
          </w:divBdr>
        </w:div>
        <w:div w:id="1288775784">
          <w:marLeft w:val="0"/>
          <w:marRight w:val="0"/>
          <w:marTop w:val="0"/>
          <w:marBottom w:val="0"/>
          <w:divBdr>
            <w:top w:val="none" w:sz="0" w:space="0" w:color="auto"/>
            <w:left w:val="none" w:sz="0" w:space="0" w:color="auto"/>
            <w:bottom w:val="none" w:sz="0" w:space="0" w:color="auto"/>
            <w:right w:val="none" w:sz="0" w:space="0" w:color="auto"/>
          </w:divBdr>
        </w:div>
        <w:div w:id="829173207">
          <w:marLeft w:val="0"/>
          <w:marRight w:val="0"/>
          <w:marTop w:val="0"/>
          <w:marBottom w:val="0"/>
          <w:divBdr>
            <w:top w:val="none" w:sz="0" w:space="0" w:color="auto"/>
            <w:left w:val="none" w:sz="0" w:space="0" w:color="auto"/>
            <w:bottom w:val="none" w:sz="0" w:space="0" w:color="auto"/>
            <w:right w:val="none" w:sz="0" w:space="0" w:color="auto"/>
          </w:divBdr>
        </w:div>
        <w:div w:id="378014539">
          <w:marLeft w:val="0"/>
          <w:marRight w:val="0"/>
          <w:marTop w:val="0"/>
          <w:marBottom w:val="0"/>
          <w:divBdr>
            <w:top w:val="none" w:sz="0" w:space="0" w:color="auto"/>
            <w:left w:val="none" w:sz="0" w:space="0" w:color="auto"/>
            <w:bottom w:val="none" w:sz="0" w:space="0" w:color="auto"/>
            <w:right w:val="none" w:sz="0" w:space="0" w:color="auto"/>
          </w:divBdr>
        </w:div>
        <w:div w:id="1040132391">
          <w:marLeft w:val="0"/>
          <w:marRight w:val="0"/>
          <w:marTop w:val="0"/>
          <w:marBottom w:val="0"/>
          <w:divBdr>
            <w:top w:val="none" w:sz="0" w:space="0" w:color="auto"/>
            <w:left w:val="none" w:sz="0" w:space="0" w:color="auto"/>
            <w:bottom w:val="none" w:sz="0" w:space="0" w:color="auto"/>
            <w:right w:val="none" w:sz="0" w:space="0" w:color="auto"/>
          </w:divBdr>
        </w:div>
        <w:div w:id="1427922853">
          <w:marLeft w:val="0"/>
          <w:marRight w:val="0"/>
          <w:marTop w:val="0"/>
          <w:marBottom w:val="0"/>
          <w:divBdr>
            <w:top w:val="none" w:sz="0" w:space="0" w:color="auto"/>
            <w:left w:val="none" w:sz="0" w:space="0" w:color="auto"/>
            <w:bottom w:val="none" w:sz="0" w:space="0" w:color="auto"/>
            <w:right w:val="none" w:sz="0" w:space="0" w:color="auto"/>
          </w:divBdr>
        </w:div>
        <w:div w:id="1577009911">
          <w:marLeft w:val="0"/>
          <w:marRight w:val="0"/>
          <w:marTop w:val="0"/>
          <w:marBottom w:val="0"/>
          <w:divBdr>
            <w:top w:val="none" w:sz="0" w:space="0" w:color="auto"/>
            <w:left w:val="none" w:sz="0" w:space="0" w:color="auto"/>
            <w:bottom w:val="none" w:sz="0" w:space="0" w:color="auto"/>
            <w:right w:val="none" w:sz="0" w:space="0" w:color="auto"/>
          </w:divBdr>
        </w:div>
        <w:div w:id="139657530">
          <w:marLeft w:val="0"/>
          <w:marRight w:val="0"/>
          <w:marTop w:val="0"/>
          <w:marBottom w:val="0"/>
          <w:divBdr>
            <w:top w:val="none" w:sz="0" w:space="0" w:color="auto"/>
            <w:left w:val="none" w:sz="0" w:space="0" w:color="auto"/>
            <w:bottom w:val="none" w:sz="0" w:space="0" w:color="auto"/>
            <w:right w:val="none" w:sz="0" w:space="0" w:color="auto"/>
          </w:divBdr>
        </w:div>
        <w:div w:id="673920156">
          <w:marLeft w:val="0"/>
          <w:marRight w:val="0"/>
          <w:marTop w:val="0"/>
          <w:marBottom w:val="0"/>
          <w:divBdr>
            <w:top w:val="none" w:sz="0" w:space="0" w:color="auto"/>
            <w:left w:val="none" w:sz="0" w:space="0" w:color="auto"/>
            <w:bottom w:val="none" w:sz="0" w:space="0" w:color="auto"/>
            <w:right w:val="none" w:sz="0" w:space="0" w:color="auto"/>
          </w:divBdr>
        </w:div>
        <w:div w:id="1248034396">
          <w:marLeft w:val="0"/>
          <w:marRight w:val="0"/>
          <w:marTop w:val="0"/>
          <w:marBottom w:val="0"/>
          <w:divBdr>
            <w:top w:val="none" w:sz="0" w:space="0" w:color="auto"/>
            <w:left w:val="none" w:sz="0" w:space="0" w:color="auto"/>
            <w:bottom w:val="none" w:sz="0" w:space="0" w:color="auto"/>
            <w:right w:val="none" w:sz="0" w:space="0" w:color="auto"/>
          </w:divBdr>
        </w:div>
      </w:divsChild>
    </w:div>
    <w:div w:id="1879585553">
      <w:marLeft w:val="0"/>
      <w:marRight w:val="0"/>
      <w:marTop w:val="0"/>
      <w:marBottom w:val="0"/>
      <w:divBdr>
        <w:top w:val="none" w:sz="0" w:space="0" w:color="auto"/>
        <w:left w:val="none" w:sz="0" w:space="0" w:color="auto"/>
        <w:bottom w:val="none" w:sz="0" w:space="0" w:color="auto"/>
        <w:right w:val="none" w:sz="0" w:space="0" w:color="auto"/>
      </w:divBdr>
    </w:div>
    <w:div w:id="1881935166">
      <w:marLeft w:val="0"/>
      <w:marRight w:val="0"/>
      <w:marTop w:val="0"/>
      <w:marBottom w:val="0"/>
      <w:divBdr>
        <w:top w:val="none" w:sz="0" w:space="0" w:color="auto"/>
        <w:left w:val="none" w:sz="0" w:space="0" w:color="auto"/>
        <w:bottom w:val="none" w:sz="0" w:space="0" w:color="auto"/>
        <w:right w:val="none" w:sz="0" w:space="0" w:color="auto"/>
      </w:divBdr>
      <w:divsChild>
        <w:div w:id="1999068278">
          <w:marLeft w:val="0"/>
          <w:marRight w:val="0"/>
          <w:marTop w:val="0"/>
          <w:marBottom w:val="0"/>
          <w:divBdr>
            <w:top w:val="none" w:sz="0" w:space="0" w:color="auto"/>
            <w:left w:val="none" w:sz="0" w:space="0" w:color="auto"/>
            <w:bottom w:val="none" w:sz="0" w:space="0" w:color="auto"/>
            <w:right w:val="none" w:sz="0" w:space="0" w:color="auto"/>
          </w:divBdr>
        </w:div>
        <w:div w:id="734620603">
          <w:marLeft w:val="0"/>
          <w:marRight w:val="0"/>
          <w:marTop w:val="0"/>
          <w:marBottom w:val="0"/>
          <w:divBdr>
            <w:top w:val="none" w:sz="0" w:space="0" w:color="auto"/>
            <w:left w:val="none" w:sz="0" w:space="0" w:color="auto"/>
            <w:bottom w:val="none" w:sz="0" w:space="0" w:color="auto"/>
            <w:right w:val="none" w:sz="0" w:space="0" w:color="auto"/>
          </w:divBdr>
        </w:div>
        <w:div w:id="163908288">
          <w:marLeft w:val="0"/>
          <w:marRight w:val="0"/>
          <w:marTop w:val="0"/>
          <w:marBottom w:val="0"/>
          <w:divBdr>
            <w:top w:val="none" w:sz="0" w:space="0" w:color="auto"/>
            <w:left w:val="none" w:sz="0" w:space="0" w:color="auto"/>
            <w:bottom w:val="none" w:sz="0" w:space="0" w:color="auto"/>
            <w:right w:val="none" w:sz="0" w:space="0" w:color="auto"/>
          </w:divBdr>
        </w:div>
        <w:div w:id="1759592424">
          <w:marLeft w:val="0"/>
          <w:marRight w:val="0"/>
          <w:marTop w:val="0"/>
          <w:marBottom w:val="0"/>
          <w:divBdr>
            <w:top w:val="none" w:sz="0" w:space="0" w:color="auto"/>
            <w:left w:val="none" w:sz="0" w:space="0" w:color="auto"/>
            <w:bottom w:val="none" w:sz="0" w:space="0" w:color="auto"/>
            <w:right w:val="none" w:sz="0" w:space="0" w:color="auto"/>
          </w:divBdr>
        </w:div>
        <w:div w:id="966663669">
          <w:marLeft w:val="0"/>
          <w:marRight w:val="0"/>
          <w:marTop w:val="0"/>
          <w:marBottom w:val="0"/>
          <w:divBdr>
            <w:top w:val="none" w:sz="0" w:space="0" w:color="auto"/>
            <w:left w:val="none" w:sz="0" w:space="0" w:color="auto"/>
            <w:bottom w:val="none" w:sz="0" w:space="0" w:color="auto"/>
            <w:right w:val="none" w:sz="0" w:space="0" w:color="auto"/>
          </w:divBdr>
        </w:div>
        <w:div w:id="1347948353">
          <w:marLeft w:val="0"/>
          <w:marRight w:val="0"/>
          <w:marTop w:val="0"/>
          <w:marBottom w:val="0"/>
          <w:divBdr>
            <w:top w:val="none" w:sz="0" w:space="0" w:color="auto"/>
            <w:left w:val="none" w:sz="0" w:space="0" w:color="auto"/>
            <w:bottom w:val="none" w:sz="0" w:space="0" w:color="auto"/>
            <w:right w:val="none" w:sz="0" w:space="0" w:color="auto"/>
          </w:divBdr>
        </w:div>
        <w:div w:id="990717697">
          <w:marLeft w:val="0"/>
          <w:marRight w:val="0"/>
          <w:marTop w:val="0"/>
          <w:marBottom w:val="0"/>
          <w:divBdr>
            <w:top w:val="none" w:sz="0" w:space="0" w:color="auto"/>
            <w:left w:val="none" w:sz="0" w:space="0" w:color="auto"/>
            <w:bottom w:val="none" w:sz="0" w:space="0" w:color="auto"/>
            <w:right w:val="none" w:sz="0" w:space="0" w:color="auto"/>
          </w:divBdr>
        </w:div>
        <w:div w:id="1655403640">
          <w:marLeft w:val="0"/>
          <w:marRight w:val="0"/>
          <w:marTop w:val="0"/>
          <w:marBottom w:val="0"/>
          <w:divBdr>
            <w:top w:val="none" w:sz="0" w:space="0" w:color="auto"/>
            <w:left w:val="none" w:sz="0" w:space="0" w:color="auto"/>
            <w:bottom w:val="none" w:sz="0" w:space="0" w:color="auto"/>
            <w:right w:val="none" w:sz="0" w:space="0" w:color="auto"/>
          </w:divBdr>
        </w:div>
        <w:div w:id="1426684855">
          <w:marLeft w:val="0"/>
          <w:marRight w:val="0"/>
          <w:marTop w:val="0"/>
          <w:marBottom w:val="0"/>
          <w:divBdr>
            <w:top w:val="none" w:sz="0" w:space="0" w:color="auto"/>
            <w:left w:val="none" w:sz="0" w:space="0" w:color="auto"/>
            <w:bottom w:val="none" w:sz="0" w:space="0" w:color="auto"/>
            <w:right w:val="none" w:sz="0" w:space="0" w:color="auto"/>
          </w:divBdr>
        </w:div>
        <w:div w:id="1517231362">
          <w:marLeft w:val="0"/>
          <w:marRight w:val="0"/>
          <w:marTop w:val="0"/>
          <w:marBottom w:val="0"/>
          <w:divBdr>
            <w:top w:val="none" w:sz="0" w:space="0" w:color="auto"/>
            <w:left w:val="none" w:sz="0" w:space="0" w:color="auto"/>
            <w:bottom w:val="none" w:sz="0" w:space="0" w:color="auto"/>
            <w:right w:val="none" w:sz="0" w:space="0" w:color="auto"/>
          </w:divBdr>
        </w:div>
        <w:div w:id="1610501288">
          <w:marLeft w:val="0"/>
          <w:marRight w:val="0"/>
          <w:marTop w:val="0"/>
          <w:marBottom w:val="0"/>
          <w:divBdr>
            <w:top w:val="none" w:sz="0" w:space="0" w:color="auto"/>
            <w:left w:val="none" w:sz="0" w:space="0" w:color="auto"/>
            <w:bottom w:val="none" w:sz="0" w:space="0" w:color="auto"/>
            <w:right w:val="none" w:sz="0" w:space="0" w:color="auto"/>
          </w:divBdr>
        </w:div>
        <w:div w:id="1663005404">
          <w:marLeft w:val="0"/>
          <w:marRight w:val="0"/>
          <w:marTop w:val="0"/>
          <w:marBottom w:val="0"/>
          <w:divBdr>
            <w:top w:val="none" w:sz="0" w:space="0" w:color="auto"/>
            <w:left w:val="none" w:sz="0" w:space="0" w:color="auto"/>
            <w:bottom w:val="none" w:sz="0" w:space="0" w:color="auto"/>
            <w:right w:val="none" w:sz="0" w:space="0" w:color="auto"/>
          </w:divBdr>
        </w:div>
        <w:div w:id="208959886">
          <w:marLeft w:val="0"/>
          <w:marRight w:val="0"/>
          <w:marTop w:val="0"/>
          <w:marBottom w:val="0"/>
          <w:divBdr>
            <w:top w:val="none" w:sz="0" w:space="0" w:color="auto"/>
            <w:left w:val="none" w:sz="0" w:space="0" w:color="auto"/>
            <w:bottom w:val="none" w:sz="0" w:space="0" w:color="auto"/>
            <w:right w:val="none" w:sz="0" w:space="0" w:color="auto"/>
          </w:divBdr>
        </w:div>
        <w:div w:id="1896888312">
          <w:marLeft w:val="0"/>
          <w:marRight w:val="0"/>
          <w:marTop w:val="0"/>
          <w:marBottom w:val="0"/>
          <w:divBdr>
            <w:top w:val="none" w:sz="0" w:space="0" w:color="auto"/>
            <w:left w:val="none" w:sz="0" w:space="0" w:color="auto"/>
            <w:bottom w:val="none" w:sz="0" w:space="0" w:color="auto"/>
            <w:right w:val="none" w:sz="0" w:space="0" w:color="auto"/>
          </w:divBdr>
        </w:div>
        <w:div w:id="1295259988">
          <w:marLeft w:val="0"/>
          <w:marRight w:val="0"/>
          <w:marTop w:val="0"/>
          <w:marBottom w:val="0"/>
          <w:divBdr>
            <w:top w:val="none" w:sz="0" w:space="0" w:color="auto"/>
            <w:left w:val="none" w:sz="0" w:space="0" w:color="auto"/>
            <w:bottom w:val="none" w:sz="0" w:space="0" w:color="auto"/>
            <w:right w:val="none" w:sz="0" w:space="0" w:color="auto"/>
          </w:divBdr>
        </w:div>
        <w:div w:id="851575982">
          <w:marLeft w:val="0"/>
          <w:marRight w:val="0"/>
          <w:marTop w:val="0"/>
          <w:marBottom w:val="0"/>
          <w:divBdr>
            <w:top w:val="none" w:sz="0" w:space="0" w:color="auto"/>
            <w:left w:val="none" w:sz="0" w:space="0" w:color="auto"/>
            <w:bottom w:val="none" w:sz="0" w:space="0" w:color="auto"/>
            <w:right w:val="none" w:sz="0" w:space="0" w:color="auto"/>
          </w:divBdr>
        </w:div>
        <w:div w:id="158890811">
          <w:marLeft w:val="0"/>
          <w:marRight w:val="0"/>
          <w:marTop w:val="0"/>
          <w:marBottom w:val="0"/>
          <w:divBdr>
            <w:top w:val="none" w:sz="0" w:space="0" w:color="auto"/>
            <w:left w:val="none" w:sz="0" w:space="0" w:color="auto"/>
            <w:bottom w:val="none" w:sz="0" w:space="0" w:color="auto"/>
            <w:right w:val="none" w:sz="0" w:space="0" w:color="auto"/>
          </w:divBdr>
        </w:div>
        <w:div w:id="615868788">
          <w:marLeft w:val="0"/>
          <w:marRight w:val="0"/>
          <w:marTop w:val="0"/>
          <w:marBottom w:val="0"/>
          <w:divBdr>
            <w:top w:val="none" w:sz="0" w:space="0" w:color="auto"/>
            <w:left w:val="none" w:sz="0" w:space="0" w:color="auto"/>
            <w:bottom w:val="none" w:sz="0" w:space="0" w:color="auto"/>
            <w:right w:val="none" w:sz="0" w:space="0" w:color="auto"/>
          </w:divBdr>
        </w:div>
        <w:div w:id="713965894">
          <w:marLeft w:val="0"/>
          <w:marRight w:val="0"/>
          <w:marTop w:val="0"/>
          <w:marBottom w:val="0"/>
          <w:divBdr>
            <w:top w:val="none" w:sz="0" w:space="0" w:color="auto"/>
            <w:left w:val="none" w:sz="0" w:space="0" w:color="auto"/>
            <w:bottom w:val="none" w:sz="0" w:space="0" w:color="auto"/>
            <w:right w:val="none" w:sz="0" w:space="0" w:color="auto"/>
          </w:divBdr>
        </w:div>
        <w:div w:id="796528082">
          <w:marLeft w:val="0"/>
          <w:marRight w:val="0"/>
          <w:marTop w:val="0"/>
          <w:marBottom w:val="0"/>
          <w:divBdr>
            <w:top w:val="none" w:sz="0" w:space="0" w:color="auto"/>
            <w:left w:val="none" w:sz="0" w:space="0" w:color="auto"/>
            <w:bottom w:val="none" w:sz="0" w:space="0" w:color="auto"/>
            <w:right w:val="none" w:sz="0" w:space="0" w:color="auto"/>
          </w:divBdr>
        </w:div>
        <w:div w:id="1304967359">
          <w:marLeft w:val="0"/>
          <w:marRight w:val="0"/>
          <w:marTop w:val="0"/>
          <w:marBottom w:val="0"/>
          <w:divBdr>
            <w:top w:val="none" w:sz="0" w:space="0" w:color="auto"/>
            <w:left w:val="none" w:sz="0" w:space="0" w:color="auto"/>
            <w:bottom w:val="none" w:sz="0" w:space="0" w:color="auto"/>
            <w:right w:val="none" w:sz="0" w:space="0" w:color="auto"/>
          </w:divBdr>
        </w:div>
        <w:div w:id="382800652">
          <w:marLeft w:val="0"/>
          <w:marRight w:val="0"/>
          <w:marTop w:val="0"/>
          <w:marBottom w:val="0"/>
          <w:divBdr>
            <w:top w:val="none" w:sz="0" w:space="0" w:color="auto"/>
            <w:left w:val="none" w:sz="0" w:space="0" w:color="auto"/>
            <w:bottom w:val="none" w:sz="0" w:space="0" w:color="auto"/>
            <w:right w:val="none" w:sz="0" w:space="0" w:color="auto"/>
          </w:divBdr>
        </w:div>
        <w:div w:id="1376125563">
          <w:marLeft w:val="0"/>
          <w:marRight w:val="0"/>
          <w:marTop w:val="0"/>
          <w:marBottom w:val="0"/>
          <w:divBdr>
            <w:top w:val="none" w:sz="0" w:space="0" w:color="auto"/>
            <w:left w:val="none" w:sz="0" w:space="0" w:color="auto"/>
            <w:bottom w:val="none" w:sz="0" w:space="0" w:color="auto"/>
            <w:right w:val="none" w:sz="0" w:space="0" w:color="auto"/>
          </w:divBdr>
        </w:div>
        <w:div w:id="786585682">
          <w:marLeft w:val="0"/>
          <w:marRight w:val="0"/>
          <w:marTop w:val="0"/>
          <w:marBottom w:val="0"/>
          <w:divBdr>
            <w:top w:val="none" w:sz="0" w:space="0" w:color="auto"/>
            <w:left w:val="none" w:sz="0" w:space="0" w:color="auto"/>
            <w:bottom w:val="none" w:sz="0" w:space="0" w:color="auto"/>
            <w:right w:val="none" w:sz="0" w:space="0" w:color="auto"/>
          </w:divBdr>
        </w:div>
        <w:div w:id="1395818094">
          <w:marLeft w:val="0"/>
          <w:marRight w:val="0"/>
          <w:marTop w:val="0"/>
          <w:marBottom w:val="0"/>
          <w:divBdr>
            <w:top w:val="none" w:sz="0" w:space="0" w:color="auto"/>
            <w:left w:val="none" w:sz="0" w:space="0" w:color="auto"/>
            <w:bottom w:val="none" w:sz="0" w:space="0" w:color="auto"/>
            <w:right w:val="none" w:sz="0" w:space="0" w:color="auto"/>
          </w:divBdr>
        </w:div>
        <w:div w:id="1751006778">
          <w:marLeft w:val="0"/>
          <w:marRight w:val="0"/>
          <w:marTop w:val="0"/>
          <w:marBottom w:val="0"/>
          <w:divBdr>
            <w:top w:val="none" w:sz="0" w:space="0" w:color="auto"/>
            <w:left w:val="none" w:sz="0" w:space="0" w:color="auto"/>
            <w:bottom w:val="none" w:sz="0" w:space="0" w:color="auto"/>
            <w:right w:val="none" w:sz="0" w:space="0" w:color="auto"/>
          </w:divBdr>
        </w:div>
        <w:div w:id="1242061975">
          <w:marLeft w:val="0"/>
          <w:marRight w:val="0"/>
          <w:marTop w:val="0"/>
          <w:marBottom w:val="0"/>
          <w:divBdr>
            <w:top w:val="none" w:sz="0" w:space="0" w:color="auto"/>
            <w:left w:val="none" w:sz="0" w:space="0" w:color="auto"/>
            <w:bottom w:val="none" w:sz="0" w:space="0" w:color="auto"/>
            <w:right w:val="none" w:sz="0" w:space="0" w:color="auto"/>
          </w:divBdr>
        </w:div>
        <w:div w:id="679888292">
          <w:marLeft w:val="0"/>
          <w:marRight w:val="0"/>
          <w:marTop w:val="0"/>
          <w:marBottom w:val="0"/>
          <w:divBdr>
            <w:top w:val="none" w:sz="0" w:space="0" w:color="auto"/>
            <w:left w:val="none" w:sz="0" w:space="0" w:color="auto"/>
            <w:bottom w:val="none" w:sz="0" w:space="0" w:color="auto"/>
            <w:right w:val="none" w:sz="0" w:space="0" w:color="auto"/>
          </w:divBdr>
        </w:div>
        <w:div w:id="1006176964">
          <w:marLeft w:val="0"/>
          <w:marRight w:val="0"/>
          <w:marTop w:val="0"/>
          <w:marBottom w:val="0"/>
          <w:divBdr>
            <w:top w:val="none" w:sz="0" w:space="0" w:color="auto"/>
            <w:left w:val="none" w:sz="0" w:space="0" w:color="auto"/>
            <w:bottom w:val="none" w:sz="0" w:space="0" w:color="auto"/>
            <w:right w:val="none" w:sz="0" w:space="0" w:color="auto"/>
          </w:divBdr>
        </w:div>
        <w:div w:id="54665524">
          <w:marLeft w:val="0"/>
          <w:marRight w:val="0"/>
          <w:marTop w:val="0"/>
          <w:marBottom w:val="0"/>
          <w:divBdr>
            <w:top w:val="none" w:sz="0" w:space="0" w:color="auto"/>
            <w:left w:val="none" w:sz="0" w:space="0" w:color="auto"/>
            <w:bottom w:val="none" w:sz="0" w:space="0" w:color="auto"/>
            <w:right w:val="none" w:sz="0" w:space="0" w:color="auto"/>
          </w:divBdr>
        </w:div>
        <w:div w:id="1582133592">
          <w:marLeft w:val="0"/>
          <w:marRight w:val="0"/>
          <w:marTop w:val="0"/>
          <w:marBottom w:val="0"/>
          <w:divBdr>
            <w:top w:val="none" w:sz="0" w:space="0" w:color="auto"/>
            <w:left w:val="none" w:sz="0" w:space="0" w:color="auto"/>
            <w:bottom w:val="none" w:sz="0" w:space="0" w:color="auto"/>
            <w:right w:val="none" w:sz="0" w:space="0" w:color="auto"/>
          </w:divBdr>
        </w:div>
        <w:div w:id="1692955236">
          <w:marLeft w:val="0"/>
          <w:marRight w:val="0"/>
          <w:marTop w:val="0"/>
          <w:marBottom w:val="0"/>
          <w:divBdr>
            <w:top w:val="none" w:sz="0" w:space="0" w:color="auto"/>
            <w:left w:val="none" w:sz="0" w:space="0" w:color="auto"/>
            <w:bottom w:val="none" w:sz="0" w:space="0" w:color="auto"/>
            <w:right w:val="none" w:sz="0" w:space="0" w:color="auto"/>
          </w:divBdr>
        </w:div>
        <w:div w:id="324012837">
          <w:marLeft w:val="0"/>
          <w:marRight w:val="0"/>
          <w:marTop w:val="0"/>
          <w:marBottom w:val="0"/>
          <w:divBdr>
            <w:top w:val="none" w:sz="0" w:space="0" w:color="auto"/>
            <w:left w:val="none" w:sz="0" w:space="0" w:color="auto"/>
            <w:bottom w:val="none" w:sz="0" w:space="0" w:color="auto"/>
            <w:right w:val="none" w:sz="0" w:space="0" w:color="auto"/>
          </w:divBdr>
        </w:div>
        <w:div w:id="565993427">
          <w:marLeft w:val="0"/>
          <w:marRight w:val="0"/>
          <w:marTop w:val="0"/>
          <w:marBottom w:val="0"/>
          <w:divBdr>
            <w:top w:val="none" w:sz="0" w:space="0" w:color="auto"/>
            <w:left w:val="none" w:sz="0" w:space="0" w:color="auto"/>
            <w:bottom w:val="none" w:sz="0" w:space="0" w:color="auto"/>
            <w:right w:val="none" w:sz="0" w:space="0" w:color="auto"/>
          </w:divBdr>
        </w:div>
        <w:div w:id="1281687635">
          <w:marLeft w:val="0"/>
          <w:marRight w:val="0"/>
          <w:marTop w:val="0"/>
          <w:marBottom w:val="0"/>
          <w:divBdr>
            <w:top w:val="none" w:sz="0" w:space="0" w:color="auto"/>
            <w:left w:val="none" w:sz="0" w:space="0" w:color="auto"/>
            <w:bottom w:val="none" w:sz="0" w:space="0" w:color="auto"/>
            <w:right w:val="none" w:sz="0" w:space="0" w:color="auto"/>
          </w:divBdr>
        </w:div>
        <w:div w:id="142162753">
          <w:marLeft w:val="0"/>
          <w:marRight w:val="0"/>
          <w:marTop w:val="0"/>
          <w:marBottom w:val="0"/>
          <w:divBdr>
            <w:top w:val="none" w:sz="0" w:space="0" w:color="auto"/>
            <w:left w:val="none" w:sz="0" w:space="0" w:color="auto"/>
            <w:bottom w:val="none" w:sz="0" w:space="0" w:color="auto"/>
            <w:right w:val="none" w:sz="0" w:space="0" w:color="auto"/>
          </w:divBdr>
        </w:div>
        <w:div w:id="1335956880">
          <w:marLeft w:val="0"/>
          <w:marRight w:val="0"/>
          <w:marTop w:val="0"/>
          <w:marBottom w:val="0"/>
          <w:divBdr>
            <w:top w:val="none" w:sz="0" w:space="0" w:color="auto"/>
            <w:left w:val="none" w:sz="0" w:space="0" w:color="auto"/>
            <w:bottom w:val="none" w:sz="0" w:space="0" w:color="auto"/>
            <w:right w:val="none" w:sz="0" w:space="0" w:color="auto"/>
          </w:divBdr>
        </w:div>
        <w:div w:id="1392119249">
          <w:marLeft w:val="0"/>
          <w:marRight w:val="0"/>
          <w:marTop w:val="0"/>
          <w:marBottom w:val="0"/>
          <w:divBdr>
            <w:top w:val="none" w:sz="0" w:space="0" w:color="auto"/>
            <w:left w:val="none" w:sz="0" w:space="0" w:color="auto"/>
            <w:bottom w:val="none" w:sz="0" w:space="0" w:color="auto"/>
            <w:right w:val="none" w:sz="0" w:space="0" w:color="auto"/>
          </w:divBdr>
        </w:div>
        <w:div w:id="508371781">
          <w:marLeft w:val="0"/>
          <w:marRight w:val="0"/>
          <w:marTop w:val="0"/>
          <w:marBottom w:val="0"/>
          <w:divBdr>
            <w:top w:val="none" w:sz="0" w:space="0" w:color="auto"/>
            <w:left w:val="none" w:sz="0" w:space="0" w:color="auto"/>
            <w:bottom w:val="none" w:sz="0" w:space="0" w:color="auto"/>
            <w:right w:val="none" w:sz="0" w:space="0" w:color="auto"/>
          </w:divBdr>
        </w:div>
        <w:div w:id="675570440">
          <w:marLeft w:val="0"/>
          <w:marRight w:val="0"/>
          <w:marTop w:val="0"/>
          <w:marBottom w:val="0"/>
          <w:divBdr>
            <w:top w:val="none" w:sz="0" w:space="0" w:color="auto"/>
            <w:left w:val="none" w:sz="0" w:space="0" w:color="auto"/>
            <w:bottom w:val="none" w:sz="0" w:space="0" w:color="auto"/>
            <w:right w:val="none" w:sz="0" w:space="0" w:color="auto"/>
          </w:divBdr>
        </w:div>
        <w:div w:id="1039402740">
          <w:marLeft w:val="0"/>
          <w:marRight w:val="0"/>
          <w:marTop w:val="0"/>
          <w:marBottom w:val="0"/>
          <w:divBdr>
            <w:top w:val="none" w:sz="0" w:space="0" w:color="auto"/>
            <w:left w:val="none" w:sz="0" w:space="0" w:color="auto"/>
            <w:bottom w:val="none" w:sz="0" w:space="0" w:color="auto"/>
            <w:right w:val="none" w:sz="0" w:space="0" w:color="auto"/>
          </w:divBdr>
        </w:div>
        <w:div w:id="1141919712">
          <w:marLeft w:val="0"/>
          <w:marRight w:val="0"/>
          <w:marTop w:val="0"/>
          <w:marBottom w:val="0"/>
          <w:divBdr>
            <w:top w:val="none" w:sz="0" w:space="0" w:color="auto"/>
            <w:left w:val="none" w:sz="0" w:space="0" w:color="auto"/>
            <w:bottom w:val="none" w:sz="0" w:space="0" w:color="auto"/>
            <w:right w:val="none" w:sz="0" w:space="0" w:color="auto"/>
          </w:divBdr>
        </w:div>
        <w:div w:id="1831747226">
          <w:marLeft w:val="0"/>
          <w:marRight w:val="0"/>
          <w:marTop w:val="0"/>
          <w:marBottom w:val="0"/>
          <w:divBdr>
            <w:top w:val="none" w:sz="0" w:space="0" w:color="auto"/>
            <w:left w:val="none" w:sz="0" w:space="0" w:color="auto"/>
            <w:bottom w:val="none" w:sz="0" w:space="0" w:color="auto"/>
            <w:right w:val="none" w:sz="0" w:space="0" w:color="auto"/>
          </w:divBdr>
        </w:div>
        <w:div w:id="603343065">
          <w:marLeft w:val="0"/>
          <w:marRight w:val="0"/>
          <w:marTop w:val="0"/>
          <w:marBottom w:val="0"/>
          <w:divBdr>
            <w:top w:val="none" w:sz="0" w:space="0" w:color="auto"/>
            <w:left w:val="none" w:sz="0" w:space="0" w:color="auto"/>
            <w:bottom w:val="none" w:sz="0" w:space="0" w:color="auto"/>
            <w:right w:val="none" w:sz="0" w:space="0" w:color="auto"/>
          </w:divBdr>
        </w:div>
        <w:div w:id="1228035534">
          <w:marLeft w:val="0"/>
          <w:marRight w:val="0"/>
          <w:marTop w:val="0"/>
          <w:marBottom w:val="0"/>
          <w:divBdr>
            <w:top w:val="none" w:sz="0" w:space="0" w:color="auto"/>
            <w:left w:val="none" w:sz="0" w:space="0" w:color="auto"/>
            <w:bottom w:val="none" w:sz="0" w:space="0" w:color="auto"/>
            <w:right w:val="none" w:sz="0" w:space="0" w:color="auto"/>
          </w:divBdr>
        </w:div>
        <w:div w:id="1799833718">
          <w:marLeft w:val="0"/>
          <w:marRight w:val="0"/>
          <w:marTop w:val="0"/>
          <w:marBottom w:val="0"/>
          <w:divBdr>
            <w:top w:val="none" w:sz="0" w:space="0" w:color="auto"/>
            <w:left w:val="none" w:sz="0" w:space="0" w:color="auto"/>
            <w:bottom w:val="none" w:sz="0" w:space="0" w:color="auto"/>
            <w:right w:val="none" w:sz="0" w:space="0" w:color="auto"/>
          </w:divBdr>
        </w:div>
        <w:div w:id="33434391">
          <w:marLeft w:val="0"/>
          <w:marRight w:val="0"/>
          <w:marTop w:val="0"/>
          <w:marBottom w:val="0"/>
          <w:divBdr>
            <w:top w:val="none" w:sz="0" w:space="0" w:color="auto"/>
            <w:left w:val="none" w:sz="0" w:space="0" w:color="auto"/>
            <w:bottom w:val="none" w:sz="0" w:space="0" w:color="auto"/>
            <w:right w:val="none" w:sz="0" w:space="0" w:color="auto"/>
          </w:divBdr>
        </w:div>
        <w:div w:id="795148417">
          <w:marLeft w:val="0"/>
          <w:marRight w:val="0"/>
          <w:marTop w:val="0"/>
          <w:marBottom w:val="0"/>
          <w:divBdr>
            <w:top w:val="none" w:sz="0" w:space="0" w:color="auto"/>
            <w:left w:val="none" w:sz="0" w:space="0" w:color="auto"/>
            <w:bottom w:val="none" w:sz="0" w:space="0" w:color="auto"/>
            <w:right w:val="none" w:sz="0" w:space="0" w:color="auto"/>
          </w:divBdr>
        </w:div>
        <w:div w:id="1502699370">
          <w:marLeft w:val="0"/>
          <w:marRight w:val="0"/>
          <w:marTop w:val="0"/>
          <w:marBottom w:val="0"/>
          <w:divBdr>
            <w:top w:val="none" w:sz="0" w:space="0" w:color="auto"/>
            <w:left w:val="none" w:sz="0" w:space="0" w:color="auto"/>
            <w:bottom w:val="none" w:sz="0" w:space="0" w:color="auto"/>
            <w:right w:val="none" w:sz="0" w:space="0" w:color="auto"/>
          </w:divBdr>
        </w:div>
        <w:div w:id="2019497955">
          <w:marLeft w:val="0"/>
          <w:marRight w:val="0"/>
          <w:marTop w:val="0"/>
          <w:marBottom w:val="0"/>
          <w:divBdr>
            <w:top w:val="none" w:sz="0" w:space="0" w:color="auto"/>
            <w:left w:val="none" w:sz="0" w:space="0" w:color="auto"/>
            <w:bottom w:val="none" w:sz="0" w:space="0" w:color="auto"/>
            <w:right w:val="none" w:sz="0" w:space="0" w:color="auto"/>
          </w:divBdr>
        </w:div>
      </w:divsChild>
    </w:div>
    <w:div w:id="1883591243">
      <w:marLeft w:val="0"/>
      <w:marRight w:val="0"/>
      <w:marTop w:val="0"/>
      <w:marBottom w:val="0"/>
      <w:divBdr>
        <w:top w:val="none" w:sz="0" w:space="0" w:color="auto"/>
        <w:left w:val="none" w:sz="0" w:space="0" w:color="auto"/>
        <w:bottom w:val="none" w:sz="0" w:space="0" w:color="auto"/>
        <w:right w:val="none" w:sz="0" w:space="0" w:color="auto"/>
      </w:divBdr>
    </w:div>
    <w:div w:id="1888563942">
      <w:marLeft w:val="0"/>
      <w:marRight w:val="0"/>
      <w:marTop w:val="0"/>
      <w:marBottom w:val="0"/>
      <w:divBdr>
        <w:top w:val="none" w:sz="0" w:space="0" w:color="auto"/>
        <w:left w:val="none" w:sz="0" w:space="0" w:color="auto"/>
        <w:bottom w:val="none" w:sz="0" w:space="0" w:color="auto"/>
        <w:right w:val="none" w:sz="0" w:space="0" w:color="auto"/>
      </w:divBdr>
    </w:div>
    <w:div w:id="1889684460">
      <w:marLeft w:val="0"/>
      <w:marRight w:val="0"/>
      <w:marTop w:val="0"/>
      <w:marBottom w:val="0"/>
      <w:divBdr>
        <w:top w:val="none" w:sz="0" w:space="0" w:color="auto"/>
        <w:left w:val="none" w:sz="0" w:space="0" w:color="auto"/>
        <w:bottom w:val="none" w:sz="0" w:space="0" w:color="auto"/>
        <w:right w:val="none" w:sz="0" w:space="0" w:color="auto"/>
      </w:divBdr>
    </w:div>
    <w:div w:id="1895773001">
      <w:marLeft w:val="0"/>
      <w:marRight w:val="0"/>
      <w:marTop w:val="0"/>
      <w:marBottom w:val="0"/>
      <w:divBdr>
        <w:top w:val="none" w:sz="0" w:space="0" w:color="auto"/>
        <w:left w:val="none" w:sz="0" w:space="0" w:color="auto"/>
        <w:bottom w:val="none" w:sz="0" w:space="0" w:color="auto"/>
        <w:right w:val="none" w:sz="0" w:space="0" w:color="auto"/>
      </w:divBdr>
    </w:div>
    <w:div w:id="1899318520">
      <w:marLeft w:val="0"/>
      <w:marRight w:val="0"/>
      <w:marTop w:val="0"/>
      <w:marBottom w:val="0"/>
      <w:divBdr>
        <w:top w:val="none" w:sz="0" w:space="0" w:color="auto"/>
        <w:left w:val="none" w:sz="0" w:space="0" w:color="auto"/>
        <w:bottom w:val="none" w:sz="0" w:space="0" w:color="auto"/>
        <w:right w:val="none" w:sz="0" w:space="0" w:color="auto"/>
      </w:divBdr>
      <w:divsChild>
        <w:div w:id="1275863066">
          <w:marLeft w:val="0"/>
          <w:marRight w:val="0"/>
          <w:marTop w:val="0"/>
          <w:marBottom w:val="0"/>
          <w:divBdr>
            <w:top w:val="none" w:sz="0" w:space="0" w:color="auto"/>
            <w:left w:val="none" w:sz="0" w:space="0" w:color="auto"/>
            <w:bottom w:val="none" w:sz="0" w:space="0" w:color="auto"/>
            <w:right w:val="none" w:sz="0" w:space="0" w:color="auto"/>
          </w:divBdr>
        </w:div>
        <w:div w:id="283732226">
          <w:marLeft w:val="0"/>
          <w:marRight w:val="0"/>
          <w:marTop w:val="0"/>
          <w:marBottom w:val="0"/>
          <w:divBdr>
            <w:top w:val="none" w:sz="0" w:space="0" w:color="auto"/>
            <w:left w:val="none" w:sz="0" w:space="0" w:color="auto"/>
            <w:bottom w:val="none" w:sz="0" w:space="0" w:color="auto"/>
            <w:right w:val="none" w:sz="0" w:space="0" w:color="auto"/>
          </w:divBdr>
        </w:div>
        <w:div w:id="352919720">
          <w:marLeft w:val="0"/>
          <w:marRight w:val="0"/>
          <w:marTop w:val="0"/>
          <w:marBottom w:val="0"/>
          <w:divBdr>
            <w:top w:val="none" w:sz="0" w:space="0" w:color="auto"/>
            <w:left w:val="none" w:sz="0" w:space="0" w:color="auto"/>
            <w:bottom w:val="none" w:sz="0" w:space="0" w:color="auto"/>
            <w:right w:val="none" w:sz="0" w:space="0" w:color="auto"/>
          </w:divBdr>
        </w:div>
        <w:div w:id="1648821597">
          <w:marLeft w:val="0"/>
          <w:marRight w:val="0"/>
          <w:marTop w:val="0"/>
          <w:marBottom w:val="0"/>
          <w:divBdr>
            <w:top w:val="none" w:sz="0" w:space="0" w:color="auto"/>
            <w:left w:val="none" w:sz="0" w:space="0" w:color="auto"/>
            <w:bottom w:val="none" w:sz="0" w:space="0" w:color="auto"/>
            <w:right w:val="none" w:sz="0" w:space="0" w:color="auto"/>
          </w:divBdr>
        </w:div>
        <w:div w:id="1340542159">
          <w:marLeft w:val="0"/>
          <w:marRight w:val="0"/>
          <w:marTop w:val="0"/>
          <w:marBottom w:val="0"/>
          <w:divBdr>
            <w:top w:val="none" w:sz="0" w:space="0" w:color="auto"/>
            <w:left w:val="none" w:sz="0" w:space="0" w:color="auto"/>
            <w:bottom w:val="none" w:sz="0" w:space="0" w:color="auto"/>
            <w:right w:val="none" w:sz="0" w:space="0" w:color="auto"/>
          </w:divBdr>
        </w:div>
        <w:div w:id="2117365102">
          <w:marLeft w:val="0"/>
          <w:marRight w:val="0"/>
          <w:marTop w:val="0"/>
          <w:marBottom w:val="0"/>
          <w:divBdr>
            <w:top w:val="none" w:sz="0" w:space="0" w:color="auto"/>
            <w:left w:val="none" w:sz="0" w:space="0" w:color="auto"/>
            <w:bottom w:val="none" w:sz="0" w:space="0" w:color="auto"/>
            <w:right w:val="none" w:sz="0" w:space="0" w:color="auto"/>
          </w:divBdr>
        </w:div>
        <w:div w:id="1075009673">
          <w:marLeft w:val="0"/>
          <w:marRight w:val="0"/>
          <w:marTop w:val="0"/>
          <w:marBottom w:val="0"/>
          <w:divBdr>
            <w:top w:val="none" w:sz="0" w:space="0" w:color="auto"/>
            <w:left w:val="none" w:sz="0" w:space="0" w:color="auto"/>
            <w:bottom w:val="none" w:sz="0" w:space="0" w:color="auto"/>
            <w:right w:val="none" w:sz="0" w:space="0" w:color="auto"/>
          </w:divBdr>
        </w:div>
        <w:div w:id="562327046">
          <w:marLeft w:val="0"/>
          <w:marRight w:val="0"/>
          <w:marTop w:val="0"/>
          <w:marBottom w:val="0"/>
          <w:divBdr>
            <w:top w:val="none" w:sz="0" w:space="0" w:color="auto"/>
            <w:left w:val="none" w:sz="0" w:space="0" w:color="auto"/>
            <w:bottom w:val="none" w:sz="0" w:space="0" w:color="auto"/>
            <w:right w:val="none" w:sz="0" w:space="0" w:color="auto"/>
          </w:divBdr>
        </w:div>
        <w:div w:id="14501397">
          <w:marLeft w:val="0"/>
          <w:marRight w:val="0"/>
          <w:marTop w:val="0"/>
          <w:marBottom w:val="0"/>
          <w:divBdr>
            <w:top w:val="none" w:sz="0" w:space="0" w:color="auto"/>
            <w:left w:val="none" w:sz="0" w:space="0" w:color="auto"/>
            <w:bottom w:val="none" w:sz="0" w:space="0" w:color="auto"/>
            <w:right w:val="none" w:sz="0" w:space="0" w:color="auto"/>
          </w:divBdr>
        </w:div>
        <w:div w:id="853884063">
          <w:marLeft w:val="0"/>
          <w:marRight w:val="0"/>
          <w:marTop w:val="0"/>
          <w:marBottom w:val="0"/>
          <w:divBdr>
            <w:top w:val="none" w:sz="0" w:space="0" w:color="auto"/>
            <w:left w:val="none" w:sz="0" w:space="0" w:color="auto"/>
            <w:bottom w:val="none" w:sz="0" w:space="0" w:color="auto"/>
            <w:right w:val="none" w:sz="0" w:space="0" w:color="auto"/>
          </w:divBdr>
        </w:div>
        <w:div w:id="798114426">
          <w:marLeft w:val="0"/>
          <w:marRight w:val="0"/>
          <w:marTop w:val="0"/>
          <w:marBottom w:val="0"/>
          <w:divBdr>
            <w:top w:val="none" w:sz="0" w:space="0" w:color="auto"/>
            <w:left w:val="none" w:sz="0" w:space="0" w:color="auto"/>
            <w:bottom w:val="none" w:sz="0" w:space="0" w:color="auto"/>
            <w:right w:val="none" w:sz="0" w:space="0" w:color="auto"/>
          </w:divBdr>
        </w:div>
        <w:div w:id="1544246897">
          <w:marLeft w:val="0"/>
          <w:marRight w:val="0"/>
          <w:marTop w:val="0"/>
          <w:marBottom w:val="0"/>
          <w:divBdr>
            <w:top w:val="none" w:sz="0" w:space="0" w:color="auto"/>
            <w:left w:val="none" w:sz="0" w:space="0" w:color="auto"/>
            <w:bottom w:val="none" w:sz="0" w:space="0" w:color="auto"/>
            <w:right w:val="none" w:sz="0" w:space="0" w:color="auto"/>
          </w:divBdr>
        </w:div>
        <w:div w:id="1588609425">
          <w:marLeft w:val="0"/>
          <w:marRight w:val="0"/>
          <w:marTop w:val="0"/>
          <w:marBottom w:val="0"/>
          <w:divBdr>
            <w:top w:val="none" w:sz="0" w:space="0" w:color="auto"/>
            <w:left w:val="none" w:sz="0" w:space="0" w:color="auto"/>
            <w:bottom w:val="none" w:sz="0" w:space="0" w:color="auto"/>
            <w:right w:val="none" w:sz="0" w:space="0" w:color="auto"/>
          </w:divBdr>
        </w:div>
        <w:div w:id="2048412913">
          <w:marLeft w:val="0"/>
          <w:marRight w:val="0"/>
          <w:marTop w:val="0"/>
          <w:marBottom w:val="0"/>
          <w:divBdr>
            <w:top w:val="none" w:sz="0" w:space="0" w:color="auto"/>
            <w:left w:val="none" w:sz="0" w:space="0" w:color="auto"/>
            <w:bottom w:val="none" w:sz="0" w:space="0" w:color="auto"/>
            <w:right w:val="none" w:sz="0" w:space="0" w:color="auto"/>
          </w:divBdr>
        </w:div>
        <w:div w:id="1215770933">
          <w:marLeft w:val="0"/>
          <w:marRight w:val="0"/>
          <w:marTop w:val="0"/>
          <w:marBottom w:val="0"/>
          <w:divBdr>
            <w:top w:val="none" w:sz="0" w:space="0" w:color="auto"/>
            <w:left w:val="none" w:sz="0" w:space="0" w:color="auto"/>
            <w:bottom w:val="none" w:sz="0" w:space="0" w:color="auto"/>
            <w:right w:val="none" w:sz="0" w:space="0" w:color="auto"/>
          </w:divBdr>
        </w:div>
        <w:div w:id="1600484857">
          <w:marLeft w:val="0"/>
          <w:marRight w:val="0"/>
          <w:marTop w:val="0"/>
          <w:marBottom w:val="0"/>
          <w:divBdr>
            <w:top w:val="none" w:sz="0" w:space="0" w:color="auto"/>
            <w:left w:val="none" w:sz="0" w:space="0" w:color="auto"/>
            <w:bottom w:val="none" w:sz="0" w:space="0" w:color="auto"/>
            <w:right w:val="none" w:sz="0" w:space="0" w:color="auto"/>
          </w:divBdr>
        </w:div>
        <w:div w:id="1911309156">
          <w:marLeft w:val="0"/>
          <w:marRight w:val="0"/>
          <w:marTop w:val="0"/>
          <w:marBottom w:val="0"/>
          <w:divBdr>
            <w:top w:val="none" w:sz="0" w:space="0" w:color="auto"/>
            <w:left w:val="none" w:sz="0" w:space="0" w:color="auto"/>
            <w:bottom w:val="none" w:sz="0" w:space="0" w:color="auto"/>
            <w:right w:val="none" w:sz="0" w:space="0" w:color="auto"/>
          </w:divBdr>
        </w:div>
        <w:div w:id="1923835961">
          <w:marLeft w:val="0"/>
          <w:marRight w:val="0"/>
          <w:marTop w:val="0"/>
          <w:marBottom w:val="0"/>
          <w:divBdr>
            <w:top w:val="none" w:sz="0" w:space="0" w:color="auto"/>
            <w:left w:val="none" w:sz="0" w:space="0" w:color="auto"/>
            <w:bottom w:val="none" w:sz="0" w:space="0" w:color="auto"/>
            <w:right w:val="none" w:sz="0" w:space="0" w:color="auto"/>
          </w:divBdr>
        </w:div>
        <w:div w:id="1811359831">
          <w:marLeft w:val="0"/>
          <w:marRight w:val="0"/>
          <w:marTop w:val="0"/>
          <w:marBottom w:val="0"/>
          <w:divBdr>
            <w:top w:val="none" w:sz="0" w:space="0" w:color="auto"/>
            <w:left w:val="none" w:sz="0" w:space="0" w:color="auto"/>
            <w:bottom w:val="none" w:sz="0" w:space="0" w:color="auto"/>
            <w:right w:val="none" w:sz="0" w:space="0" w:color="auto"/>
          </w:divBdr>
        </w:div>
        <w:div w:id="704135861">
          <w:marLeft w:val="0"/>
          <w:marRight w:val="0"/>
          <w:marTop w:val="0"/>
          <w:marBottom w:val="0"/>
          <w:divBdr>
            <w:top w:val="none" w:sz="0" w:space="0" w:color="auto"/>
            <w:left w:val="none" w:sz="0" w:space="0" w:color="auto"/>
            <w:bottom w:val="none" w:sz="0" w:space="0" w:color="auto"/>
            <w:right w:val="none" w:sz="0" w:space="0" w:color="auto"/>
          </w:divBdr>
        </w:div>
        <w:div w:id="1202860680">
          <w:marLeft w:val="0"/>
          <w:marRight w:val="0"/>
          <w:marTop w:val="0"/>
          <w:marBottom w:val="0"/>
          <w:divBdr>
            <w:top w:val="none" w:sz="0" w:space="0" w:color="auto"/>
            <w:left w:val="none" w:sz="0" w:space="0" w:color="auto"/>
            <w:bottom w:val="none" w:sz="0" w:space="0" w:color="auto"/>
            <w:right w:val="none" w:sz="0" w:space="0" w:color="auto"/>
          </w:divBdr>
        </w:div>
        <w:div w:id="335042015">
          <w:marLeft w:val="0"/>
          <w:marRight w:val="0"/>
          <w:marTop w:val="0"/>
          <w:marBottom w:val="0"/>
          <w:divBdr>
            <w:top w:val="none" w:sz="0" w:space="0" w:color="auto"/>
            <w:left w:val="none" w:sz="0" w:space="0" w:color="auto"/>
            <w:bottom w:val="none" w:sz="0" w:space="0" w:color="auto"/>
            <w:right w:val="none" w:sz="0" w:space="0" w:color="auto"/>
          </w:divBdr>
        </w:div>
        <w:div w:id="1646278025">
          <w:marLeft w:val="0"/>
          <w:marRight w:val="0"/>
          <w:marTop w:val="0"/>
          <w:marBottom w:val="0"/>
          <w:divBdr>
            <w:top w:val="none" w:sz="0" w:space="0" w:color="auto"/>
            <w:left w:val="none" w:sz="0" w:space="0" w:color="auto"/>
            <w:bottom w:val="none" w:sz="0" w:space="0" w:color="auto"/>
            <w:right w:val="none" w:sz="0" w:space="0" w:color="auto"/>
          </w:divBdr>
        </w:div>
        <w:div w:id="1444767914">
          <w:marLeft w:val="0"/>
          <w:marRight w:val="0"/>
          <w:marTop w:val="0"/>
          <w:marBottom w:val="0"/>
          <w:divBdr>
            <w:top w:val="none" w:sz="0" w:space="0" w:color="auto"/>
            <w:left w:val="none" w:sz="0" w:space="0" w:color="auto"/>
            <w:bottom w:val="none" w:sz="0" w:space="0" w:color="auto"/>
            <w:right w:val="none" w:sz="0" w:space="0" w:color="auto"/>
          </w:divBdr>
        </w:div>
        <w:div w:id="1655136208">
          <w:marLeft w:val="0"/>
          <w:marRight w:val="0"/>
          <w:marTop w:val="0"/>
          <w:marBottom w:val="0"/>
          <w:divBdr>
            <w:top w:val="none" w:sz="0" w:space="0" w:color="auto"/>
            <w:left w:val="none" w:sz="0" w:space="0" w:color="auto"/>
            <w:bottom w:val="none" w:sz="0" w:space="0" w:color="auto"/>
            <w:right w:val="none" w:sz="0" w:space="0" w:color="auto"/>
          </w:divBdr>
        </w:div>
        <w:div w:id="1331520880">
          <w:marLeft w:val="0"/>
          <w:marRight w:val="0"/>
          <w:marTop w:val="0"/>
          <w:marBottom w:val="0"/>
          <w:divBdr>
            <w:top w:val="none" w:sz="0" w:space="0" w:color="auto"/>
            <w:left w:val="none" w:sz="0" w:space="0" w:color="auto"/>
            <w:bottom w:val="none" w:sz="0" w:space="0" w:color="auto"/>
            <w:right w:val="none" w:sz="0" w:space="0" w:color="auto"/>
          </w:divBdr>
        </w:div>
        <w:div w:id="454759671">
          <w:marLeft w:val="0"/>
          <w:marRight w:val="0"/>
          <w:marTop w:val="0"/>
          <w:marBottom w:val="0"/>
          <w:divBdr>
            <w:top w:val="none" w:sz="0" w:space="0" w:color="auto"/>
            <w:left w:val="none" w:sz="0" w:space="0" w:color="auto"/>
            <w:bottom w:val="none" w:sz="0" w:space="0" w:color="auto"/>
            <w:right w:val="none" w:sz="0" w:space="0" w:color="auto"/>
          </w:divBdr>
        </w:div>
        <w:div w:id="1394045315">
          <w:marLeft w:val="0"/>
          <w:marRight w:val="0"/>
          <w:marTop w:val="0"/>
          <w:marBottom w:val="0"/>
          <w:divBdr>
            <w:top w:val="none" w:sz="0" w:space="0" w:color="auto"/>
            <w:left w:val="none" w:sz="0" w:space="0" w:color="auto"/>
            <w:bottom w:val="none" w:sz="0" w:space="0" w:color="auto"/>
            <w:right w:val="none" w:sz="0" w:space="0" w:color="auto"/>
          </w:divBdr>
        </w:div>
        <w:div w:id="1677489302">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447546310">
          <w:marLeft w:val="0"/>
          <w:marRight w:val="0"/>
          <w:marTop w:val="0"/>
          <w:marBottom w:val="0"/>
          <w:divBdr>
            <w:top w:val="none" w:sz="0" w:space="0" w:color="auto"/>
            <w:left w:val="none" w:sz="0" w:space="0" w:color="auto"/>
            <w:bottom w:val="none" w:sz="0" w:space="0" w:color="auto"/>
            <w:right w:val="none" w:sz="0" w:space="0" w:color="auto"/>
          </w:divBdr>
        </w:div>
        <w:div w:id="1108544698">
          <w:marLeft w:val="0"/>
          <w:marRight w:val="0"/>
          <w:marTop w:val="0"/>
          <w:marBottom w:val="0"/>
          <w:divBdr>
            <w:top w:val="none" w:sz="0" w:space="0" w:color="auto"/>
            <w:left w:val="none" w:sz="0" w:space="0" w:color="auto"/>
            <w:bottom w:val="none" w:sz="0" w:space="0" w:color="auto"/>
            <w:right w:val="none" w:sz="0" w:space="0" w:color="auto"/>
          </w:divBdr>
        </w:div>
        <w:div w:id="1204751698">
          <w:marLeft w:val="0"/>
          <w:marRight w:val="0"/>
          <w:marTop w:val="0"/>
          <w:marBottom w:val="0"/>
          <w:divBdr>
            <w:top w:val="none" w:sz="0" w:space="0" w:color="auto"/>
            <w:left w:val="none" w:sz="0" w:space="0" w:color="auto"/>
            <w:bottom w:val="none" w:sz="0" w:space="0" w:color="auto"/>
            <w:right w:val="none" w:sz="0" w:space="0" w:color="auto"/>
          </w:divBdr>
        </w:div>
        <w:div w:id="294219249">
          <w:marLeft w:val="0"/>
          <w:marRight w:val="0"/>
          <w:marTop w:val="0"/>
          <w:marBottom w:val="0"/>
          <w:divBdr>
            <w:top w:val="none" w:sz="0" w:space="0" w:color="auto"/>
            <w:left w:val="none" w:sz="0" w:space="0" w:color="auto"/>
            <w:bottom w:val="none" w:sz="0" w:space="0" w:color="auto"/>
            <w:right w:val="none" w:sz="0" w:space="0" w:color="auto"/>
          </w:divBdr>
        </w:div>
        <w:div w:id="1702316620">
          <w:marLeft w:val="0"/>
          <w:marRight w:val="0"/>
          <w:marTop w:val="0"/>
          <w:marBottom w:val="0"/>
          <w:divBdr>
            <w:top w:val="none" w:sz="0" w:space="0" w:color="auto"/>
            <w:left w:val="none" w:sz="0" w:space="0" w:color="auto"/>
            <w:bottom w:val="none" w:sz="0" w:space="0" w:color="auto"/>
            <w:right w:val="none" w:sz="0" w:space="0" w:color="auto"/>
          </w:divBdr>
        </w:div>
        <w:div w:id="1754815572">
          <w:marLeft w:val="0"/>
          <w:marRight w:val="0"/>
          <w:marTop w:val="0"/>
          <w:marBottom w:val="0"/>
          <w:divBdr>
            <w:top w:val="none" w:sz="0" w:space="0" w:color="auto"/>
            <w:left w:val="none" w:sz="0" w:space="0" w:color="auto"/>
            <w:bottom w:val="none" w:sz="0" w:space="0" w:color="auto"/>
            <w:right w:val="none" w:sz="0" w:space="0" w:color="auto"/>
          </w:divBdr>
        </w:div>
        <w:div w:id="810828712">
          <w:marLeft w:val="0"/>
          <w:marRight w:val="0"/>
          <w:marTop w:val="0"/>
          <w:marBottom w:val="0"/>
          <w:divBdr>
            <w:top w:val="none" w:sz="0" w:space="0" w:color="auto"/>
            <w:left w:val="none" w:sz="0" w:space="0" w:color="auto"/>
            <w:bottom w:val="none" w:sz="0" w:space="0" w:color="auto"/>
            <w:right w:val="none" w:sz="0" w:space="0" w:color="auto"/>
          </w:divBdr>
        </w:div>
        <w:div w:id="842352934">
          <w:marLeft w:val="0"/>
          <w:marRight w:val="0"/>
          <w:marTop w:val="0"/>
          <w:marBottom w:val="0"/>
          <w:divBdr>
            <w:top w:val="none" w:sz="0" w:space="0" w:color="auto"/>
            <w:left w:val="none" w:sz="0" w:space="0" w:color="auto"/>
            <w:bottom w:val="none" w:sz="0" w:space="0" w:color="auto"/>
            <w:right w:val="none" w:sz="0" w:space="0" w:color="auto"/>
          </w:divBdr>
        </w:div>
        <w:div w:id="1641611524">
          <w:marLeft w:val="0"/>
          <w:marRight w:val="0"/>
          <w:marTop w:val="0"/>
          <w:marBottom w:val="0"/>
          <w:divBdr>
            <w:top w:val="none" w:sz="0" w:space="0" w:color="auto"/>
            <w:left w:val="none" w:sz="0" w:space="0" w:color="auto"/>
            <w:bottom w:val="none" w:sz="0" w:space="0" w:color="auto"/>
            <w:right w:val="none" w:sz="0" w:space="0" w:color="auto"/>
          </w:divBdr>
        </w:div>
        <w:div w:id="60299076">
          <w:marLeft w:val="0"/>
          <w:marRight w:val="0"/>
          <w:marTop w:val="0"/>
          <w:marBottom w:val="0"/>
          <w:divBdr>
            <w:top w:val="none" w:sz="0" w:space="0" w:color="auto"/>
            <w:left w:val="none" w:sz="0" w:space="0" w:color="auto"/>
            <w:bottom w:val="none" w:sz="0" w:space="0" w:color="auto"/>
            <w:right w:val="none" w:sz="0" w:space="0" w:color="auto"/>
          </w:divBdr>
        </w:div>
        <w:div w:id="751589344">
          <w:marLeft w:val="0"/>
          <w:marRight w:val="0"/>
          <w:marTop w:val="0"/>
          <w:marBottom w:val="0"/>
          <w:divBdr>
            <w:top w:val="none" w:sz="0" w:space="0" w:color="auto"/>
            <w:left w:val="none" w:sz="0" w:space="0" w:color="auto"/>
            <w:bottom w:val="none" w:sz="0" w:space="0" w:color="auto"/>
            <w:right w:val="none" w:sz="0" w:space="0" w:color="auto"/>
          </w:divBdr>
        </w:div>
        <w:div w:id="1136676871">
          <w:marLeft w:val="0"/>
          <w:marRight w:val="0"/>
          <w:marTop w:val="0"/>
          <w:marBottom w:val="0"/>
          <w:divBdr>
            <w:top w:val="none" w:sz="0" w:space="0" w:color="auto"/>
            <w:left w:val="none" w:sz="0" w:space="0" w:color="auto"/>
            <w:bottom w:val="none" w:sz="0" w:space="0" w:color="auto"/>
            <w:right w:val="none" w:sz="0" w:space="0" w:color="auto"/>
          </w:divBdr>
        </w:div>
        <w:div w:id="890503382">
          <w:marLeft w:val="0"/>
          <w:marRight w:val="0"/>
          <w:marTop w:val="0"/>
          <w:marBottom w:val="0"/>
          <w:divBdr>
            <w:top w:val="none" w:sz="0" w:space="0" w:color="auto"/>
            <w:left w:val="none" w:sz="0" w:space="0" w:color="auto"/>
            <w:bottom w:val="none" w:sz="0" w:space="0" w:color="auto"/>
            <w:right w:val="none" w:sz="0" w:space="0" w:color="auto"/>
          </w:divBdr>
        </w:div>
        <w:div w:id="407700075">
          <w:marLeft w:val="0"/>
          <w:marRight w:val="0"/>
          <w:marTop w:val="0"/>
          <w:marBottom w:val="0"/>
          <w:divBdr>
            <w:top w:val="none" w:sz="0" w:space="0" w:color="auto"/>
            <w:left w:val="none" w:sz="0" w:space="0" w:color="auto"/>
            <w:bottom w:val="none" w:sz="0" w:space="0" w:color="auto"/>
            <w:right w:val="none" w:sz="0" w:space="0" w:color="auto"/>
          </w:divBdr>
        </w:div>
        <w:div w:id="1094285143">
          <w:marLeft w:val="0"/>
          <w:marRight w:val="0"/>
          <w:marTop w:val="0"/>
          <w:marBottom w:val="0"/>
          <w:divBdr>
            <w:top w:val="none" w:sz="0" w:space="0" w:color="auto"/>
            <w:left w:val="none" w:sz="0" w:space="0" w:color="auto"/>
            <w:bottom w:val="none" w:sz="0" w:space="0" w:color="auto"/>
            <w:right w:val="none" w:sz="0" w:space="0" w:color="auto"/>
          </w:divBdr>
        </w:div>
        <w:div w:id="1570846884">
          <w:marLeft w:val="0"/>
          <w:marRight w:val="0"/>
          <w:marTop w:val="0"/>
          <w:marBottom w:val="0"/>
          <w:divBdr>
            <w:top w:val="none" w:sz="0" w:space="0" w:color="auto"/>
            <w:left w:val="none" w:sz="0" w:space="0" w:color="auto"/>
            <w:bottom w:val="none" w:sz="0" w:space="0" w:color="auto"/>
            <w:right w:val="none" w:sz="0" w:space="0" w:color="auto"/>
          </w:divBdr>
        </w:div>
        <w:div w:id="311102663">
          <w:marLeft w:val="0"/>
          <w:marRight w:val="0"/>
          <w:marTop w:val="0"/>
          <w:marBottom w:val="0"/>
          <w:divBdr>
            <w:top w:val="none" w:sz="0" w:space="0" w:color="auto"/>
            <w:left w:val="none" w:sz="0" w:space="0" w:color="auto"/>
            <w:bottom w:val="none" w:sz="0" w:space="0" w:color="auto"/>
            <w:right w:val="none" w:sz="0" w:space="0" w:color="auto"/>
          </w:divBdr>
        </w:div>
        <w:div w:id="1125544103">
          <w:marLeft w:val="0"/>
          <w:marRight w:val="0"/>
          <w:marTop w:val="0"/>
          <w:marBottom w:val="0"/>
          <w:divBdr>
            <w:top w:val="none" w:sz="0" w:space="0" w:color="auto"/>
            <w:left w:val="none" w:sz="0" w:space="0" w:color="auto"/>
            <w:bottom w:val="none" w:sz="0" w:space="0" w:color="auto"/>
            <w:right w:val="none" w:sz="0" w:space="0" w:color="auto"/>
          </w:divBdr>
        </w:div>
        <w:div w:id="1696225198">
          <w:marLeft w:val="0"/>
          <w:marRight w:val="0"/>
          <w:marTop w:val="0"/>
          <w:marBottom w:val="0"/>
          <w:divBdr>
            <w:top w:val="none" w:sz="0" w:space="0" w:color="auto"/>
            <w:left w:val="none" w:sz="0" w:space="0" w:color="auto"/>
            <w:bottom w:val="none" w:sz="0" w:space="0" w:color="auto"/>
            <w:right w:val="none" w:sz="0" w:space="0" w:color="auto"/>
          </w:divBdr>
        </w:div>
        <w:div w:id="1474371996">
          <w:marLeft w:val="0"/>
          <w:marRight w:val="0"/>
          <w:marTop w:val="0"/>
          <w:marBottom w:val="0"/>
          <w:divBdr>
            <w:top w:val="none" w:sz="0" w:space="0" w:color="auto"/>
            <w:left w:val="none" w:sz="0" w:space="0" w:color="auto"/>
            <w:bottom w:val="none" w:sz="0" w:space="0" w:color="auto"/>
            <w:right w:val="none" w:sz="0" w:space="0" w:color="auto"/>
          </w:divBdr>
        </w:div>
        <w:div w:id="27150415">
          <w:marLeft w:val="0"/>
          <w:marRight w:val="0"/>
          <w:marTop w:val="0"/>
          <w:marBottom w:val="0"/>
          <w:divBdr>
            <w:top w:val="none" w:sz="0" w:space="0" w:color="auto"/>
            <w:left w:val="none" w:sz="0" w:space="0" w:color="auto"/>
            <w:bottom w:val="none" w:sz="0" w:space="0" w:color="auto"/>
            <w:right w:val="none" w:sz="0" w:space="0" w:color="auto"/>
          </w:divBdr>
        </w:div>
        <w:div w:id="643197341">
          <w:marLeft w:val="0"/>
          <w:marRight w:val="0"/>
          <w:marTop w:val="0"/>
          <w:marBottom w:val="0"/>
          <w:divBdr>
            <w:top w:val="none" w:sz="0" w:space="0" w:color="auto"/>
            <w:left w:val="none" w:sz="0" w:space="0" w:color="auto"/>
            <w:bottom w:val="none" w:sz="0" w:space="0" w:color="auto"/>
            <w:right w:val="none" w:sz="0" w:space="0" w:color="auto"/>
          </w:divBdr>
        </w:div>
        <w:div w:id="1389913493">
          <w:marLeft w:val="0"/>
          <w:marRight w:val="0"/>
          <w:marTop w:val="0"/>
          <w:marBottom w:val="0"/>
          <w:divBdr>
            <w:top w:val="none" w:sz="0" w:space="0" w:color="auto"/>
            <w:left w:val="none" w:sz="0" w:space="0" w:color="auto"/>
            <w:bottom w:val="none" w:sz="0" w:space="0" w:color="auto"/>
            <w:right w:val="none" w:sz="0" w:space="0" w:color="auto"/>
          </w:divBdr>
        </w:div>
        <w:div w:id="594244698">
          <w:marLeft w:val="0"/>
          <w:marRight w:val="0"/>
          <w:marTop w:val="0"/>
          <w:marBottom w:val="0"/>
          <w:divBdr>
            <w:top w:val="none" w:sz="0" w:space="0" w:color="auto"/>
            <w:left w:val="none" w:sz="0" w:space="0" w:color="auto"/>
            <w:bottom w:val="none" w:sz="0" w:space="0" w:color="auto"/>
            <w:right w:val="none" w:sz="0" w:space="0" w:color="auto"/>
          </w:divBdr>
        </w:div>
        <w:div w:id="1400440857">
          <w:marLeft w:val="0"/>
          <w:marRight w:val="0"/>
          <w:marTop w:val="0"/>
          <w:marBottom w:val="0"/>
          <w:divBdr>
            <w:top w:val="none" w:sz="0" w:space="0" w:color="auto"/>
            <w:left w:val="none" w:sz="0" w:space="0" w:color="auto"/>
            <w:bottom w:val="none" w:sz="0" w:space="0" w:color="auto"/>
            <w:right w:val="none" w:sz="0" w:space="0" w:color="auto"/>
          </w:divBdr>
        </w:div>
        <w:div w:id="1137725469">
          <w:marLeft w:val="0"/>
          <w:marRight w:val="0"/>
          <w:marTop w:val="0"/>
          <w:marBottom w:val="0"/>
          <w:divBdr>
            <w:top w:val="none" w:sz="0" w:space="0" w:color="auto"/>
            <w:left w:val="none" w:sz="0" w:space="0" w:color="auto"/>
            <w:bottom w:val="none" w:sz="0" w:space="0" w:color="auto"/>
            <w:right w:val="none" w:sz="0" w:space="0" w:color="auto"/>
          </w:divBdr>
        </w:div>
        <w:div w:id="84502293">
          <w:marLeft w:val="0"/>
          <w:marRight w:val="0"/>
          <w:marTop w:val="0"/>
          <w:marBottom w:val="0"/>
          <w:divBdr>
            <w:top w:val="none" w:sz="0" w:space="0" w:color="auto"/>
            <w:left w:val="none" w:sz="0" w:space="0" w:color="auto"/>
            <w:bottom w:val="none" w:sz="0" w:space="0" w:color="auto"/>
            <w:right w:val="none" w:sz="0" w:space="0" w:color="auto"/>
          </w:divBdr>
        </w:div>
        <w:div w:id="973872493">
          <w:marLeft w:val="0"/>
          <w:marRight w:val="0"/>
          <w:marTop w:val="0"/>
          <w:marBottom w:val="0"/>
          <w:divBdr>
            <w:top w:val="none" w:sz="0" w:space="0" w:color="auto"/>
            <w:left w:val="none" w:sz="0" w:space="0" w:color="auto"/>
            <w:bottom w:val="none" w:sz="0" w:space="0" w:color="auto"/>
            <w:right w:val="none" w:sz="0" w:space="0" w:color="auto"/>
          </w:divBdr>
        </w:div>
        <w:div w:id="2141722572">
          <w:marLeft w:val="0"/>
          <w:marRight w:val="0"/>
          <w:marTop w:val="0"/>
          <w:marBottom w:val="0"/>
          <w:divBdr>
            <w:top w:val="none" w:sz="0" w:space="0" w:color="auto"/>
            <w:left w:val="none" w:sz="0" w:space="0" w:color="auto"/>
            <w:bottom w:val="none" w:sz="0" w:space="0" w:color="auto"/>
            <w:right w:val="none" w:sz="0" w:space="0" w:color="auto"/>
          </w:divBdr>
        </w:div>
        <w:div w:id="230426080">
          <w:marLeft w:val="0"/>
          <w:marRight w:val="0"/>
          <w:marTop w:val="0"/>
          <w:marBottom w:val="0"/>
          <w:divBdr>
            <w:top w:val="none" w:sz="0" w:space="0" w:color="auto"/>
            <w:left w:val="none" w:sz="0" w:space="0" w:color="auto"/>
            <w:bottom w:val="none" w:sz="0" w:space="0" w:color="auto"/>
            <w:right w:val="none" w:sz="0" w:space="0" w:color="auto"/>
          </w:divBdr>
        </w:div>
      </w:divsChild>
    </w:div>
    <w:div w:id="1899782424">
      <w:marLeft w:val="0"/>
      <w:marRight w:val="0"/>
      <w:marTop w:val="0"/>
      <w:marBottom w:val="0"/>
      <w:divBdr>
        <w:top w:val="none" w:sz="0" w:space="0" w:color="auto"/>
        <w:left w:val="none" w:sz="0" w:space="0" w:color="auto"/>
        <w:bottom w:val="none" w:sz="0" w:space="0" w:color="auto"/>
        <w:right w:val="none" w:sz="0" w:space="0" w:color="auto"/>
      </w:divBdr>
    </w:div>
    <w:div w:id="1900047101">
      <w:marLeft w:val="0"/>
      <w:marRight w:val="0"/>
      <w:marTop w:val="0"/>
      <w:marBottom w:val="0"/>
      <w:divBdr>
        <w:top w:val="none" w:sz="0" w:space="0" w:color="auto"/>
        <w:left w:val="none" w:sz="0" w:space="0" w:color="auto"/>
        <w:bottom w:val="none" w:sz="0" w:space="0" w:color="auto"/>
        <w:right w:val="none" w:sz="0" w:space="0" w:color="auto"/>
      </w:divBdr>
      <w:divsChild>
        <w:div w:id="1114331144">
          <w:marLeft w:val="0"/>
          <w:marRight w:val="0"/>
          <w:marTop w:val="0"/>
          <w:marBottom w:val="0"/>
          <w:divBdr>
            <w:top w:val="none" w:sz="0" w:space="0" w:color="auto"/>
            <w:left w:val="none" w:sz="0" w:space="0" w:color="auto"/>
            <w:bottom w:val="none" w:sz="0" w:space="0" w:color="auto"/>
            <w:right w:val="none" w:sz="0" w:space="0" w:color="auto"/>
          </w:divBdr>
        </w:div>
        <w:div w:id="1082799929">
          <w:marLeft w:val="0"/>
          <w:marRight w:val="0"/>
          <w:marTop w:val="0"/>
          <w:marBottom w:val="0"/>
          <w:divBdr>
            <w:top w:val="none" w:sz="0" w:space="0" w:color="auto"/>
            <w:left w:val="none" w:sz="0" w:space="0" w:color="auto"/>
            <w:bottom w:val="none" w:sz="0" w:space="0" w:color="auto"/>
            <w:right w:val="none" w:sz="0" w:space="0" w:color="auto"/>
          </w:divBdr>
        </w:div>
        <w:div w:id="789006734">
          <w:marLeft w:val="0"/>
          <w:marRight w:val="0"/>
          <w:marTop w:val="0"/>
          <w:marBottom w:val="0"/>
          <w:divBdr>
            <w:top w:val="none" w:sz="0" w:space="0" w:color="auto"/>
            <w:left w:val="none" w:sz="0" w:space="0" w:color="auto"/>
            <w:bottom w:val="none" w:sz="0" w:space="0" w:color="auto"/>
            <w:right w:val="none" w:sz="0" w:space="0" w:color="auto"/>
          </w:divBdr>
        </w:div>
        <w:div w:id="2062904869">
          <w:marLeft w:val="0"/>
          <w:marRight w:val="0"/>
          <w:marTop w:val="0"/>
          <w:marBottom w:val="0"/>
          <w:divBdr>
            <w:top w:val="none" w:sz="0" w:space="0" w:color="auto"/>
            <w:left w:val="none" w:sz="0" w:space="0" w:color="auto"/>
            <w:bottom w:val="none" w:sz="0" w:space="0" w:color="auto"/>
            <w:right w:val="none" w:sz="0" w:space="0" w:color="auto"/>
          </w:divBdr>
        </w:div>
        <w:div w:id="401872042">
          <w:marLeft w:val="0"/>
          <w:marRight w:val="0"/>
          <w:marTop w:val="0"/>
          <w:marBottom w:val="0"/>
          <w:divBdr>
            <w:top w:val="none" w:sz="0" w:space="0" w:color="auto"/>
            <w:left w:val="none" w:sz="0" w:space="0" w:color="auto"/>
            <w:bottom w:val="none" w:sz="0" w:space="0" w:color="auto"/>
            <w:right w:val="none" w:sz="0" w:space="0" w:color="auto"/>
          </w:divBdr>
        </w:div>
        <w:div w:id="1226795293">
          <w:marLeft w:val="0"/>
          <w:marRight w:val="0"/>
          <w:marTop w:val="0"/>
          <w:marBottom w:val="0"/>
          <w:divBdr>
            <w:top w:val="none" w:sz="0" w:space="0" w:color="auto"/>
            <w:left w:val="none" w:sz="0" w:space="0" w:color="auto"/>
            <w:bottom w:val="none" w:sz="0" w:space="0" w:color="auto"/>
            <w:right w:val="none" w:sz="0" w:space="0" w:color="auto"/>
          </w:divBdr>
        </w:div>
        <w:div w:id="878589546">
          <w:marLeft w:val="0"/>
          <w:marRight w:val="0"/>
          <w:marTop w:val="0"/>
          <w:marBottom w:val="0"/>
          <w:divBdr>
            <w:top w:val="none" w:sz="0" w:space="0" w:color="auto"/>
            <w:left w:val="none" w:sz="0" w:space="0" w:color="auto"/>
            <w:bottom w:val="none" w:sz="0" w:space="0" w:color="auto"/>
            <w:right w:val="none" w:sz="0" w:space="0" w:color="auto"/>
          </w:divBdr>
        </w:div>
        <w:div w:id="278805898">
          <w:marLeft w:val="0"/>
          <w:marRight w:val="0"/>
          <w:marTop w:val="0"/>
          <w:marBottom w:val="0"/>
          <w:divBdr>
            <w:top w:val="none" w:sz="0" w:space="0" w:color="auto"/>
            <w:left w:val="none" w:sz="0" w:space="0" w:color="auto"/>
            <w:bottom w:val="none" w:sz="0" w:space="0" w:color="auto"/>
            <w:right w:val="none" w:sz="0" w:space="0" w:color="auto"/>
          </w:divBdr>
        </w:div>
        <w:div w:id="1968395502">
          <w:marLeft w:val="0"/>
          <w:marRight w:val="0"/>
          <w:marTop w:val="0"/>
          <w:marBottom w:val="0"/>
          <w:divBdr>
            <w:top w:val="none" w:sz="0" w:space="0" w:color="auto"/>
            <w:left w:val="none" w:sz="0" w:space="0" w:color="auto"/>
            <w:bottom w:val="none" w:sz="0" w:space="0" w:color="auto"/>
            <w:right w:val="none" w:sz="0" w:space="0" w:color="auto"/>
          </w:divBdr>
        </w:div>
        <w:div w:id="1243300509">
          <w:marLeft w:val="0"/>
          <w:marRight w:val="0"/>
          <w:marTop w:val="0"/>
          <w:marBottom w:val="0"/>
          <w:divBdr>
            <w:top w:val="none" w:sz="0" w:space="0" w:color="auto"/>
            <w:left w:val="none" w:sz="0" w:space="0" w:color="auto"/>
            <w:bottom w:val="none" w:sz="0" w:space="0" w:color="auto"/>
            <w:right w:val="none" w:sz="0" w:space="0" w:color="auto"/>
          </w:divBdr>
        </w:div>
        <w:div w:id="254443223">
          <w:marLeft w:val="0"/>
          <w:marRight w:val="0"/>
          <w:marTop w:val="0"/>
          <w:marBottom w:val="0"/>
          <w:divBdr>
            <w:top w:val="none" w:sz="0" w:space="0" w:color="auto"/>
            <w:left w:val="none" w:sz="0" w:space="0" w:color="auto"/>
            <w:bottom w:val="none" w:sz="0" w:space="0" w:color="auto"/>
            <w:right w:val="none" w:sz="0" w:space="0" w:color="auto"/>
          </w:divBdr>
        </w:div>
      </w:divsChild>
    </w:div>
    <w:div w:id="1901138689">
      <w:marLeft w:val="0"/>
      <w:marRight w:val="0"/>
      <w:marTop w:val="0"/>
      <w:marBottom w:val="0"/>
      <w:divBdr>
        <w:top w:val="none" w:sz="0" w:space="0" w:color="auto"/>
        <w:left w:val="none" w:sz="0" w:space="0" w:color="auto"/>
        <w:bottom w:val="none" w:sz="0" w:space="0" w:color="auto"/>
        <w:right w:val="none" w:sz="0" w:space="0" w:color="auto"/>
      </w:divBdr>
      <w:divsChild>
        <w:div w:id="1551960142">
          <w:marLeft w:val="0"/>
          <w:marRight w:val="0"/>
          <w:marTop w:val="0"/>
          <w:marBottom w:val="0"/>
          <w:divBdr>
            <w:top w:val="none" w:sz="0" w:space="0" w:color="auto"/>
            <w:left w:val="none" w:sz="0" w:space="0" w:color="auto"/>
            <w:bottom w:val="none" w:sz="0" w:space="0" w:color="auto"/>
            <w:right w:val="none" w:sz="0" w:space="0" w:color="auto"/>
          </w:divBdr>
        </w:div>
        <w:div w:id="582254051">
          <w:marLeft w:val="0"/>
          <w:marRight w:val="0"/>
          <w:marTop w:val="0"/>
          <w:marBottom w:val="0"/>
          <w:divBdr>
            <w:top w:val="none" w:sz="0" w:space="0" w:color="auto"/>
            <w:left w:val="none" w:sz="0" w:space="0" w:color="auto"/>
            <w:bottom w:val="none" w:sz="0" w:space="0" w:color="auto"/>
            <w:right w:val="none" w:sz="0" w:space="0" w:color="auto"/>
          </w:divBdr>
        </w:div>
        <w:div w:id="476805975">
          <w:marLeft w:val="0"/>
          <w:marRight w:val="0"/>
          <w:marTop w:val="0"/>
          <w:marBottom w:val="0"/>
          <w:divBdr>
            <w:top w:val="none" w:sz="0" w:space="0" w:color="auto"/>
            <w:left w:val="none" w:sz="0" w:space="0" w:color="auto"/>
            <w:bottom w:val="none" w:sz="0" w:space="0" w:color="auto"/>
            <w:right w:val="none" w:sz="0" w:space="0" w:color="auto"/>
          </w:divBdr>
        </w:div>
        <w:div w:id="1621568394">
          <w:marLeft w:val="0"/>
          <w:marRight w:val="0"/>
          <w:marTop w:val="0"/>
          <w:marBottom w:val="0"/>
          <w:divBdr>
            <w:top w:val="none" w:sz="0" w:space="0" w:color="auto"/>
            <w:left w:val="none" w:sz="0" w:space="0" w:color="auto"/>
            <w:bottom w:val="none" w:sz="0" w:space="0" w:color="auto"/>
            <w:right w:val="none" w:sz="0" w:space="0" w:color="auto"/>
          </w:divBdr>
        </w:div>
        <w:div w:id="1407145016">
          <w:marLeft w:val="0"/>
          <w:marRight w:val="0"/>
          <w:marTop w:val="0"/>
          <w:marBottom w:val="0"/>
          <w:divBdr>
            <w:top w:val="none" w:sz="0" w:space="0" w:color="auto"/>
            <w:left w:val="none" w:sz="0" w:space="0" w:color="auto"/>
            <w:bottom w:val="none" w:sz="0" w:space="0" w:color="auto"/>
            <w:right w:val="none" w:sz="0" w:space="0" w:color="auto"/>
          </w:divBdr>
        </w:div>
        <w:div w:id="476383942">
          <w:marLeft w:val="0"/>
          <w:marRight w:val="0"/>
          <w:marTop w:val="0"/>
          <w:marBottom w:val="0"/>
          <w:divBdr>
            <w:top w:val="none" w:sz="0" w:space="0" w:color="auto"/>
            <w:left w:val="none" w:sz="0" w:space="0" w:color="auto"/>
            <w:bottom w:val="none" w:sz="0" w:space="0" w:color="auto"/>
            <w:right w:val="none" w:sz="0" w:space="0" w:color="auto"/>
          </w:divBdr>
        </w:div>
        <w:div w:id="1202547127">
          <w:marLeft w:val="0"/>
          <w:marRight w:val="0"/>
          <w:marTop w:val="0"/>
          <w:marBottom w:val="0"/>
          <w:divBdr>
            <w:top w:val="none" w:sz="0" w:space="0" w:color="auto"/>
            <w:left w:val="none" w:sz="0" w:space="0" w:color="auto"/>
            <w:bottom w:val="none" w:sz="0" w:space="0" w:color="auto"/>
            <w:right w:val="none" w:sz="0" w:space="0" w:color="auto"/>
          </w:divBdr>
        </w:div>
        <w:div w:id="1099301288">
          <w:marLeft w:val="0"/>
          <w:marRight w:val="0"/>
          <w:marTop w:val="0"/>
          <w:marBottom w:val="0"/>
          <w:divBdr>
            <w:top w:val="none" w:sz="0" w:space="0" w:color="auto"/>
            <w:left w:val="none" w:sz="0" w:space="0" w:color="auto"/>
            <w:bottom w:val="none" w:sz="0" w:space="0" w:color="auto"/>
            <w:right w:val="none" w:sz="0" w:space="0" w:color="auto"/>
          </w:divBdr>
        </w:div>
        <w:div w:id="369768082">
          <w:marLeft w:val="0"/>
          <w:marRight w:val="0"/>
          <w:marTop w:val="0"/>
          <w:marBottom w:val="0"/>
          <w:divBdr>
            <w:top w:val="none" w:sz="0" w:space="0" w:color="auto"/>
            <w:left w:val="none" w:sz="0" w:space="0" w:color="auto"/>
            <w:bottom w:val="none" w:sz="0" w:space="0" w:color="auto"/>
            <w:right w:val="none" w:sz="0" w:space="0" w:color="auto"/>
          </w:divBdr>
        </w:div>
        <w:div w:id="245456467">
          <w:marLeft w:val="0"/>
          <w:marRight w:val="0"/>
          <w:marTop w:val="0"/>
          <w:marBottom w:val="0"/>
          <w:divBdr>
            <w:top w:val="none" w:sz="0" w:space="0" w:color="auto"/>
            <w:left w:val="none" w:sz="0" w:space="0" w:color="auto"/>
            <w:bottom w:val="none" w:sz="0" w:space="0" w:color="auto"/>
            <w:right w:val="none" w:sz="0" w:space="0" w:color="auto"/>
          </w:divBdr>
        </w:div>
        <w:div w:id="693729596">
          <w:marLeft w:val="0"/>
          <w:marRight w:val="0"/>
          <w:marTop w:val="0"/>
          <w:marBottom w:val="0"/>
          <w:divBdr>
            <w:top w:val="none" w:sz="0" w:space="0" w:color="auto"/>
            <w:left w:val="none" w:sz="0" w:space="0" w:color="auto"/>
            <w:bottom w:val="none" w:sz="0" w:space="0" w:color="auto"/>
            <w:right w:val="none" w:sz="0" w:space="0" w:color="auto"/>
          </w:divBdr>
        </w:div>
        <w:div w:id="406999416">
          <w:marLeft w:val="0"/>
          <w:marRight w:val="0"/>
          <w:marTop w:val="0"/>
          <w:marBottom w:val="0"/>
          <w:divBdr>
            <w:top w:val="none" w:sz="0" w:space="0" w:color="auto"/>
            <w:left w:val="none" w:sz="0" w:space="0" w:color="auto"/>
            <w:bottom w:val="none" w:sz="0" w:space="0" w:color="auto"/>
            <w:right w:val="none" w:sz="0" w:space="0" w:color="auto"/>
          </w:divBdr>
        </w:div>
        <w:div w:id="1980765934">
          <w:marLeft w:val="0"/>
          <w:marRight w:val="0"/>
          <w:marTop w:val="0"/>
          <w:marBottom w:val="0"/>
          <w:divBdr>
            <w:top w:val="none" w:sz="0" w:space="0" w:color="auto"/>
            <w:left w:val="none" w:sz="0" w:space="0" w:color="auto"/>
            <w:bottom w:val="none" w:sz="0" w:space="0" w:color="auto"/>
            <w:right w:val="none" w:sz="0" w:space="0" w:color="auto"/>
          </w:divBdr>
        </w:div>
        <w:div w:id="811598239">
          <w:marLeft w:val="0"/>
          <w:marRight w:val="0"/>
          <w:marTop w:val="0"/>
          <w:marBottom w:val="0"/>
          <w:divBdr>
            <w:top w:val="none" w:sz="0" w:space="0" w:color="auto"/>
            <w:left w:val="none" w:sz="0" w:space="0" w:color="auto"/>
            <w:bottom w:val="none" w:sz="0" w:space="0" w:color="auto"/>
            <w:right w:val="none" w:sz="0" w:space="0" w:color="auto"/>
          </w:divBdr>
        </w:div>
        <w:div w:id="710616939">
          <w:marLeft w:val="0"/>
          <w:marRight w:val="0"/>
          <w:marTop w:val="0"/>
          <w:marBottom w:val="0"/>
          <w:divBdr>
            <w:top w:val="none" w:sz="0" w:space="0" w:color="auto"/>
            <w:left w:val="none" w:sz="0" w:space="0" w:color="auto"/>
            <w:bottom w:val="none" w:sz="0" w:space="0" w:color="auto"/>
            <w:right w:val="none" w:sz="0" w:space="0" w:color="auto"/>
          </w:divBdr>
        </w:div>
        <w:div w:id="998579553">
          <w:marLeft w:val="0"/>
          <w:marRight w:val="0"/>
          <w:marTop w:val="0"/>
          <w:marBottom w:val="0"/>
          <w:divBdr>
            <w:top w:val="none" w:sz="0" w:space="0" w:color="auto"/>
            <w:left w:val="none" w:sz="0" w:space="0" w:color="auto"/>
            <w:bottom w:val="none" w:sz="0" w:space="0" w:color="auto"/>
            <w:right w:val="none" w:sz="0" w:space="0" w:color="auto"/>
          </w:divBdr>
        </w:div>
        <w:div w:id="456680392">
          <w:marLeft w:val="0"/>
          <w:marRight w:val="0"/>
          <w:marTop w:val="0"/>
          <w:marBottom w:val="0"/>
          <w:divBdr>
            <w:top w:val="none" w:sz="0" w:space="0" w:color="auto"/>
            <w:left w:val="none" w:sz="0" w:space="0" w:color="auto"/>
            <w:bottom w:val="none" w:sz="0" w:space="0" w:color="auto"/>
            <w:right w:val="none" w:sz="0" w:space="0" w:color="auto"/>
          </w:divBdr>
        </w:div>
        <w:div w:id="488518810">
          <w:marLeft w:val="0"/>
          <w:marRight w:val="0"/>
          <w:marTop w:val="0"/>
          <w:marBottom w:val="0"/>
          <w:divBdr>
            <w:top w:val="none" w:sz="0" w:space="0" w:color="auto"/>
            <w:left w:val="none" w:sz="0" w:space="0" w:color="auto"/>
            <w:bottom w:val="none" w:sz="0" w:space="0" w:color="auto"/>
            <w:right w:val="none" w:sz="0" w:space="0" w:color="auto"/>
          </w:divBdr>
        </w:div>
        <w:div w:id="529607896">
          <w:marLeft w:val="0"/>
          <w:marRight w:val="0"/>
          <w:marTop w:val="0"/>
          <w:marBottom w:val="0"/>
          <w:divBdr>
            <w:top w:val="none" w:sz="0" w:space="0" w:color="auto"/>
            <w:left w:val="none" w:sz="0" w:space="0" w:color="auto"/>
            <w:bottom w:val="none" w:sz="0" w:space="0" w:color="auto"/>
            <w:right w:val="none" w:sz="0" w:space="0" w:color="auto"/>
          </w:divBdr>
        </w:div>
        <w:div w:id="36467576">
          <w:marLeft w:val="0"/>
          <w:marRight w:val="0"/>
          <w:marTop w:val="0"/>
          <w:marBottom w:val="0"/>
          <w:divBdr>
            <w:top w:val="none" w:sz="0" w:space="0" w:color="auto"/>
            <w:left w:val="none" w:sz="0" w:space="0" w:color="auto"/>
            <w:bottom w:val="none" w:sz="0" w:space="0" w:color="auto"/>
            <w:right w:val="none" w:sz="0" w:space="0" w:color="auto"/>
          </w:divBdr>
        </w:div>
        <w:div w:id="1860384511">
          <w:marLeft w:val="0"/>
          <w:marRight w:val="0"/>
          <w:marTop w:val="0"/>
          <w:marBottom w:val="0"/>
          <w:divBdr>
            <w:top w:val="none" w:sz="0" w:space="0" w:color="auto"/>
            <w:left w:val="none" w:sz="0" w:space="0" w:color="auto"/>
            <w:bottom w:val="none" w:sz="0" w:space="0" w:color="auto"/>
            <w:right w:val="none" w:sz="0" w:space="0" w:color="auto"/>
          </w:divBdr>
        </w:div>
        <w:div w:id="1892032405">
          <w:marLeft w:val="0"/>
          <w:marRight w:val="0"/>
          <w:marTop w:val="0"/>
          <w:marBottom w:val="0"/>
          <w:divBdr>
            <w:top w:val="none" w:sz="0" w:space="0" w:color="auto"/>
            <w:left w:val="none" w:sz="0" w:space="0" w:color="auto"/>
            <w:bottom w:val="none" w:sz="0" w:space="0" w:color="auto"/>
            <w:right w:val="none" w:sz="0" w:space="0" w:color="auto"/>
          </w:divBdr>
        </w:div>
        <w:div w:id="494031717">
          <w:marLeft w:val="0"/>
          <w:marRight w:val="0"/>
          <w:marTop w:val="0"/>
          <w:marBottom w:val="0"/>
          <w:divBdr>
            <w:top w:val="none" w:sz="0" w:space="0" w:color="auto"/>
            <w:left w:val="none" w:sz="0" w:space="0" w:color="auto"/>
            <w:bottom w:val="none" w:sz="0" w:space="0" w:color="auto"/>
            <w:right w:val="none" w:sz="0" w:space="0" w:color="auto"/>
          </w:divBdr>
        </w:div>
        <w:div w:id="1709062201">
          <w:marLeft w:val="0"/>
          <w:marRight w:val="0"/>
          <w:marTop w:val="0"/>
          <w:marBottom w:val="0"/>
          <w:divBdr>
            <w:top w:val="none" w:sz="0" w:space="0" w:color="auto"/>
            <w:left w:val="none" w:sz="0" w:space="0" w:color="auto"/>
            <w:bottom w:val="none" w:sz="0" w:space="0" w:color="auto"/>
            <w:right w:val="none" w:sz="0" w:space="0" w:color="auto"/>
          </w:divBdr>
        </w:div>
        <w:div w:id="1786804959">
          <w:marLeft w:val="0"/>
          <w:marRight w:val="0"/>
          <w:marTop w:val="0"/>
          <w:marBottom w:val="0"/>
          <w:divBdr>
            <w:top w:val="none" w:sz="0" w:space="0" w:color="auto"/>
            <w:left w:val="none" w:sz="0" w:space="0" w:color="auto"/>
            <w:bottom w:val="none" w:sz="0" w:space="0" w:color="auto"/>
            <w:right w:val="none" w:sz="0" w:space="0" w:color="auto"/>
          </w:divBdr>
        </w:div>
        <w:div w:id="1568026914">
          <w:marLeft w:val="0"/>
          <w:marRight w:val="0"/>
          <w:marTop w:val="0"/>
          <w:marBottom w:val="0"/>
          <w:divBdr>
            <w:top w:val="none" w:sz="0" w:space="0" w:color="auto"/>
            <w:left w:val="none" w:sz="0" w:space="0" w:color="auto"/>
            <w:bottom w:val="none" w:sz="0" w:space="0" w:color="auto"/>
            <w:right w:val="none" w:sz="0" w:space="0" w:color="auto"/>
          </w:divBdr>
        </w:div>
        <w:div w:id="121461934">
          <w:marLeft w:val="0"/>
          <w:marRight w:val="0"/>
          <w:marTop w:val="0"/>
          <w:marBottom w:val="0"/>
          <w:divBdr>
            <w:top w:val="none" w:sz="0" w:space="0" w:color="auto"/>
            <w:left w:val="none" w:sz="0" w:space="0" w:color="auto"/>
            <w:bottom w:val="none" w:sz="0" w:space="0" w:color="auto"/>
            <w:right w:val="none" w:sz="0" w:space="0" w:color="auto"/>
          </w:divBdr>
        </w:div>
        <w:div w:id="868638616">
          <w:marLeft w:val="0"/>
          <w:marRight w:val="0"/>
          <w:marTop w:val="0"/>
          <w:marBottom w:val="0"/>
          <w:divBdr>
            <w:top w:val="none" w:sz="0" w:space="0" w:color="auto"/>
            <w:left w:val="none" w:sz="0" w:space="0" w:color="auto"/>
            <w:bottom w:val="none" w:sz="0" w:space="0" w:color="auto"/>
            <w:right w:val="none" w:sz="0" w:space="0" w:color="auto"/>
          </w:divBdr>
        </w:div>
        <w:div w:id="2001423957">
          <w:marLeft w:val="0"/>
          <w:marRight w:val="0"/>
          <w:marTop w:val="0"/>
          <w:marBottom w:val="0"/>
          <w:divBdr>
            <w:top w:val="none" w:sz="0" w:space="0" w:color="auto"/>
            <w:left w:val="none" w:sz="0" w:space="0" w:color="auto"/>
            <w:bottom w:val="none" w:sz="0" w:space="0" w:color="auto"/>
            <w:right w:val="none" w:sz="0" w:space="0" w:color="auto"/>
          </w:divBdr>
        </w:div>
        <w:div w:id="828130389">
          <w:marLeft w:val="0"/>
          <w:marRight w:val="0"/>
          <w:marTop w:val="0"/>
          <w:marBottom w:val="0"/>
          <w:divBdr>
            <w:top w:val="none" w:sz="0" w:space="0" w:color="auto"/>
            <w:left w:val="none" w:sz="0" w:space="0" w:color="auto"/>
            <w:bottom w:val="none" w:sz="0" w:space="0" w:color="auto"/>
            <w:right w:val="none" w:sz="0" w:space="0" w:color="auto"/>
          </w:divBdr>
        </w:div>
        <w:div w:id="97457171">
          <w:marLeft w:val="0"/>
          <w:marRight w:val="0"/>
          <w:marTop w:val="0"/>
          <w:marBottom w:val="0"/>
          <w:divBdr>
            <w:top w:val="none" w:sz="0" w:space="0" w:color="auto"/>
            <w:left w:val="none" w:sz="0" w:space="0" w:color="auto"/>
            <w:bottom w:val="none" w:sz="0" w:space="0" w:color="auto"/>
            <w:right w:val="none" w:sz="0" w:space="0" w:color="auto"/>
          </w:divBdr>
        </w:div>
        <w:div w:id="894127472">
          <w:marLeft w:val="0"/>
          <w:marRight w:val="0"/>
          <w:marTop w:val="0"/>
          <w:marBottom w:val="0"/>
          <w:divBdr>
            <w:top w:val="none" w:sz="0" w:space="0" w:color="auto"/>
            <w:left w:val="none" w:sz="0" w:space="0" w:color="auto"/>
            <w:bottom w:val="none" w:sz="0" w:space="0" w:color="auto"/>
            <w:right w:val="none" w:sz="0" w:space="0" w:color="auto"/>
          </w:divBdr>
        </w:div>
        <w:div w:id="1343360122">
          <w:marLeft w:val="0"/>
          <w:marRight w:val="0"/>
          <w:marTop w:val="0"/>
          <w:marBottom w:val="0"/>
          <w:divBdr>
            <w:top w:val="none" w:sz="0" w:space="0" w:color="auto"/>
            <w:left w:val="none" w:sz="0" w:space="0" w:color="auto"/>
            <w:bottom w:val="none" w:sz="0" w:space="0" w:color="auto"/>
            <w:right w:val="none" w:sz="0" w:space="0" w:color="auto"/>
          </w:divBdr>
        </w:div>
        <w:div w:id="841966015">
          <w:marLeft w:val="0"/>
          <w:marRight w:val="0"/>
          <w:marTop w:val="0"/>
          <w:marBottom w:val="0"/>
          <w:divBdr>
            <w:top w:val="none" w:sz="0" w:space="0" w:color="auto"/>
            <w:left w:val="none" w:sz="0" w:space="0" w:color="auto"/>
            <w:bottom w:val="none" w:sz="0" w:space="0" w:color="auto"/>
            <w:right w:val="none" w:sz="0" w:space="0" w:color="auto"/>
          </w:divBdr>
        </w:div>
        <w:div w:id="36704663">
          <w:marLeft w:val="0"/>
          <w:marRight w:val="0"/>
          <w:marTop w:val="0"/>
          <w:marBottom w:val="0"/>
          <w:divBdr>
            <w:top w:val="none" w:sz="0" w:space="0" w:color="auto"/>
            <w:left w:val="none" w:sz="0" w:space="0" w:color="auto"/>
            <w:bottom w:val="none" w:sz="0" w:space="0" w:color="auto"/>
            <w:right w:val="none" w:sz="0" w:space="0" w:color="auto"/>
          </w:divBdr>
        </w:div>
        <w:div w:id="1389497211">
          <w:marLeft w:val="0"/>
          <w:marRight w:val="0"/>
          <w:marTop w:val="0"/>
          <w:marBottom w:val="0"/>
          <w:divBdr>
            <w:top w:val="none" w:sz="0" w:space="0" w:color="auto"/>
            <w:left w:val="none" w:sz="0" w:space="0" w:color="auto"/>
            <w:bottom w:val="none" w:sz="0" w:space="0" w:color="auto"/>
            <w:right w:val="none" w:sz="0" w:space="0" w:color="auto"/>
          </w:divBdr>
        </w:div>
      </w:divsChild>
    </w:div>
    <w:div w:id="1910921467">
      <w:marLeft w:val="0"/>
      <w:marRight w:val="0"/>
      <w:marTop w:val="0"/>
      <w:marBottom w:val="0"/>
      <w:divBdr>
        <w:top w:val="none" w:sz="0" w:space="0" w:color="auto"/>
        <w:left w:val="none" w:sz="0" w:space="0" w:color="auto"/>
        <w:bottom w:val="none" w:sz="0" w:space="0" w:color="auto"/>
        <w:right w:val="none" w:sz="0" w:space="0" w:color="auto"/>
      </w:divBdr>
    </w:div>
    <w:div w:id="1918593906">
      <w:marLeft w:val="0"/>
      <w:marRight w:val="0"/>
      <w:marTop w:val="0"/>
      <w:marBottom w:val="0"/>
      <w:divBdr>
        <w:top w:val="none" w:sz="0" w:space="0" w:color="auto"/>
        <w:left w:val="none" w:sz="0" w:space="0" w:color="auto"/>
        <w:bottom w:val="none" w:sz="0" w:space="0" w:color="auto"/>
        <w:right w:val="none" w:sz="0" w:space="0" w:color="auto"/>
      </w:divBdr>
    </w:div>
    <w:div w:id="1919096324">
      <w:marLeft w:val="0"/>
      <w:marRight w:val="0"/>
      <w:marTop w:val="0"/>
      <w:marBottom w:val="0"/>
      <w:divBdr>
        <w:top w:val="none" w:sz="0" w:space="0" w:color="auto"/>
        <w:left w:val="none" w:sz="0" w:space="0" w:color="auto"/>
        <w:bottom w:val="none" w:sz="0" w:space="0" w:color="auto"/>
        <w:right w:val="none" w:sz="0" w:space="0" w:color="auto"/>
      </w:divBdr>
    </w:div>
    <w:div w:id="1919167023">
      <w:marLeft w:val="0"/>
      <w:marRight w:val="0"/>
      <w:marTop w:val="0"/>
      <w:marBottom w:val="0"/>
      <w:divBdr>
        <w:top w:val="none" w:sz="0" w:space="0" w:color="auto"/>
        <w:left w:val="none" w:sz="0" w:space="0" w:color="auto"/>
        <w:bottom w:val="none" w:sz="0" w:space="0" w:color="auto"/>
        <w:right w:val="none" w:sz="0" w:space="0" w:color="auto"/>
      </w:divBdr>
    </w:div>
    <w:div w:id="1919705204">
      <w:marLeft w:val="0"/>
      <w:marRight w:val="0"/>
      <w:marTop w:val="0"/>
      <w:marBottom w:val="0"/>
      <w:divBdr>
        <w:top w:val="none" w:sz="0" w:space="0" w:color="auto"/>
        <w:left w:val="none" w:sz="0" w:space="0" w:color="auto"/>
        <w:bottom w:val="none" w:sz="0" w:space="0" w:color="auto"/>
        <w:right w:val="none" w:sz="0" w:space="0" w:color="auto"/>
      </w:divBdr>
    </w:div>
    <w:div w:id="1920096338">
      <w:marLeft w:val="0"/>
      <w:marRight w:val="0"/>
      <w:marTop w:val="0"/>
      <w:marBottom w:val="0"/>
      <w:divBdr>
        <w:top w:val="none" w:sz="0" w:space="0" w:color="auto"/>
        <w:left w:val="none" w:sz="0" w:space="0" w:color="auto"/>
        <w:bottom w:val="none" w:sz="0" w:space="0" w:color="auto"/>
        <w:right w:val="none" w:sz="0" w:space="0" w:color="auto"/>
      </w:divBdr>
      <w:divsChild>
        <w:div w:id="1124420497">
          <w:marLeft w:val="0"/>
          <w:marRight w:val="0"/>
          <w:marTop w:val="0"/>
          <w:marBottom w:val="0"/>
          <w:divBdr>
            <w:top w:val="none" w:sz="0" w:space="0" w:color="auto"/>
            <w:left w:val="none" w:sz="0" w:space="0" w:color="auto"/>
            <w:bottom w:val="none" w:sz="0" w:space="0" w:color="auto"/>
            <w:right w:val="none" w:sz="0" w:space="0" w:color="auto"/>
          </w:divBdr>
        </w:div>
        <w:div w:id="354691975">
          <w:marLeft w:val="0"/>
          <w:marRight w:val="0"/>
          <w:marTop w:val="0"/>
          <w:marBottom w:val="0"/>
          <w:divBdr>
            <w:top w:val="none" w:sz="0" w:space="0" w:color="auto"/>
            <w:left w:val="none" w:sz="0" w:space="0" w:color="auto"/>
            <w:bottom w:val="none" w:sz="0" w:space="0" w:color="auto"/>
            <w:right w:val="none" w:sz="0" w:space="0" w:color="auto"/>
          </w:divBdr>
        </w:div>
        <w:div w:id="1845122159">
          <w:marLeft w:val="0"/>
          <w:marRight w:val="0"/>
          <w:marTop w:val="0"/>
          <w:marBottom w:val="0"/>
          <w:divBdr>
            <w:top w:val="none" w:sz="0" w:space="0" w:color="auto"/>
            <w:left w:val="none" w:sz="0" w:space="0" w:color="auto"/>
            <w:bottom w:val="none" w:sz="0" w:space="0" w:color="auto"/>
            <w:right w:val="none" w:sz="0" w:space="0" w:color="auto"/>
          </w:divBdr>
        </w:div>
        <w:div w:id="1020469662">
          <w:marLeft w:val="0"/>
          <w:marRight w:val="0"/>
          <w:marTop w:val="0"/>
          <w:marBottom w:val="0"/>
          <w:divBdr>
            <w:top w:val="none" w:sz="0" w:space="0" w:color="auto"/>
            <w:left w:val="none" w:sz="0" w:space="0" w:color="auto"/>
            <w:bottom w:val="none" w:sz="0" w:space="0" w:color="auto"/>
            <w:right w:val="none" w:sz="0" w:space="0" w:color="auto"/>
          </w:divBdr>
        </w:div>
      </w:divsChild>
    </w:div>
    <w:div w:id="1935821254">
      <w:marLeft w:val="0"/>
      <w:marRight w:val="0"/>
      <w:marTop w:val="0"/>
      <w:marBottom w:val="0"/>
      <w:divBdr>
        <w:top w:val="none" w:sz="0" w:space="0" w:color="auto"/>
        <w:left w:val="none" w:sz="0" w:space="0" w:color="auto"/>
        <w:bottom w:val="none" w:sz="0" w:space="0" w:color="auto"/>
        <w:right w:val="none" w:sz="0" w:space="0" w:color="auto"/>
      </w:divBdr>
    </w:div>
    <w:div w:id="1937401185">
      <w:marLeft w:val="0"/>
      <w:marRight w:val="0"/>
      <w:marTop w:val="0"/>
      <w:marBottom w:val="0"/>
      <w:divBdr>
        <w:top w:val="none" w:sz="0" w:space="0" w:color="auto"/>
        <w:left w:val="none" w:sz="0" w:space="0" w:color="auto"/>
        <w:bottom w:val="none" w:sz="0" w:space="0" w:color="auto"/>
        <w:right w:val="none" w:sz="0" w:space="0" w:color="auto"/>
      </w:divBdr>
    </w:div>
    <w:div w:id="1938057490">
      <w:marLeft w:val="0"/>
      <w:marRight w:val="0"/>
      <w:marTop w:val="0"/>
      <w:marBottom w:val="0"/>
      <w:divBdr>
        <w:top w:val="none" w:sz="0" w:space="0" w:color="auto"/>
        <w:left w:val="none" w:sz="0" w:space="0" w:color="auto"/>
        <w:bottom w:val="none" w:sz="0" w:space="0" w:color="auto"/>
        <w:right w:val="none" w:sz="0" w:space="0" w:color="auto"/>
      </w:divBdr>
    </w:div>
    <w:div w:id="1943296575">
      <w:marLeft w:val="0"/>
      <w:marRight w:val="0"/>
      <w:marTop w:val="0"/>
      <w:marBottom w:val="0"/>
      <w:divBdr>
        <w:top w:val="none" w:sz="0" w:space="0" w:color="auto"/>
        <w:left w:val="none" w:sz="0" w:space="0" w:color="auto"/>
        <w:bottom w:val="none" w:sz="0" w:space="0" w:color="auto"/>
        <w:right w:val="none" w:sz="0" w:space="0" w:color="auto"/>
      </w:divBdr>
    </w:div>
    <w:div w:id="1944536999">
      <w:marLeft w:val="0"/>
      <w:marRight w:val="0"/>
      <w:marTop w:val="0"/>
      <w:marBottom w:val="0"/>
      <w:divBdr>
        <w:top w:val="none" w:sz="0" w:space="0" w:color="auto"/>
        <w:left w:val="none" w:sz="0" w:space="0" w:color="auto"/>
        <w:bottom w:val="none" w:sz="0" w:space="0" w:color="auto"/>
        <w:right w:val="none" w:sz="0" w:space="0" w:color="auto"/>
      </w:divBdr>
    </w:div>
    <w:div w:id="1945843492">
      <w:marLeft w:val="0"/>
      <w:marRight w:val="0"/>
      <w:marTop w:val="0"/>
      <w:marBottom w:val="0"/>
      <w:divBdr>
        <w:top w:val="none" w:sz="0" w:space="0" w:color="auto"/>
        <w:left w:val="none" w:sz="0" w:space="0" w:color="auto"/>
        <w:bottom w:val="none" w:sz="0" w:space="0" w:color="auto"/>
        <w:right w:val="none" w:sz="0" w:space="0" w:color="auto"/>
      </w:divBdr>
    </w:div>
    <w:div w:id="1954482610">
      <w:marLeft w:val="0"/>
      <w:marRight w:val="0"/>
      <w:marTop w:val="0"/>
      <w:marBottom w:val="0"/>
      <w:divBdr>
        <w:top w:val="none" w:sz="0" w:space="0" w:color="auto"/>
        <w:left w:val="none" w:sz="0" w:space="0" w:color="auto"/>
        <w:bottom w:val="none" w:sz="0" w:space="0" w:color="auto"/>
        <w:right w:val="none" w:sz="0" w:space="0" w:color="auto"/>
      </w:divBdr>
    </w:div>
    <w:div w:id="1955289398">
      <w:marLeft w:val="0"/>
      <w:marRight w:val="0"/>
      <w:marTop w:val="0"/>
      <w:marBottom w:val="0"/>
      <w:divBdr>
        <w:top w:val="none" w:sz="0" w:space="0" w:color="auto"/>
        <w:left w:val="none" w:sz="0" w:space="0" w:color="auto"/>
        <w:bottom w:val="none" w:sz="0" w:space="0" w:color="auto"/>
        <w:right w:val="none" w:sz="0" w:space="0" w:color="auto"/>
      </w:divBdr>
    </w:div>
    <w:div w:id="1955942431">
      <w:marLeft w:val="0"/>
      <w:marRight w:val="0"/>
      <w:marTop w:val="0"/>
      <w:marBottom w:val="0"/>
      <w:divBdr>
        <w:top w:val="none" w:sz="0" w:space="0" w:color="auto"/>
        <w:left w:val="none" w:sz="0" w:space="0" w:color="auto"/>
        <w:bottom w:val="none" w:sz="0" w:space="0" w:color="auto"/>
        <w:right w:val="none" w:sz="0" w:space="0" w:color="auto"/>
      </w:divBdr>
    </w:div>
    <w:div w:id="1958290774">
      <w:marLeft w:val="0"/>
      <w:marRight w:val="0"/>
      <w:marTop w:val="0"/>
      <w:marBottom w:val="0"/>
      <w:divBdr>
        <w:top w:val="none" w:sz="0" w:space="0" w:color="auto"/>
        <w:left w:val="none" w:sz="0" w:space="0" w:color="auto"/>
        <w:bottom w:val="none" w:sz="0" w:space="0" w:color="auto"/>
        <w:right w:val="none" w:sz="0" w:space="0" w:color="auto"/>
      </w:divBdr>
    </w:div>
    <w:div w:id="1963222427">
      <w:marLeft w:val="0"/>
      <w:marRight w:val="0"/>
      <w:marTop w:val="0"/>
      <w:marBottom w:val="0"/>
      <w:divBdr>
        <w:top w:val="none" w:sz="0" w:space="0" w:color="auto"/>
        <w:left w:val="none" w:sz="0" w:space="0" w:color="auto"/>
        <w:bottom w:val="none" w:sz="0" w:space="0" w:color="auto"/>
        <w:right w:val="none" w:sz="0" w:space="0" w:color="auto"/>
      </w:divBdr>
    </w:div>
    <w:div w:id="1982153684">
      <w:marLeft w:val="0"/>
      <w:marRight w:val="0"/>
      <w:marTop w:val="0"/>
      <w:marBottom w:val="0"/>
      <w:divBdr>
        <w:top w:val="none" w:sz="0" w:space="0" w:color="auto"/>
        <w:left w:val="none" w:sz="0" w:space="0" w:color="auto"/>
        <w:bottom w:val="none" w:sz="0" w:space="0" w:color="auto"/>
        <w:right w:val="none" w:sz="0" w:space="0" w:color="auto"/>
      </w:divBdr>
    </w:div>
    <w:div w:id="1982734724">
      <w:marLeft w:val="0"/>
      <w:marRight w:val="0"/>
      <w:marTop w:val="0"/>
      <w:marBottom w:val="0"/>
      <w:divBdr>
        <w:top w:val="none" w:sz="0" w:space="0" w:color="auto"/>
        <w:left w:val="none" w:sz="0" w:space="0" w:color="auto"/>
        <w:bottom w:val="none" w:sz="0" w:space="0" w:color="auto"/>
        <w:right w:val="none" w:sz="0" w:space="0" w:color="auto"/>
      </w:divBdr>
    </w:div>
    <w:div w:id="1987002297">
      <w:marLeft w:val="0"/>
      <w:marRight w:val="0"/>
      <w:marTop w:val="0"/>
      <w:marBottom w:val="0"/>
      <w:divBdr>
        <w:top w:val="none" w:sz="0" w:space="0" w:color="auto"/>
        <w:left w:val="none" w:sz="0" w:space="0" w:color="auto"/>
        <w:bottom w:val="none" w:sz="0" w:space="0" w:color="auto"/>
        <w:right w:val="none" w:sz="0" w:space="0" w:color="auto"/>
      </w:divBdr>
    </w:div>
    <w:div w:id="1989161713">
      <w:marLeft w:val="0"/>
      <w:marRight w:val="0"/>
      <w:marTop w:val="0"/>
      <w:marBottom w:val="0"/>
      <w:divBdr>
        <w:top w:val="none" w:sz="0" w:space="0" w:color="auto"/>
        <w:left w:val="none" w:sz="0" w:space="0" w:color="auto"/>
        <w:bottom w:val="none" w:sz="0" w:space="0" w:color="auto"/>
        <w:right w:val="none" w:sz="0" w:space="0" w:color="auto"/>
      </w:divBdr>
    </w:div>
    <w:div w:id="1991865425">
      <w:marLeft w:val="0"/>
      <w:marRight w:val="0"/>
      <w:marTop w:val="0"/>
      <w:marBottom w:val="0"/>
      <w:divBdr>
        <w:top w:val="none" w:sz="0" w:space="0" w:color="auto"/>
        <w:left w:val="none" w:sz="0" w:space="0" w:color="auto"/>
        <w:bottom w:val="none" w:sz="0" w:space="0" w:color="auto"/>
        <w:right w:val="none" w:sz="0" w:space="0" w:color="auto"/>
      </w:divBdr>
    </w:div>
    <w:div w:id="1992900787">
      <w:marLeft w:val="0"/>
      <w:marRight w:val="0"/>
      <w:marTop w:val="0"/>
      <w:marBottom w:val="0"/>
      <w:divBdr>
        <w:top w:val="none" w:sz="0" w:space="0" w:color="auto"/>
        <w:left w:val="none" w:sz="0" w:space="0" w:color="auto"/>
        <w:bottom w:val="none" w:sz="0" w:space="0" w:color="auto"/>
        <w:right w:val="none" w:sz="0" w:space="0" w:color="auto"/>
      </w:divBdr>
    </w:div>
    <w:div w:id="2008168006">
      <w:marLeft w:val="0"/>
      <w:marRight w:val="0"/>
      <w:marTop w:val="0"/>
      <w:marBottom w:val="0"/>
      <w:divBdr>
        <w:top w:val="none" w:sz="0" w:space="0" w:color="auto"/>
        <w:left w:val="none" w:sz="0" w:space="0" w:color="auto"/>
        <w:bottom w:val="none" w:sz="0" w:space="0" w:color="auto"/>
        <w:right w:val="none" w:sz="0" w:space="0" w:color="auto"/>
      </w:divBdr>
    </w:div>
    <w:div w:id="2017028725">
      <w:marLeft w:val="0"/>
      <w:marRight w:val="0"/>
      <w:marTop w:val="0"/>
      <w:marBottom w:val="0"/>
      <w:divBdr>
        <w:top w:val="none" w:sz="0" w:space="0" w:color="auto"/>
        <w:left w:val="none" w:sz="0" w:space="0" w:color="auto"/>
        <w:bottom w:val="none" w:sz="0" w:space="0" w:color="auto"/>
        <w:right w:val="none" w:sz="0" w:space="0" w:color="auto"/>
      </w:divBdr>
    </w:div>
    <w:div w:id="2019430116">
      <w:marLeft w:val="0"/>
      <w:marRight w:val="0"/>
      <w:marTop w:val="0"/>
      <w:marBottom w:val="0"/>
      <w:divBdr>
        <w:top w:val="none" w:sz="0" w:space="0" w:color="auto"/>
        <w:left w:val="none" w:sz="0" w:space="0" w:color="auto"/>
        <w:bottom w:val="none" w:sz="0" w:space="0" w:color="auto"/>
        <w:right w:val="none" w:sz="0" w:space="0" w:color="auto"/>
      </w:divBdr>
    </w:div>
    <w:div w:id="2029063719">
      <w:marLeft w:val="0"/>
      <w:marRight w:val="0"/>
      <w:marTop w:val="0"/>
      <w:marBottom w:val="0"/>
      <w:divBdr>
        <w:top w:val="none" w:sz="0" w:space="0" w:color="auto"/>
        <w:left w:val="none" w:sz="0" w:space="0" w:color="auto"/>
        <w:bottom w:val="none" w:sz="0" w:space="0" w:color="auto"/>
        <w:right w:val="none" w:sz="0" w:space="0" w:color="auto"/>
      </w:divBdr>
    </w:div>
    <w:div w:id="2033190213">
      <w:marLeft w:val="0"/>
      <w:marRight w:val="0"/>
      <w:marTop w:val="0"/>
      <w:marBottom w:val="0"/>
      <w:divBdr>
        <w:top w:val="none" w:sz="0" w:space="0" w:color="auto"/>
        <w:left w:val="none" w:sz="0" w:space="0" w:color="auto"/>
        <w:bottom w:val="none" w:sz="0" w:space="0" w:color="auto"/>
        <w:right w:val="none" w:sz="0" w:space="0" w:color="auto"/>
      </w:divBdr>
    </w:div>
    <w:div w:id="2038849244">
      <w:marLeft w:val="0"/>
      <w:marRight w:val="0"/>
      <w:marTop w:val="0"/>
      <w:marBottom w:val="0"/>
      <w:divBdr>
        <w:top w:val="none" w:sz="0" w:space="0" w:color="auto"/>
        <w:left w:val="none" w:sz="0" w:space="0" w:color="auto"/>
        <w:bottom w:val="none" w:sz="0" w:space="0" w:color="auto"/>
        <w:right w:val="none" w:sz="0" w:space="0" w:color="auto"/>
      </w:divBdr>
    </w:div>
    <w:div w:id="2040933523">
      <w:marLeft w:val="0"/>
      <w:marRight w:val="0"/>
      <w:marTop w:val="0"/>
      <w:marBottom w:val="0"/>
      <w:divBdr>
        <w:top w:val="none" w:sz="0" w:space="0" w:color="auto"/>
        <w:left w:val="none" w:sz="0" w:space="0" w:color="auto"/>
        <w:bottom w:val="none" w:sz="0" w:space="0" w:color="auto"/>
        <w:right w:val="none" w:sz="0" w:space="0" w:color="auto"/>
      </w:divBdr>
    </w:div>
    <w:div w:id="2043628188">
      <w:marLeft w:val="0"/>
      <w:marRight w:val="0"/>
      <w:marTop w:val="0"/>
      <w:marBottom w:val="0"/>
      <w:divBdr>
        <w:top w:val="none" w:sz="0" w:space="0" w:color="auto"/>
        <w:left w:val="none" w:sz="0" w:space="0" w:color="auto"/>
        <w:bottom w:val="none" w:sz="0" w:space="0" w:color="auto"/>
        <w:right w:val="none" w:sz="0" w:space="0" w:color="auto"/>
      </w:divBdr>
    </w:div>
    <w:div w:id="2046784635">
      <w:marLeft w:val="0"/>
      <w:marRight w:val="0"/>
      <w:marTop w:val="0"/>
      <w:marBottom w:val="0"/>
      <w:divBdr>
        <w:top w:val="none" w:sz="0" w:space="0" w:color="auto"/>
        <w:left w:val="none" w:sz="0" w:space="0" w:color="auto"/>
        <w:bottom w:val="none" w:sz="0" w:space="0" w:color="auto"/>
        <w:right w:val="none" w:sz="0" w:space="0" w:color="auto"/>
      </w:divBdr>
    </w:div>
    <w:div w:id="2048219355">
      <w:marLeft w:val="0"/>
      <w:marRight w:val="0"/>
      <w:marTop w:val="0"/>
      <w:marBottom w:val="0"/>
      <w:divBdr>
        <w:top w:val="none" w:sz="0" w:space="0" w:color="auto"/>
        <w:left w:val="none" w:sz="0" w:space="0" w:color="auto"/>
        <w:bottom w:val="none" w:sz="0" w:space="0" w:color="auto"/>
        <w:right w:val="none" w:sz="0" w:space="0" w:color="auto"/>
      </w:divBdr>
    </w:div>
    <w:div w:id="2052342182">
      <w:marLeft w:val="0"/>
      <w:marRight w:val="0"/>
      <w:marTop w:val="0"/>
      <w:marBottom w:val="0"/>
      <w:divBdr>
        <w:top w:val="none" w:sz="0" w:space="0" w:color="auto"/>
        <w:left w:val="none" w:sz="0" w:space="0" w:color="auto"/>
        <w:bottom w:val="none" w:sz="0" w:space="0" w:color="auto"/>
        <w:right w:val="none" w:sz="0" w:space="0" w:color="auto"/>
      </w:divBdr>
    </w:div>
    <w:div w:id="2053454718">
      <w:marLeft w:val="0"/>
      <w:marRight w:val="0"/>
      <w:marTop w:val="0"/>
      <w:marBottom w:val="0"/>
      <w:divBdr>
        <w:top w:val="none" w:sz="0" w:space="0" w:color="auto"/>
        <w:left w:val="none" w:sz="0" w:space="0" w:color="auto"/>
        <w:bottom w:val="none" w:sz="0" w:space="0" w:color="auto"/>
        <w:right w:val="none" w:sz="0" w:space="0" w:color="auto"/>
      </w:divBdr>
    </w:div>
    <w:div w:id="2056002398">
      <w:marLeft w:val="0"/>
      <w:marRight w:val="0"/>
      <w:marTop w:val="0"/>
      <w:marBottom w:val="0"/>
      <w:divBdr>
        <w:top w:val="none" w:sz="0" w:space="0" w:color="auto"/>
        <w:left w:val="none" w:sz="0" w:space="0" w:color="auto"/>
        <w:bottom w:val="none" w:sz="0" w:space="0" w:color="auto"/>
        <w:right w:val="none" w:sz="0" w:space="0" w:color="auto"/>
      </w:divBdr>
    </w:div>
    <w:div w:id="2068258706">
      <w:marLeft w:val="0"/>
      <w:marRight w:val="0"/>
      <w:marTop w:val="0"/>
      <w:marBottom w:val="0"/>
      <w:divBdr>
        <w:top w:val="none" w:sz="0" w:space="0" w:color="auto"/>
        <w:left w:val="none" w:sz="0" w:space="0" w:color="auto"/>
        <w:bottom w:val="none" w:sz="0" w:space="0" w:color="auto"/>
        <w:right w:val="none" w:sz="0" w:space="0" w:color="auto"/>
      </w:divBdr>
    </w:div>
    <w:div w:id="2077702666">
      <w:marLeft w:val="0"/>
      <w:marRight w:val="0"/>
      <w:marTop w:val="0"/>
      <w:marBottom w:val="0"/>
      <w:divBdr>
        <w:top w:val="none" w:sz="0" w:space="0" w:color="auto"/>
        <w:left w:val="none" w:sz="0" w:space="0" w:color="auto"/>
        <w:bottom w:val="none" w:sz="0" w:space="0" w:color="auto"/>
        <w:right w:val="none" w:sz="0" w:space="0" w:color="auto"/>
      </w:divBdr>
    </w:div>
    <w:div w:id="2078048249">
      <w:marLeft w:val="0"/>
      <w:marRight w:val="0"/>
      <w:marTop w:val="0"/>
      <w:marBottom w:val="0"/>
      <w:divBdr>
        <w:top w:val="none" w:sz="0" w:space="0" w:color="auto"/>
        <w:left w:val="none" w:sz="0" w:space="0" w:color="auto"/>
        <w:bottom w:val="none" w:sz="0" w:space="0" w:color="auto"/>
        <w:right w:val="none" w:sz="0" w:space="0" w:color="auto"/>
      </w:divBdr>
    </w:div>
    <w:div w:id="2080399640">
      <w:marLeft w:val="0"/>
      <w:marRight w:val="0"/>
      <w:marTop w:val="0"/>
      <w:marBottom w:val="0"/>
      <w:divBdr>
        <w:top w:val="none" w:sz="0" w:space="0" w:color="auto"/>
        <w:left w:val="none" w:sz="0" w:space="0" w:color="auto"/>
        <w:bottom w:val="none" w:sz="0" w:space="0" w:color="auto"/>
        <w:right w:val="none" w:sz="0" w:space="0" w:color="auto"/>
      </w:divBdr>
      <w:divsChild>
        <w:div w:id="915287873">
          <w:marLeft w:val="0"/>
          <w:marRight w:val="0"/>
          <w:marTop w:val="0"/>
          <w:marBottom w:val="0"/>
          <w:divBdr>
            <w:top w:val="none" w:sz="0" w:space="0" w:color="auto"/>
            <w:left w:val="none" w:sz="0" w:space="0" w:color="auto"/>
            <w:bottom w:val="none" w:sz="0" w:space="0" w:color="auto"/>
            <w:right w:val="none" w:sz="0" w:space="0" w:color="auto"/>
          </w:divBdr>
        </w:div>
        <w:div w:id="1567186331">
          <w:marLeft w:val="0"/>
          <w:marRight w:val="0"/>
          <w:marTop w:val="0"/>
          <w:marBottom w:val="0"/>
          <w:divBdr>
            <w:top w:val="none" w:sz="0" w:space="0" w:color="auto"/>
            <w:left w:val="none" w:sz="0" w:space="0" w:color="auto"/>
            <w:bottom w:val="none" w:sz="0" w:space="0" w:color="auto"/>
            <w:right w:val="none" w:sz="0" w:space="0" w:color="auto"/>
          </w:divBdr>
        </w:div>
        <w:div w:id="835531610">
          <w:marLeft w:val="0"/>
          <w:marRight w:val="0"/>
          <w:marTop w:val="0"/>
          <w:marBottom w:val="0"/>
          <w:divBdr>
            <w:top w:val="none" w:sz="0" w:space="0" w:color="auto"/>
            <w:left w:val="none" w:sz="0" w:space="0" w:color="auto"/>
            <w:bottom w:val="none" w:sz="0" w:space="0" w:color="auto"/>
            <w:right w:val="none" w:sz="0" w:space="0" w:color="auto"/>
          </w:divBdr>
        </w:div>
        <w:div w:id="346639144">
          <w:marLeft w:val="0"/>
          <w:marRight w:val="0"/>
          <w:marTop w:val="0"/>
          <w:marBottom w:val="0"/>
          <w:divBdr>
            <w:top w:val="none" w:sz="0" w:space="0" w:color="auto"/>
            <w:left w:val="none" w:sz="0" w:space="0" w:color="auto"/>
            <w:bottom w:val="none" w:sz="0" w:space="0" w:color="auto"/>
            <w:right w:val="none" w:sz="0" w:space="0" w:color="auto"/>
          </w:divBdr>
        </w:div>
        <w:div w:id="1499618129">
          <w:marLeft w:val="0"/>
          <w:marRight w:val="0"/>
          <w:marTop w:val="0"/>
          <w:marBottom w:val="0"/>
          <w:divBdr>
            <w:top w:val="none" w:sz="0" w:space="0" w:color="auto"/>
            <w:left w:val="none" w:sz="0" w:space="0" w:color="auto"/>
            <w:bottom w:val="none" w:sz="0" w:space="0" w:color="auto"/>
            <w:right w:val="none" w:sz="0" w:space="0" w:color="auto"/>
          </w:divBdr>
        </w:div>
        <w:div w:id="1202941593">
          <w:marLeft w:val="0"/>
          <w:marRight w:val="0"/>
          <w:marTop w:val="0"/>
          <w:marBottom w:val="0"/>
          <w:divBdr>
            <w:top w:val="none" w:sz="0" w:space="0" w:color="auto"/>
            <w:left w:val="none" w:sz="0" w:space="0" w:color="auto"/>
            <w:bottom w:val="none" w:sz="0" w:space="0" w:color="auto"/>
            <w:right w:val="none" w:sz="0" w:space="0" w:color="auto"/>
          </w:divBdr>
        </w:div>
        <w:div w:id="267936304">
          <w:marLeft w:val="0"/>
          <w:marRight w:val="0"/>
          <w:marTop w:val="0"/>
          <w:marBottom w:val="0"/>
          <w:divBdr>
            <w:top w:val="none" w:sz="0" w:space="0" w:color="auto"/>
            <w:left w:val="none" w:sz="0" w:space="0" w:color="auto"/>
            <w:bottom w:val="none" w:sz="0" w:space="0" w:color="auto"/>
            <w:right w:val="none" w:sz="0" w:space="0" w:color="auto"/>
          </w:divBdr>
        </w:div>
        <w:div w:id="1722247174">
          <w:marLeft w:val="0"/>
          <w:marRight w:val="0"/>
          <w:marTop w:val="0"/>
          <w:marBottom w:val="0"/>
          <w:divBdr>
            <w:top w:val="none" w:sz="0" w:space="0" w:color="auto"/>
            <w:left w:val="none" w:sz="0" w:space="0" w:color="auto"/>
            <w:bottom w:val="none" w:sz="0" w:space="0" w:color="auto"/>
            <w:right w:val="none" w:sz="0" w:space="0" w:color="auto"/>
          </w:divBdr>
        </w:div>
        <w:div w:id="1204707069">
          <w:marLeft w:val="0"/>
          <w:marRight w:val="0"/>
          <w:marTop w:val="0"/>
          <w:marBottom w:val="0"/>
          <w:divBdr>
            <w:top w:val="none" w:sz="0" w:space="0" w:color="auto"/>
            <w:left w:val="none" w:sz="0" w:space="0" w:color="auto"/>
            <w:bottom w:val="none" w:sz="0" w:space="0" w:color="auto"/>
            <w:right w:val="none" w:sz="0" w:space="0" w:color="auto"/>
          </w:divBdr>
        </w:div>
        <w:div w:id="1075856831">
          <w:marLeft w:val="0"/>
          <w:marRight w:val="0"/>
          <w:marTop w:val="0"/>
          <w:marBottom w:val="0"/>
          <w:divBdr>
            <w:top w:val="none" w:sz="0" w:space="0" w:color="auto"/>
            <w:left w:val="none" w:sz="0" w:space="0" w:color="auto"/>
            <w:bottom w:val="none" w:sz="0" w:space="0" w:color="auto"/>
            <w:right w:val="none" w:sz="0" w:space="0" w:color="auto"/>
          </w:divBdr>
        </w:div>
        <w:div w:id="1038698447">
          <w:marLeft w:val="0"/>
          <w:marRight w:val="0"/>
          <w:marTop w:val="0"/>
          <w:marBottom w:val="0"/>
          <w:divBdr>
            <w:top w:val="none" w:sz="0" w:space="0" w:color="auto"/>
            <w:left w:val="none" w:sz="0" w:space="0" w:color="auto"/>
            <w:bottom w:val="none" w:sz="0" w:space="0" w:color="auto"/>
            <w:right w:val="none" w:sz="0" w:space="0" w:color="auto"/>
          </w:divBdr>
        </w:div>
        <w:div w:id="1947154860">
          <w:marLeft w:val="0"/>
          <w:marRight w:val="0"/>
          <w:marTop w:val="0"/>
          <w:marBottom w:val="0"/>
          <w:divBdr>
            <w:top w:val="none" w:sz="0" w:space="0" w:color="auto"/>
            <w:left w:val="none" w:sz="0" w:space="0" w:color="auto"/>
            <w:bottom w:val="none" w:sz="0" w:space="0" w:color="auto"/>
            <w:right w:val="none" w:sz="0" w:space="0" w:color="auto"/>
          </w:divBdr>
        </w:div>
        <w:div w:id="510797069">
          <w:marLeft w:val="0"/>
          <w:marRight w:val="0"/>
          <w:marTop w:val="0"/>
          <w:marBottom w:val="0"/>
          <w:divBdr>
            <w:top w:val="none" w:sz="0" w:space="0" w:color="auto"/>
            <w:left w:val="none" w:sz="0" w:space="0" w:color="auto"/>
            <w:bottom w:val="none" w:sz="0" w:space="0" w:color="auto"/>
            <w:right w:val="none" w:sz="0" w:space="0" w:color="auto"/>
          </w:divBdr>
        </w:div>
        <w:div w:id="2008482641">
          <w:marLeft w:val="0"/>
          <w:marRight w:val="0"/>
          <w:marTop w:val="0"/>
          <w:marBottom w:val="0"/>
          <w:divBdr>
            <w:top w:val="none" w:sz="0" w:space="0" w:color="auto"/>
            <w:left w:val="none" w:sz="0" w:space="0" w:color="auto"/>
            <w:bottom w:val="none" w:sz="0" w:space="0" w:color="auto"/>
            <w:right w:val="none" w:sz="0" w:space="0" w:color="auto"/>
          </w:divBdr>
        </w:div>
        <w:div w:id="997533373">
          <w:marLeft w:val="0"/>
          <w:marRight w:val="0"/>
          <w:marTop w:val="0"/>
          <w:marBottom w:val="0"/>
          <w:divBdr>
            <w:top w:val="none" w:sz="0" w:space="0" w:color="auto"/>
            <w:left w:val="none" w:sz="0" w:space="0" w:color="auto"/>
            <w:bottom w:val="none" w:sz="0" w:space="0" w:color="auto"/>
            <w:right w:val="none" w:sz="0" w:space="0" w:color="auto"/>
          </w:divBdr>
        </w:div>
        <w:div w:id="1040125476">
          <w:marLeft w:val="0"/>
          <w:marRight w:val="0"/>
          <w:marTop w:val="0"/>
          <w:marBottom w:val="0"/>
          <w:divBdr>
            <w:top w:val="none" w:sz="0" w:space="0" w:color="auto"/>
            <w:left w:val="none" w:sz="0" w:space="0" w:color="auto"/>
            <w:bottom w:val="none" w:sz="0" w:space="0" w:color="auto"/>
            <w:right w:val="none" w:sz="0" w:space="0" w:color="auto"/>
          </w:divBdr>
        </w:div>
      </w:divsChild>
    </w:div>
    <w:div w:id="2083210612">
      <w:marLeft w:val="0"/>
      <w:marRight w:val="0"/>
      <w:marTop w:val="0"/>
      <w:marBottom w:val="0"/>
      <w:divBdr>
        <w:top w:val="none" w:sz="0" w:space="0" w:color="auto"/>
        <w:left w:val="none" w:sz="0" w:space="0" w:color="auto"/>
        <w:bottom w:val="none" w:sz="0" w:space="0" w:color="auto"/>
        <w:right w:val="none" w:sz="0" w:space="0" w:color="auto"/>
      </w:divBdr>
    </w:div>
    <w:div w:id="2084446891">
      <w:marLeft w:val="0"/>
      <w:marRight w:val="0"/>
      <w:marTop w:val="0"/>
      <w:marBottom w:val="0"/>
      <w:divBdr>
        <w:top w:val="none" w:sz="0" w:space="0" w:color="auto"/>
        <w:left w:val="none" w:sz="0" w:space="0" w:color="auto"/>
        <w:bottom w:val="none" w:sz="0" w:space="0" w:color="auto"/>
        <w:right w:val="none" w:sz="0" w:space="0" w:color="auto"/>
      </w:divBdr>
    </w:div>
    <w:div w:id="2092004940">
      <w:marLeft w:val="0"/>
      <w:marRight w:val="0"/>
      <w:marTop w:val="0"/>
      <w:marBottom w:val="0"/>
      <w:divBdr>
        <w:top w:val="none" w:sz="0" w:space="0" w:color="auto"/>
        <w:left w:val="none" w:sz="0" w:space="0" w:color="auto"/>
        <w:bottom w:val="none" w:sz="0" w:space="0" w:color="auto"/>
        <w:right w:val="none" w:sz="0" w:space="0" w:color="auto"/>
      </w:divBdr>
    </w:div>
    <w:div w:id="2096390567">
      <w:marLeft w:val="0"/>
      <w:marRight w:val="0"/>
      <w:marTop w:val="0"/>
      <w:marBottom w:val="0"/>
      <w:divBdr>
        <w:top w:val="none" w:sz="0" w:space="0" w:color="auto"/>
        <w:left w:val="none" w:sz="0" w:space="0" w:color="auto"/>
        <w:bottom w:val="none" w:sz="0" w:space="0" w:color="auto"/>
        <w:right w:val="none" w:sz="0" w:space="0" w:color="auto"/>
      </w:divBdr>
    </w:div>
    <w:div w:id="2097898727">
      <w:marLeft w:val="0"/>
      <w:marRight w:val="0"/>
      <w:marTop w:val="0"/>
      <w:marBottom w:val="0"/>
      <w:divBdr>
        <w:top w:val="none" w:sz="0" w:space="0" w:color="auto"/>
        <w:left w:val="none" w:sz="0" w:space="0" w:color="auto"/>
        <w:bottom w:val="none" w:sz="0" w:space="0" w:color="auto"/>
        <w:right w:val="none" w:sz="0" w:space="0" w:color="auto"/>
      </w:divBdr>
    </w:div>
    <w:div w:id="2098214242">
      <w:marLeft w:val="0"/>
      <w:marRight w:val="0"/>
      <w:marTop w:val="0"/>
      <w:marBottom w:val="0"/>
      <w:divBdr>
        <w:top w:val="none" w:sz="0" w:space="0" w:color="auto"/>
        <w:left w:val="none" w:sz="0" w:space="0" w:color="auto"/>
        <w:bottom w:val="none" w:sz="0" w:space="0" w:color="auto"/>
        <w:right w:val="none" w:sz="0" w:space="0" w:color="auto"/>
      </w:divBdr>
    </w:div>
    <w:div w:id="2107730435">
      <w:marLeft w:val="0"/>
      <w:marRight w:val="0"/>
      <w:marTop w:val="0"/>
      <w:marBottom w:val="0"/>
      <w:divBdr>
        <w:top w:val="none" w:sz="0" w:space="0" w:color="auto"/>
        <w:left w:val="none" w:sz="0" w:space="0" w:color="auto"/>
        <w:bottom w:val="none" w:sz="0" w:space="0" w:color="auto"/>
        <w:right w:val="none" w:sz="0" w:space="0" w:color="auto"/>
      </w:divBdr>
    </w:div>
    <w:div w:id="2112120603">
      <w:marLeft w:val="0"/>
      <w:marRight w:val="0"/>
      <w:marTop w:val="0"/>
      <w:marBottom w:val="0"/>
      <w:divBdr>
        <w:top w:val="none" w:sz="0" w:space="0" w:color="auto"/>
        <w:left w:val="none" w:sz="0" w:space="0" w:color="auto"/>
        <w:bottom w:val="none" w:sz="0" w:space="0" w:color="auto"/>
        <w:right w:val="none" w:sz="0" w:space="0" w:color="auto"/>
      </w:divBdr>
    </w:div>
    <w:div w:id="2124767212">
      <w:marLeft w:val="0"/>
      <w:marRight w:val="0"/>
      <w:marTop w:val="0"/>
      <w:marBottom w:val="0"/>
      <w:divBdr>
        <w:top w:val="none" w:sz="0" w:space="0" w:color="auto"/>
        <w:left w:val="none" w:sz="0" w:space="0" w:color="auto"/>
        <w:bottom w:val="none" w:sz="0" w:space="0" w:color="auto"/>
        <w:right w:val="none" w:sz="0" w:space="0" w:color="auto"/>
      </w:divBdr>
    </w:div>
    <w:div w:id="214442532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045810/000119312516711700/d260668dex41.htm" TargetMode="External"/><Relationship Id="rId18" Type="http://schemas.openxmlformats.org/officeDocument/2006/relationships/hyperlink" Target="http://www.sec.gov/Archives/edgar/data/1045810/000104581018000058/a2007eip2018restatement.htm" TargetMode="External"/><Relationship Id="rId26" Type="http://schemas.openxmlformats.org/officeDocument/2006/relationships/hyperlink" Target="http://www.sec.gov/Archives/edgar/data/1045810/000104581012000036/ex103ar2007equityincentive.htm" TargetMode="External"/><Relationship Id="rId39" Type="http://schemas.openxmlformats.org/officeDocument/2006/relationships/hyperlink" Target="http://www.sec.gov/Archives/edgar/data/1045810/000104581013000080/offerletterdatedseptember3.htm" TargetMode="External"/><Relationship Id="rId21" Type="http://schemas.openxmlformats.org/officeDocument/2006/relationships/hyperlink" Target="http://www.sec.gov/Archives/edgar/data/1045810/000104581012000027/ex104non-employeedirectorn.htm" TargetMode="External"/><Relationship Id="rId34" Type="http://schemas.openxmlformats.org/officeDocument/2006/relationships/hyperlink" Target="http://www.sec.gov/Archives/edgar/data/1045810/000104581018000080/amendedandrestated2007equi.htm" TargetMode="External"/><Relationship Id="rId42" Type="http://schemas.openxmlformats.org/officeDocument/2006/relationships/hyperlink" Target="http://www.sec.gov/Archives/edgar/data/1045810/000119312513459385/d632230dex993.htm" TargetMode="External"/><Relationship Id="rId47" Type="http://schemas.openxmlformats.org/officeDocument/2006/relationships/hyperlink" Target="nvda-2019xex311.htm" TargetMode="External"/><Relationship Id="rId50" Type="http://schemas.openxmlformats.org/officeDocument/2006/relationships/hyperlink" Target="nvda-2019xex322.htm" TargetMode="External"/><Relationship Id="rId7" Type="http://schemas.openxmlformats.org/officeDocument/2006/relationships/hyperlink" Target="http://www.sec.gov/Archives/edgar/data/1045810/000104581008000020/amendrestatedcertificateinc.htm" TargetMode="External"/><Relationship Id="rId2" Type="http://schemas.openxmlformats.org/officeDocument/2006/relationships/settings" Target="settings.xml"/><Relationship Id="rId16" Type="http://schemas.openxmlformats.org/officeDocument/2006/relationships/hyperlink" Target="http://www.sec.gov/Archives/edgar/data/1045810/000119312516711700/d260668dex42.htm" TargetMode="External"/><Relationship Id="rId29" Type="http://schemas.openxmlformats.org/officeDocument/2006/relationships/hyperlink" Target="http://www.sec.gov/Archives/edgar/data/1045810/000104581015000036/nvda-2015xex1025.htm" TargetMode="External"/><Relationship Id="rId11" Type="http://schemas.openxmlformats.org/officeDocument/2006/relationships/hyperlink" Target="http://www.sec.gov/Archives/edgar/data/1045810/000119312513459385/d632230dex41.htm" TargetMode="External"/><Relationship Id="rId24" Type="http://schemas.openxmlformats.org/officeDocument/2006/relationships/hyperlink" Target="http://www.sec.gov/Archives/edgar/data/1045810/000104581012000036/ex101ar2007equityincentive.htm" TargetMode="External"/><Relationship Id="rId32" Type="http://schemas.openxmlformats.org/officeDocument/2006/relationships/hyperlink" Target="http://www.sec.gov/Archives/edgar/data/1045810/000104581015000097/nvda2016q1ex101.htm" TargetMode="External"/><Relationship Id="rId37" Type="http://schemas.openxmlformats.org/officeDocument/2006/relationships/hyperlink" Target="http://www.sec.gov/Archives/edgar/data/1045810/000104581017000038/exhibit101fy2018variableco.htm" TargetMode="External"/><Relationship Id="rId40" Type="http://schemas.openxmlformats.org/officeDocument/2006/relationships/hyperlink" Target="http://www.sec.gov/Archives/edgar/data/1045810/000104581017000006/timteterofferletter.htm" TargetMode="External"/><Relationship Id="rId45" Type="http://schemas.openxmlformats.org/officeDocument/2006/relationships/hyperlink" Target="listofregistrantssubsidiar.htm" TargetMode="External"/><Relationship Id="rId5" Type="http://schemas.openxmlformats.org/officeDocument/2006/relationships/image" Target="file:///D:\TMP\finance-html\NVIDIA\chart-57babe66b53459e39d0.jpg" TargetMode="External"/><Relationship Id="rId15" Type="http://schemas.openxmlformats.org/officeDocument/2006/relationships/hyperlink" Target="http://www.sec.gov/Archives/edgar/data/1045810/000119312516711700/d260668dex42.htm" TargetMode="External"/><Relationship Id="rId23" Type="http://schemas.openxmlformats.org/officeDocument/2006/relationships/hyperlink" Target="http://www.sec.gov/Archives/edgar/data/1045810/000104581010000033/exhibit1021.htm" TargetMode="External"/><Relationship Id="rId28" Type="http://schemas.openxmlformats.org/officeDocument/2006/relationships/hyperlink" Target="http://www.sec.gov/Archives/edgar/data/1045810/000104581013000064/ex1012007equityincentivepl.htm" TargetMode="External"/><Relationship Id="rId36" Type="http://schemas.openxmlformats.org/officeDocument/2006/relationships/hyperlink" Target="http://www.sec.gov/Archives/edgar/data/1045810/000104581018000058/a2012espp2018restatement.htm" TargetMode="External"/><Relationship Id="rId49" Type="http://schemas.openxmlformats.org/officeDocument/2006/relationships/hyperlink" Target="nvda-2019xex321.htm" TargetMode="External"/><Relationship Id="rId10" Type="http://schemas.openxmlformats.org/officeDocument/2006/relationships/hyperlink" Target="http://www.sec.gov/Archives/edgar/data/1045810/0001012870-98-001089-index.html" TargetMode="External"/><Relationship Id="rId19" Type="http://schemas.openxmlformats.org/officeDocument/2006/relationships/hyperlink" Target="http://www.sec.gov/Archives/edgar/data/1045810/000104581011000031/equityincentiveplan2007.htm" TargetMode="External"/><Relationship Id="rId31" Type="http://schemas.openxmlformats.org/officeDocument/2006/relationships/hyperlink" Target="http://www.sec.gov/Archives/edgar/data/1045810/000104581015000036/nvda-2015xex1027.htm" TargetMode="External"/><Relationship Id="rId44" Type="http://schemas.openxmlformats.org/officeDocument/2006/relationships/hyperlink" Target="http://www.sec.gov/Archives/edgar/data/1045810/000104581017000178/exhibit101-formofdealeragr.htm" TargetMode="External"/><Relationship Id="rId52" Type="http://schemas.openxmlformats.org/officeDocument/2006/relationships/theme" Target="theme/theme1.xml"/><Relationship Id="rId4" Type="http://schemas.openxmlformats.org/officeDocument/2006/relationships/image" Target="file:///D:\TMP\finance-html\NVIDIA\nvidialogoa07.jpg" TargetMode="External"/><Relationship Id="rId9" Type="http://schemas.openxmlformats.org/officeDocument/2006/relationships/hyperlink" Target="http://www.sec.gov/Archives/edgar/data/1045810/000104581016000356/amendedandrestatedbylawsof.htm" TargetMode="External"/><Relationship Id="rId14" Type="http://schemas.openxmlformats.org/officeDocument/2006/relationships/hyperlink" Target="http://www.sec.gov/Archives/edgar/data/1045810/000119312516711700/d260668dex42.htm" TargetMode="External"/><Relationship Id="rId22" Type="http://schemas.openxmlformats.org/officeDocument/2006/relationships/hyperlink" Target="http://www.sec.gov/Archives/edgar/data/1045810/000104581010000033/exhibit1020.htm" TargetMode="External"/><Relationship Id="rId27" Type="http://schemas.openxmlformats.org/officeDocument/2006/relationships/hyperlink" Target="http://www.sec.gov/Archives/edgar/data/1045810/000104581012000027/ex103non-employeedirectorr.htm" TargetMode="External"/><Relationship Id="rId30" Type="http://schemas.openxmlformats.org/officeDocument/2006/relationships/hyperlink" Target="http://www.sec.gov/Archives/edgar/data/1045810/000104581015000036/nvda-2015xex1026.htm" TargetMode="External"/><Relationship Id="rId35" Type="http://schemas.openxmlformats.org/officeDocument/2006/relationships/hyperlink" Target="amendedandrestated2007equi.htm" TargetMode="External"/><Relationship Id="rId43" Type="http://schemas.openxmlformats.org/officeDocument/2006/relationships/hyperlink" Target="http://www.sec.gov/Archives/edgar/data/1045810/000119312516737735/d30673dex11.htm" TargetMode="External"/><Relationship Id="rId48" Type="http://schemas.openxmlformats.org/officeDocument/2006/relationships/hyperlink" Target="nvda-2019xex312.htm" TargetMode="External"/><Relationship Id="rId8" Type="http://schemas.openxmlformats.org/officeDocument/2006/relationships/hyperlink" Target="http://www.sec.gov/Archives/edgar/data/1045810/000119312511149200/dex31.htm"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1045810/000119312513459385/d632230dex41.htm" TargetMode="External"/><Relationship Id="rId17" Type="http://schemas.openxmlformats.org/officeDocument/2006/relationships/hyperlink" Target="http://www.sec.gov/Archives/edgar/data/1045810/000104581006000010/indemnityagreement.htm" TargetMode="External"/><Relationship Id="rId25" Type="http://schemas.openxmlformats.org/officeDocument/2006/relationships/hyperlink" Target="http://www.sec.gov/Archives/edgar/data/1045810/000104581012000036/ex102ar2007equityincentive.htm" TargetMode="External"/><Relationship Id="rId33" Type="http://schemas.openxmlformats.org/officeDocument/2006/relationships/hyperlink" Target="http://www.sec.gov/Archives/edgar/data/1045810/000104581015000097/nvda2016q1ex102.htm" TargetMode="External"/><Relationship Id="rId38" Type="http://schemas.openxmlformats.org/officeDocument/2006/relationships/hyperlink" Target="http://www.sec.gov/Archives/edgar/data/1045810/000104581018000026/exhibit101fy2019variableco.htm" TargetMode="External"/><Relationship Id="rId46" Type="http://schemas.openxmlformats.org/officeDocument/2006/relationships/hyperlink" Target="consentofindependentregist.htm" TargetMode="External"/><Relationship Id="rId20" Type="http://schemas.openxmlformats.org/officeDocument/2006/relationships/hyperlink" Target="http://www.sec.gov/Archives/edgar/data/1045810/000104581011000060/ex101.htm" TargetMode="External"/><Relationship Id="rId41" Type="http://schemas.openxmlformats.org/officeDocument/2006/relationships/hyperlink" Target="http://www.sec.gov/Archives/edgar/data/1045810/000119312513459385/d632230dex991.htm" TargetMode="External"/><Relationship Id="rId1" Type="http://schemas.openxmlformats.org/officeDocument/2006/relationships/styles" Target="styles.xml"/><Relationship Id="rId6" Type="http://schemas.openxmlformats.org/officeDocument/2006/relationships/hyperlink" Target="http://www.sec.gov/Archives/edgar/data/1045810/0001012870-99-000822-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45208</Words>
  <Characters>257687</Characters>
  <Application>Microsoft Office Word</Application>
  <DocSecurity>0</DocSecurity>
  <Lines>2147</Lines>
  <Paragraphs>604</Paragraphs>
  <ScaleCrop>false</ScaleCrop>
  <Company/>
  <LinksUpToDate>false</LinksUpToDate>
  <CharactersWithSpaces>302291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2023-04-06T06:14:00Z</dcterms:created>
  <dcterms:modified xsi:type="dcterms:W3CDTF">2023-04-06T06:14:00Z</dcterms:modified>
</cp:coreProperties>
</file>