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86CDF">
      <w:pPr>
        <w:divId w:val="1771046182"/>
        <w:rPr>
          <w:rFonts w:eastAsia="Times New Roman"/>
          <w:vanish/>
          <w:sz w:val="20"/>
          <w:szCs w:val="20"/>
        </w:rPr>
      </w:pPr>
      <w:r>
        <w:rPr>
          <w:rFonts w:eastAsia="Times New Roman"/>
          <w:vanish/>
          <w:sz w:val="20"/>
          <w:szCs w:val="20"/>
        </w:rPr>
        <w:t xml:space="preserve">false--12-28Q3201900017101551100000P1YP5Y7590000019100000142000003420000033P10YP5YP4D0.010.0120000000020000000078246000799200007816700079022000P91M7000000P4YP82MP3MP1YP1YP1Y0.33330.33330.333379000898000 0001710155 2018-12-30 2019-09-28 </w:t>
      </w:r>
      <w:r>
        <w:rPr>
          <w:rFonts w:eastAsia="Times New Roman"/>
          <w:vanish/>
          <w:sz w:val="20"/>
          <w:szCs w:val="20"/>
        </w:rPr>
        <w:t>0001710155 2019-10-31 0001710155 2018-12-29 0001710155 2019-09-28 0001710155 us-gaap:TrademarksAndTradeNamesMember 2019-09-28 0001710155 us-gaap:OtherIntangibleAssetsMember 2018-12-29 0001710155 us-gaap:OtherIntangibleAssetsMember 2019-09-28 0001710155 us-</w:t>
      </w:r>
      <w:r>
        <w:rPr>
          <w:rFonts w:eastAsia="Times New Roman"/>
          <w:vanish/>
          <w:sz w:val="20"/>
          <w:szCs w:val="20"/>
        </w:rPr>
        <w:t>gaap:TrademarksAndTradeNamesMember 2018-12-29 0001710155 2017-12-31 2018-09-29 0001710155 eye:ProductSalesMember 2019-06-30 2019-09-28 0001710155 2018-07-01 2018-09-29 0001710155 eye:ProductSalesMember 2018-12-30 2019-09-28 0001710155 2019-06-30 2019-09-28</w:t>
      </w:r>
      <w:r>
        <w:rPr>
          <w:rFonts w:eastAsia="Times New Roman"/>
          <w:vanish/>
          <w:sz w:val="20"/>
          <w:szCs w:val="20"/>
        </w:rPr>
        <w:t xml:space="preserve"> 0001710155 eye:ProductSalesMember 2017-12-31 2018-09-29 0001710155 eye:ProductSalesMember 2018-07-01 2018-09-29 0001710155 eye:ServicesAndPlansMember 2017-12-31 2018-09-29 0001710155 eye:ServicesAndPlansMember 2018-07-01 2018-09-29 0001710155 eye:Services</w:t>
      </w:r>
      <w:r>
        <w:rPr>
          <w:rFonts w:eastAsia="Times New Roman"/>
          <w:vanish/>
          <w:sz w:val="20"/>
          <w:szCs w:val="20"/>
        </w:rPr>
        <w:t>AndPlansMember 2019-06-30 2019-09-28 0001710155 eye:ServicesAndPlansMember 2018-12-30 2019-09-28 0001710155 us-gaap:RetainedEarningsMember 2018-06-30 0001710155 2018-04-01 2018-06-30 0001710155 us-gaap:TreasuryStockMember 2017-12-31 2018-03-31 0001710155 u</w:t>
      </w:r>
      <w:r>
        <w:rPr>
          <w:rFonts w:eastAsia="Times New Roman"/>
          <w:vanish/>
          <w:sz w:val="20"/>
          <w:szCs w:val="20"/>
        </w:rPr>
        <w:t>s-gaap:RetainedEarningsMember 2017-12-31 2018-03-31 0001710155 us-gaap:TreasuryStockMember 2017-12-30 0001710155 us-gaap:TreasuryStockMember 2018-03-31 0001710155 2017-12-31 2018-03-31 0001710155 2017-12-31 0001710155 us-gaap:CommonStockMember 2018-06-30 0</w:t>
      </w:r>
      <w:r>
        <w:rPr>
          <w:rFonts w:eastAsia="Times New Roman"/>
          <w:vanish/>
          <w:sz w:val="20"/>
          <w:szCs w:val="20"/>
        </w:rPr>
        <w:t>001710155 us-gaap:CommonStockMember 2018-07-01 2018-09-29 0001710155 us-gaap:CommonStockMember 2018-09-29 0001710155 us-gaap:RetainedEarningsMember 2018-04-01 2018-06-30 0001710155 us-gaap:CommonStockMember 2017-12-31 0001710155 2018-09-29 0001710155 us-ga</w:t>
      </w:r>
      <w:r>
        <w:rPr>
          <w:rFonts w:eastAsia="Times New Roman"/>
          <w:vanish/>
          <w:sz w:val="20"/>
          <w:szCs w:val="20"/>
        </w:rPr>
        <w:t>ap:RetainedEarningsMember 2017-12-31 0001710155 us-gaap:CommonStockMember 2018-03-31 0001710155 us-gaap:AccumulatedOtherComprehensiveIncomeMember 2018-04-01 2018-06-30 0001710155 us-gaap:AccumulatedOtherComprehensiveIncomeMember 2017-12-31 2018-03-31 00017</w:t>
      </w:r>
      <w:r>
        <w:rPr>
          <w:rFonts w:eastAsia="Times New Roman"/>
          <w:vanish/>
          <w:sz w:val="20"/>
          <w:szCs w:val="20"/>
        </w:rPr>
        <w:t>10155 us-gaap:CommonStockMember 2018-04-01 2018-06-30 0001710155 us-gaap:AccumulatedOtherComprehensiveIncomeMember 2017-12-31 0001710155 us-gaap:CommonStockMember 2017-12-31 2018-03-31 0001710155 us-gaap:TreasuryStockMember 2018-04-01 2018-06-30 0001710155</w:t>
      </w:r>
      <w:r>
        <w:rPr>
          <w:rFonts w:eastAsia="Times New Roman"/>
          <w:vanish/>
          <w:sz w:val="20"/>
          <w:szCs w:val="20"/>
        </w:rPr>
        <w:t xml:space="preserve"> us-gaap:AccumulatedOtherComprehensiveIncomeMember 2018-09-29 0001710155 us-gaap:AdditionalPaidInCapitalMember 2017-12-31 2018-03-31 0001710155 us-gaap:AdditionalPaidInCapitalMember 2018-06-30 0001710155 us-gaap:RetainedEarningsMember 2018-07-01 2018-09-29</w:t>
      </w:r>
      <w:r>
        <w:rPr>
          <w:rFonts w:eastAsia="Times New Roman"/>
          <w:vanish/>
          <w:sz w:val="20"/>
          <w:szCs w:val="20"/>
        </w:rPr>
        <w:t xml:space="preserve"> 0001710155 us-gaap:AdditionalPaidInCapitalMember 2018-04-01 2018-06-30 0001710155 us-gaap:AccumulatedOtherComprehensiveIncomeMember 2017-12-30 0001710155 us-gaap:RetainedEarningsMember 2018-09-29 0001710155 us-gaap:AdditionalPaidInCapitalMember 2018-03-31</w:t>
      </w:r>
      <w:r>
        <w:rPr>
          <w:rFonts w:eastAsia="Times New Roman"/>
          <w:vanish/>
          <w:sz w:val="20"/>
          <w:szCs w:val="20"/>
        </w:rPr>
        <w:t xml:space="preserve"> 0001710155 us-gaap:AdditionalPaidInCapitalMember 2018-09-29 0001710155 us-gaap:RetainedEarningsMember 2017-12-30 0001710155 us-gaap:AdditionalPaidInCapitalMember 2018-07-01 2018-09-29 0001710155 us-gaap:RetainedEarningsMember 2018-03-31 0001710155 2018-06</w:t>
      </w:r>
      <w:r>
        <w:rPr>
          <w:rFonts w:eastAsia="Times New Roman"/>
          <w:vanish/>
          <w:sz w:val="20"/>
          <w:szCs w:val="20"/>
        </w:rPr>
        <w:t>-30 0001710155 us-gaap:AdditionalPaidInCapitalMember 2017-12-31 0001710155 us-gaap:TreasuryStockMember 2017-12-31 0001710155 us-gaap:TreasuryStockMember 2018-09-29 0001710155 us-gaap:AccumulatedOtherComprehensiveIncomeMember 2018-03-31 0001710155 us-gaap:T</w:t>
      </w:r>
      <w:r>
        <w:rPr>
          <w:rFonts w:eastAsia="Times New Roman"/>
          <w:vanish/>
          <w:sz w:val="20"/>
          <w:szCs w:val="20"/>
        </w:rPr>
        <w:t>reasuryStockMember 2018-06-30 0001710155 2018-03-31 0001710155 us-gaap:TreasuryStockMember 2018-07-01 2018-09-29 0001710155 us-gaap:AccumulatedOtherComprehensiveIncomeMember 2018-06-30 0001710155 2017-12-30 0001710155 us-gaap:CommonStockMember 2017-12-30 0</w:t>
      </w:r>
      <w:r>
        <w:rPr>
          <w:rFonts w:eastAsia="Times New Roman"/>
          <w:vanish/>
          <w:sz w:val="20"/>
          <w:szCs w:val="20"/>
        </w:rPr>
        <w:t>001710155 us-gaap:AccumulatedOtherComprehensiveIncomeMember 2018-07-01 2018-09-29 0001710155 us-gaap:AdditionalPaidInCapitalMember 2017-12-30 0001710155 us-gaap:CommonStockMember 2018-12-30 2019-03-30 0001710155 us-gaap:AdditionalPaidInCapitalMember 2019-0</w:t>
      </w:r>
      <w:r>
        <w:rPr>
          <w:rFonts w:eastAsia="Times New Roman"/>
          <w:vanish/>
          <w:sz w:val="20"/>
          <w:szCs w:val="20"/>
        </w:rPr>
        <w:t>6-30 2019-09-28 0001710155 us-gaap:AccumulatedOtherComprehensiveIncomeMember 2019-09-28 0001710155 us-gaap:CommonStockMember 2019-06-30 2019-09-28 0001710155 us-gaap:CommonStockMember 2018-12-30 0001710155 us-gaap:RetainedEarningsMember 2019-03-31 2019-06-</w:t>
      </w:r>
      <w:r>
        <w:rPr>
          <w:rFonts w:eastAsia="Times New Roman"/>
          <w:vanish/>
          <w:sz w:val="20"/>
          <w:szCs w:val="20"/>
        </w:rPr>
        <w:t>29 0001710155 2019-06-29 0001710155 2019-03-30 0001710155 2019-03-31 2019-06-29 0001710155 us-gaap:CommonStockMember 2018-12-29 0001710155 us-gaap:TreasuryStockMember 2018-12-30 0001710155 us-gaap:CommonStockMember 2019-03-30 0001710155 us-gaap:Accumulated</w:t>
      </w:r>
      <w:r>
        <w:rPr>
          <w:rFonts w:eastAsia="Times New Roman"/>
          <w:vanish/>
          <w:sz w:val="20"/>
          <w:szCs w:val="20"/>
        </w:rPr>
        <w:t>OtherComprehensiveIncomeMember 2019-06-30 2019-09-28 0001710155 us-gaap:CommonStockMember 2019-03-31 2019-06-29 0001710155 us-gaap:RetainedEarningsMember 2018-12-29 0001710155 2018-12-30 2019-03-30 0001710155 us-gaap:RetainedEarningsMember 2018-12-30 00017</w:t>
      </w:r>
      <w:r>
        <w:rPr>
          <w:rFonts w:eastAsia="Times New Roman"/>
          <w:vanish/>
          <w:sz w:val="20"/>
          <w:szCs w:val="20"/>
        </w:rPr>
        <w:t>10155 us-gaap:CommonStockMember 2019-09-28 0001710155 2018-12-30 0001710155 us-gaap:AccumulatedOtherComprehensiveIncomeMember 2019-03-30 0001710155 us-gaap:AccumulatedOtherComprehensiveIncomeMember 2019-06-29 0001710155 us-gaap:RetainedEarningsMember 2019-</w:t>
      </w:r>
      <w:r>
        <w:rPr>
          <w:rFonts w:eastAsia="Times New Roman"/>
          <w:vanish/>
          <w:sz w:val="20"/>
          <w:szCs w:val="20"/>
        </w:rPr>
        <w:t>09-28 0001710155 us-gaap:RetainedEarningsMember 2019-06-30 2019-09-28 0001710155 us-gaap:RetainedEarningsMember 2019-06-29 0001710155 us-gaap:AdditionalPaidInCapitalMember 2018-12-30 2019-03-30 0001710155 us-gaap:AccumulatedOtherComprehensiveIncomeMember 2</w:t>
      </w:r>
      <w:r>
        <w:rPr>
          <w:rFonts w:eastAsia="Times New Roman"/>
          <w:vanish/>
          <w:sz w:val="20"/>
          <w:szCs w:val="20"/>
        </w:rPr>
        <w:t>019-03-31 2019-06-29 0001710155 us-gaap:AccumulatedOtherComprehensiveIncomeMember 2018-12-30 0001710155 us-gaap:AccumulatedOtherComprehensiveIncomeMember 2018-12-29 0001710155 us-gaap:CommonStockMember 2019-06-29 0001710155 us-gaap:AdditionalPaidInCapitalM</w:t>
      </w:r>
      <w:r>
        <w:rPr>
          <w:rFonts w:eastAsia="Times New Roman"/>
          <w:vanish/>
          <w:sz w:val="20"/>
          <w:szCs w:val="20"/>
        </w:rPr>
        <w:t>ember 2019-03-31 2019-06-29 0001710155 us-gaap:TreasuryStockMember 2019-09-28 0001710155 us-gaap:AdditionalPaidInCapitalMember 2019-06-29 0001710155 us-gaap:AdditionalPaidInCapitalMember 2019-09-28 0001710155 us-gaap:TreasuryStockMember 2019-03-30 00017101</w:t>
      </w:r>
      <w:r>
        <w:rPr>
          <w:rFonts w:eastAsia="Times New Roman"/>
          <w:vanish/>
          <w:sz w:val="20"/>
          <w:szCs w:val="20"/>
        </w:rPr>
        <w:t>55 us-gaap:RetainedEarningsMember 2018-12-30 2019-03-30 0001710155 us-gaap:AdditionalPaidInCapitalMember 2019-03-30 0001710155 us-gaap:TreasuryStockMember 2019-06-30 2019-09-28 0001710155 us-gaap:AdditionalPaidInCapitalMember 2018-12-30 0001710155 us-gaap:</w:t>
      </w:r>
      <w:r>
        <w:rPr>
          <w:rFonts w:eastAsia="Times New Roman"/>
          <w:vanish/>
          <w:sz w:val="20"/>
          <w:szCs w:val="20"/>
        </w:rPr>
        <w:t>AccumulatedOtherComprehensiveIncomeMember 2018-12-30 2019-03-30 0001710155 us-gaap:TreasuryStockMember 2019-06-29 0001710155 us-gaap:TreasuryStockMember 2018-12-29 0001710155 us-gaap:AdditionalPaidInCapitalMember 2018-12-29 0001710155 us-gaap:RetainedEarni</w:t>
      </w:r>
      <w:r>
        <w:rPr>
          <w:rFonts w:eastAsia="Times New Roman"/>
          <w:vanish/>
          <w:sz w:val="20"/>
          <w:szCs w:val="20"/>
        </w:rPr>
        <w:t>ngsMember 2019-03-30 0001710155 us-gaap:AccountingStandardsUpdate201602Member 2018-12-30 0001710155 2019-08-12 2019-08-12 0001710155 eye:SecondaryOfferingMember 2019-08-12 2019-08-12 0001710155 us-gaap:SellingGeneralAndAdministrativeExpensesMember 2019-06-</w:t>
      </w:r>
      <w:r>
        <w:rPr>
          <w:rFonts w:eastAsia="Times New Roman"/>
          <w:vanish/>
          <w:sz w:val="20"/>
          <w:szCs w:val="20"/>
        </w:rPr>
        <w:t>30 2019-09-28 0001710155 eye:ShareBasedPaymentArrangementSecondaryOfferingVestingEventMember 2019-06-30 2019-09-28 0001710155 2019-08-12 0001710155 us-gaap:LandAndBuildingMember 2019-09-28 0001710155 us-gaap:LeaseholdImprovementsMember 2019-09-28 000171015</w:t>
      </w:r>
      <w:r>
        <w:rPr>
          <w:rFonts w:eastAsia="Times New Roman"/>
          <w:vanish/>
          <w:sz w:val="20"/>
          <w:szCs w:val="20"/>
        </w:rPr>
        <w:t>5 eye:AssetsHeldUnderFinanceLeasesMember 2019-09-28 0001710155 us-gaap:EquipmentMember 2018-12-29 0001710155 us-gaap:ConstructionInProgressMember 2019-09-28 0001710155 eye:InformationSystemsHardwareAndSoftwareMember 2018-12-29 0001710155 us-gaap:LandAndBui</w:t>
      </w:r>
      <w:r>
        <w:rPr>
          <w:rFonts w:eastAsia="Times New Roman"/>
          <w:vanish/>
          <w:sz w:val="20"/>
          <w:szCs w:val="20"/>
        </w:rPr>
        <w:t xml:space="preserve">ldingMember 2018-12-29 0001710155 us-gaap:FurnitureAndFixturesMember 2019-09-28 0001710155 eye:InformationSystemsHardwareAndSoftwareMember 2019-09-28 0001710155 us-gaap:ConstructionInProgressMember 2018-12-29 0001710155 us-gaap:LeaseholdImprovementsMember </w:t>
      </w:r>
      <w:r>
        <w:rPr>
          <w:rFonts w:eastAsia="Times New Roman"/>
          <w:vanish/>
          <w:sz w:val="20"/>
          <w:szCs w:val="20"/>
        </w:rPr>
        <w:t>2018-12-29 0001710155 us-gaap:FurnitureAndFixturesMember 2018-12-29 0001710155 us-gaap:EquipmentMember 2019-09-28 0001710155 eye:AssetsHeldUnderFinanceLeasesMember 2018-12-29 0001710155 us-gaap:CreditCardReceivablesMember 2018-12-29 0001710155 eye:TenantIm</w:t>
      </w:r>
      <w:r>
        <w:rPr>
          <w:rFonts w:eastAsia="Times New Roman"/>
          <w:vanish/>
          <w:sz w:val="20"/>
          <w:szCs w:val="20"/>
        </w:rPr>
        <w:t>provementAllowanceReceivableMember 2018-12-29 0001710155 us-gaap:CreditCardReceivablesMember 2019-09-28 0001710155 us-gaap:TradeAccountsReceivableMember 2019-09-28 0001710155 eye:TenantImprovementAllowanceReceivableMember 2019-09-28 0001710155 us-gaap:Trad</w:t>
      </w:r>
      <w:r>
        <w:rPr>
          <w:rFonts w:eastAsia="Times New Roman"/>
          <w:vanish/>
          <w:sz w:val="20"/>
          <w:szCs w:val="20"/>
        </w:rPr>
        <w:t>eAccountsReceivableMember 2018-12-29 0001710155 eye:OtherReceivablesMember 2019-09-28 0001710155 eye:OtherReceivablesMember 2018-12-29 0001710155 us-gaap:FairValueInputsLevel2Member us-gaap:EstimateOfFairValueFairValueDisclosureMember eye:FinanceLeaseOblig</w:t>
      </w:r>
      <w:r>
        <w:rPr>
          <w:rFonts w:eastAsia="Times New Roman"/>
          <w:vanish/>
          <w:sz w:val="20"/>
          <w:szCs w:val="20"/>
        </w:rPr>
        <w:t>ationsMember 2019-09-28 0001710155 eye:InterestRateSwapOneMember us-gaap:CashFlowHedgingMember us-gaap:DesignatedAsHedgingInstrumentMember 2018-12-29 0001710155 us-gaap:InterestRateSwapMember us-gaap:CashFlowHedgingMember 2019-09-28 0001710155 us-gaap:Fair</w:t>
      </w:r>
      <w:r>
        <w:rPr>
          <w:rFonts w:eastAsia="Times New Roman"/>
          <w:vanish/>
          <w:sz w:val="20"/>
          <w:szCs w:val="20"/>
        </w:rPr>
        <w:t>ValueInputsLevel2Member us-gaap:CarryingReportedAmountFairValueDisclosureMember eye:FinanceLeaseObligationsMember 2019-09-28 0001710155 us-gaap:FairValueInputsLevel2Member us-gaap:CarryingReportedAmountFairValueDisclosureMember eye:FinanceLeaseObligationsM</w:t>
      </w:r>
      <w:r>
        <w:rPr>
          <w:rFonts w:eastAsia="Times New Roman"/>
          <w:vanish/>
          <w:sz w:val="20"/>
          <w:szCs w:val="20"/>
        </w:rPr>
        <w:t>ember 2018-12-29 0001710155 eye:InterestRateSwapOneMember us-gaap:CashFlowHedgingMember us-gaap:DesignatedAsHedgingInstrumentMember 2019-03-30 0001710155 us-gaap:FairValueInputsLevel2Member us-gaap:EstimateOfFairValueFairValueDisclosureMember eye:FinanceLe</w:t>
      </w:r>
      <w:r>
        <w:rPr>
          <w:rFonts w:eastAsia="Times New Roman"/>
          <w:vanish/>
          <w:sz w:val="20"/>
          <w:szCs w:val="20"/>
        </w:rPr>
        <w:t>aseObligationsMember 2018-12-29 0001710155 us-gaap:InterestRateSwapMember us-gaap:CashFlowHedgingMember us-gaap:DesignatedAsHedgingInstrumentMember 2018-12-29 0001710155 us-gaap:InterestRateSwapMember us-gaap:CashFlowHedgingMember us-gaap:DesignatedAsHedgi</w:t>
      </w:r>
      <w:r>
        <w:rPr>
          <w:rFonts w:eastAsia="Times New Roman"/>
          <w:vanish/>
          <w:sz w:val="20"/>
          <w:szCs w:val="20"/>
        </w:rPr>
        <w:t>ngInstrumentMember 2019-09-28 0001710155 eye:DebtInstrumentVariableRateMetricTrancheOneMember eye:FirstLienTermLoansMember us-gaap:LoansPayableMember us-gaap:BaseRateMember 2019-07-18 2019-07-18 0001710155 eye:DebtInstrumentVariableRateMetricTrancheFourMem</w:t>
      </w:r>
      <w:r>
        <w:rPr>
          <w:rFonts w:eastAsia="Times New Roman"/>
          <w:vanish/>
          <w:sz w:val="20"/>
          <w:szCs w:val="20"/>
        </w:rPr>
        <w:t>ber eye:FirstLienTermLoansMember us-gaap:LoansPayableMember us-gaap:BaseRateMember 2019-07-18 2019-07-18 0001710155 eye:FirstLienTermLoansMember us-gaap:LoansPayableMember 2019-07-18 2019-07-18 0001710155 eye:DebtInstrumentVariableRateMetricTrancheThreeMem</w:t>
      </w:r>
      <w:r>
        <w:rPr>
          <w:rFonts w:eastAsia="Times New Roman"/>
          <w:vanish/>
          <w:sz w:val="20"/>
          <w:szCs w:val="20"/>
        </w:rPr>
        <w:t>ber eye:FirstLienTermLoansMember us-gaap:LoansPayableMember us-gaap:BaseRateMember 2019-07-18 2019-07-18 0001710155 eye:FirstLienTermLoansMember us-gaap:LoansPayableMember us-gaap:LondonInterbankOfferedRateLIBORMember 2019-07-18 2019-07-18 0001710155 us-ga</w:t>
      </w:r>
      <w:r>
        <w:rPr>
          <w:rFonts w:eastAsia="Times New Roman"/>
          <w:vanish/>
          <w:sz w:val="20"/>
          <w:szCs w:val="20"/>
        </w:rPr>
        <w:t>ap:RevolvingCreditFacilityMember us-gaap:LineOfCreditMember 2019-07-18 0001710155 eye:DebtInstrumentVariableRateMetricTrancheThreeMember srt:MaximumMember eye:FirstLienTermLoansMember us-gaap:LoansPayableMember 2019-07-18 2019-07-18 0001710155 eye:DebtInst</w:t>
      </w:r>
      <w:r>
        <w:rPr>
          <w:rFonts w:eastAsia="Times New Roman"/>
          <w:vanish/>
          <w:sz w:val="20"/>
          <w:szCs w:val="20"/>
        </w:rPr>
        <w:t>rumentVariableRateMetricTrancheTwoMember srt:MinimumMember eye:FirstLienTermLoansMember us-gaap:LoansPayableMember 2019-07-18 2019-07-18 0001710155 eye:DebtInstrumentVariableRateMetricTrancheTwoMember eye:FirstLienTermLoansMember us-gaap:LoansPayableMember</w:t>
      </w:r>
      <w:r>
        <w:rPr>
          <w:rFonts w:eastAsia="Times New Roman"/>
          <w:vanish/>
          <w:sz w:val="20"/>
          <w:szCs w:val="20"/>
        </w:rPr>
        <w:t xml:space="preserve"> us-gaap:BaseRateMember 2019-07-18 2019-07-18 0001710155 eye:DebtInstrumentVariableRateMetricTrancheFiveMember eye:FirstLienTermLoansMember us-gaap:LoansPayableMember us-gaap:BaseRateMember 2019-07-18 2019-07-18 0001710155 eye:DebtInstrumentVariableRateMet</w:t>
      </w:r>
      <w:r>
        <w:rPr>
          <w:rFonts w:eastAsia="Times New Roman"/>
          <w:vanish/>
          <w:sz w:val="20"/>
          <w:szCs w:val="20"/>
        </w:rPr>
        <w:t>ricTrancheThreeMember eye:FirstLienTermLoansMember us-gaap:LoansPayableMember us-gaap:LondonInterbankOfferedRateLIBORMember 2019-07-18 2019-07-18 0001710155 eye:DebtInstrumentVariableRateMetricTrancheFourMember srt:MaximumMember eye:FirstLienTermLoansMembe</w:t>
      </w:r>
      <w:r>
        <w:rPr>
          <w:rFonts w:eastAsia="Times New Roman"/>
          <w:vanish/>
          <w:sz w:val="20"/>
          <w:szCs w:val="20"/>
        </w:rPr>
        <w:t>r us-gaap:LoansPayableMember 2019-07-18 2019-07-18 0001710155 eye:FirstLienTermLoansMember us-gaap:LoansPayableMember 2019-07-18 0001710155 eye:DebtInstrumentVariableRateMetricTrancheOneMember eye:FirstLienTermLoansMember us-gaap:LoansPayableMember us-gaap</w:t>
      </w:r>
      <w:r>
        <w:rPr>
          <w:rFonts w:eastAsia="Times New Roman"/>
          <w:vanish/>
          <w:sz w:val="20"/>
          <w:szCs w:val="20"/>
        </w:rPr>
        <w:t>:LondonInterbankOfferedRateLIBORMember 2019-07-18 2019-07-18 0001710155 eye:DebtInstrumentVariableRateMetricTrancheTwoMember eye:FirstLienTermLoansMember us-gaap:LoansPayableMember us-gaap:LondonInterbankOfferedRateLIBORMember 2019-07-18 2019-07-18 0001710</w:t>
      </w:r>
      <w:r>
        <w:rPr>
          <w:rFonts w:eastAsia="Times New Roman"/>
          <w:vanish/>
          <w:sz w:val="20"/>
          <w:szCs w:val="20"/>
        </w:rPr>
        <w:t>155 eye:DebtInstrumentVariableRateMetricTrancheOneMember srt:MaximumMember eye:FirstLienTermLoansMember us-gaap:LoansPayableMember 2019-07-18 2019-07-18 0001710155 eye:DebtInstrumentVariableRateMetricTrancheTwoMember srt:MaximumMember eye:FirstLienTermLoan</w:t>
      </w:r>
      <w:r>
        <w:rPr>
          <w:rFonts w:eastAsia="Times New Roman"/>
          <w:vanish/>
          <w:sz w:val="20"/>
          <w:szCs w:val="20"/>
        </w:rPr>
        <w:t>sMember us-gaap:LoansPayableMember 2019-07-18 2019-07-18 0001710155 eye:DebtInstrumentVariableRateMetricTrancheFourMember srt:MinimumMember eye:FirstLienTermLoansMember us-gaap:LoansPayableMember 2019-07-18 2019-07-18 0001710155 us-gaap:RevolvingCreditFaci</w:t>
      </w:r>
      <w:r>
        <w:rPr>
          <w:rFonts w:eastAsia="Times New Roman"/>
          <w:vanish/>
          <w:sz w:val="20"/>
          <w:szCs w:val="20"/>
        </w:rPr>
        <w:t>lityMember us-gaap:LineOfCreditMember 2019-07-18 2019-07-18 0001710155 eye:DebtInstrumentVariableRateMetricTrancheThreeMember srt:MinimumMember eye:FirstLienTermLoansMember us-gaap:LoansPayableMember 2019-07-18 2019-07-18 0001710155 eye:DebtInstrumentVaria</w:t>
      </w:r>
      <w:r>
        <w:rPr>
          <w:rFonts w:eastAsia="Times New Roman"/>
          <w:vanish/>
          <w:sz w:val="20"/>
          <w:szCs w:val="20"/>
        </w:rPr>
        <w:t>bleRateMetricTrancheFiveMember eye:FirstLienTermLoansMember us-gaap:LoansPayableMember us-gaap:LondonInterbankOfferedRateLIBORMember 2019-07-18 2019-07-18 0001710155 eye:DebtInstrumentVariableRateMetricTrancheFiveMember srt:MinimumMember eye:FirstLienTermL</w:t>
      </w:r>
      <w:r>
        <w:rPr>
          <w:rFonts w:eastAsia="Times New Roman"/>
          <w:vanish/>
          <w:sz w:val="20"/>
          <w:szCs w:val="20"/>
        </w:rPr>
        <w:t>oansMember us-gaap:LoansPayableMember 2019-07-18 2019-07-18 0001710155 eye:DebtInstrumentVariableRateMetricTrancheFourMember eye:FirstLienTermLoansMember us-gaap:LoansPayableMember us-gaap:LondonInterbankOfferedRateLIBORMember 2019-07-18 2019-07-18 0001710</w:t>
      </w:r>
      <w:r>
        <w:rPr>
          <w:rFonts w:eastAsia="Times New Roman"/>
          <w:vanish/>
          <w:sz w:val="20"/>
          <w:szCs w:val="20"/>
        </w:rPr>
        <w:t>155 eye:FirstLienTermLoansMember us-gaap:LoansPayableMember us-gaap:BaseRateMember 2019-07-18 2019-07-18 0001710155 us-gaap:LoansPayableMember 2019-09-28 0001710155 us-gaap:LoansPayableMember 2018-12-29 0001710155 eye:FirstLienTermLoanBMember us-gaap:Loans</w:t>
      </w:r>
      <w:r>
        <w:rPr>
          <w:rFonts w:eastAsia="Times New Roman"/>
          <w:vanish/>
          <w:sz w:val="20"/>
          <w:szCs w:val="20"/>
        </w:rPr>
        <w:t>PayableMember 2018-12-29 0001710155 eye:FirstLienTermALoanDueJuly182024Member us-gaap:LoansPayableMember 2019-09-28 0001710155 eye:FirstLienTermLoanAMember us-gaap:LoansPayableMember 2018-12-29 0001710155 eye:FirstLienTermALoanDueJuly182024Member us-gaap:L</w:t>
      </w:r>
      <w:r>
        <w:rPr>
          <w:rFonts w:eastAsia="Times New Roman"/>
          <w:vanish/>
          <w:sz w:val="20"/>
          <w:szCs w:val="20"/>
        </w:rPr>
        <w:t>oansPayableMember 2018-12-29 0001710155 eye:FirstLienTermLoanAMember us-gaap:LoansPayableMember 2019-09-28 0001710155 us-gaap:RevolvingCreditFacilityMember us-gaap:LoansPayableMember 2019-09-28 0001710155 eye:FirstLienTermLoanBMember us-gaap:LoansPayableMe</w:t>
      </w:r>
      <w:r>
        <w:rPr>
          <w:rFonts w:eastAsia="Times New Roman"/>
          <w:vanish/>
          <w:sz w:val="20"/>
          <w:szCs w:val="20"/>
        </w:rPr>
        <w:t>mber 2019-09-28 0001710155 us-gaap:RevolvingCreditFacilityMember us-gaap:LoansPayableMember 2018-12-29 0001710155 eye:AssociateStockPurchasePlanASPPMember 2018-12-30 2019-09-28 0001710155 us-gaap:RestrictedStockMember 2018-12-30 2019-09-28 0001710155 us-ga</w:t>
      </w:r>
      <w:r>
        <w:rPr>
          <w:rFonts w:eastAsia="Times New Roman"/>
          <w:vanish/>
          <w:sz w:val="20"/>
          <w:szCs w:val="20"/>
        </w:rPr>
        <w:t xml:space="preserve">ap:EmployeeStockOptionMember 2019-06-30 2019-09-28 0001710155 us-gaap:RestrictedStockUnitsRSUMember 2017-12-31 2018-09-29 0001710155 us-gaap:EmployeeStockOptionMember 2018-07-01 2018-09-29 0001710155 us-gaap:EmployeeStockOptionMember 2017-12-31 2018-09-29 </w:t>
      </w:r>
      <w:r>
        <w:rPr>
          <w:rFonts w:eastAsia="Times New Roman"/>
          <w:vanish/>
          <w:sz w:val="20"/>
          <w:szCs w:val="20"/>
        </w:rPr>
        <w:t>0001710155 us-gaap:RestrictedStockMember 2017-12-31 2018-09-29 0001710155 eye:AssociateStockPurchasePlanASPPMember 2017-12-31 2018-09-29 0001710155 eye:AssociateStockPurchasePlanASPPMember 2018-07-01 2018-09-29 0001710155 us-gaap:RestrictedStockMember 2019</w:t>
      </w:r>
      <w:r>
        <w:rPr>
          <w:rFonts w:eastAsia="Times New Roman"/>
          <w:vanish/>
          <w:sz w:val="20"/>
          <w:szCs w:val="20"/>
        </w:rPr>
        <w:t>-06-30 2019-09-28 0001710155 us-gaap:RestrictedStockUnitsRSUMember 2018-12-30 2019-09-28 0001710155 eye:AssociateStockPurchasePlanASPPMember 2019-06-30 2019-09-28 0001710155 us-gaap:EmployeeStockOptionMember 2018-12-30 2019-09-28 0001710155 us-gaap:Restric</w:t>
      </w:r>
      <w:r>
        <w:rPr>
          <w:rFonts w:eastAsia="Times New Roman"/>
          <w:vanish/>
          <w:sz w:val="20"/>
          <w:szCs w:val="20"/>
        </w:rPr>
        <w:t>tedStockUnitsRSUMember 2018-07-01 2018-09-29 0001710155 us-gaap:RestrictedStockUnitsRSUMember 2019-06-30 2019-09-28 0001710155 us-gaap:RestrictedStockMember 2018-07-01 2018-09-29 0001710155 us-gaap:RestrictedStockMember 2019-09-28 0001710155 eye:Restricted</w:t>
      </w:r>
      <w:r>
        <w:rPr>
          <w:rFonts w:eastAsia="Times New Roman"/>
          <w:vanish/>
          <w:sz w:val="20"/>
          <w:szCs w:val="20"/>
        </w:rPr>
        <w:t>StockUnitsRSUsServiceBasedMember 2018-12-30 2019-09-28 0001710155 us-gaap:RestrictedStockMember 2018-12-29 0001710155 eye:RestrictedStockUnitsRSUsServiceBasedMember 2019-09-28 0001710155 eye:RestrictedStockUnitsPSUsPerformanceBasedMember 2019-09-28 0001710</w:t>
      </w:r>
      <w:r>
        <w:rPr>
          <w:rFonts w:eastAsia="Times New Roman"/>
          <w:vanish/>
          <w:sz w:val="20"/>
          <w:szCs w:val="20"/>
        </w:rPr>
        <w:t>155 eye:RestrictedStockUnitsPSUsPerformanceBasedMember 2018-12-30 2019-09-28 0001710155 eye:RestrictedStockUnitsRSUsServiceBasedMember 2018-12-29 0001710155 eye:RestrictedStockUnitsPSUsPerformanceBasedMember 2018-12-29 0001710155 eye:StockOptionPerformance</w:t>
      </w:r>
      <w:r>
        <w:rPr>
          <w:rFonts w:eastAsia="Times New Roman"/>
          <w:vanish/>
          <w:sz w:val="20"/>
          <w:szCs w:val="20"/>
        </w:rPr>
        <w:t>BasedMember 2018-12-30 2019-09-28 0001710155 eye:StockOptionServiceBasedMember 2018-12-30 2019-09-28 0001710155 eye:StockOptionPerformanceBasedMember 2018-12-29 0001710155 eye:StockOptionServiceBasedMember 2018-12-29 0001710155 eye:StockOptionPerformanceBa</w:t>
      </w:r>
      <w:r>
        <w:rPr>
          <w:rFonts w:eastAsia="Times New Roman"/>
          <w:vanish/>
          <w:sz w:val="20"/>
          <w:szCs w:val="20"/>
        </w:rPr>
        <w:t xml:space="preserve">sedMember 2019-09-28 0001710155 eye:StockOptionServiceBasedMember 2019-09-28 0001710155 srt:DirectorMember us-gaap:RestrictedStockMember 2018-12-30 2019-09-28 0001710155 eye:StockOptionServiceBasedMember us-gaap:ShareBasedCompensationAwardTrancheTwoMember </w:t>
      </w:r>
      <w:r>
        <w:rPr>
          <w:rFonts w:eastAsia="Times New Roman"/>
          <w:vanish/>
          <w:sz w:val="20"/>
          <w:szCs w:val="20"/>
        </w:rPr>
        <w:t>2018-12-30 2019-09-28 0001710155 eye:StockOptionServiceBasedMember us-gaap:ShareBasedCompensationAwardTrancheThreeMember 2018-12-30 2019-09-28 0001710155 eye:StockOptionServiceBasedMember us-gaap:ShareBasedCompensationAwardTrancheOneMember 2018-12-30 2019-</w:t>
      </w:r>
      <w:r>
        <w:rPr>
          <w:rFonts w:eastAsia="Times New Roman"/>
          <w:vanish/>
          <w:sz w:val="20"/>
          <w:szCs w:val="20"/>
        </w:rPr>
        <w:t xml:space="preserve">09-28 0001710155 us-gaap:EquityMethodInvesteeMember 2017-08-29 0001710155 us-gaap:EquityMethodInvesteeMember 2019-09-28 0001710155 us-gaap:EquityMethodInvesteeMember 2019-06-30 2019-09-28 0001710155 us-gaap:EquityMethodInvesteeMember 2017-12-31 2018-09-29 </w:t>
      </w:r>
      <w:r>
        <w:rPr>
          <w:rFonts w:eastAsia="Times New Roman"/>
          <w:vanish/>
          <w:sz w:val="20"/>
          <w:szCs w:val="20"/>
        </w:rPr>
        <w:t>0001710155 us-gaap:EquityMethodInvesteeMember 2018-07-01 2018-09-29 0001710155 us-gaap:EquityMethodInvesteeMember 2018-12-30 2019-09-28 0001710155 us-gaap:TransferredAtPointInTimeMember 2018-07-01 2018-09-29 0001710155 us-gaap:TransferredAtPointInTimeMembe</w:t>
      </w:r>
      <w:r>
        <w:rPr>
          <w:rFonts w:eastAsia="Times New Roman"/>
          <w:vanish/>
          <w:sz w:val="20"/>
          <w:szCs w:val="20"/>
        </w:rPr>
        <w:t>r 2019-06-30 2019-09-28 0001710155 us-gaap:TransferredOverTimeMember 2017-12-31 2018-09-29 0001710155 us-gaap:TransferredAtPointInTimeMember 2017-12-31 2018-09-29 0001710155 us-gaap:TransferredOverTimeMember 2019-06-30 2019-09-28 0001710155 us-gaap:Transfe</w:t>
      </w:r>
      <w:r>
        <w:rPr>
          <w:rFonts w:eastAsia="Times New Roman"/>
          <w:vanish/>
          <w:sz w:val="20"/>
          <w:szCs w:val="20"/>
        </w:rPr>
        <w:t>rredAtPointInTimeMember 2018-12-30 2019-09-28 0001710155 us-gaap:TransferredOverTimeMember 2018-12-30 2019-09-28 0001710155 us-gaap:TransferredOverTimeMember 2018-07-01 2018-09-29 0001710155 2021-01-03 2019-09-28 0001710155 srt:MaximumMember 2018-12-30 201</w:t>
      </w:r>
      <w:r>
        <w:rPr>
          <w:rFonts w:eastAsia="Times New Roman"/>
          <w:vanish/>
          <w:sz w:val="20"/>
          <w:szCs w:val="20"/>
        </w:rPr>
        <w:t>9-09-28 0001710155 2019-12-29 2019-09-28 0001710155 2023-01-01 2019-09-28 0001710155 2022-01-02 2019-09-28 0001710155 srt:MinimumMember 2018-12-30 2019-09-28 0001710155 2019-09-29 2019-09-28 0001710155 2016-01-03 2016-12-31 0001710155 srt:MaximumMember us-</w:t>
      </w:r>
      <w:r>
        <w:rPr>
          <w:rFonts w:eastAsia="Times New Roman"/>
          <w:vanish/>
          <w:sz w:val="20"/>
          <w:szCs w:val="20"/>
        </w:rPr>
        <w:t>gaap:BuildingAndBuildingImprovementsMember 2018-12-30 2019-09-28 0001710155 2017-01-01 2017-12-30 0001710155 2017-12-31 2018-12-29 0001710155 srt:MinimumMember us-gaap:BuildingAndBuildingImprovementsMember 2018-12-30 2019-09-28 0001710155 eye:OneEightHundr</w:t>
      </w:r>
      <w:r>
        <w:rPr>
          <w:rFonts w:eastAsia="Times New Roman"/>
          <w:vanish/>
          <w:sz w:val="20"/>
          <w:szCs w:val="20"/>
        </w:rPr>
        <w:t>edContactsMatterMember 2017-05-01 2017-05-31 0001710155 eye:TradeVendorSupplyAndSoftwareAgreementsMember 2018-12-30 2019-06-29 0001710155 eye:OneEightHundredContactsMatterMember 2017-11-08 2017-11-08 0001710155 eye:TradeVendorPurchaseAgreementMember 2019-0</w:t>
      </w:r>
      <w:r>
        <w:rPr>
          <w:rFonts w:eastAsia="Times New Roman"/>
          <w:vanish/>
          <w:sz w:val="20"/>
          <w:szCs w:val="20"/>
        </w:rPr>
        <w:t>6-29 0001710155 eye:OneEightHundredContactsMatterMember 2017-04-02 2017-07-01 0001710155 us-gaap:OperatingSegmentsMember eye:ServicesAndPlansMember eye:OwnedAndHostStoreBrandsMember 2018-07-01 2018-09-29 0001710155 us-gaap:OperatingSegmentsMember eye:Legac</w:t>
      </w:r>
      <w:r>
        <w:rPr>
          <w:rFonts w:eastAsia="Times New Roman"/>
          <w:vanish/>
          <w:sz w:val="20"/>
          <w:szCs w:val="20"/>
        </w:rPr>
        <w:t>yMember 2018-07-01 2018-09-29 0001710155 us-gaap:MaterialReconcilingItemsMember eye:ServicesAndPlansMember 2018-07-01 2018-09-29 0001710155 us-gaap:OperatingSegmentsMember eye:ServicesAndPlansMember us-gaap:CorporateAndOtherMember 2018-07-01 2018-09-29 000</w:t>
      </w:r>
      <w:r>
        <w:rPr>
          <w:rFonts w:eastAsia="Times New Roman"/>
          <w:vanish/>
          <w:sz w:val="20"/>
          <w:szCs w:val="20"/>
        </w:rPr>
        <w:t>1710155 us-gaap:OperatingSegmentsMember us-gaap:CorporateAndOtherMember 2018-07-01 2018-09-29 0001710155 us-gaap:OperatingSegmentsMember eye:ServicesAndPlansMember eye:LegacyMember 2018-07-01 2018-09-29 0001710155 us-gaap:OperatingSegmentsMember eye:Produc</w:t>
      </w:r>
      <w:r>
        <w:rPr>
          <w:rFonts w:eastAsia="Times New Roman"/>
          <w:vanish/>
          <w:sz w:val="20"/>
          <w:szCs w:val="20"/>
        </w:rPr>
        <w:t>tSalesMember eye:LegacyMember 2018-07-01 2018-09-29 0001710155 us-gaap:OperatingSegmentsMember eye:OwnedAndHostStoreBrandsMember 2018-07-01 2018-09-29 0001710155 us-gaap:MaterialReconcilingItemsMember 2018-07-01 2018-09-29 0001710155 us-gaap:OperatingSegme</w:t>
      </w:r>
      <w:r>
        <w:rPr>
          <w:rFonts w:eastAsia="Times New Roman"/>
          <w:vanish/>
          <w:sz w:val="20"/>
          <w:szCs w:val="20"/>
        </w:rPr>
        <w:t>ntsMember eye:ProductSalesMember eye:OwnedAndHostStoreBrandsMember 2018-07-01 2018-09-29 0001710155 us-gaap:MaterialReconcilingItemsMember eye:ProductSalesMember 2018-07-01 2018-09-29 0001710155 us-gaap:OperatingSegmentsMember eye:ProductSalesMember us-gaa</w:t>
      </w:r>
      <w:r>
        <w:rPr>
          <w:rFonts w:eastAsia="Times New Roman"/>
          <w:vanish/>
          <w:sz w:val="20"/>
          <w:szCs w:val="20"/>
        </w:rPr>
        <w:t>p:CorporateAndOtherMember 2018-07-01 2018-09-29 0001710155 us-gaap:OperatingSegmentsMember us-gaap:CorporateAndOtherMember 2018-12-30 2019-09-28 0001710155 us-gaap:OperatingSegmentsMember eye:LegacyMember 2018-12-30 2019-09-28 0001710155 us-gaap:OperatingS</w:t>
      </w:r>
      <w:r>
        <w:rPr>
          <w:rFonts w:eastAsia="Times New Roman"/>
          <w:vanish/>
          <w:sz w:val="20"/>
          <w:szCs w:val="20"/>
        </w:rPr>
        <w:t>egmentsMember eye:ProductSalesMember eye:LegacyMember 2018-12-30 2019-09-28 0001710155 us-gaap:OperatingSegmentsMember eye:ProductSalesMember us-gaap:CorporateAndOtherMember 2018-12-30 2019-09-28 0001710155 us-gaap:MaterialReconcilingItemsMember 2018-12-30</w:t>
      </w:r>
      <w:r>
        <w:rPr>
          <w:rFonts w:eastAsia="Times New Roman"/>
          <w:vanish/>
          <w:sz w:val="20"/>
          <w:szCs w:val="20"/>
        </w:rPr>
        <w:t xml:space="preserve"> 2019-09-28 0001710155 us-gaap:OperatingSegmentsMember eye:ServicesAndPlansMember eye:OwnedAndHostStoreBrandsMember 2018-12-30 2019-09-28 0001710155 us-gaap:MaterialReconcilingItemsMember eye:ProductSalesMember 2018-12-30 2019-09-28 0001710155 us-gaap:Mate</w:t>
      </w:r>
      <w:r>
        <w:rPr>
          <w:rFonts w:eastAsia="Times New Roman"/>
          <w:vanish/>
          <w:sz w:val="20"/>
          <w:szCs w:val="20"/>
        </w:rPr>
        <w:t>rialReconcilingItemsMember eye:ServicesAndPlansMember 2018-12-30 2019-09-28 0001710155 us-gaap:OperatingSegmentsMember eye:OwnedAndHostStoreBrandsMember 2018-12-30 2019-09-28 0001710155 us-gaap:OperatingSegmentsMember eye:ServicesAndPlansMember eye:LegacyM</w:t>
      </w:r>
      <w:r>
        <w:rPr>
          <w:rFonts w:eastAsia="Times New Roman"/>
          <w:vanish/>
          <w:sz w:val="20"/>
          <w:szCs w:val="20"/>
        </w:rPr>
        <w:t>ember 2018-12-30 2019-09-28 0001710155 us-gaap:OperatingSegmentsMember eye:ProductSalesMember eye:OwnedAndHostStoreBrandsMember 2018-12-30 2019-09-28 0001710155 us-gaap:OperatingSegmentsMember eye:ServicesAndPlansMember us-gaap:CorporateAndOtherMember 2018</w:t>
      </w:r>
      <w:r>
        <w:rPr>
          <w:rFonts w:eastAsia="Times New Roman"/>
          <w:vanish/>
          <w:sz w:val="20"/>
          <w:szCs w:val="20"/>
        </w:rPr>
        <w:t>-12-30 2019-09-28 0001710155 us-gaap:OperatingSegmentsMember us-gaap:CorporateAndOtherMember 2019-06-30 2019-09-28 0001710155 us-gaap:MaterialReconcilingItemsMember 2019-06-30 2019-09-28 0001710155 us-gaap:OperatingSegmentsMember eye:ServicesAndPlansMember</w:t>
      </w:r>
      <w:r>
        <w:rPr>
          <w:rFonts w:eastAsia="Times New Roman"/>
          <w:vanish/>
          <w:sz w:val="20"/>
          <w:szCs w:val="20"/>
        </w:rPr>
        <w:t xml:space="preserve"> eye:LegacyMember 2019-06-30 2019-09-28 0001710155 us-gaap:OperatingSegmentsMember eye:OwnedAndHostStoreBrandsMember 2019-06-30 2019-09-28 0001710155 us-gaap:OperatingSegmentsMember eye:LegacyMember 2019-06-30 2019-09-28 0001710155 us-gaap:MaterialReconcil</w:t>
      </w:r>
      <w:r>
        <w:rPr>
          <w:rFonts w:eastAsia="Times New Roman"/>
          <w:vanish/>
          <w:sz w:val="20"/>
          <w:szCs w:val="20"/>
        </w:rPr>
        <w:t>ingItemsMember eye:ProductSalesMember 2019-06-30 2019-09-28 0001710155 us-gaap:OperatingSegmentsMember eye:ServicesAndPlansMember us-gaap:CorporateAndOtherMember 2019-06-30 2019-09-28 0001710155 us-gaap:OperatingSegmentsMember eye:ServicesAndPlansMember ey</w:t>
      </w:r>
      <w:r>
        <w:rPr>
          <w:rFonts w:eastAsia="Times New Roman"/>
          <w:vanish/>
          <w:sz w:val="20"/>
          <w:szCs w:val="20"/>
        </w:rPr>
        <w:t>e:OwnedAndHostStoreBrandsMember 2019-06-30 2019-09-28 0001710155 us-gaap:OperatingSegmentsMember eye:ProductSalesMember eye:LegacyMember 2019-06-30 2019-09-28 0001710155 us-gaap:OperatingSegmentsMember eye:ProductSalesMember us-gaap:CorporateAndOtherMember</w:t>
      </w:r>
      <w:r>
        <w:rPr>
          <w:rFonts w:eastAsia="Times New Roman"/>
          <w:vanish/>
          <w:sz w:val="20"/>
          <w:szCs w:val="20"/>
        </w:rPr>
        <w:t xml:space="preserve"> 2019-06-30 2019-09-28 0001710155 us-gaap:MaterialReconcilingItemsMember eye:ServicesAndPlansMember 2019-06-30 2019-09-28 0001710155 us-gaap:OperatingSegmentsMember eye:ProductSalesMember eye:OwnedAndHostStoreBrandsMember 2019-06-30 2019-09-28 0001710155 e</w:t>
      </w:r>
      <w:r>
        <w:rPr>
          <w:rFonts w:eastAsia="Times New Roman"/>
          <w:vanish/>
          <w:sz w:val="20"/>
          <w:szCs w:val="20"/>
        </w:rPr>
        <w:t>ye:ManagementOfOperationsMember eye:LegacyMember 2017-12-31 2018-09-29 0001710155 us-gaap:SalesRevenueNetMember us-gaap:CustomerConcentrationRiskMember 2018-12-30 2019-09-28 0001710155 eye:ManagementOfOperationsMember eye:LegacyMember 2018-07-01 2018-09-29</w:t>
      </w:r>
      <w:r>
        <w:rPr>
          <w:rFonts w:eastAsia="Times New Roman"/>
          <w:vanish/>
          <w:sz w:val="20"/>
          <w:szCs w:val="20"/>
        </w:rPr>
        <w:t xml:space="preserve"> 0001710155 eye:ManagementOfOperationsMember eye:LegacyMember 2018-12-30 2019-09-28 0001710155 eye:ManagementOfOperationsMember eye:LegacyMember 2019-06-30 2019-09-28 0001710155 us-gaap:OperatingSegmentsMember eye:OwnedAndHostStoreBrandsMember 2017-12-31 2</w:t>
      </w:r>
      <w:r>
        <w:rPr>
          <w:rFonts w:eastAsia="Times New Roman"/>
          <w:vanish/>
          <w:sz w:val="20"/>
          <w:szCs w:val="20"/>
        </w:rPr>
        <w:t>018-09-29 0001710155 us-gaap:OperatingSegmentsMember eye:ProductSalesMember eye:LegacyMember 2017-12-31 2018-09-29 0001710155 us-gaap:OperatingSegmentsMember us-gaap:CorporateAndOtherMember 2017-12-31 2018-09-29 0001710155 us-gaap:OperatingSegmentsMember e</w:t>
      </w:r>
      <w:r>
        <w:rPr>
          <w:rFonts w:eastAsia="Times New Roman"/>
          <w:vanish/>
          <w:sz w:val="20"/>
          <w:szCs w:val="20"/>
        </w:rPr>
        <w:t>ye:LegacyMember 2017-12-31 2018-09-29 0001710155 us-gaap:OperatingSegmentsMember eye:ServicesAndPlansMember eye:LegacyMember 2017-12-31 2018-09-29 0001710155 us-gaap:MaterialReconcilingItemsMember 2017-12-31 2018-09-29 0001710155 us-gaap:MaterialReconcilin</w:t>
      </w:r>
      <w:r>
        <w:rPr>
          <w:rFonts w:eastAsia="Times New Roman"/>
          <w:vanish/>
          <w:sz w:val="20"/>
          <w:szCs w:val="20"/>
        </w:rPr>
        <w:t>gItemsMember eye:ProductSalesMember 2017-12-31 2018-09-29 0001710155 us-gaap:OperatingSegmentsMember eye:ProductSalesMember us-gaap:CorporateAndOtherMember 2017-12-31 2018-09-29 0001710155 us-gaap:MaterialReconcilingItemsMember eye:ServicesAndPlansMember 2</w:t>
      </w:r>
      <w:r>
        <w:rPr>
          <w:rFonts w:eastAsia="Times New Roman"/>
          <w:vanish/>
          <w:sz w:val="20"/>
          <w:szCs w:val="20"/>
        </w:rPr>
        <w:t>017-12-31 2018-09-29 0001710155 us-gaap:OperatingSegmentsMember eye:ServicesAndPlansMember eye:OwnedAndHostStoreBrandsMember 2017-12-31 2018-09-29 0001710155 us-gaap:OperatingSegmentsMember eye:ProductSalesMember eye:OwnedAndHostStoreBrandsMember 2017-12-3</w:t>
      </w:r>
      <w:r>
        <w:rPr>
          <w:rFonts w:eastAsia="Times New Roman"/>
          <w:vanish/>
          <w:sz w:val="20"/>
          <w:szCs w:val="20"/>
        </w:rPr>
        <w:t>1 2018-09-29 0001710155 us-gaap:OperatingSegmentsMember eye:ServicesAndPlansMember us-gaap:CorporateAndOtherMember 2017-12-31 2018-09-29 0001710155 eye:StockOptionsAndRestrictedStockUnitsRSUsMember 2017-12-31 2018-09-29 0001710155 eye:StockOptionsAndRestri</w:t>
      </w:r>
      <w:r>
        <w:rPr>
          <w:rFonts w:eastAsia="Times New Roman"/>
          <w:vanish/>
          <w:sz w:val="20"/>
          <w:szCs w:val="20"/>
        </w:rPr>
        <w:t>ctedStockUnitsRSUsMember 2018-12-30 2019-09-28 0001710155 eye:StockOptionsAndRestrictedStockUnitsRSUsMember 2018-07-01 2018-09-29 0001710155 eye:StockOptionsAndRestrictedStockUnitsRSUsMember 2019-06-30 2019-09-28 0001710155 us-gaap:AccumulatedGainLossNetCa</w:t>
      </w:r>
      <w:r>
        <w:rPr>
          <w:rFonts w:eastAsia="Times New Roman"/>
          <w:vanish/>
          <w:sz w:val="20"/>
          <w:szCs w:val="20"/>
        </w:rPr>
        <w:t>shFlowHedgeParentMember 2018-07-01 2018-09-29 0001710155 us-gaap:AccumulatedGainLossNetCashFlowHedgeParentMember 2018-12-30 2019-09-28 0001710155 us-gaap:AccumulatedGainLossNetCashFlowHedgeParentMember 2018-06-30 0001710155 us-gaap:AccumulatedGainLossNetCa</w:t>
      </w:r>
      <w:r>
        <w:rPr>
          <w:rFonts w:eastAsia="Times New Roman"/>
          <w:vanish/>
          <w:sz w:val="20"/>
          <w:szCs w:val="20"/>
        </w:rPr>
        <w:t>shFlowHedgeParentMember 2017-12-31 2018-09-29 0001710155 us-gaap:AccumulatedGainLossNetCashFlowHedgeParentMember 2019-06-30 2019-09-28 0001710155 us-gaap:AccumulatedGainLossNetCashFlowHedgeParentMember 2018-09-29 0001710155 us-gaap:AccumulatedGainLossNetCa</w:t>
      </w:r>
      <w:r>
        <w:rPr>
          <w:rFonts w:eastAsia="Times New Roman"/>
          <w:vanish/>
          <w:sz w:val="20"/>
          <w:szCs w:val="20"/>
        </w:rPr>
        <w:t>shFlowHedgeParentMember 2019-06-29 0001710155 us-gaap:AccumulatedGainLossNetCashFlowHedgeParentMember 2018-12-29 0001710155 us-gaap:AccumulatedGainLossNetCashFlowHedgeParentMember 2019-09-28 0001710155 us-gaap:AccumulatedGainLossNetCashFlowHedgeParentMembe</w:t>
      </w:r>
      <w:r>
        <w:rPr>
          <w:rFonts w:eastAsia="Times New Roman"/>
          <w:vanish/>
          <w:sz w:val="20"/>
          <w:szCs w:val="20"/>
        </w:rPr>
        <w:t xml:space="preserve">r 2017-12-30 xbrli:shares iso4217:USD eye:installment xbrli:pure eye:agreement eye:store eye:store_brand iso4217:USD xbrli:shares eye:segment </w:t>
      </w:r>
    </w:p>
    <w:tbl>
      <w:tblPr>
        <w:tblW w:w="5000" w:type="pct"/>
        <w:tblCellMar>
          <w:left w:w="0" w:type="dxa"/>
          <w:right w:w="0" w:type="dxa"/>
        </w:tblCellMar>
        <w:tblLook w:val="04A0" w:firstRow="1" w:lastRow="0" w:firstColumn="1" w:lastColumn="0" w:noHBand="0" w:noVBand="1"/>
      </w:tblPr>
      <w:tblGrid>
        <w:gridCol w:w="8306"/>
      </w:tblGrid>
      <w:tr w:rsidR="00000000">
        <w:trPr>
          <w:divId w:val="1257789065"/>
          <w:hidden/>
        </w:trPr>
        <w:tc>
          <w:tcPr>
            <w:tcW w:w="0" w:type="auto"/>
            <w:vAlign w:val="center"/>
            <w:hideMark/>
          </w:tcPr>
          <w:p w:rsidR="00000000" w:rsidRDefault="00486CDF">
            <w:pPr>
              <w:rPr>
                <w:rFonts w:eastAsia="Times New Roman"/>
                <w:vanish/>
                <w:sz w:val="20"/>
                <w:szCs w:val="20"/>
              </w:rPr>
            </w:pPr>
          </w:p>
        </w:tc>
      </w:tr>
      <w:tr w:rsidR="00000000">
        <w:trPr>
          <w:divId w:val="1257789065"/>
        </w:trPr>
        <w:tc>
          <w:tcPr>
            <w:tcW w:w="5000" w:type="pct"/>
            <w:vAlign w:val="center"/>
            <w:hideMark/>
          </w:tcPr>
          <w:p w:rsidR="00000000" w:rsidRDefault="00486CDF">
            <w:pPr>
              <w:rPr>
                <w:rFonts w:eastAsia="Times New Roman"/>
                <w:sz w:val="20"/>
                <w:szCs w:val="20"/>
              </w:rPr>
            </w:pPr>
          </w:p>
        </w:tc>
      </w:tr>
      <w:tr w:rsidR="00000000">
        <w:trPr>
          <w:divId w:val="1257789065"/>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486CDF">
            <w:pPr>
              <w:divId w:val="175730309"/>
              <w:rPr>
                <w:rFonts w:eastAsia="Times New Roman"/>
                <w:sz w:val="20"/>
                <w:szCs w:val="20"/>
              </w:rPr>
            </w:pPr>
            <w:r>
              <w:rPr>
                <w:rFonts w:ascii="inherit" w:eastAsia="Times New Roman" w:hAnsi="inherit"/>
                <w:sz w:val="20"/>
                <w:szCs w:val="20"/>
              </w:rPr>
              <w:t> </w:t>
            </w:r>
          </w:p>
        </w:tc>
      </w:tr>
    </w:tbl>
    <w:p w:rsidR="00000000" w:rsidRDefault="00486CDF">
      <w:pPr>
        <w:spacing w:line="276" w:lineRule="auto"/>
        <w:jc w:val="center"/>
        <w:rPr>
          <w:rFonts w:eastAsia="Times New Roman"/>
          <w:sz w:val="34"/>
          <w:szCs w:val="34"/>
        </w:rPr>
      </w:pPr>
      <w:r>
        <w:rPr>
          <w:rFonts w:ascii="inherit" w:eastAsia="Times New Roman" w:hAnsi="inherit"/>
          <w:b/>
          <w:bCs/>
          <w:sz w:val="34"/>
          <w:szCs w:val="34"/>
        </w:rPr>
        <w:t>UNITED STATES</w:t>
      </w:r>
    </w:p>
    <w:p w:rsidR="00000000" w:rsidRDefault="00486CDF">
      <w:pPr>
        <w:spacing w:line="276" w:lineRule="auto"/>
        <w:jc w:val="center"/>
        <w:rPr>
          <w:rFonts w:eastAsia="Times New Roman"/>
          <w:sz w:val="34"/>
          <w:szCs w:val="34"/>
        </w:rPr>
      </w:pPr>
      <w:r>
        <w:rPr>
          <w:rFonts w:ascii="inherit" w:eastAsia="Times New Roman" w:hAnsi="inherit"/>
          <w:b/>
          <w:bCs/>
          <w:sz w:val="34"/>
          <w:szCs w:val="34"/>
        </w:rPr>
        <w:t>SECURITIES AND EXCHANGE COMMISSION</w:t>
      </w:r>
    </w:p>
    <w:p w:rsidR="00000000" w:rsidRDefault="00486CDF">
      <w:pPr>
        <w:spacing w:line="276" w:lineRule="auto"/>
        <w:jc w:val="center"/>
        <w:rPr>
          <w:rFonts w:eastAsia="Times New Roman"/>
          <w:sz w:val="18"/>
          <w:szCs w:val="18"/>
        </w:rPr>
      </w:pPr>
      <w:r>
        <w:rPr>
          <w:rFonts w:ascii="inherit" w:eastAsia="Times New Roman" w:hAnsi="inherit"/>
          <w:b/>
          <w:bCs/>
          <w:sz w:val="18"/>
          <w:szCs w:val="18"/>
        </w:rPr>
        <w:t>Washington, D.C. 20549</w:t>
      </w:r>
    </w:p>
    <w:p w:rsidR="00000000" w:rsidRDefault="00486CDF">
      <w:pPr>
        <w:spacing w:line="276" w:lineRule="auto"/>
        <w:jc w:val="center"/>
        <w:rPr>
          <w:rFonts w:eastAsia="Times New Roman"/>
          <w:sz w:val="12"/>
          <w:szCs w:val="12"/>
        </w:rPr>
      </w:pPr>
      <w:r>
        <w:rPr>
          <w:rFonts w:ascii="inherit" w:eastAsia="Times New Roman" w:hAnsi="inherit"/>
          <w:b/>
          <w:bCs/>
          <w:sz w:val="12"/>
          <w:szCs w:val="12"/>
        </w:rPr>
        <w:t>__________________________________</w:t>
      </w:r>
      <w:r>
        <w:rPr>
          <w:rFonts w:ascii="inherit" w:eastAsia="Times New Roman" w:hAnsi="inherit"/>
          <w:b/>
          <w:bCs/>
          <w:sz w:val="12"/>
          <w:szCs w:val="12"/>
        </w:rPr>
        <w:t>_____________________________________</w:t>
      </w:r>
    </w:p>
    <w:p w:rsidR="00000000" w:rsidRDefault="00486CDF">
      <w:pPr>
        <w:spacing w:line="276" w:lineRule="auto"/>
        <w:jc w:val="center"/>
        <w:rPr>
          <w:rFonts w:eastAsia="Times New Roman"/>
          <w:sz w:val="34"/>
          <w:szCs w:val="34"/>
        </w:rPr>
      </w:pPr>
      <w:r>
        <w:rPr>
          <w:rFonts w:ascii="inherit" w:eastAsia="Times New Roman" w:hAnsi="inherit"/>
          <w:b/>
          <w:bCs/>
          <w:sz w:val="34"/>
          <w:szCs w:val="34"/>
        </w:rPr>
        <w:t>FORM </w:t>
      </w:r>
      <w:r>
        <w:rPr>
          <w:rFonts w:eastAsia="Times New Roman"/>
          <w:b/>
          <w:bCs/>
          <w:sz w:val="34"/>
          <w:szCs w:val="34"/>
        </w:rPr>
        <w:t>10-Q</w:t>
      </w:r>
      <w:r>
        <w:rPr>
          <w:rFonts w:ascii="inherit" w:eastAsia="Times New Roman" w:hAnsi="inherit"/>
          <w:b/>
          <w:bCs/>
          <w:sz w:val="34"/>
          <w:szCs w:val="34"/>
        </w:rPr>
        <w:t xml:space="preserve"> </w:t>
      </w:r>
    </w:p>
    <w:p w:rsidR="00000000" w:rsidRDefault="00486CDF">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486CDF">
      <w:pPr>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QUARTERLY REPORT PURSUANT TO SECTION 13 OR 15(d) OF THE SECURITIES EXCHANGE ACT OF 1934</w:t>
      </w:r>
    </w:p>
    <w:p w:rsidR="00000000" w:rsidRDefault="00486CDF">
      <w:pPr>
        <w:spacing w:line="276" w:lineRule="auto"/>
        <w:jc w:val="center"/>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 xml:space="preserve">September 28, </w:t>
      </w:r>
      <w:r>
        <w:rPr>
          <w:rFonts w:ascii="inherit" w:eastAsia="Times New Roman" w:hAnsi="inherit"/>
          <w:b/>
          <w:bCs/>
          <w:sz w:val="18"/>
          <w:szCs w:val="18"/>
        </w:rPr>
        <w:t>2019</w:t>
      </w:r>
      <w:r>
        <w:rPr>
          <w:rFonts w:ascii="inherit" w:eastAsia="Times New Roman" w:hAnsi="inherit"/>
          <w:b/>
          <w:bCs/>
          <w:sz w:val="18"/>
          <w:szCs w:val="18"/>
        </w:rPr>
        <w:t xml:space="preserve"> </w:t>
      </w:r>
    </w:p>
    <w:p w:rsidR="00000000" w:rsidRDefault="00486CDF">
      <w:pPr>
        <w:spacing w:line="276" w:lineRule="auto"/>
        <w:jc w:val="center"/>
        <w:rPr>
          <w:rFonts w:eastAsia="Times New Roman"/>
          <w:sz w:val="18"/>
          <w:szCs w:val="18"/>
        </w:rPr>
      </w:pPr>
      <w:r>
        <w:rPr>
          <w:rFonts w:ascii="inherit" w:eastAsia="Times New Roman" w:hAnsi="inherit"/>
          <w:b/>
          <w:bCs/>
          <w:sz w:val="18"/>
          <w:szCs w:val="18"/>
        </w:rPr>
        <w:t>OR</w:t>
      </w:r>
    </w:p>
    <w:p w:rsidR="00000000" w:rsidRDefault="00486CDF">
      <w:pPr>
        <w:divId w:val="1486119114"/>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TRANSITION REPORT PURSUANT TO SECTION 13 OR 15(d) OF THE SECURITIES EXCHANGE ACT OF 1934</w:t>
      </w:r>
    </w:p>
    <w:p w:rsidR="00000000" w:rsidRDefault="00486CDF">
      <w:pPr>
        <w:spacing w:line="276" w:lineRule="auto"/>
        <w:jc w:val="center"/>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to         </w:t>
      </w:r>
    </w:p>
    <w:p w:rsidR="00000000" w:rsidRDefault="00486CDF">
      <w:pPr>
        <w:spacing w:line="276" w:lineRule="auto"/>
        <w:jc w:val="center"/>
        <w:rPr>
          <w:rFonts w:eastAsia="Times New Roman"/>
          <w:sz w:val="18"/>
          <w:szCs w:val="18"/>
        </w:rPr>
      </w:pPr>
      <w:r>
        <w:rPr>
          <w:rFonts w:ascii="inherit" w:eastAsia="Times New Roman" w:hAnsi="inherit"/>
          <w:b/>
          <w:bCs/>
          <w:sz w:val="18"/>
          <w:szCs w:val="18"/>
        </w:rPr>
        <w:t>Commission file number</w:t>
      </w:r>
      <w:r>
        <w:rPr>
          <w:rFonts w:ascii="inherit" w:eastAsia="Times New Roman" w:hAnsi="inherit"/>
          <w:b/>
          <w:bCs/>
          <w:sz w:val="18"/>
          <w:szCs w:val="18"/>
        </w:rPr>
        <w:t xml:space="preserve"> </w:t>
      </w:r>
      <w:r>
        <w:rPr>
          <w:rFonts w:eastAsia="Times New Roman"/>
          <w:b/>
          <w:bCs/>
          <w:sz w:val="18"/>
          <w:szCs w:val="18"/>
        </w:rPr>
        <w:t>001-38257</w:t>
      </w:r>
      <w:r>
        <w:rPr>
          <w:rFonts w:ascii="inherit" w:eastAsia="Times New Roman" w:hAnsi="inherit"/>
          <w:b/>
          <w:bCs/>
          <w:sz w:val="18"/>
          <w:szCs w:val="18"/>
        </w:rPr>
        <w:t xml:space="preserve"> </w:t>
      </w:r>
    </w:p>
    <w:p w:rsidR="00000000" w:rsidRDefault="00486CDF">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486CDF">
      <w:pPr>
        <w:spacing w:line="276" w:lineRule="auto"/>
        <w:jc w:val="center"/>
        <w:rPr>
          <w:rFonts w:eastAsia="Times New Roman"/>
          <w:sz w:val="32"/>
          <w:szCs w:val="32"/>
        </w:rPr>
      </w:pPr>
      <w:r>
        <w:rPr>
          <w:rFonts w:eastAsia="Times New Roman"/>
          <w:b/>
          <w:bCs/>
          <w:sz w:val="32"/>
          <w:szCs w:val="32"/>
        </w:rPr>
        <w:t>National Vision Holdings, Inc.</w:t>
      </w:r>
    </w:p>
    <w:p w:rsidR="00000000" w:rsidRDefault="00486CDF">
      <w:pPr>
        <w:spacing w:line="276" w:lineRule="auto"/>
        <w:jc w:val="center"/>
        <w:rPr>
          <w:rFonts w:eastAsia="Times New Roman"/>
          <w:sz w:val="20"/>
          <w:szCs w:val="20"/>
        </w:rPr>
      </w:pPr>
      <w:r>
        <w:rPr>
          <w:rFonts w:ascii="inherit" w:eastAsia="Times New Roman" w:hAnsi="inherit"/>
          <w:sz w:val="20"/>
          <w:szCs w:val="20"/>
        </w:rPr>
        <w:t>(Exact name of registrant as specified in its charter)</w:t>
      </w:r>
    </w:p>
    <w:p w:rsidR="00000000" w:rsidRDefault="00486CDF">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tbl>
      <w:tblPr>
        <w:tblW w:w="10440" w:type="dxa"/>
        <w:jc w:val="center"/>
        <w:tblCellMar>
          <w:left w:w="0" w:type="dxa"/>
          <w:right w:w="0" w:type="dxa"/>
        </w:tblCellMar>
        <w:tblLook w:val="04A0" w:firstRow="1" w:lastRow="0" w:firstColumn="1" w:lastColumn="0" w:noHBand="0" w:noVBand="1"/>
      </w:tblPr>
      <w:tblGrid>
        <w:gridCol w:w="2313"/>
        <w:gridCol w:w="120"/>
        <w:gridCol w:w="2479"/>
        <w:gridCol w:w="601"/>
        <w:gridCol w:w="4927"/>
      </w:tblGrid>
      <w:tr w:rsidR="00000000">
        <w:trPr>
          <w:divId w:val="1792357656"/>
          <w:jc w:val="center"/>
        </w:trPr>
        <w:tc>
          <w:tcPr>
            <w:tcW w:w="0" w:type="auto"/>
            <w:gridSpan w:val="5"/>
            <w:vAlign w:val="center"/>
            <w:hideMark/>
          </w:tcPr>
          <w:p w:rsidR="00000000" w:rsidRDefault="00486CDF">
            <w:pPr>
              <w:spacing w:line="276" w:lineRule="auto"/>
              <w:jc w:val="center"/>
              <w:rPr>
                <w:rFonts w:eastAsia="Times New Roman"/>
                <w:sz w:val="12"/>
                <w:szCs w:val="12"/>
              </w:rPr>
            </w:pPr>
          </w:p>
        </w:tc>
      </w:tr>
      <w:tr w:rsidR="00000000">
        <w:trPr>
          <w:divId w:val="1792357656"/>
          <w:jc w:val="center"/>
        </w:trPr>
        <w:tc>
          <w:tcPr>
            <w:tcW w:w="2310" w:type="dxa"/>
            <w:vAlign w:val="center"/>
            <w:hideMark/>
          </w:tcPr>
          <w:p w:rsidR="00000000" w:rsidRDefault="00486CDF">
            <w:pPr>
              <w:rPr>
                <w:rFonts w:eastAsia="Times New Roman"/>
                <w:sz w:val="20"/>
                <w:szCs w:val="20"/>
              </w:rPr>
            </w:pPr>
          </w:p>
        </w:tc>
        <w:tc>
          <w:tcPr>
            <w:tcW w:w="120" w:type="dxa"/>
            <w:vAlign w:val="center"/>
            <w:hideMark/>
          </w:tcPr>
          <w:p w:rsidR="00000000" w:rsidRDefault="00486CDF">
            <w:pPr>
              <w:rPr>
                <w:rFonts w:eastAsia="Times New Roman"/>
                <w:sz w:val="20"/>
                <w:szCs w:val="20"/>
              </w:rPr>
            </w:pPr>
          </w:p>
        </w:tc>
        <w:tc>
          <w:tcPr>
            <w:tcW w:w="2475" w:type="dxa"/>
            <w:vAlign w:val="center"/>
            <w:hideMark/>
          </w:tcPr>
          <w:p w:rsidR="00000000" w:rsidRDefault="00486CDF">
            <w:pPr>
              <w:rPr>
                <w:rFonts w:eastAsia="Times New Roman"/>
                <w:sz w:val="20"/>
                <w:szCs w:val="20"/>
              </w:rPr>
            </w:pPr>
          </w:p>
        </w:tc>
        <w:tc>
          <w:tcPr>
            <w:tcW w:w="600" w:type="dxa"/>
            <w:vAlign w:val="center"/>
            <w:hideMark/>
          </w:tcPr>
          <w:p w:rsidR="00000000" w:rsidRDefault="00486CDF">
            <w:pPr>
              <w:rPr>
                <w:rFonts w:eastAsia="Times New Roman"/>
                <w:sz w:val="20"/>
                <w:szCs w:val="20"/>
              </w:rPr>
            </w:pPr>
          </w:p>
        </w:tc>
        <w:tc>
          <w:tcPr>
            <w:tcW w:w="4920" w:type="dxa"/>
            <w:vAlign w:val="center"/>
            <w:hideMark/>
          </w:tcPr>
          <w:p w:rsidR="00000000" w:rsidRDefault="00486CDF">
            <w:pPr>
              <w:rPr>
                <w:rFonts w:eastAsia="Times New Roman"/>
                <w:sz w:val="20"/>
                <w:szCs w:val="20"/>
              </w:rPr>
            </w:pPr>
          </w:p>
        </w:tc>
      </w:tr>
      <w:tr w:rsidR="00000000">
        <w:trPr>
          <w:divId w:val="1792357656"/>
          <w:jc w:val="center"/>
        </w:trPr>
        <w:tc>
          <w:tcPr>
            <w:tcW w:w="0" w:type="auto"/>
            <w:gridSpan w:val="3"/>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46-4841717</w:t>
            </w:r>
          </w:p>
        </w:tc>
      </w:tr>
      <w:tr w:rsidR="00000000">
        <w:trPr>
          <w:divId w:val="1792357656"/>
          <w:jc w:val="center"/>
        </w:trPr>
        <w:tc>
          <w:tcPr>
            <w:tcW w:w="0" w:type="auto"/>
            <w:gridSpan w:val="3"/>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(State or other jurisdiction of</w:t>
            </w:r>
          </w:p>
          <w:p w:rsidR="00000000" w:rsidRDefault="00486CDF">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rsidR="00000000" w:rsidRDefault="00486CDF">
            <w:pPr>
              <w:divId w:val="935868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(I.R.S. Employer</w:t>
            </w:r>
          </w:p>
          <w:p w:rsidR="00000000" w:rsidRDefault="00486CDF">
            <w:pPr>
              <w:jc w:val="center"/>
              <w:rPr>
                <w:rFonts w:eastAsia="Times New Roman"/>
                <w:sz w:val="18"/>
                <w:szCs w:val="18"/>
              </w:rPr>
            </w:pPr>
            <w:r>
              <w:rPr>
                <w:rFonts w:ascii="inherit" w:eastAsia="Times New Roman" w:hAnsi="inherit"/>
                <w:sz w:val="18"/>
                <w:szCs w:val="18"/>
              </w:rPr>
              <w:t>Identification No.)</w:t>
            </w:r>
          </w:p>
        </w:tc>
      </w:tr>
      <w:tr w:rsidR="00000000">
        <w:trPr>
          <w:divId w:val="1792357656"/>
          <w:jc w:val="center"/>
        </w:trPr>
        <w:tc>
          <w:tcPr>
            <w:tcW w:w="0" w:type="auto"/>
            <w:tcMar>
              <w:top w:w="30" w:type="dxa"/>
              <w:left w:w="30" w:type="dxa"/>
              <w:bottom w:w="30" w:type="dxa"/>
              <w:right w:w="30" w:type="dxa"/>
            </w:tcMar>
            <w:vAlign w:val="bottom"/>
            <w:hideMark/>
          </w:tcPr>
          <w:p w:rsidR="00000000" w:rsidRDefault="00486CDF">
            <w:pPr>
              <w:jc w:val="cente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rsidR="00000000" w:rsidRDefault="00486CDF">
            <w:pPr>
              <w:divId w:val="220558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04854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0"/>
                <w:szCs w:val="10"/>
              </w:rPr>
            </w:pPr>
            <w:r>
              <w:rPr>
                <w:rFonts w:ascii="inherit" w:eastAsia="Times New Roman" w:hAnsi="inherit"/>
                <w:sz w:val="10"/>
                <w:szCs w:val="10"/>
              </w:rPr>
              <w:t> </w:t>
            </w:r>
          </w:p>
        </w:tc>
      </w:tr>
      <w:tr w:rsidR="00000000">
        <w:trPr>
          <w:divId w:val="1792357656"/>
          <w:jc w:val="center"/>
        </w:trPr>
        <w:tc>
          <w:tcPr>
            <w:tcW w:w="0" w:type="auto"/>
            <w:gridSpan w:val="3"/>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2435 Commerce Ave</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45224743"/>
              <w:rPr>
                <w:rFonts w:eastAsia="Times New Roman"/>
                <w:sz w:val="20"/>
                <w:szCs w:val="20"/>
              </w:rPr>
            </w:pPr>
            <w:r>
              <w:rPr>
                <w:rFonts w:ascii="inherit" w:eastAsia="Times New Roman" w:hAnsi="inherit"/>
                <w:sz w:val="20"/>
                <w:szCs w:val="20"/>
              </w:rPr>
              <w:t> </w:t>
            </w:r>
          </w:p>
        </w:tc>
      </w:tr>
      <w:tr w:rsidR="00000000">
        <w:trPr>
          <w:divId w:val="1792357656"/>
          <w:jc w:val="center"/>
        </w:trPr>
        <w:tc>
          <w:tcPr>
            <w:tcW w:w="0" w:type="auto"/>
            <w:gridSpan w:val="3"/>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Building 2200</w:t>
            </w:r>
          </w:p>
        </w:tc>
        <w:tc>
          <w:tcPr>
            <w:tcW w:w="0" w:type="auto"/>
            <w:tcMar>
              <w:top w:w="30" w:type="dxa"/>
              <w:left w:w="30" w:type="dxa"/>
              <w:bottom w:w="30" w:type="dxa"/>
              <w:right w:w="30" w:type="dxa"/>
            </w:tcMar>
            <w:vAlign w:val="bottom"/>
            <w:hideMark/>
          </w:tcPr>
          <w:p w:rsidR="00000000" w:rsidRDefault="00486CDF">
            <w:pPr>
              <w:divId w:val="1537810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30096</w:t>
            </w:r>
          </w:p>
        </w:tc>
      </w:tr>
      <w:tr w:rsidR="00000000">
        <w:trPr>
          <w:divId w:val="1792357656"/>
          <w:jc w:val="center"/>
        </w:trPr>
        <w:tc>
          <w:tcPr>
            <w:tcW w:w="0" w:type="auto"/>
            <w:tcMar>
              <w:top w:w="30" w:type="dxa"/>
              <w:left w:w="30" w:type="dxa"/>
              <w:bottom w:w="30" w:type="dxa"/>
              <w:right w:w="30" w:type="dxa"/>
            </w:tcMar>
            <w:vAlign w:val="bottom"/>
            <w:hideMark/>
          </w:tcPr>
          <w:p w:rsidR="00000000" w:rsidRDefault="00486CDF">
            <w:pPr>
              <w:jc w:val="right"/>
              <w:rPr>
                <w:rFonts w:eastAsia="Times New Roman"/>
                <w:sz w:val="18"/>
                <w:szCs w:val="18"/>
              </w:rPr>
            </w:pPr>
            <w:r>
              <w:rPr>
                <w:rFonts w:ascii="inherit" w:eastAsia="Times New Roman" w:hAnsi="inherit"/>
                <w:b/>
                <w:bCs/>
                <w:sz w:val="18"/>
                <w:szCs w:val="18"/>
              </w:rPr>
              <w:t>Duluth</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Georgia</w:t>
            </w:r>
          </w:p>
        </w:tc>
        <w:tc>
          <w:tcPr>
            <w:tcW w:w="0" w:type="auto"/>
            <w:tcMar>
              <w:top w:w="30" w:type="dxa"/>
              <w:left w:w="30" w:type="dxa"/>
              <w:bottom w:w="30" w:type="dxa"/>
              <w:right w:w="30" w:type="dxa"/>
            </w:tcMar>
            <w:vAlign w:val="bottom"/>
            <w:hideMark/>
          </w:tcPr>
          <w:p w:rsidR="00000000" w:rsidRDefault="00486CDF">
            <w:pPr>
              <w:divId w:val="133191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(Zip Code)</w:t>
            </w:r>
          </w:p>
        </w:tc>
      </w:tr>
      <w:tr w:rsidR="00000000">
        <w:trPr>
          <w:divId w:val="1792357656"/>
          <w:jc w:val="center"/>
        </w:trPr>
        <w:tc>
          <w:tcPr>
            <w:tcW w:w="0" w:type="auto"/>
            <w:gridSpan w:val="3"/>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(Address of principal executive offices)</w:t>
            </w:r>
          </w:p>
        </w:tc>
        <w:tc>
          <w:tcPr>
            <w:tcW w:w="0" w:type="auto"/>
            <w:tcMar>
              <w:top w:w="30" w:type="dxa"/>
              <w:left w:w="30" w:type="dxa"/>
              <w:bottom w:w="30" w:type="dxa"/>
              <w:right w:w="30" w:type="dxa"/>
            </w:tcMar>
            <w:vAlign w:val="bottom"/>
            <w:hideMark/>
          </w:tcPr>
          <w:p w:rsidR="00000000" w:rsidRDefault="00486CDF">
            <w:pPr>
              <w:divId w:val="19407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26595648"/>
              <w:rPr>
                <w:rFonts w:eastAsia="Times New Roman"/>
                <w:sz w:val="20"/>
                <w:szCs w:val="20"/>
              </w:rPr>
            </w:pPr>
            <w:r>
              <w:rPr>
                <w:rFonts w:ascii="inherit" w:eastAsia="Times New Roman" w:hAnsi="inherit"/>
                <w:sz w:val="20"/>
                <w:szCs w:val="20"/>
              </w:rPr>
              <w:t> </w:t>
            </w:r>
          </w:p>
        </w:tc>
      </w:tr>
    </w:tbl>
    <w:p w:rsidR="00000000" w:rsidRDefault="00486CDF">
      <w:pPr>
        <w:spacing w:line="288" w:lineRule="auto"/>
        <w:jc w:val="center"/>
        <w:rPr>
          <w:rFonts w:eastAsia="Times New Roman"/>
          <w:sz w:val="18"/>
          <w:szCs w:val="18"/>
        </w:rPr>
      </w:pPr>
      <w:r>
        <w:rPr>
          <w:rFonts w:ascii="inherit" w:eastAsia="Times New Roman" w:hAnsi="inherit"/>
          <w:b/>
          <w:bCs/>
          <w:sz w:val="18"/>
          <w:szCs w:val="18"/>
        </w:rPr>
        <w:t>(</w:t>
      </w:r>
      <w:r>
        <w:rPr>
          <w:rFonts w:eastAsia="Times New Roman"/>
          <w:b/>
          <w:bCs/>
          <w:sz w:val="18"/>
          <w:szCs w:val="18"/>
        </w:rPr>
        <w:t>770</w:t>
      </w:r>
      <w:r>
        <w:rPr>
          <w:rFonts w:ascii="inherit" w:eastAsia="Times New Roman" w:hAnsi="inherit"/>
          <w:b/>
          <w:bCs/>
          <w:sz w:val="18"/>
          <w:szCs w:val="18"/>
        </w:rPr>
        <w:t>) </w:t>
      </w:r>
      <w:r>
        <w:rPr>
          <w:rFonts w:eastAsia="Times New Roman"/>
          <w:b/>
          <w:bCs/>
          <w:sz w:val="18"/>
          <w:szCs w:val="18"/>
        </w:rPr>
        <w:t>822</w:t>
      </w:r>
      <w:r>
        <w:rPr>
          <w:rFonts w:eastAsia="Times New Roman"/>
          <w:b/>
          <w:bCs/>
          <w:sz w:val="18"/>
          <w:szCs w:val="18"/>
        </w:rPr>
        <w:noBreakHyphen/>
        <w:t>3600</w:t>
      </w:r>
      <w:r>
        <w:rPr>
          <w:rFonts w:ascii="inherit" w:eastAsia="Times New Roman" w:hAnsi="inherit"/>
          <w:b/>
          <w:bCs/>
          <w:sz w:val="18"/>
          <w:szCs w:val="18"/>
        </w:rPr>
        <w:t xml:space="preserve"> </w:t>
      </w:r>
    </w:p>
    <w:p w:rsidR="00000000" w:rsidRDefault="00486CDF">
      <w:pPr>
        <w:spacing w:line="288" w:lineRule="auto"/>
        <w:jc w:val="center"/>
        <w:rPr>
          <w:rFonts w:eastAsia="Times New Roman"/>
          <w:sz w:val="18"/>
          <w:szCs w:val="18"/>
        </w:rPr>
      </w:pPr>
      <w:r>
        <w:rPr>
          <w:rFonts w:ascii="inherit" w:eastAsia="Times New Roman" w:hAnsi="inherit"/>
          <w:sz w:val="18"/>
          <w:szCs w:val="18"/>
        </w:rPr>
        <w:t>(Registrant’s telephone number, including area code)</w:t>
      </w:r>
    </w:p>
    <w:p w:rsidR="00000000" w:rsidRDefault="00486CDF">
      <w:pPr>
        <w:spacing w:line="288" w:lineRule="auto"/>
        <w:jc w:val="center"/>
        <w:rPr>
          <w:rFonts w:eastAsia="Times New Roman"/>
          <w:sz w:val="18"/>
          <w:szCs w:val="18"/>
        </w:rPr>
      </w:pPr>
      <w:r>
        <w:rPr>
          <w:rFonts w:ascii="inherit" w:eastAsia="Times New Roman" w:hAnsi="inherit"/>
          <w:b/>
          <w:bCs/>
          <w:sz w:val="18"/>
          <w:szCs w:val="18"/>
        </w:rPr>
        <w:t>Not Applicable</w:t>
      </w:r>
    </w:p>
    <w:p w:rsidR="00000000" w:rsidRDefault="00486CDF">
      <w:pPr>
        <w:spacing w:line="288" w:lineRule="auto"/>
        <w:jc w:val="center"/>
        <w:rPr>
          <w:rFonts w:eastAsia="Times New Roman"/>
          <w:sz w:val="18"/>
          <w:szCs w:val="18"/>
        </w:rPr>
      </w:pPr>
      <w:r>
        <w:rPr>
          <w:rFonts w:ascii="inherit" w:eastAsia="Times New Roman" w:hAnsi="inherit"/>
          <w:sz w:val="18"/>
          <w:szCs w:val="18"/>
        </w:rPr>
        <w:t>(Former name, former address and former fiscal year, if changed since last report)</w:t>
      </w:r>
    </w:p>
    <w:p w:rsidR="00000000" w:rsidRDefault="00486CDF">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486CDF">
      <w:pPr>
        <w:spacing w:line="276" w:lineRule="auto"/>
        <w:jc w:val="center"/>
        <w:rPr>
          <w:rFonts w:eastAsia="Times New Roman"/>
          <w:sz w:val="20"/>
          <w:szCs w:val="20"/>
        </w:rPr>
      </w:pPr>
      <w:r>
        <w:rPr>
          <w:rFonts w:ascii="inherit" w:eastAsia="Times New Roman" w:hAnsi="inherit"/>
          <w:b/>
          <w:bCs/>
          <w:sz w:val="18"/>
          <w:szCs w:val="18"/>
        </w:rPr>
        <w:t>Securities registered pursuant to Section 12(b) of the Act</w:t>
      </w:r>
    </w:p>
    <w:tbl>
      <w:tblPr>
        <w:tblW w:w="4195" w:type="pct"/>
        <w:jc w:val="center"/>
        <w:tblCellMar>
          <w:left w:w="0" w:type="dxa"/>
          <w:right w:w="0" w:type="dxa"/>
        </w:tblCellMar>
        <w:tblLook w:val="04A0" w:firstRow="1" w:lastRow="0" w:firstColumn="1" w:lastColumn="0" w:noHBand="0" w:noVBand="1"/>
      </w:tblPr>
      <w:tblGrid>
        <w:gridCol w:w="2764"/>
        <w:gridCol w:w="105"/>
        <w:gridCol w:w="1230"/>
        <w:gridCol w:w="105"/>
        <w:gridCol w:w="2765"/>
      </w:tblGrid>
      <w:tr w:rsidR="00000000">
        <w:trPr>
          <w:divId w:val="607474020"/>
          <w:jc w:val="center"/>
        </w:trPr>
        <w:tc>
          <w:tcPr>
            <w:tcW w:w="0" w:type="auto"/>
            <w:gridSpan w:val="5"/>
            <w:vAlign w:val="center"/>
            <w:hideMark/>
          </w:tcPr>
          <w:p w:rsidR="00000000" w:rsidRDefault="00486CDF">
            <w:pPr>
              <w:spacing w:line="276" w:lineRule="auto"/>
              <w:jc w:val="center"/>
              <w:rPr>
                <w:rFonts w:eastAsia="Times New Roman"/>
                <w:sz w:val="20"/>
                <w:szCs w:val="20"/>
              </w:rPr>
            </w:pPr>
          </w:p>
        </w:tc>
      </w:tr>
      <w:tr w:rsidR="00000000">
        <w:trPr>
          <w:divId w:val="607474020"/>
          <w:jc w:val="center"/>
        </w:trPr>
        <w:tc>
          <w:tcPr>
            <w:tcW w:w="20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2000" w:type="pct"/>
            <w:vAlign w:val="center"/>
            <w:hideMark/>
          </w:tcPr>
          <w:p w:rsidR="00000000" w:rsidRDefault="00486CDF">
            <w:pPr>
              <w:rPr>
                <w:rFonts w:eastAsia="Times New Roman"/>
                <w:sz w:val="20"/>
                <w:szCs w:val="20"/>
              </w:rPr>
            </w:pPr>
          </w:p>
        </w:tc>
      </w:tr>
      <w:tr w:rsidR="00000000">
        <w:trPr>
          <w:divId w:val="60747402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Title of each class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486CDF">
            <w:pPr>
              <w:divId w:val="18238082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rsidR="00000000" w:rsidRDefault="00486CDF">
            <w:pPr>
              <w:divId w:val="4381837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b/>
                <w:bCs/>
                <w:sz w:val="18"/>
                <w:szCs w:val="18"/>
              </w:rPr>
              <w:t>Name of each exchange on which registered</w:t>
            </w:r>
          </w:p>
        </w:tc>
      </w:tr>
      <w:tr w:rsidR="00000000">
        <w:trPr>
          <w:divId w:val="607474020"/>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Common stock, par value $0.01 per share</w:t>
            </w:r>
          </w:p>
        </w:tc>
        <w:tc>
          <w:tcPr>
            <w:tcW w:w="0" w:type="auto"/>
            <w:tcMar>
              <w:top w:w="30" w:type="dxa"/>
              <w:left w:w="30" w:type="dxa"/>
              <w:bottom w:w="30" w:type="dxa"/>
              <w:right w:w="30" w:type="dxa"/>
            </w:tcMar>
            <w:vAlign w:val="bottom"/>
            <w:hideMark/>
          </w:tcPr>
          <w:p w:rsidR="00000000" w:rsidRDefault="00486CDF">
            <w:pPr>
              <w:divId w:val="47094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EYE</w:t>
            </w:r>
          </w:p>
        </w:tc>
        <w:tc>
          <w:tcPr>
            <w:tcW w:w="0" w:type="auto"/>
            <w:tcMar>
              <w:top w:w="30" w:type="dxa"/>
              <w:left w:w="30" w:type="dxa"/>
              <w:bottom w:w="30" w:type="dxa"/>
              <w:right w:w="30" w:type="dxa"/>
            </w:tcMar>
            <w:vAlign w:val="bottom"/>
            <w:hideMark/>
          </w:tcPr>
          <w:p w:rsidR="00000000" w:rsidRDefault="00486CDF">
            <w:pPr>
              <w:divId w:val="4345158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Nasdaq</w:t>
            </w:r>
          </w:p>
        </w:tc>
      </w:tr>
    </w:tbl>
    <w:p w:rsidR="00000000" w:rsidRDefault="00486CDF">
      <w:pPr>
        <w:spacing w:line="276" w:lineRule="auto"/>
        <w:rPr>
          <w:rFonts w:eastAsia="Times New Roman"/>
          <w:sz w:val="18"/>
          <w:szCs w:val="18"/>
        </w:rPr>
      </w:pPr>
      <w:r>
        <w:rPr>
          <w:rFonts w:ascii="inherit" w:eastAsia="Times New Roman" w:hAnsi="inherit"/>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ascii="inherit" w:eastAsia="Times New Roman" w:hAnsi="inherit"/>
          <w:sz w:val="18"/>
          <w:szCs w:val="18"/>
        </w:rPr>
        <w:t>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486CDF">
      <w:pPr>
        <w:spacing w:line="276" w:lineRule="auto"/>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w:t>
      </w:r>
      <w:r>
        <w:rPr>
          <w:rFonts w:ascii="inherit" w:eastAsia="Times New Roman" w:hAnsi="inherit"/>
          <w:sz w:val="18"/>
          <w:szCs w:val="18"/>
        </w:rPr>
        <w:t xml:space="preserve"> Regulation S-T during the preceding 12 months (or for such shorter period that the registrant was required to submit such files).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486CDF">
      <w:pPr>
        <w:spacing w:line="276" w:lineRule="auto"/>
        <w:rPr>
          <w:rFonts w:eastAsia="Times New Roman"/>
          <w:sz w:val="20"/>
          <w:szCs w:val="20"/>
        </w:rPr>
      </w:pPr>
      <w:r>
        <w:rPr>
          <w:rFonts w:ascii="inherit" w:eastAsia="Times New Roman" w:hAnsi="inherit"/>
          <w:sz w:val="18"/>
          <w:szCs w:val="18"/>
        </w:rPr>
        <w:t>Indicate by check mark whether the registrant is a large accelerated filer, an accelerated filer, a non-accele</w:t>
      </w:r>
      <w:r>
        <w:rPr>
          <w:rFonts w:ascii="inherit" w:eastAsia="Times New Roman" w:hAnsi="inherit"/>
          <w:sz w:val="18"/>
          <w:szCs w:val="18"/>
        </w:rPr>
        <w:t>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10440" w:type="dxa"/>
        <w:tblCellMar>
          <w:left w:w="0" w:type="dxa"/>
          <w:right w:w="0" w:type="dxa"/>
        </w:tblCellMar>
        <w:tblLook w:val="04A0" w:firstRow="1" w:lastRow="0" w:firstColumn="1" w:lastColumn="0" w:noHBand="0" w:noVBand="1"/>
      </w:tblPr>
      <w:tblGrid>
        <w:gridCol w:w="797"/>
        <w:gridCol w:w="2407"/>
        <w:gridCol w:w="331"/>
        <w:gridCol w:w="3340"/>
        <w:gridCol w:w="2407"/>
        <w:gridCol w:w="361"/>
        <w:gridCol w:w="797"/>
      </w:tblGrid>
      <w:tr w:rsidR="00000000">
        <w:trPr>
          <w:divId w:val="1876767101"/>
        </w:trPr>
        <w:tc>
          <w:tcPr>
            <w:tcW w:w="0" w:type="auto"/>
            <w:gridSpan w:val="7"/>
            <w:vAlign w:val="center"/>
            <w:hideMark/>
          </w:tcPr>
          <w:p w:rsidR="00000000" w:rsidRDefault="00486CDF">
            <w:pPr>
              <w:spacing w:line="276" w:lineRule="auto"/>
              <w:rPr>
                <w:rFonts w:eastAsia="Times New Roman"/>
                <w:sz w:val="20"/>
                <w:szCs w:val="20"/>
              </w:rPr>
            </w:pPr>
          </w:p>
        </w:tc>
      </w:tr>
      <w:tr w:rsidR="00000000">
        <w:trPr>
          <w:divId w:val="1876767101"/>
        </w:trPr>
        <w:tc>
          <w:tcPr>
            <w:tcW w:w="795" w:type="dxa"/>
            <w:vAlign w:val="center"/>
            <w:hideMark/>
          </w:tcPr>
          <w:p w:rsidR="00000000" w:rsidRDefault="00486CDF">
            <w:pPr>
              <w:rPr>
                <w:rFonts w:eastAsia="Times New Roman"/>
                <w:sz w:val="20"/>
                <w:szCs w:val="20"/>
              </w:rPr>
            </w:pPr>
          </w:p>
        </w:tc>
        <w:tc>
          <w:tcPr>
            <w:tcW w:w="2400" w:type="dxa"/>
            <w:vAlign w:val="center"/>
            <w:hideMark/>
          </w:tcPr>
          <w:p w:rsidR="00000000" w:rsidRDefault="00486CDF">
            <w:pPr>
              <w:rPr>
                <w:rFonts w:eastAsia="Times New Roman"/>
                <w:sz w:val="20"/>
                <w:szCs w:val="20"/>
              </w:rPr>
            </w:pPr>
          </w:p>
        </w:tc>
        <w:tc>
          <w:tcPr>
            <w:tcW w:w="330" w:type="dxa"/>
            <w:vAlign w:val="center"/>
            <w:hideMark/>
          </w:tcPr>
          <w:p w:rsidR="00000000" w:rsidRDefault="00486CDF">
            <w:pPr>
              <w:rPr>
                <w:rFonts w:eastAsia="Times New Roman"/>
                <w:sz w:val="20"/>
                <w:szCs w:val="20"/>
              </w:rPr>
            </w:pPr>
          </w:p>
        </w:tc>
        <w:tc>
          <w:tcPr>
            <w:tcW w:w="3330" w:type="dxa"/>
            <w:vAlign w:val="center"/>
            <w:hideMark/>
          </w:tcPr>
          <w:p w:rsidR="00000000" w:rsidRDefault="00486CDF">
            <w:pPr>
              <w:rPr>
                <w:rFonts w:eastAsia="Times New Roman"/>
                <w:sz w:val="20"/>
                <w:szCs w:val="20"/>
              </w:rPr>
            </w:pPr>
          </w:p>
        </w:tc>
        <w:tc>
          <w:tcPr>
            <w:tcW w:w="2400" w:type="dxa"/>
            <w:vAlign w:val="center"/>
            <w:hideMark/>
          </w:tcPr>
          <w:p w:rsidR="00000000" w:rsidRDefault="00486CDF">
            <w:pPr>
              <w:rPr>
                <w:rFonts w:eastAsia="Times New Roman"/>
                <w:sz w:val="20"/>
                <w:szCs w:val="20"/>
              </w:rPr>
            </w:pPr>
          </w:p>
        </w:tc>
        <w:tc>
          <w:tcPr>
            <w:tcW w:w="360" w:type="dxa"/>
            <w:vAlign w:val="center"/>
            <w:hideMark/>
          </w:tcPr>
          <w:p w:rsidR="00000000" w:rsidRDefault="00486CDF">
            <w:pPr>
              <w:rPr>
                <w:rFonts w:eastAsia="Times New Roman"/>
                <w:sz w:val="20"/>
                <w:szCs w:val="20"/>
              </w:rPr>
            </w:pPr>
          </w:p>
        </w:tc>
        <w:tc>
          <w:tcPr>
            <w:tcW w:w="795" w:type="dxa"/>
            <w:vAlign w:val="center"/>
            <w:hideMark/>
          </w:tcPr>
          <w:p w:rsidR="00000000" w:rsidRDefault="00486CDF">
            <w:pPr>
              <w:rPr>
                <w:rFonts w:eastAsia="Times New Roman"/>
                <w:sz w:val="20"/>
                <w:szCs w:val="20"/>
              </w:rPr>
            </w:pPr>
          </w:p>
        </w:tc>
      </w:tr>
      <w:tr w:rsidR="00000000">
        <w:trPr>
          <w:divId w:val="1876767101"/>
        </w:trPr>
        <w:tc>
          <w:tcPr>
            <w:tcW w:w="0" w:type="auto"/>
            <w:tcMar>
              <w:top w:w="30" w:type="dxa"/>
              <w:left w:w="30" w:type="dxa"/>
              <w:bottom w:w="30" w:type="dxa"/>
              <w:right w:w="30" w:type="dxa"/>
            </w:tcMar>
            <w:vAlign w:val="bottom"/>
            <w:hideMark/>
          </w:tcPr>
          <w:p w:rsidR="00000000" w:rsidRDefault="00486CDF">
            <w:pPr>
              <w:divId w:val="2098938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486CDF">
            <w:pPr>
              <w:divId w:val="2124104870"/>
              <w:rPr>
                <w:rFonts w:eastAsia="Times New Roman"/>
                <w:sz w:val="20"/>
                <w:szCs w:val="20"/>
              </w:rPr>
            </w:pPr>
            <w:r>
              <w:rPr>
                <w:rFonts w:ascii="inherit" w:eastAsia="Times New Roman" w:hAnsi="inherit"/>
                <w:sz w:val="20"/>
                <w:szCs w:val="20"/>
              </w:rPr>
              <w:t> </w:t>
            </w:r>
          </w:p>
        </w:tc>
      </w:tr>
      <w:tr w:rsidR="00000000">
        <w:trPr>
          <w:divId w:val="1876767101"/>
        </w:trPr>
        <w:tc>
          <w:tcPr>
            <w:tcW w:w="0" w:type="auto"/>
            <w:tcMar>
              <w:top w:w="30" w:type="dxa"/>
              <w:left w:w="30" w:type="dxa"/>
              <w:bottom w:w="30" w:type="dxa"/>
              <w:right w:w="30" w:type="dxa"/>
            </w:tcMar>
            <w:vAlign w:val="bottom"/>
            <w:hideMark/>
          </w:tcPr>
          <w:p w:rsidR="00000000" w:rsidRDefault="00486CDF">
            <w:pPr>
              <w:divId w:val="1000893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hideMark/>
          </w:tcPr>
          <w:p w:rsidR="00000000" w:rsidRDefault="00486CD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486CDF">
            <w:pPr>
              <w:divId w:val="1042441520"/>
              <w:rPr>
                <w:rFonts w:eastAsia="Times New Roman"/>
                <w:sz w:val="20"/>
                <w:szCs w:val="20"/>
              </w:rPr>
            </w:pPr>
            <w:r>
              <w:rPr>
                <w:rFonts w:ascii="inherit" w:eastAsia="Times New Roman" w:hAnsi="inherit"/>
                <w:sz w:val="20"/>
                <w:szCs w:val="20"/>
              </w:rPr>
              <w:t> </w:t>
            </w:r>
          </w:p>
        </w:tc>
      </w:tr>
      <w:tr w:rsidR="00000000">
        <w:trPr>
          <w:divId w:val="1876767101"/>
        </w:trPr>
        <w:tc>
          <w:tcPr>
            <w:tcW w:w="0" w:type="auto"/>
            <w:tcMar>
              <w:top w:w="30" w:type="dxa"/>
              <w:left w:w="30" w:type="dxa"/>
              <w:bottom w:w="30" w:type="dxa"/>
              <w:right w:w="30" w:type="dxa"/>
            </w:tcMar>
            <w:vAlign w:val="bottom"/>
            <w:hideMark/>
          </w:tcPr>
          <w:p w:rsidR="00000000" w:rsidRDefault="00486CDF">
            <w:pPr>
              <w:divId w:val="1990595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27875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871721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886524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486CDF">
            <w:pPr>
              <w:divId w:val="161942910"/>
              <w:rPr>
                <w:rFonts w:eastAsia="Times New Roman"/>
                <w:sz w:val="20"/>
                <w:szCs w:val="20"/>
              </w:rPr>
            </w:pPr>
            <w:r>
              <w:rPr>
                <w:rFonts w:ascii="inherit" w:eastAsia="Times New Roman" w:hAnsi="inherit"/>
                <w:sz w:val="20"/>
                <w:szCs w:val="20"/>
              </w:rPr>
              <w:t> </w:t>
            </w:r>
          </w:p>
        </w:tc>
      </w:tr>
    </w:tbl>
    <w:p w:rsidR="00000000" w:rsidRDefault="00486CDF">
      <w:pPr>
        <w:spacing w:line="276" w:lineRule="auto"/>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486CDF">
      <w:pPr>
        <w:spacing w:line="276" w:lineRule="auto"/>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486CDF">
      <w:pPr>
        <w:spacing w:line="276" w:lineRule="auto"/>
        <w:rPr>
          <w:rFonts w:eastAsia="Times New Roman"/>
          <w:sz w:val="18"/>
          <w:szCs w:val="18"/>
        </w:rPr>
      </w:pPr>
      <w:r>
        <w:rPr>
          <w:rFonts w:ascii="inherit" w:eastAsia="Times New Roman" w:hAnsi="inherit"/>
          <w:sz w:val="18"/>
          <w:szCs w:val="18"/>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3571"/>
        <w:gridCol w:w="1080"/>
        <w:gridCol w:w="3655"/>
      </w:tblGrid>
      <w:tr w:rsidR="00000000">
        <w:trPr>
          <w:divId w:val="1148715643"/>
        </w:trPr>
        <w:tc>
          <w:tcPr>
            <w:tcW w:w="0" w:type="auto"/>
            <w:gridSpan w:val="3"/>
            <w:vAlign w:val="center"/>
            <w:hideMark/>
          </w:tcPr>
          <w:p w:rsidR="00000000" w:rsidRDefault="00486CDF">
            <w:pPr>
              <w:spacing w:line="276" w:lineRule="auto"/>
              <w:rPr>
                <w:rFonts w:eastAsia="Times New Roman"/>
                <w:sz w:val="18"/>
                <w:szCs w:val="18"/>
              </w:rPr>
            </w:pPr>
          </w:p>
        </w:tc>
      </w:tr>
      <w:tr w:rsidR="00000000">
        <w:trPr>
          <w:divId w:val="1148715643"/>
        </w:trPr>
        <w:tc>
          <w:tcPr>
            <w:tcW w:w="21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2200" w:type="pct"/>
            <w:vAlign w:val="center"/>
            <w:hideMark/>
          </w:tcPr>
          <w:p w:rsidR="00000000" w:rsidRDefault="00486CDF">
            <w:pPr>
              <w:rPr>
                <w:rFonts w:eastAsia="Times New Roman"/>
                <w:sz w:val="20"/>
                <w:szCs w:val="20"/>
              </w:rPr>
            </w:pPr>
          </w:p>
        </w:tc>
      </w:tr>
      <w:tr w:rsidR="00000000">
        <w:trPr>
          <w:divId w:val="1148715643"/>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Class</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Outstanding at October 31, 2019</w:t>
            </w:r>
          </w:p>
        </w:tc>
      </w:tr>
      <w:tr w:rsidR="00000000">
        <w:trPr>
          <w:divId w:val="1148715643"/>
        </w:trPr>
        <w:tc>
          <w:tcPr>
            <w:tcW w:w="0" w:type="auto"/>
            <w:tcBorders>
              <w:top w:val="single" w:sz="6" w:space="0" w:color="000000"/>
            </w:tcBorders>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Common stock, $0.01 par value</w:t>
            </w:r>
          </w:p>
        </w:tc>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79,117,971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0" w:type="auto"/>
            <w:vAlign w:val="center"/>
            <w:hideMark/>
          </w:tcPr>
          <w:p w:rsidR="00000000" w:rsidRDefault="00486CDF">
            <w:pPr>
              <w:rPr>
                <w:rFonts w:eastAsia="Times New Roman"/>
                <w:sz w:val="18"/>
                <w:szCs w:val="18"/>
              </w:rPr>
            </w:pPr>
          </w:p>
        </w:tc>
      </w:tr>
      <w:tr w:rsidR="00000000">
        <w:tc>
          <w:tcPr>
            <w:tcW w:w="5000" w:type="pct"/>
            <w:vAlign w:val="center"/>
            <w:hideMark/>
          </w:tcPr>
          <w:p w:rsidR="00000000" w:rsidRDefault="00486CDF">
            <w:pPr>
              <w:rPr>
                <w:rFonts w:eastAsia="Times New Roman"/>
                <w:sz w:val="20"/>
                <w:szCs w:val="20"/>
              </w:rPr>
            </w:pPr>
          </w:p>
        </w:tc>
      </w:tr>
      <w:tr w:rsidR="00000000">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486CDF">
            <w:pPr>
              <w:divId w:val="537549561"/>
              <w:rPr>
                <w:rFonts w:eastAsia="Times New Roman"/>
                <w:sz w:val="20"/>
                <w:szCs w:val="20"/>
              </w:rPr>
            </w:pPr>
            <w:r>
              <w:rPr>
                <w:rFonts w:ascii="inherit" w:eastAsia="Times New Roman" w:hAnsi="inherit"/>
                <w:sz w:val="20"/>
                <w:szCs w:val="20"/>
              </w:rPr>
              <w:t> </w:t>
            </w:r>
          </w:p>
        </w:tc>
      </w:tr>
    </w:tbl>
    <w:p w:rsidR="00000000" w:rsidRDefault="00486CDF">
      <w:pPr>
        <w:divId w:val="358313754"/>
        <w:rPr>
          <w:rFonts w:eastAsia="Times New Roman"/>
          <w:sz w:val="20"/>
          <w:szCs w:val="20"/>
        </w:rPr>
      </w:pPr>
    </w:p>
    <w:p w:rsidR="00000000" w:rsidRDefault="00486CDF">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486CDF">
      <w:pPr>
        <w:divId w:val="1610426277"/>
        <w:rPr>
          <w:rFonts w:eastAsia="Times New Roman"/>
          <w:sz w:val="20"/>
          <w:szCs w:val="20"/>
        </w:rPr>
      </w:pPr>
    </w:p>
    <w:p w:rsidR="00000000" w:rsidRDefault="00486CDF">
      <w:pPr>
        <w:spacing w:line="331" w:lineRule="auto"/>
        <w:jc w:val="center"/>
        <w:rPr>
          <w:rFonts w:eastAsia="Times New Roman"/>
          <w:sz w:val="22"/>
          <w:szCs w:val="22"/>
        </w:rPr>
      </w:pPr>
      <w:r>
        <w:rPr>
          <w:rFonts w:ascii="inherit" w:eastAsia="Times New Roman" w:hAnsi="inherit"/>
          <w:b/>
          <w:bCs/>
          <w:sz w:val="22"/>
          <w:szCs w:val="22"/>
        </w:rPr>
        <w:t>NATIONAL VISION HOLDINGS, INC. AND SUBSIDIARIES</w:t>
      </w:r>
    </w:p>
    <w:p w:rsidR="00000000" w:rsidRDefault="00486CDF">
      <w:pPr>
        <w:spacing w:line="288" w:lineRule="auto"/>
        <w:jc w:val="both"/>
        <w:rPr>
          <w:rFonts w:eastAsia="Times New Roman"/>
          <w:sz w:val="16"/>
          <w:szCs w:val="16"/>
        </w:rPr>
      </w:pPr>
    </w:p>
    <w:p w:rsidR="00000000" w:rsidRDefault="00486CDF">
      <w:pPr>
        <w:spacing w:line="331" w:lineRule="auto"/>
        <w:jc w:val="both"/>
        <w:rPr>
          <w:rFonts w:eastAsia="Times New Roman"/>
          <w:sz w:val="16"/>
          <w:szCs w:val="16"/>
        </w:rPr>
      </w:pPr>
    </w:p>
    <w:p w:rsidR="00000000" w:rsidRDefault="00486CDF">
      <w:pPr>
        <w:spacing w:line="288" w:lineRule="auto"/>
        <w:jc w:val="center"/>
        <w:rPr>
          <w:rFonts w:eastAsia="Times New Roman"/>
          <w:sz w:val="22"/>
          <w:szCs w:val="22"/>
        </w:rPr>
      </w:pPr>
      <w:r>
        <w:rPr>
          <w:rFonts w:ascii="inherit" w:eastAsia="Times New Roman" w:hAnsi="inherit"/>
          <w:b/>
          <w:bCs/>
          <w:sz w:val="22"/>
          <w:szCs w:val="22"/>
        </w:rPr>
        <w:t>Table of Contents</w:t>
      </w:r>
    </w:p>
    <w:tbl>
      <w:tblPr>
        <w:tblW w:w="4851" w:type="pct"/>
        <w:jc w:val="center"/>
        <w:tblCellMar>
          <w:left w:w="0" w:type="dxa"/>
          <w:right w:w="0" w:type="dxa"/>
        </w:tblCellMar>
        <w:tblLook w:val="04A0" w:firstRow="1" w:lastRow="0" w:firstColumn="1" w:lastColumn="0" w:noHBand="0" w:noVBand="1"/>
      </w:tblPr>
      <w:tblGrid>
        <w:gridCol w:w="300"/>
        <w:gridCol w:w="703"/>
        <w:gridCol w:w="6587"/>
        <w:gridCol w:w="468"/>
      </w:tblGrid>
      <w:tr w:rsidR="00000000">
        <w:trPr>
          <w:divId w:val="1358777133"/>
          <w:jc w:val="center"/>
        </w:trPr>
        <w:tc>
          <w:tcPr>
            <w:tcW w:w="0" w:type="auto"/>
            <w:gridSpan w:val="4"/>
            <w:vAlign w:val="center"/>
            <w:hideMark/>
          </w:tcPr>
          <w:p w:rsidR="00000000" w:rsidRDefault="00486CDF">
            <w:pPr>
              <w:spacing w:line="288" w:lineRule="auto"/>
              <w:jc w:val="center"/>
              <w:rPr>
                <w:rFonts w:eastAsia="Times New Roman"/>
                <w:sz w:val="22"/>
                <w:szCs w:val="22"/>
              </w:rPr>
            </w:pPr>
          </w:p>
        </w:tc>
      </w:tr>
      <w:tr w:rsidR="00000000">
        <w:trPr>
          <w:divId w:val="1358777133"/>
          <w:jc w:val="center"/>
        </w:trPr>
        <w:tc>
          <w:tcPr>
            <w:tcW w:w="200" w:type="pct"/>
            <w:vAlign w:val="center"/>
            <w:hideMark/>
          </w:tcPr>
          <w:p w:rsidR="00000000" w:rsidRDefault="00486CDF">
            <w:pPr>
              <w:rPr>
                <w:rFonts w:eastAsia="Times New Roman"/>
                <w:sz w:val="20"/>
                <w:szCs w:val="20"/>
              </w:rPr>
            </w:pPr>
          </w:p>
        </w:tc>
        <w:tc>
          <w:tcPr>
            <w:tcW w:w="450" w:type="pct"/>
            <w:vAlign w:val="center"/>
            <w:hideMark/>
          </w:tcPr>
          <w:p w:rsidR="00000000" w:rsidRDefault="00486CDF">
            <w:pPr>
              <w:rPr>
                <w:rFonts w:eastAsia="Times New Roman"/>
                <w:sz w:val="20"/>
                <w:szCs w:val="20"/>
              </w:rPr>
            </w:pPr>
          </w:p>
        </w:tc>
        <w:tc>
          <w:tcPr>
            <w:tcW w:w="4100" w:type="pct"/>
            <w:vAlign w:val="center"/>
            <w:hideMark/>
          </w:tcPr>
          <w:p w:rsidR="00000000" w:rsidRDefault="00486CDF">
            <w:pPr>
              <w:rPr>
                <w:rFonts w:eastAsia="Times New Roman"/>
                <w:sz w:val="20"/>
                <w:szCs w:val="20"/>
              </w:rPr>
            </w:pPr>
          </w:p>
        </w:tc>
        <w:tc>
          <w:tcPr>
            <w:tcW w:w="250" w:type="pct"/>
            <w:vAlign w:val="center"/>
            <w:hideMark/>
          </w:tcPr>
          <w:p w:rsidR="00000000" w:rsidRDefault="00486CDF">
            <w:pPr>
              <w:rPr>
                <w:rFonts w:eastAsia="Times New Roman"/>
                <w:sz w:val="20"/>
                <w:szCs w:val="20"/>
              </w:rPr>
            </w:pPr>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51315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19170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093117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Page</w:t>
            </w:r>
          </w:p>
        </w:tc>
      </w:tr>
      <w:tr w:rsidR="00000000">
        <w:trPr>
          <w:divId w:val="1358777133"/>
          <w:jc w:val="center"/>
        </w:trPr>
        <w:tc>
          <w:tcPr>
            <w:tcW w:w="0" w:type="auto"/>
            <w:gridSpan w:val="3"/>
            <w:tcMar>
              <w:top w:w="30" w:type="dxa"/>
              <w:left w:w="30" w:type="dxa"/>
              <w:bottom w:w="30" w:type="dxa"/>
              <w:right w:w="30" w:type="dxa"/>
            </w:tcMar>
            <w:vAlign w:val="center"/>
            <w:hideMark/>
          </w:tcPr>
          <w:p w:rsidR="00000000" w:rsidRDefault="00486CDF">
            <w:pPr>
              <w:rPr>
                <w:rFonts w:eastAsia="Times New Roman"/>
                <w:sz w:val="20"/>
                <w:szCs w:val="20"/>
              </w:rPr>
            </w:pPr>
            <w:hyperlink w:anchor="s988E188263FE535CBEE3748A5EDB14CF" w:history="1">
              <w:r>
                <w:rPr>
                  <w:rStyle w:val="a3"/>
                  <w:rFonts w:ascii="inherit" w:eastAsia="Times New Roman" w:hAnsi="inherit"/>
                  <w:sz w:val="20"/>
                  <w:szCs w:val="20"/>
                </w:rPr>
                <w:t>SPECIAL NOTE REGARDING FORWARD-LOOKING STATEMENTS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988E188263FE535CBEE3748A5EDB14CF" w:history="1">
              <w:r>
                <w:rPr>
                  <w:rStyle w:val="a3"/>
                  <w:rFonts w:ascii="inherit" w:eastAsia="Times New Roman" w:hAnsi="inherit"/>
                  <w:sz w:val="20"/>
                  <w:szCs w:val="20"/>
                </w:rPr>
                <w:t>3</w:t>
              </w:r>
            </w:hyperlink>
          </w:p>
        </w:tc>
      </w:tr>
      <w:tr w:rsidR="00000000">
        <w:trPr>
          <w:divId w:val="1358777133"/>
          <w:jc w:val="center"/>
        </w:trPr>
        <w:tc>
          <w:tcPr>
            <w:tcW w:w="0" w:type="auto"/>
            <w:gridSpan w:val="3"/>
            <w:tcMar>
              <w:top w:w="30" w:type="dxa"/>
              <w:left w:w="30" w:type="dxa"/>
              <w:bottom w:w="30" w:type="dxa"/>
              <w:right w:w="30" w:type="dxa"/>
            </w:tcMar>
            <w:vAlign w:val="center"/>
            <w:hideMark/>
          </w:tcPr>
          <w:p w:rsidR="00000000" w:rsidRDefault="00486CDF">
            <w:pPr>
              <w:rPr>
                <w:rFonts w:eastAsia="Times New Roman"/>
                <w:sz w:val="20"/>
                <w:szCs w:val="20"/>
              </w:rPr>
            </w:pPr>
            <w:hyperlink w:anchor="s936B4CE01C7554F19E339EEAF9BB7128" w:history="1">
              <w:r>
                <w:rPr>
                  <w:rStyle w:val="a3"/>
                  <w:rFonts w:ascii="inherit" w:eastAsia="Times New Roman" w:hAnsi="inherit"/>
                  <w:sz w:val="20"/>
                  <w:szCs w:val="20"/>
                </w:rPr>
                <w:t>Part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936B4CE01C7554F19E339EEAF9BB7128" w:history="1">
              <w:r>
                <w:rPr>
                  <w:rStyle w:val="a3"/>
                  <w:rFonts w:ascii="inherit" w:eastAsia="Times New Roman" w:hAnsi="inherit"/>
                  <w:sz w:val="20"/>
                  <w:szCs w:val="20"/>
                </w:rPr>
                <w:t>5</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205569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4BED0949A0195894B6030FE43957913F"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center"/>
            <w:hideMark/>
          </w:tcPr>
          <w:p w:rsidR="00000000" w:rsidRDefault="00486CDF">
            <w:pPr>
              <w:ind w:hanging="405"/>
              <w:rPr>
                <w:rFonts w:eastAsia="Times New Roman"/>
                <w:sz w:val="20"/>
                <w:szCs w:val="20"/>
              </w:rPr>
            </w:pPr>
            <w:hyperlink w:anchor="s4BED0949A0195894B6030FE43957913F"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4BED0949A0195894B6030FE43957913F" w:history="1">
              <w:r>
                <w:rPr>
                  <w:rStyle w:val="a3"/>
                  <w:rFonts w:ascii="inherit" w:eastAsia="Times New Roman" w:hAnsi="inherit"/>
                  <w:sz w:val="20"/>
                  <w:szCs w:val="20"/>
                </w:rPr>
                <w:t>5</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520581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413040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ind w:hanging="405"/>
              <w:rPr>
                <w:rFonts w:eastAsia="Times New Roman"/>
                <w:sz w:val="20"/>
                <w:szCs w:val="20"/>
              </w:rPr>
            </w:pPr>
            <w:hyperlink w:anchor="sA5326F6677DD5FA2ABEB89BB70BAFA6C"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A5326F6677DD5FA2ABEB89BB70BAFA6C" w:history="1">
              <w:r>
                <w:rPr>
                  <w:rStyle w:val="a3"/>
                  <w:rFonts w:ascii="inherit" w:eastAsia="Times New Roman" w:hAnsi="inherit"/>
                  <w:sz w:val="20"/>
                  <w:szCs w:val="20"/>
                </w:rPr>
                <w:t>5</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476793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91871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9DC8B53699A3553182A45A99344CD1A6" w:history="1">
              <w:r>
                <w:rPr>
                  <w:rStyle w:val="a3"/>
                  <w:rFonts w:ascii="inherit" w:eastAsia="Times New Roman" w:hAnsi="inherit"/>
                  <w:sz w:val="20"/>
                  <w:szCs w:val="20"/>
                </w:rPr>
                <w:t>Condensed Consolidated Statements of Operations and Comprehensive Income</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9DC8B53699A3553182A45A99344CD1A6" w:history="1">
              <w:r>
                <w:rPr>
                  <w:rStyle w:val="a3"/>
                  <w:rFonts w:ascii="inherit" w:eastAsia="Times New Roman" w:hAnsi="inherit"/>
                  <w:sz w:val="20"/>
                  <w:szCs w:val="20"/>
                </w:rPr>
                <w:t>6</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34762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276718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ind w:hanging="360"/>
              <w:rPr>
                <w:rFonts w:eastAsia="Times New Roman"/>
                <w:sz w:val="20"/>
                <w:szCs w:val="20"/>
              </w:rPr>
            </w:pPr>
            <w:hyperlink w:anchor="s6FB5DBFF98D0514CA5D9D788DE85DA6A"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6FB5DBFF98D0514CA5D9D788DE85DA6A" w:history="1">
              <w:r>
                <w:rPr>
                  <w:rStyle w:val="a3"/>
                  <w:rFonts w:ascii="inherit" w:eastAsia="Times New Roman" w:hAnsi="inherit"/>
                  <w:sz w:val="20"/>
                  <w:szCs w:val="20"/>
                </w:rPr>
                <w:t>7</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746535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68441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ind w:hanging="360"/>
              <w:rPr>
                <w:rFonts w:eastAsia="Times New Roman"/>
                <w:sz w:val="20"/>
                <w:szCs w:val="20"/>
              </w:rPr>
            </w:pPr>
            <w:hyperlink w:anchor="s0A91FCAAAB495565A628C3A87253EA55"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0A91FCAAAB495565A628C3A87253EA55" w:history="1">
              <w:r>
                <w:rPr>
                  <w:rStyle w:val="a3"/>
                  <w:rFonts w:ascii="inherit" w:eastAsia="Times New Roman" w:hAnsi="inherit"/>
                  <w:sz w:val="20"/>
                  <w:szCs w:val="20"/>
                </w:rPr>
                <w:t>9</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224870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447627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ind w:hanging="360"/>
              <w:rPr>
                <w:rFonts w:eastAsia="Times New Roman"/>
                <w:sz w:val="20"/>
                <w:szCs w:val="20"/>
              </w:rPr>
            </w:pPr>
            <w:hyperlink w:anchor="s1F95694222F056E9BF18C65F7B695151"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1F95694222F056E9BF18C65F7B695151" w:history="1">
              <w:r>
                <w:rPr>
                  <w:rStyle w:val="a3"/>
                  <w:rFonts w:ascii="inherit" w:eastAsia="Times New Roman" w:hAnsi="inherit"/>
                  <w:sz w:val="20"/>
                  <w:szCs w:val="20"/>
                </w:rPr>
                <w:t>10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575972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55C564CC9715D50892832B6C9BDC1F7"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55C564CC9715D50892832B6C9BDC1F7"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55C564CC9715D50892832B6C9BDC1F7" w:history="1">
              <w:r>
                <w:rPr>
                  <w:rStyle w:val="a3"/>
                  <w:rFonts w:ascii="inherit" w:eastAsia="Times New Roman" w:hAnsi="inherit"/>
                  <w:sz w:val="20"/>
                  <w:szCs w:val="20"/>
                </w:rPr>
                <w:t>28</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75774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1F04F557DD685B3FA1BE577CC5903C2E"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1F04F557DD685B3FA1BE577CC5903C2E"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1F04F557DD685B3FA1BE577CC5903C2E" w:history="1">
              <w:r>
                <w:rPr>
                  <w:rStyle w:val="a3"/>
                  <w:rFonts w:ascii="inherit" w:eastAsia="Times New Roman" w:hAnsi="inherit"/>
                  <w:sz w:val="20"/>
                  <w:szCs w:val="20"/>
                </w:rPr>
                <w:t>48</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001395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6500CF5A27C55E59836D15891DCF914B"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6500CF5A27C55E59836D15891DCF914B"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6500CF5A27C55E59836D15891DCF914B" w:history="1">
              <w:r>
                <w:rPr>
                  <w:rStyle w:val="a3"/>
                  <w:rFonts w:ascii="inherit" w:eastAsia="Times New Roman" w:hAnsi="inherit"/>
                  <w:sz w:val="20"/>
                  <w:szCs w:val="20"/>
                </w:rPr>
                <w:t>48</w:t>
              </w:r>
            </w:hyperlink>
          </w:p>
        </w:tc>
      </w:tr>
      <w:tr w:rsidR="00000000">
        <w:trPr>
          <w:divId w:val="1358777133"/>
          <w:jc w:val="center"/>
        </w:trPr>
        <w:tc>
          <w:tcPr>
            <w:tcW w:w="0" w:type="auto"/>
            <w:gridSpan w:val="3"/>
            <w:tcMar>
              <w:top w:w="30" w:type="dxa"/>
              <w:left w:w="30" w:type="dxa"/>
              <w:bottom w:w="30" w:type="dxa"/>
              <w:right w:w="30" w:type="dxa"/>
            </w:tcMar>
            <w:vAlign w:val="center"/>
            <w:hideMark/>
          </w:tcPr>
          <w:p w:rsidR="00000000" w:rsidRDefault="00486CDF">
            <w:pPr>
              <w:rPr>
                <w:rFonts w:eastAsia="Times New Roman"/>
                <w:sz w:val="20"/>
                <w:szCs w:val="20"/>
              </w:rPr>
            </w:pPr>
            <w:hyperlink w:anchor="sC669742A98555677BBB089F3A6EA5510" w:history="1">
              <w:r>
                <w:rPr>
                  <w:rStyle w:val="a3"/>
                  <w:rFonts w:ascii="inherit" w:eastAsia="Times New Roman" w:hAnsi="inherit"/>
                  <w:sz w:val="20"/>
                  <w:szCs w:val="20"/>
                </w:rPr>
                <w:t>Part II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669742A98555677BBB089F3A6EA5510" w:history="1">
              <w:r>
                <w:rPr>
                  <w:rStyle w:val="a3"/>
                  <w:rFonts w:ascii="inherit" w:eastAsia="Times New Roman" w:hAnsi="inherit"/>
                  <w:sz w:val="20"/>
                  <w:szCs w:val="20"/>
                </w:rPr>
                <w:t>49</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30628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224E7C80FD985C05A9CB5927C46CE0E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224E7C80FD985C05A9CB5927C46CE0E5"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224E7C80FD985C05A9CB5927C46CE0E5" w:history="1">
              <w:r>
                <w:rPr>
                  <w:rStyle w:val="a3"/>
                  <w:rFonts w:ascii="inherit" w:eastAsia="Times New Roman" w:hAnsi="inherit"/>
                  <w:sz w:val="20"/>
                  <w:szCs w:val="20"/>
                </w:rPr>
                <w:t>49</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62208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053BBDAC51571C83F41CD7267DFFED"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053BBDAC51571C83F41CD7267DFFED"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053BBDAC51571C83F41CD7267DFFED" w:history="1">
              <w:r>
                <w:rPr>
                  <w:rStyle w:val="a3"/>
                  <w:rFonts w:ascii="inherit" w:eastAsia="Times New Roman" w:hAnsi="inherit"/>
                  <w:sz w:val="20"/>
                  <w:szCs w:val="20"/>
                </w:rPr>
                <w:t>50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50223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C9D8804DD158399D0853FD0A867B47"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C9D8804DD158399D0853FD0A867B47"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CFC9D8804DD158399D0853FD0A867B47" w:history="1">
              <w:r>
                <w:rPr>
                  <w:rStyle w:val="a3"/>
                  <w:rFonts w:ascii="inherit" w:eastAsia="Times New Roman" w:hAnsi="inherit"/>
                  <w:sz w:val="20"/>
                  <w:szCs w:val="20"/>
                </w:rPr>
                <w:t>50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56725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CFC3907867159CD9F8572FEAF9E40E3"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CFC3907867159CD9F8572FEAF9E40E3"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3CFC3907867159CD9F8572FEAF9E40E3" w:history="1">
              <w:r>
                <w:rPr>
                  <w:rStyle w:val="a3"/>
                  <w:rFonts w:ascii="inherit" w:eastAsia="Times New Roman" w:hAnsi="inherit"/>
                  <w:sz w:val="20"/>
                  <w:szCs w:val="20"/>
                </w:rPr>
                <w:t>50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519733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006BAF1344C75895AFC019F9BD1E098E"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006BAF1344C75895AFC019F9BD1E098E"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006BAF1344C75895AFC019F9BD1E098E" w:history="1">
              <w:r>
                <w:rPr>
                  <w:rStyle w:val="a3"/>
                  <w:rFonts w:ascii="inherit" w:eastAsia="Times New Roman" w:hAnsi="inherit"/>
                  <w:sz w:val="20"/>
                  <w:szCs w:val="20"/>
                </w:rPr>
                <w:t>50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86740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A388EA187620571C901E15C860D97EAE"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A388EA187620571C901E15C860D97EAE"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A388EA187620571C901E15C860D97EAE" w:history="1">
              <w:r>
                <w:rPr>
                  <w:rStyle w:val="a3"/>
                  <w:rFonts w:ascii="inherit" w:eastAsia="Times New Roman" w:hAnsi="inherit"/>
                  <w:sz w:val="20"/>
                  <w:szCs w:val="20"/>
                </w:rPr>
                <w:t>50</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87588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54F7EE1C09DE517D985EE79CD4B6D57D"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54F7EE1C09DE517D985EE79CD4B6D57D"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54F7EE1C09DE517D985EE79CD4B6D57D" w:history="1">
              <w:r>
                <w:rPr>
                  <w:rStyle w:val="a3"/>
                  <w:rFonts w:ascii="inherit" w:eastAsia="Times New Roman" w:hAnsi="inherit"/>
                  <w:sz w:val="20"/>
                  <w:szCs w:val="20"/>
                </w:rPr>
                <w:t>51</w:t>
              </w:r>
            </w:hyperlink>
          </w:p>
        </w:tc>
      </w:tr>
      <w:tr w:rsidR="00000000">
        <w:trPr>
          <w:divId w:val="1358777133"/>
          <w:jc w:val="center"/>
        </w:trPr>
        <w:tc>
          <w:tcPr>
            <w:tcW w:w="0" w:type="auto"/>
            <w:tcMar>
              <w:top w:w="30" w:type="dxa"/>
              <w:left w:w="30" w:type="dxa"/>
              <w:bottom w:w="30" w:type="dxa"/>
              <w:right w:w="30" w:type="dxa"/>
            </w:tcMar>
            <w:vAlign w:val="bottom"/>
            <w:hideMark/>
          </w:tcPr>
          <w:p w:rsidR="00000000" w:rsidRDefault="00486CDF">
            <w:pPr>
              <w:divId w:val="115456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07559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D7B88FB0567055C68AFEE2C47B481E76"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center"/>
            <w:hideMark/>
          </w:tcPr>
          <w:p w:rsidR="00000000" w:rsidRDefault="00486CDF">
            <w:pPr>
              <w:rPr>
                <w:rFonts w:eastAsia="Times New Roman"/>
                <w:sz w:val="20"/>
                <w:szCs w:val="20"/>
              </w:rPr>
            </w:pPr>
            <w:hyperlink w:anchor="sD7B88FB0567055C68AFEE2C47B481E76" w:history="1">
              <w:r>
                <w:rPr>
                  <w:rStyle w:val="a3"/>
                  <w:rFonts w:ascii="inherit" w:eastAsia="Times New Roman" w:hAnsi="inherit"/>
                  <w:sz w:val="20"/>
                  <w:szCs w:val="20"/>
                </w:rPr>
                <w:t>52</w:t>
              </w:r>
            </w:hyperlink>
          </w:p>
        </w:tc>
      </w:tr>
    </w:tbl>
    <w:p w:rsidR="00000000" w:rsidRDefault="00486CDF">
      <w:pPr>
        <w:spacing w:line="288" w:lineRule="auto"/>
        <w:divId w:val="373969218"/>
        <w:rPr>
          <w:rFonts w:eastAsia="Times New Roman"/>
          <w:sz w:val="20"/>
          <w:szCs w:val="20"/>
        </w:rPr>
      </w:pPr>
    </w:p>
    <w:p w:rsidR="00000000" w:rsidRDefault="00486CDF">
      <w:pPr>
        <w:divId w:val="1829127296"/>
        <w:rPr>
          <w:rFonts w:eastAsia="Times New Roman"/>
          <w:sz w:val="20"/>
          <w:szCs w:val="20"/>
        </w:rPr>
      </w:pPr>
    </w:p>
    <w:p w:rsidR="00000000" w:rsidRDefault="00486CDF">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486CDF">
      <w:pPr>
        <w:spacing w:line="288" w:lineRule="auto"/>
        <w:divId w:val="92291405"/>
        <w:rPr>
          <w:rFonts w:eastAsia="Times New Roman"/>
          <w:sz w:val="20"/>
          <w:szCs w:val="20"/>
        </w:rPr>
      </w:pPr>
    </w:p>
    <w:p w:rsidR="00000000" w:rsidRDefault="00486CDF">
      <w:pPr>
        <w:spacing w:line="288" w:lineRule="auto"/>
        <w:divId w:val="92291405"/>
        <w:rPr>
          <w:rFonts w:eastAsia="Times New Roman"/>
          <w:sz w:val="20"/>
          <w:szCs w:val="20"/>
        </w:rPr>
      </w:pPr>
    </w:p>
    <w:p w:rsidR="00000000" w:rsidRDefault="00486CDF">
      <w:pPr>
        <w:spacing w:line="288" w:lineRule="auto"/>
        <w:divId w:val="92291405"/>
        <w:rPr>
          <w:rFonts w:eastAsia="Times New Roman"/>
          <w:sz w:val="20"/>
          <w:szCs w:val="20"/>
        </w:rPr>
      </w:pPr>
      <w:r>
        <w:rPr>
          <w:rFonts w:ascii="inherit" w:eastAsia="Times New Roman" w:hAnsi="inherit"/>
          <w:b/>
          <w:bCs/>
          <w:sz w:val="20"/>
          <w:szCs w:val="20"/>
        </w:rPr>
        <w:t>SPECIAL NOTE REGARDING FORWARD-LOOKING STATEMENTS</w:t>
      </w:r>
    </w:p>
    <w:p w:rsidR="00000000" w:rsidRDefault="00486CDF">
      <w:pPr>
        <w:divId w:val="926812863"/>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This Quarterly Report on Form 10-Q (this</w:t>
      </w:r>
      <w:r>
        <w:rPr>
          <w:rFonts w:ascii="inherit" w:eastAsia="Times New Roman" w:hAnsi="inherit"/>
          <w:sz w:val="20"/>
          <w:szCs w:val="20"/>
        </w:rPr>
        <w:t xml:space="preserve"> </w:t>
      </w:r>
      <w:r>
        <w:rPr>
          <w:rFonts w:ascii="inherit" w:eastAsia="Times New Roman" w:hAnsi="inherit"/>
          <w:sz w:val="20"/>
          <w:szCs w:val="20"/>
        </w:rPr>
        <w:t>“Form 10-Q”)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w:t>
      </w:r>
      <w:r>
        <w:rPr>
          <w:rFonts w:ascii="inherit" w:eastAsia="Times New Roman" w:hAnsi="inherit"/>
          <w:sz w:val="20"/>
          <w:szCs w:val="20"/>
        </w:rPr>
        <w:t>ded (the</w:t>
      </w:r>
      <w:r>
        <w:rPr>
          <w:rFonts w:ascii="inherit" w:eastAsia="Times New Roman" w:hAnsi="inherit"/>
          <w:sz w:val="20"/>
          <w:szCs w:val="20"/>
        </w:rPr>
        <w:t xml:space="preserve"> </w:t>
      </w:r>
      <w:r>
        <w:rPr>
          <w:rFonts w:ascii="inherit" w:eastAsia="Times New Roman" w:hAnsi="inherit"/>
          <w:sz w:val="20"/>
          <w:szCs w:val="20"/>
        </w:rPr>
        <w:t xml:space="preserve">“Securities Act”), </w:t>
      </w:r>
      <w:r>
        <w:rPr>
          <w:rFonts w:ascii="inherit" w:eastAsia="Times New Roman" w:hAnsi="inherit"/>
          <w:sz w:val="20"/>
          <w:szCs w:val="20"/>
        </w:rPr>
        <w:lastRenderedPageBreak/>
        <w:t>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which are subject to the</w:t>
      </w:r>
      <w:r>
        <w:rPr>
          <w:rFonts w:ascii="inherit" w:eastAsia="Times New Roman" w:hAnsi="inherit"/>
          <w:sz w:val="20"/>
          <w:szCs w:val="20"/>
        </w:rPr>
        <w:t xml:space="preserve"> </w:t>
      </w:r>
      <w:r>
        <w:rPr>
          <w:rFonts w:ascii="inherit" w:eastAsia="Times New Roman" w:hAnsi="inherit"/>
          <w:sz w:val="20"/>
          <w:szCs w:val="20"/>
        </w:rPr>
        <w:t>“safe harbor”</w:t>
      </w:r>
      <w:r>
        <w:rPr>
          <w:rFonts w:ascii="inherit" w:eastAsia="Times New Roman" w:hAnsi="inherit"/>
          <w:sz w:val="20"/>
          <w:szCs w:val="20"/>
        </w:rPr>
        <w:t xml:space="preserve"> </w:t>
      </w:r>
      <w:r>
        <w:rPr>
          <w:rFonts w:ascii="inherit" w:eastAsia="Times New Roman" w:hAnsi="inherit"/>
          <w:sz w:val="20"/>
          <w:szCs w:val="20"/>
        </w:rPr>
        <w:t>created by those sections. All statements, other than statements of historical facts included in thi</w:t>
      </w:r>
      <w:r>
        <w:rPr>
          <w:rFonts w:ascii="inherit" w:eastAsia="Times New Roman" w:hAnsi="inherit"/>
          <w:sz w:val="20"/>
          <w:szCs w:val="20"/>
        </w:rPr>
        <w:t>s Form 10-Q, including statements concerning our plans, objectives, goals, beliefs, business strategies, future events, business conditions, results of operations, financial position, business outlook, business trends and other information, may be forward-</w:t>
      </w:r>
      <w:r>
        <w:rPr>
          <w:rFonts w:ascii="inherit" w:eastAsia="Times New Roman" w:hAnsi="inherit"/>
          <w:sz w:val="20"/>
          <w:szCs w:val="20"/>
        </w:rPr>
        <w:t>looking statements.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Words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and variations of such words or similar expressions are intended to identify forward-looking statements. The forw</w:t>
      </w:r>
      <w:r>
        <w:rPr>
          <w:rFonts w:ascii="inherit" w:eastAsia="Times New Roman" w:hAnsi="inherit"/>
          <w:sz w:val="20"/>
          <w:szCs w:val="20"/>
        </w:rPr>
        <w:t>ard-looking statements are not historical facts or guarantees of future performance and are based upon our current expectations, beliefs, estimates and projections, and various assumptions, many of which, by their nature, are inherently uncertain and beyon</w:t>
      </w:r>
      <w:r>
        <w:rPr>
          <w:rFonts w:ascii="inherit" w:eastAsia="Times New Roman" w:hAnsi="inherit"/>
          <w:sz w:val="20"/>
          <w:szCs w:val="20"/>
        </w:rPr>
        <w:t>d our control. Our expectations, beliefs, and projections are expressed in good faith and we believe there is a reasonable basis for them. However, there can be no assurance that management’s expectations, beliefs and projections will result or be achieved</w:t>
      </w:r>
      <w:r>
        <w:rPr>
          <w:rFonts w:ascii="inherit" w:eastAsia="Times New Roman" w:hAnsi="inherit"/>
          <w:sz w:val="20"/>
          <w:szCs w:val="20"/>
        </w:rPr>
        <w:t xml:space="preserve"> and actual results may vary materially from what is expressed in or indicated by the forward-looking statements.</w:t>
      </w:r>
    </w:p>
    <w:p w:rsidR="00000000" w:rsidRDefault="00486CDF">
      <w:pPr>
        <w:spacing w:line="288" w:lineRule="auto"/>
        <w:jc w:val="both"/>
        <w:rPr>
          <w:rFonts w:eastAsia="Times New Roman"/>
          <w:sz w:val="20"/>
          <w:szCs w:val="20"/>
        </w:rPr>
      </w:pPr>
      <w:r>
        <w:rPr>
          <w:rFonts w:ascii="inherit" w:eastAsia="Times New Roman" w:hAnsi="inherit"/>
          <w:sz w:val="20"/>
          <w:szCs w:val="20"/>
        </w:rPr>
        <w:t>There are a number of risks, uncertainties and other important factors, many of which are beyond our control, that could cause our actual resu</w:t>
      </w:r>
      <w:r>
        <w:rPr>
          <w:rFonts w:ascii="inherit" w:eastAsia="Times New Roman" w:hAnsi="inherit"/>
          <w:sz w:val="20"/>
          <w:szCs w:val="20"/>
        </w:rPr>
        <w:t xml:space="preserve">lts to differ materially from the forward-looking statements contained in this Form 10-Q. Such risks, uncertainties and other important factors that could cause actual results to differ include, among others, the risks, uncertainties and factors set forth </w:t>
      </w:r>
      <w:r>
        <w:rPr>
          <w:rFonts w:ascii="inherit" w:eastAsia="Times New Roman" w:hAnsi="inherit"/>
          <w:sz w:val="20"/>
          <w:szCs w:val="20"/>
        </w:rPr>
        <w:t>in Part I, Item 1A -</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the Company’s Annual Report on</w:t>
      </w:r>
      <w:r>
        <w:rPr>
          <w:rFonts w:ascii="inherit" w:eastAsia="Times New Roman" w:hAnsi="inherit"/>
          <w:sz w:val="20"/>
          <w:szCs w:val="20"/>
        </w:rPr>
        <w:t xml:space="preserve"> </w:t>
      </w:r>
      <w:r>
        <w:rPr>
          <w:rFonts w:ascii="inherit" w:eastAsia="Times New Roman" w:hAnsi="inherit"/>
          <w:sz w:val="20"/>
          <w:szCs w:val="20"/>
        </w:rPr>
        <w:t>Form 10-K for the year ended December 29, 2018 (the</w:t>
      </w:r>
      <w:r>
        <w:rPr>
          <w:rFonts w:ascii="inherit" w:eastAsia="Times New Roman" w:hAnsi="inherit"/>
          <w:sz w:val="20"/>
          <w:szCs w:val="20"/>
        </w:rPr>
        <w:t xml:space="preserve"> </w:t>
      </w:r>
      <w:r>
        <w:rPr>
          <w:rFonts w:ascii="inherit" w:eastAsia="Times New Roman" w:hAnsi="inherit"/>
          <w:sz w:val="20"/>
          <w:szCs w:val="20"/>
        </w:rPr>
        <w:t>“Annual Report”), as filed with the Securities and Exchange Commission (the</w:t>
      </w:r>
      <w:r>
        <w:rPr>
          <w:rFonts w:ascii="inherit" w:eastAsia="Times New Roman" w:hAnsi="inherit"/>
          <w:sz w:val="20"/>
          <w:szCs w:val="20"/>
        </w:rPr>
        <w:t xml:space="preserve"> </w:t>
      </w:r>
      <w:r>
        <w:rPr>
          <w:rFonts w:ascii="inherit" w:eastAsia="Times New Roman" w:hAnsi="inherit"/>
          <w:sz w:val="20"/>
          <w:szCs w:val="20"/>
        </w:rPr>
        <w:t>“SEC”), as such risk factors may be updated from time to t</w:t>
      </w:r>
      <w:r>
        <w:rPr>
          <w:rFonts w:ascii="inherit" w:eastAsia="Times New Roman" w:hAnsi="inherit"/>
          <w:sz w:val="20"/>
          <w:szCs w:val="20"/>
        </w:rPr>
        <w:t>ime in our periodic filings with the SEC, which are accessible on the SEC’s website at www.sec.gov, and also include the following:</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04949241"/>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open and operate new stores in a timely and cost-effective manner, and to successfully enter new markets;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67"/>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1970700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rPr>
                <w:rFonts w:eastAsia="Times New Roman"/>
                <w:sz w:val="20"/>
                <w:szCs w:val="20"/>
              </w:rPr>
            </w:pPr>
            <w:r>
              <w:rPr>
                <w:rFonts w:ascii="inherit" w:eastAsia="Times New Roman" w:hAnsi="inherit"/>
                <w:sz w:val="20"/>
                <w:szCs w:val="20"/>
              </w:rPr>
              <w:t>our ability to recruit and retain vision care professionals for our stores;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65418695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develop and maintain relations</w:t>
            </w:r>
            <w:r>
              <w:rPr>
                <w:rFonts w:ascii="inherit" w:eastAsia="Times New Roman" w:hAnsi="inherit"/>
                <w:sz w:val="20"/>
                <w:szCs w:val="20"/>
              </w:rPr>
              <w:t>hips with managed vision care companies, vision insurance providers and other third-party payors;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948"/>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98372623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rPr>
                <w:rFonts w:eastAsia="Times New Roman"/>
                <w:sz w:val="20"/>
                <w:szCs w:val="20"/>
              </w:rPr>
            </w:pPr>
            <w:r>
              <w:rPr>
                <w:rFonts w:ascii="inherit" w:eastAsia="Times New Roman" w:hAnsi="inherit"/>
                <w:sz w:val="20"/>
                <w:szCs w:val="20"/>
              </w:rPr>
              <w:t>our ability to maintain our current operating relationships with our host and legacy partners;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9053830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rPr>
                <w:rFonts w:eastAsia="Times New Roman"/>
                <w:sz w:val="20"/>
                <w:szCs w:val="20"/>
              </w:rPr>
            </w:pPr>
            <w:r>
              <w:rPr>
                <w:rFonts w:ascii="inherit" w:eastAsia="Times New Roman" w:hAnsi="inherit"/>
                <w:sz w:val="20"/>
                <w:szCs w:val="20"/>
              </w:rPr>
              <w:t>our ability to adhere to extensive state, local and federal vision care and healthcare laws and regulations;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86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6070521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maintain sufficient lev</w:t>
            </w:r>
            <w:r>
              <w:rPr>
                <w:rFonts w:ascii="inherit" w:eastAsia="Times New Roman" w:hAnsi="inherit"/>
                <w:sz w:val="20"/>
                <w:szCs w:val="20"/>
              </w:rPr>
              <w:t>els of cash flow from our operations to grow;</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4513612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loss of, or disruption in the operations of, one or more of our distribution centers and/or optical laboratories;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818"/>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75369923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associated with vendors from whom our products are sourced;</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04657726"/>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rPr>
                <w:rFonts w:eastAsia="Times New Roman"/>
                <w:sz w:val="20"/>
                <w:szCs w:val="20"/>
              </w:rPr>
            </w:pPr>
            <w:r>
              <w:rPr>
                <w:rFonts w:ascii="inherit" w:eastAsia="Times New Roman" w:hAnsi="inherit"/>
                <w:sz w:val="20"/>
                <w:szCs w:val="20"/>
              </w:rPr>
              <w:t>overall decline in the health of the economy and consumer spending affecting consumer purchases;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58"/>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7299508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successfully compete in the highly competitive optical retail industry;</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259"/>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9466607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dependence on a limited number of suppliers;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393"/>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3698059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and our vendors’</w:t>
            </w:r>
            <w:r>
              <w:rPr>
                <w:rFonts w:ascii="inherit" w:eastAsia="Times New Roman" w:hAnsi="inherit"/>
                <w:sz w:val="20"/>
                <w:szCs w:val="20"/>
              </w:rPr>
              <w:t xml:space="preserve"> </w:t>
            </w:r>
            <w:r>
              <w:rPr>
                <w:rFonts w:ascii="inherit" w:eastAsia="Times New Roman" w:hAnsi="inherit"/>
                <w:sz w:val="20"/>
                <w:szCs w:val="20"/>
              </w:rPr>
              <w:t>ability to safeguard personal information and payment card data;</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58278819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any failure, inadequacy, interruption, security failure or breach of our information technology systems;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12121440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growth strategy straining our existing resources and causing the per</w:t>
            </w:r>
            <w:r>
              <w:rPr>
                <w:rFonts w:ascii="inherit" w:eastAsia="Times New Roman" w:hAnsi="inherit"/>
                <w:sz w:val="20"/>
                <w:szCs w:val="20"/>
              </w:rPr>
              <w:t>formance of our existing stores to suffer;</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67"/>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06279212"/>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retain our existing senior management team and attract qualified new personnel;</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1593451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impact of wage rate increases, inflation, cost increases and increases in raw material prices and energy prices;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594"/>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9992548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successfully implement our marketing, advertising and promotional efforts;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97"/>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453718653"/>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associated with leasing substantial amounts of space;</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1535097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impact of certain technological advances, and the greater availability of, or increased consumer preferences for, vision correction alternatives to prescription eyeglasses or contact le</w:t>
            </w:r>
            <w:r>
              <w:rPr>
                <w:rFonts w:ascii="inherit" w:eastAsia="Times New Roman" w:hAnsi="inherit"/>
                <w:sz w:val="20"/>
                <w:szCs w:val="20"/>
              </w:rPr>
              <w:t>nses, and future drug development for the correction of vision-related problems;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855"/>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56375795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product liability, product recall or personal injury issues;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414"/>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9613264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compliance with managed vision care laws and regulations;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220"/>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31579690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reliance on third-party reimbursement for a portion of our revenues;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09"/>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63722445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manage our inventory balances and inventory shrinkage;</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69"/>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48146616"/>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associated with our e-commerce business;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684"/>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452132"/>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seasonal fluctuations in our operating results and inventory levels;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4706572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of losses arising from our investments in technological innovators in the optical retail industry;</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107965961"/>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failure to comply with, or changes in, laws, regulations, enforcement activities and other requirements;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1666771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impact of any adverse litigation judgments or settlements resulting from legal proceedings relating to our business operations;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57"/>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05601986"/>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adequately protect our intellectual property;</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1124"/>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34389753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leverage;</w:t>
            </w:r>
          </w:p>
        </w:tc>
      </w:tr>
    </w:tbl>
    <w:p w:rsidR="00000000" w:rsidRDefault="00486CDF">
      <w:pPr>
        <w:divId w:val="1907375628"/>
        <w:rPr>
          <w:rFonts w:eastAsia="Times New Roman"/>
          <w:sz w:val="20"/>
          <w:szCs w:val="20"/>
        </w:rPr>
      </w:pPr>
    </w:p>
    <w:p w:rsidR="00000000" w:rsidRDefault="00486CDF">
      <w:pPr>
        <w:spacing w:line="288" w:lineRule="auto"/>
        <w:jc w:val="center"/>
        <w:divId w:val="1527057423"/>
        <w:rPr>
          <w:rFonts w:eastAsia="Times New Roman"/>
          <w:sz w:val="20"/>
          <w:szCs w:val="20"/>
        </w:rPr>
      </w:pPr>
      <w:r>
        <w:rPr>
          <w:rFonts w:ascii="inherit" w:eastAsia="Times New Roman" w:hAnsi="inherit"/>
          <w:sz w:val="20"/>
          <w:szCs w:val="20"/>
        </w:rPr>
        <w:t>3</w:t>
      </w:r>
    </w:p>
    <w:p w:rsidR="00000000" w:rsidRDefault="00486CDF">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486CDF">
      <w:pPr>
        <w:divId w:val="95331901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30"/>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44985657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restrictions in our credit agreement that limits our flexibility in operating our business;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802"/>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4123685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generate sufficient cash flow to satisfy our significant debt service obligations;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389"/>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3925797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dependence on subsidiaries to fund all of our operations and expenses;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710"/>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0294123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associated with maintaining the requirements of being a public company;</w:t>
            </w:r>
            <w:r>
              <w:rPr>
                <w:rFonts w:ascii="inherit" w:eastAsia="Times New Roman" w:hAnsi="inherit"/>
                <w:sz w:val="20"/>
                <w:szCs w:val="20"/>
              </w:rPr>
              <w:t xml:space="preserve"> </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98"/>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5788639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comply with requirements to maintain effective internal controls; and</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3639"/>
      </w:tblGrid>
      <w:tr w:rsidR="00000000">
        <w:trPr>
          <w:tblCellSpacing w:w="0" w:type="dxa"/>
        </w:trPr>
        <w:tc>
          <w:tcPr>
            <w:tcW w:w="18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03234320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risks related to owning our common stock.</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We caution you that the risks, uncertainties and other factors referenced above may not contain all of the risks, uncertainties and other factors that are important to you. In addition, we cannot assure you t</w:t>
      </w:r>
      <w:r>
        <w:rPr>
          <w:rFonts w:ascii="inherit" w:eastAsia="Times New Roman" w:hAnsi="inherit"/>
          <w:sz w:val="20"/>
          <w:szCs w:val="20"/>
        </w:rPr>
        <w:t>hat we will realize the results, benefits or developments that we expect or anticipate or, even if substantially realized, that they will result in the consequences or affect us or our business in the way expected. There can be no assurance that (i) we hav</w:t>
      </w:r>
      <w:r>
        <w:rPr>
          <w:rFonts w:ascii="inherit" w:eastAsia="Times New Roman" w:hAnsi="inherit"/>
          <w:sz w:val="20"/>
          <w:szCs w:val="20"/>
        </w:rPr>
        <w:t>e correctly measured or identified all of the factors affecting our business or the extent of these factors’</w:t>
      </w:r>
      <w:r>
        <w:rPr>
          <w:rFonts w:ascii="inherit" w:eastAsia="Times New Roman" w:hAnsi="inherit"/>
          <w:sz w:val="20"/>
          <w:szCs w:val="20"/>
        </w:rPr>
        <w:t xml:space="preserve"> </w:t>
      </w:r>
      <w:r>
        <w:rPr>
          <w:rFonts w:ascii="inherit" w:eastAsia="Times New Roman" w:hAnsi="inherit"/>
          <w:sz w:val="20"/>
          <w:szCs w:val="20"/>
        </w:rPr>
        <w:t>likely impact, (ii) the available information with respect to these factors on which such analysis is based is complete or accurate, (iii) such ana</w:t>
      </w:r>
      <w:r>
        <w:rPr>
          <w:rFonts w:ascii="inherit" w:eastAsia="Times New Roman" w:hAnsi="inherit"/>
          <w:sz w:val="20"/>
          <w:szCs w:val="20"/>
        </w:rPr>
        <w:t>lysis is correct or (iv) our strategy, which is based in part on this analysis, will be successful. All forward-looking statements in this Form 10-Q apply only as of the date of this Form 10-Q or as of the date they were made and, except as required by app</w:t>
      </w:r>
      <w:r>
        <w:rPr>
          <w:rFonts w:ascii="inherit" w:eastAsia="Times New Roman" w:hAnsi="inherit"/>
          <w:sz w:val="20"/>
          <w:szCs w:val="20"/>
        </w:rPr>
        <w:t>licable law, we undertake no obligation to publicly update or revise any forward-looking statement, whether as a result of new information, future developments or otherwise.</w:t>
      </w:r>
    </w:p>
    <w:p w:rsidR="00000000" w:rsidRDefault="00486CDF">
      <w:pPr>
        <w:spacing w:line="288" w:lineRule="auto"/>
        <w:jc w:val="both"/>
        <w:rPr>
          <w:rFonts w:eastAsia="Times New Roman"/>
          <w:sz w:val="20"/>
          <w:szCs w:val="20"/>
        </w:rPr>
      </w:pPr>
      <w:r>
        <w:rPr>
          <w:rFonts w:ascii="inherit" w:eastAsia="Times New Roman" w:hAnsi="inherit"/>
          <w:sz w:val="20"/>
          <w:szCs w:val="20"/>
        </w:rPr>
        <w:t>All references to</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in this Form 10-Q mean Natio</w:t>
      </w:r>
      <w:r>
        <w:rPr>
          <w:rFonts w:ascii="inherit" w:eastAsia="Times New Roman" w:hAnsi="inherit"/>
          <w:sz w:val="20"/>
          <w:szCs w:val="20"/>
        </w:rPr>
        <w:t>nal Vision Holdings, Inc. and its subsidiaries, unless the context otherwise requires. References to</w:t>
      </w:r>
      <w:r>
        <w:rPr>
          <w:rFonts w:ascii="inherit" w:eastAsia="Times New Roman" w:hAnsi="inherit"/>
          <w:sz w:val="20"/>
          <w:szCs w:val="20"/>
        </w:rPr>
        <w:t xml:space="preserve"> </w:t>
      </w:r>
      <w:r>
        <w:rPr>
          <w:rFonts w:ascii="inherit" w:eastAsia="Times New Roman" w:hAnsi="inherit"/>
          <w:sz w:val="20"/>
          <w:szCs w:val="20"/>
        </w:rPr>
        <w:t>“eye care practitioners”</w:t>
      </w:r>
      <w:r>
        <w:rPr>
          <w:rFonts w:ascii="inherit" w:eastAsia="Times New Roman" w:hAnsi="inherit"/>
          <w:sz w:val="20"/>
          <w:szCs w:val="20"/>
        </w:rPr>
        <w:t xml:space="preserve"> </w:t>
      </w:r>
      <w:r>
        <w:rPr>
          <w:rFonts w:ascii="inherit" w:eastAsia="Times New Roman" w:hAnsi="inherit"/>
          <w:sz w:val="20"/>
          <w:szCs w:val="20"/>
        </w:rPr>
        <w:t>in this Form 10-Q mean optometrists and ophthalmologists and references to</w:t>
      </w:r>
      <w:r>
        <w:rPr>
          <w:rFonts w:ascii="inherit" w:eastAsia="Times New Roman" w:hAnsi="inherit"/>
          <w:sz w:val="20"/>
          <w:szCs w:val="20"/>
        </w:rPr>
        <w:t xml:space="preserve"> </w:t>
      </w:r>
      <w:r>
        <w:rPr>
          <w:rFonts w:ascii="inherit" w:eastAsia="Times New Roman" w:hAnsi="inherit"/>
          <w:sz w:val="20"/>
          <w:szCs w:val="20"/>
        </w:rPr>
        <w:t>“vision care professionals”</w:t>
      </w:r>
      <w:r>
        <w:rPr>
          <w:rFonts w:ascii="inherit" w:eastAsia="Times New Roman" w:hAnsi="inherit"/>
          <w:sz w:val="20"/>
          <w:szCs w:val="20"/>
        </w:rPr>
        <w:t xml:space="preserve"> </w:t>
      </w:r>
      <w:r>
        <w:rPr>
          <w:rFonts w:ascii="inherit" w:eastAsia="Times New Roman" w:hAnsi="inherit"/>
          <w:sz w:val="20"/>
          <w:szCs w:val="20"/>
        </w:rPr>
        <w:t>mean optometrists (includin</w:t>
      </w:r>
      <w:r>
        <w:rPr>
          <w:rFonts w:ascii="inherit" w:eastAsia="Times New Roman" w:hAnsi="inherit"/>
          <w:sz w:val="20"/>
          <w:szCs w:val="20"/>
        </w:rPr>
        <w:t>g optometrists employed by us or by professional corporations owned by eye care practitioners with which we have arrangements) and opticians.</w:t>
      </w:r>
    </w:p>
    <w:p w:rsidR="00000000" w:rsidRDefault="00486CDF">
      <w:pPr>
        <w:spacing w:line="288" w:lineRule="auto"/>
        <w:jc w:val="both"/>
        <w:rPr>
          <w:rFonts w:eastAsia="Times New Roman"/>
          <w:sz w:val="20"/>
          <w:szCs w:val="20"/>
        </w:rPr>
      </w:pPr>
      <w:r>
        <w:rPr>
          <w:rFonts w:ascii="inherit" w:eastAsia="Times New Roman" w:hAnsi="inherit"/>
          <w:b/>
          <w:bCs/>
          <w:sz w:val="20"/>
          <w:szCs w:val="20"/>
        </w:rPr>
        <w:t>Website Disclosure</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We use our website www.nationalvision.com as a channel of distribution of Company information. </w:t>
      </w:r>
      <w:r>
        <w:rPr>
          <w:rFonts w:ascii="inherit" w:eastAsia="Times New Roman" w:hAnsi="inherit"/>
          <w:sz w:val="20"/>
          <w:szCs w:val="20"/>
        </w:rPr>
        <w:t xml:space="preserve">Financial and other important information regarding the Company is routinely accessible through </w:t>
      </w:r>
      <w:r>
        <w:rPr>
          <w:rFonts w:ascii="inherit" w:eastAsia="Times New Roman" w:hAnsi="inherit"/>
          <w:sz w:val="20"/>
          <w:szCs w:val="20"/>
        </w:rPr>
        <w:lastRenderedPageBreak/>
        <w:t>and posted on our website. Accordingly, investors should monitor our website, in addition to following our press releases, SEC filings and public conference cal</w:t>
      </w:r>
      <w:r>
        <w:rPr>
          <w:rFonts w:ascii="inherit" w:eastAsia="Times New Roman" w:hAnsi="inherit"/>
          <w:sz w:val="20"/>
          <w:szCs w:val="20"/>
        </w:rPr>
        <w:t>ls and webcasts.</w:t>
      </w:r>
      <w:r>
        <w:rPr>
          <w:rFonts w:ascii="inherit" w:eastAsia="Times New Roman" w:hAnsi="inherit"/>
          <w:sz w:val="20"/>
          <w:szCs w:val="20"/>
        </w:rPr>
        <w:t xml:space="preserve"> </w:t>
      </w:r>
      <w:r>
        <w:rPr>
          <w:rFonts w:ascii="inherit" w:eastAsia="Times New Roman" w:hAnsi="inherit"/>
          <w:sz w:val="20"/>
          <w:szCs w:val="20"/>
        </w:rPr>
        <w:t>In addition, you may automatically receive e-mail alerts and other information about National Vision Holdings, Inc. when you enroll your e-mail address by visiting the</w:t>
      </w:r>
      <w:r>
        <w:rPr>
          <w:rFonts w:ascii="inherit" w:eastAsia="Times New Roman" w:hAnsi="inherit"/>
          <w:sz w:val="20"/>
          <w:szCs w:val="20"/>
        </w:rPr>
        <w:t xml:space="preserve"> </w:t>
      </w:r>
      <w:r>
        <w:rPr>
          <w:rFonts w:ascii="inherit" w:eastAsia="Times New Roman" w:hAnsi="inherit"/>
          <w:sz w:val="20"/>
          <w:szCs w:val="20"/>
        </w:rPr>
        <w:t>“Email Alerts”</w:t>
      </w:r>
      <w:r>
        <w:rPr>
          <w:rFonts w:ascii="inherit" w:eastAsia="Times New Roman" w:hAnsi="inherit"/>
          <w:sz w:val="20"/>
          <w:szCs w:val="20"/>
        </w:rPr>
        <w:t xml:space="preserve"> </w:t>
      </w:r>
      <w:r>
        <w:rPr>
          <w:rFonts w:ascii="inherit" w:eastAsia="Times New Roman" w:hAnsi="inherit"/>
          <w:sz w:val="20"/>
          <w:szCs w:val="20"/>
        </w:rPr>
        <w:t>page of the Investor Resources section of our website at</w:t>
      </w:r>
      <w:r>
        <w:rPr>
          <w:rFonts w:ascii="inherit" w:eastAsia="Times New Roman" w:hAnsi="inherit"/>
          <w:sz w:val="20"/>
          <w:szCs w:val="20"/>
        </w:rPr>
        <w:t xml:space="preserve"> www.nationalvision.com/investors. The contents of our website are not, however, a part of this Form 10-Q.</w:t>
      </w:r>
    </w:p>
    <w:p w:rsidR="00000000" w:rsidRDefault="00486CDF">
      <w:pPr>
        <w:divId w:val="1698773586"/>
        <w:rPr>
          <w:rFonts w:eastAsia="Times New Roman"/>
          <w:sz w:val="20"/>
          <w:szCs w:val="20"/>
        </w:rPr>
      </w:pPr>
    </w:p>
    <w:p w:rsidR="00000000" w:rsidRDefault="00486CDF">
      <w:pPr>
        <w:spacing w:line="288" w:lineRule="auto"/>
        <w:jc w:val="center"/>
        <w:divId w:val="1693188942"/>
        <w:rPr>
          <w:rFonts w:eastAsia="Times New Roman"/>
          <w:sz w:val="20"/>
          <w:szCs w:val="20"/>
        </w:rPr>
      </w:pPr>
      <w:r>
        <w:rPr>
          <w:rFonts w:ascii="inherit" w:eastAsia="Times New Roman" w:hAnsi="inherit"/>
          <w:sz w:val="20"/>
          <w:szCs w:val="20"/>
        </w:rPr>
        <w:t>4</w:t>
      </w:r>
    </w:p>
    <w:p w:rsidR="00000000" w:rsidRDefault="00486CDF">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486CDF">
      <w:pPr>
        <w:spacing w:line="288" w:lineRule="auto"/>
        <w:divId w:val="160271329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308821828"/>
        <w:rPr>
          <w:rFonts w:eastAsia="Times New Roman"/>
          <w:sz w:val="20"/>
          <w:szCs w:val="20"/>
        </w:rPr>
      </w:pPr>
    </w:p>
    <w:p w:rsidR="00000000" w:rsidRDefault="00486CDF">
      <w:pPr>
        <w:divId w:val="20133773"/>
        <w:rPr>
          <w:rFonts w:eastAsia="Times New Roman"/>
          <w:sz w:val="20"/>
          <w:szCs w:val="20"/>
        </w:rPr>
      </w:pPr>
    </w:p>
    <w:p w:rsidR="00000000" w:rsidRDefault="00486CDF">
      <w:pPr>
        <w:spacing w:line="288" w:lineRule="auto"/>
        <w:rPr>
          <w:rFonts w:eastAsia="Times New Roman"/>
          <w:sz w:val="20"/>
          <w:szCs w:val="20"/>
        </w:rPr>
      </w:pPr>
      <w:r>
        <w:rPr>
          <w:rFonts w:ascii="inherit" w:eastAsia="Times New Roman" w:hAnsi="inherit"/>
          <w:b/>
          <w:bCs/>
          <w:sz w:val="20"/>
          <w:szCs w:val="20"/>
        </w:rPr>
        <w:t>PART I –</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486CDF">
      <w:pPr>
        <w:spacing w:line="288" w:lineRule="auto"/>
        <w:rPr>
          <w:rFonts w:eastAsia="Times New Roman"/>
          <w:sz w:val="20"/>
          <w:szCs w:val="20"/>
        </w:rPr>
      </w:pPr>
      <w:r>
        <w:rPr>
          <w:rFonts w:ascii="inherit" w:eastAsia="Times New Roman" w:hAnsi="inherit"/>
          <w:b/>
          <w:bCs/>
          <w:sz w:val="20"/>
          <w:szCs w:val="20"/>
        </w:rPr>
        <w:t>Item 1.  Financial Statements (Unaudited)</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As of</w:t>
      </w:r>
      <w:r>
        <w:rPr>
          <w:rFonts w:ascii="inherit" w:eastAsia="Times New Roman" w:hAnsi="inherit"/>
          <w:b/>
          <w:bCs/>
          <w:sz w:val="20"/>
          <w:szCs w:val="20"/>
        </w:rPr>
        <w:t xml:space="preserve"> </w:t>
      </w:r>
      <w:r>
        <w:rPr>
          <w:rFonts w:ascii="inherit" w:eastAsia="Times New Roman" w:hAnsi="inherit"/>
          <w:b/>
          <w:bCs/>
          <w:sz w:val="20"/>
          <w:szCs w:val="20"/>
        </w:rPr>
        <w:t>September 28,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29, 2018</w:t>
      </w:r>
      <w:r>
        <w:rPr>
          <w:rFonts w:ascii="inherit" w:eastAsia="Times New Roman" w:hAnsi="inherit"/>
          <w:b/>
          <w:b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i/>
          <w:iCs/>
          <w:sz w:val="20"/>
          <w:szCs w:val="20"/>
        </w:rPr>
        <w:t>In Thousands, Except Par Value</w:t>
      </w:r>
      <w:r>
        <w:rPr>
          <w:rFonts w:ascii="inherit" w:eastAsia="Times New Roman" w:hAnsi="inherit"/>
          <w:i/>
          <w:i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(Unaudited)</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552078674"/>
        </w:trPr>
        <w:tc>
          <w:tcPr>
            <w:tcW w:w="0" w:type="auto"/>
            <w:gridSpan w:val="8"/>
            <w:vAlign w:val="center"/>
            <w:hideMark/>
          </w:tcPr>
          <w:p w:rsidR="00000000" w:rsidRDefault="00486CDF">
            <w:pPr>
              <w:spacing w:line="288" w:lineRule="auto"/>
              <w:jc w:val="center"/>
              <w:rPr>
                <w:rFonts w:eastAsia="Times New Roman"/>
                <w:sz w:val="20"/>
                <w:szCs w:val="20"/>
              </w:rPr>
            </w:pPr>
          </w:p>
        </w:tc>
      </w:tr>
      <w:tr w:rsidR="00000000">
        <w:trPr>
          <w:divId w:val="552078674"/>
        </w:trPr>
        <w:tc>
          <w:tcPr>
            <w:tcW w:w="3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ASSETS</w:t>
            </w:r>
            <w:r>
              <w:rPr>
                <w:rFonts w:ascii="inherit" w:eastAsia="Times New Roman" w:hAnsi="inherit"/>
                <w:b/>
                <w:bCs/>
                <w:sz w:val="20"/>
                <w:szCs w:val="20"/>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048071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w:t>
            </w:r>
            <w:r>
              <w:rPr>
                <w:rFonts w:ascii="inherit" w:eastAsia="Times New Roman" w:hAnsi="inherit"/>
                <w:sz w:val="20"/>
                <w:szCs w:val="20"/>
              </w:rPr>
              <w:t>29, 2018</w:t>
            </w: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Current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934704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3149206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720641901"/>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94,086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99204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17,132</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50,655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1123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50,735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111,894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1945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116,022</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22,014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16485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30,815</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54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278,649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37297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214,704</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bottom"/>
            <w:hideMark/>
          </w:tcPr>
          <w:p w:rsidR="00000000" w:rsidRDefault="00486CDF">
            <w:pPr>
              <w:divId w:val="67968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82537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84310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63626054"/>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Property and equipment, net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372,069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79262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355,117</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Other assets: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314264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912087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66364945"/>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1984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Trademarks and trade names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39531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Other intangible assets, net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58,792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15119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64,532</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Right of use assets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344,179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68192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6,575</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65252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8,876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Total non-current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1,799,775</w:t>
            </w:r>
          </w:p>
        </w:tc>
        <w:tc>
          <w:tcPr>
            <w:tcW w:w="0" w:type="auto"/>
            <w:tcBorders>
              <w:top w:val="single" w:sz="6" w:space="0" w:color="000000"/>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33774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1,446,685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2,078,424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02075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770127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46980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58840037"/>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rsidR="00000000" w:rsidRDefault="00486CDF">
            <w:pPr>
              <w:divId w:val="127494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932470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531109017"/>
              <w:rPr>
                <w:rFonts w:eastAsia="Times New Roman"/>
                <w:sz w:val="20"/>
                <w:szCs w:val="20"/>
              </w:rPr>
            </w:pPr>
            <w:r>
              <w:rPr>
                <w:rFonts w:ascii="inherit" w:eastAsia="Times New Roman" w:hAnsi="inherit"/>
                <w:sz w:val="20"/>
                <w:szCs w:val="20"/>
              </w:rPr>
              <w:t> </w:t>
            </w: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45,337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73842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43,642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Other payables and accrued expenses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101,556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68234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81,004</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29,224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23474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27,295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57,231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66640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52,144</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13,736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2226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7,567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Current operating lease obligations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56,814</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43561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54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303,898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18164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211,652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bottom"/>
            <w:hideMark/>
          </w:tcPr>
          <w:p w:rsidR="00000000" w:rsidRDefault="00486CDF">
            <w:pPr>
              <w:divId w:val="150879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34822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416443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492987077"/>
              <w:rPr>
                <w:rFonts w:eastAsia="Times New Roman"/>
                <w:sz w:val="20"/>
                <w:szCs w:val="20"/>
              </w:rPr>
            </w:pPr>
            <w:r>
              <w:rPr>
                <w:rFonts w:ascii="inherit" w:eastAsia="Times New Roman" w:hAnsi="inherit"/>
                <w:sz w:val="20"/>
                <w:szCs w:val="20"/>
              </w:rPr>
              <w:t> </w:t>
            </w: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lastRenderedPageBreak/>
              <w:t>Long-term debt and finance lease obligations, less current portion and debt discount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584,250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97662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570,545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Non-current operating lease obligations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326,492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87466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21594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7622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242636949"/>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22,115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91459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20,134</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13,407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6622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53,964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Deferred income taxes, net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62,791</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42743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61,940</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54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Total other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98,313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51490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136,038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Commitments and contingencies (See Note 9)</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16759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89701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112746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71914758"/>
              <w:rPr>
                <w:rFonts w:eastAsia="Times New Roman"/>
                <w:sz w:val="20"/>
                <w:szCs w:val="20"/>
              </w:rPr>
            </w:pPr>
            <w:r>
              <w:rPr>
                <w:rFonts w:ascii="inherit" w:eastAsia="Times New Roman" w:hAnsi="inherit"/>
                <w:sz w:val="20"/>
                <w:szCs w:val="20"/>
              </w:rPr>
              <w:t> </w:t>
            </w:r>
          </w:p>
        </w:tc>
      </w:tr>
      <w:tr w:rsidR="00000000">
        <w:trPr>
          <w:divId w:val="552078674"/>
        </w:trPr>
        <w:tc>
          <w:tcPr>
            <w:tcW w:w="0" w:type="auto"/>
            <w:tcMar>
              <w:top w:w="30" w:type="dxa"/>
              <w:left w:w="300" w:type="dxa"/>
              <w:bottom w:w="30" w:type="dxa"/>
              <w:right w:w="30" w:type="dxa"/>
            </w:tcMar>
            <w:vAlign w:val="bottom"/>
            <w:hideMark/>
          </w:tcPr>
          <w:p w:rsidR="00000000" w:rsidRDefault="00486CDF">
            <w:pPr>
              <w:jc w:val="both"/>
              <w:rPr>
                <w:rFonts w:eastAsia="Times New Roman"/>
                <w:sz w:val="20"/>
                <w:szCs w:val="20"/>
              </w:rPr>
            </w:pPr>
            <w:r>
              <w:rPr>
                <w:rFonts w:ascii="inherit" w:eastAsia="Times New Roman" w:hAnsi="inherit"/>
                <w:sz w:val="20"/>
                <w:szCs w:val="20"/>
              </w:rPr>
              <w:t>Common stock, $0.01 par value; 200,000 shares authorized; 79,920 and 78,246 shares issued as of September 28, 2019 and December 29, 2018, respectively; 79,022 and 78,167 shares outstanding as of September 28, 2019 and December 29, 2018, respectively</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800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2341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782</w:t>
            </w:r>
          </w:p>
        </w:tc>
        <w:tc>
          <w:tcPr>
            <w:tcW w:w="0" w:type="auto"/>
            <w:vAlign w:val="bottom"/>
            <w:hideMark/>
          </w:tcPr>
          <w:p w:rsidR="00000000" w:rsidRDefault="00486CDF">
            <w:pPr>
              <w:rPr>
                <w:rFonts w:eastAsia="Times New Roman"/>
                <w:sz w:val="20"/>
                <w:szCs w:val="20"/>
              </w:rPr>
            </w:pP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693,541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23326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(4,921</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468283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(2,810</w:t>
            </w:r>
          </w:p>
        </w:tc>
        <w:tc>
          <w:tcPr>
            <w:tcW w:w="0" w:type="auto"/>
            <w:tcMar>
              <w:top w:w="30" w:type="dxa"/>
              <w:left w:w="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552078674"/>
        </w:trPr>
        <w:tc>
          <w:tcPr>
            <w:tcW w:w="0" w:type="auto"/>
            <w:shd w:val="clear" w:color="auto" w:fill="CCEEFF"/>
            <w:tcMar>
              <w:top w:w="30" w:type="dxa"/>
              <w:left w:w="30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103,212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01946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0" w:type="dxa"/>
              <w:bottom w:w="30" w:type="dxa"/>
              <w:right w:w="30" w:type="dxa"/>
            </w:tcMar>
            <w:vAlign w:val="bottom"/>
            <w:hideMark/>
          </w:tcPr>
          <w:p w:rsidR="00000000" w:rsidRDefault="00486CDF">
            <w:pPr>
              <w:jc w:val="both"/>
              <w:rPr>
                <w:rFonts w:eastAsia="Times New Roman"/>
                <w:sz w:val="20"/>
                <w:szCs w:val="20"/>
              </w:rPr>
            </w:pPr>
            <w:r>
              <w:rPr>
                <w:rFonts w:ascii="inherit" w:eastAsia="Times New Roman" w:hAnsi="inherit"/>
                <w:sz w:val="20"/>
                <w:szCs w:val="20"/>
              </w:rPr>
              <w:t>Treasury stock, at cost; 898 and 79 shares as of September 28, 2019 and December 29, 2018, respectively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(27,161</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715665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552078674"/>
        </w:trPr>
        <w:tc>
          <w:tcPr>
            <w:tcW w:w="0" w:type="auto"/>
            <w:shd w:val="clear" w:color="auto" w:fill="CCEEFF"/>
            <w:tcMar>
              <w:top w:w="30" w:type="dxa"/>
              <w:left w:w="54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765,471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88980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743,154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552078674"/>
        </w:trPr>
        <w:tc>
          <w:tcPr>
            <w:tcW w:w="0" w:type="auto"/>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2,078,424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00780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486CDF">
      <w:pPr>
        <w:divId w:val="10959397"/>
        <w:rPr>
          <w:rFonts w:eastAsia="Times New Roman"/>
          <w:sz w:val="20"/>
          <w:szCs w:val="20"/>
        </w:rPr>
      </w:pPr>
    </w:p>
    <w:p w:rsidR="00000000" w:rsidRDefault="00486CDF">
      <w:pPr>
        <w:spacing w:line="288" w:lineRule="auto"/>
        <w:jc w:val="center"/>
        <w:divId w:val="1125345091"/>
        <w:rPr>
          <w:rFonts w:eastAsia="Times New Roman"/>
          <w:sz w:val="20"/>
          <w:szCs w:val="20"/>
        </w:rPr>
      </w:pPr>
      <w:r>
        <w:rPr>
          <w:rFonts w:ascii="inherit" w:eastAsia="Times New Roman" w:hAnsi="inherit"/>
          <w:sz w:val="20"/>
          <w:szCs w:val="20"/>
        </w:rPr>
        <w:t>5</w:t>
      </w:r>
    </w:p>
    <w:p w:rsidR="00000000" w:rsidRDefault="00486CDF">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486CDF">
      <w:pPr>
        <w:spacing w:line="288" w:lineRule="auto"/>
        <w:divId w:val="62096587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2056729895"/>
        <w:rPr>
          <w:rFonts w:eastAsia="Times New Roman"/>
          <w:sz w:val="20"/>
          <w:szCs w:val="20"/>
        </w:rPr>
      </w:pPr>
    </w:p>
    <w:p w:rsidR="00000000" w:rsidRDefault="00486CDF">
      <w:pPr>
        <w:divId w:val="885067075"/>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Income</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and Ni</w:t>
      </w:r>
      <w:r>
        <w:rPr>
          <w:rFonts w:ascii="inherit" w:eastAsia="Times New Roman" w:hAnsi="inherit"/>
          <w:b/>
          <w:bCs/>
          <w:sz w:val="20"/>
          <w:szCs w:val="20"/>
        </w:rPr>
        <w:t>ne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September 28,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September 29, 2018</w:t>
      </w:r>
      <w:r>
        <w:rPr>
          <w:rFonts w:ascii="inherit" w:eastAsia="Times New Roman" w:hAnsi="inherit"/>
          <w:b/>
          <w:b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i/>
          <w:iCs/>
          <w:sz w:val="20"/>
          <w:szCs w:val="20"/>
        </w:rPr>
        <w:t>In Thousands, Except Earnings Per Share</w:t>
      </w:r>
      <w:r>
        <w:rPr>
          <w:rFonts w:ascii="inherit" w:eastAsia="Times New Roman" w:hAnsi="inherit"/>
          <w:i/>
          <w:i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3111"/>
        <w:gridCol w:w="133"/>
        <w:gridCol w:w="849"/>
        <w:gridCol w:w="107"/>
        <w:gridCol w:w="105"/>
        <w:gridCol w:w="133"/>
        <w:gridCol w:w="849"/>
        <w:gridCol w:w="107"/>
        <w:gridCol w:w="105"/>
        <w:gridCol w:w="133"/>
        <w:gridCol w:w="1111"/>
        <w:gridCol w:w="107"/>
        <w:gridCol w:w="105"/>
        <w:gridCol w:w="133"/>
        <w:gridCol w:w="1111"/>
        <w:gridCol w:w="107"/>
      </w:tblGrid>
      <w:tr w:rsidR="00000000">
        <w:trPr>
          <w:divId w:val="1570310294"/>
          <w:jc w:val="center"/>
        </w:trPr>
        <w:tc>
          <w:tcPr>
            <w:tcW w:w="0" w:type="auto"/>
            <w:gridSpan w:val="16"/>
            <w:vAlign w:val="center"/>
            <w:hideMark/>
          </w:tcPr>
          <w:p w:rsidR="00000000" w:rsidRDefault="00486CDF">
            <w:pPr>
              <w:spacing w:line="288" w:lineRule="auto"/>
              <w:jc w:val="center"/>
              <w:rPr>
                <w:rFonts w:eastAsia="Times New Roman"/>
                <w:sz w:val="20"/>
                <w:szCs w:val="20"/>
              </w:rPr>
            </w:pPr>
          </w:p>
        </w:tc>
      </w:tr>
      <w:tr w:rsidR="00000000">
        <w:trPr>
          <w:divId w:val="1570310294"/>
          <w:jc w:val="center"/>
        </w:trPr>
        <w:tc>
          <w:tcPr>
            <w:tcW w:w="2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divId w:val="10156172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4247656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divId w:val="655913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266043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873344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3395541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606279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2215523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233348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11077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263804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141148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803694582"/>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355,789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9182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319,312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05207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1,096,482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85992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977,497</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76,113</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39312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68,113</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95502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226,086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48536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203,435</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431,902</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18793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387,425</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76569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1,322,568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45784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1,180,932</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63001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601790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82403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39080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54693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37780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62734116"/>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144,518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729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130,951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59244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444,177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3348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389,560</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59,984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48094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51,637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32090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174,801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14316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150,541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204,502</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92331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182,588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53763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618,978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00439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540,101</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55692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687877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9048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488788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37567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917447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557617701"/>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190,290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18798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185,028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4027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566,444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7153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521,344</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22,336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39157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5741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63,570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00720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54,783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66559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33803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24926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95753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7225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975</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5312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216,288</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04158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206,920</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002584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638,376</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84550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579,093</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(loss) from operations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11,112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69633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(2,083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785726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65,214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23163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61,738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7,873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8960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9,407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8758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25,902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05291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28,144</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74780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10089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84385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Earnings (loss)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(6,547</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(11,490</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29,526</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06736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33,594</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tax provision (benefit)</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717165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(16,661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955557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647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63779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91576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42520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66305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divId w:val="895629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7372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637028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786973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2150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86497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545026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83896565"/>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Earnings per share:</w:t>
            </w:r>
          </w:p>
        </w:tc>
        <w:tc>
          <w:tcPr>
            <w:tcW w:w="0" w:type="auto"/>
            <w:gridSpan w:val="3"/>
            <w:tcMar>
              <w:top w:w="30" w:type="dxa"/>
              <w:left w:w="30" w:type="dxa"/>
              <w:bottom w:w="30" w:type="dxa"/>
              <w:right w:w="30" w:type="dxa"/>
            </w:tcMar>
            <w:vAlign w:val="bottom"/>
            <w:hideMark/>
          </w:tcPr>
          <w:p w:rsidR="00000000" w:rsidRDefault="00486CDF">
            <w:pPr>
              <w:divId w:val="86378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077433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6365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102294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591280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145803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25457927"/>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35255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2956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0.56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72549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23371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0.35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0.54</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Weighted average shares outstanding:</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357316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5851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80952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68156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01417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641618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15910989"/>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78,474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2265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76,118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54076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11575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75,361</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81,561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67801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79,710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90048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81,510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66502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78,571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 w:type="dxa"/>
              <w:bottom w:w="30" w:type="dxa"/>
              <w:right w:w="30" w:type="dxa"/>
            </w:tcMar>
            <w:vAlign w:val="bottom"/>
            <w:hideMark/>
          </w:tcPr>
          <w:p w:rsidR="00000000" w:rsidRDefault="00486CDF">
            <w:pPr>
              <w:divId w:val="1286499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787965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886215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498300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690333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408578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231968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765879119"/>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Comprehensive income:</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04284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1808967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22734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19625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95125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491218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50301437"/>
              <w:rPr>
                <w:rFonts w:eastAsia="Times New Roman"/>
                <w:sz w:val="20"/>
                <w:szCs w:val="20"/>
              </w:rPr>
            </w:pPr>
            <w:r>
              <w:rPr>
                <w:rFonts w:ascii="inherit" w:eastAsia="Times New Roman" w:hAnsi="inherit"/>
                <w:sz w:val="20"/>
                <w:szCs w:val="20"/>
              </w:rPr>
              <w:t> </w:t>
            </w: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51287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87986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6432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94795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2,267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2859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(2,837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04578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11,842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570310294"/>
          <w:jc w:val="center"/>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175</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46830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580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3596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(727</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569661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3,033</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5703102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Comprehensive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1,698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0753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6,858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26435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26,769</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239006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50,902</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divId w:val="1974291852"/>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486CDF">
      <w:pPr>
        <w:divId w:val="204341487"/>
        <w:rPr>
          <w:rFonts w:eastAsia="Times New Roman"/>
          <w:sz w:val="20"/>
          <w:szCs w:val="20"/>
        </w:rPr>
      </w:pPr>
    </w:p>
    <w:p w:rsidR="00000000" w:rsidRDefault="00486CDF">
      <w:pPr>
        <w:spacing w:line="288" w:lineRule="auto"/>
        <w:jc w:val="center"/>
        <w:divId w:val="1430924574"/>
        <w:rPr>
          <w:rFonts w:eastAsia="Times New Roman"/>
          <w:sz w:val="20"/>
          <w:szCs w:val="20"/>
        </w:rPr>
      </w:pPr>
      <w:r>
        <w:rPr>
          <w:rFonts w:ascii="inherit" w:eastAsia="Times New Roman" w:hAnsi="inherit"/>
          <w:sz w:val="20"/>
          <w:szCs w:val="20"/>
        </w:rPr>
        <w:t>6</w:t>
      </w:r>
    </w:p>
    <w:p w:rsidR="00000000" w:rsidRDefault="00486CDF">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486CDF">
      <w:pPr>
        <w:spacing w:line="288" w:lineRule="auto"/>
        <w:divId w:val="1857570179"/>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127772148"/>
        <w:rPr>
          <w:rFonts w:eastAsia="Times New Roman"/>
          <w:sz w:val="20"/>
          <w:szCs w:val="20"/>
        </w:rPr>
      </w:pPr>
    </w:p>
    <w:p w:rsidR="00000000" w:rsidRDefault="00486CDF">
      <w:pPr>
        <w:divId w:val="247346860"/>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b/>
          <w:bCs/>
          <w:sz w:val="20"/>
          <w:szCs w:val="20"/>
        </w:rPr>
        <w:t>National Vision Holdings, Inc. and Subsi</w:t>
      </w:r>
      <w:r>
        <w:rPr>
          <w:rFonts w:ascii="inherit" w:eastAsia="Times New Roman" w:hAnsi="inherit"/>
          <w:b/>
          <w:bCs/>
          <w:sz w:val="20"/>
          <w:szCs w:val="20"/>
        </w:rPr>
        <w:t>diaries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Nine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September 28, 2019</w:t>
      </w:r>
    </w:p>
    <w:p w:rsidR="00000000" w:rsidRDefault="00486CDF">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1416"/>
        <w:gridCol w:w="625"/>
        <w:gridCol w:w="107"/>
        <w:gridCol w:w="133"/>
        <w:gridCol w:w="560"/>
        <w:gridCol w:w="93"/>
        <w:gridCol w:w="133"/>
        <w:gridCol w:w="765"/>
        <w:gridCol w:w="95"/>
        <w:gridCol w:w="133"/>
        <w:gridCol w:w="1197"/>
        <w:gridCol w:w="107"/>
        <w:gridCol w:w="132"/>
        <w:gridCol w:w="706"/>
        <w:gridCol w:w="107"/>
        <w:gridCol w:w="132"/>
        <w:gridCol w:w="672"/>
        <w:gridCol w:w="107"/>
        <w:gridCol w:w="132"/>
        <w:gridCol w:w="1034"/>
        <w:gridCol w:w="107"/>
      </w:tblGrid>
      <w:tr w:rsidR="00000000">
        <w:trPr>
          <w:divId w:val="167185246"/>
          <w:jc w:val="center"/>
        </w:trPr>
        <w:tc>
          <w:tcPr>
            <w:tcW w:w="0" w:type="auto"/>
            <w:gridSpan w:val="21"/>
            <w:vAlign w:val="center"/>
            <w:hideMark/>
          </w:tcPr>
          <w:p w:rsidR="00000000" w:rsidRDefault="00486CDF">
            <w:pPr>
              <w:spacing w:line="288" w:lineRule="auto"/>
              <w:jc w:val="center"/>
              <w:rPr>
                <w:rFonts w:eastAsia="Times New Roman"/>
                <w:sz w:val="20"/>
                <w:szCs w:val="20"/>
              </w:rPr>
            </w:pPr>
          </w:p>
        </w:tc>
      </w:tr>
      <w:tr w:rsidR="00000000">
        <w:trPr>
          <w:divId w:val="167185246"/>
          <w:jc w:val="center"/>
        </w:trPr>
        <w:tc>
          <w:tcPr>
            <w:tcW w:w="14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divId w:val="193477559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 September 28, 2019</w:t>
            </w: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divId w:val="21751436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Accumulated</w:t>
            </w:r>
          </w:p>
          <w:p w:rsidR="00000000" w:rsidRDefault="00486CDF">
            <w:pPr>
              <w:jc w:val="center"/>
              <w:rPr>
                <w:rFonts w:eastAsia="Times New Roman"/>
                <w:sz w:val="20"/>
                <w:szCs w:val="20"/>
              </w:rPr>
            </w:pPr>
            <w:r>
              <w:rPr>
                <w:rFonts w:ascii="inherit" w:eastAsia="Times New Roman" w:hAnsi="inherit"/>
                <w:sz w:val="20"/>
                <w:szCs w:val="20"/>
              </w:rPr>
              <w:t>Other</w:t>
            </w:r>
          </w:p>
          <w:p w:rsidR="00000000" w:rsidRDefault="00486CDF">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rsidR="00000000" w:rsidRDefault="00486CDF">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Treasury</w:t>
            </w:r>
          </w:p>
          <w:p w:rsidR="00000000" w:rsidRDefault="00486CDF">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divId w:val="774977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74,840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743,154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December 30, 2018 -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74,334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742,648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512</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513</w:t>
            </w:r>
          </w:p>
        </w:tc>
        <w:tc>
          <w:tcPr>
            <w:tcW w:w="0" w:type="auto"/>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6718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March 30, 2019</w:t>
            </w:r>
          </w:p>
        </w:tc>
        <w:tc>
          <w:tcPr>
            <w:tcW w:w="0" w:type="auto"/>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78,218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675,952</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91,763</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762,580</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266</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1,553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(1,670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(1,670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6718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10,257</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10,257</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June 29,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78,484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679,216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102,020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774,434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1,357</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8,224</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8,238</w:t>
            </w:r>
          </w:p>
        </w:tc>
        <w:tc>
          <w:tcPr>
            <w:tcW w:w="0" w:type="auto"/>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6,101</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6,101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(819</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(25,000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(25,000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718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vAlign w:val="bottom"/>
            <w:hideMark/>
          </w:tcPr>
          <w:p w:rsidR="00000000" w:rsidRDefault="00486CDF">
            <w:pPr>
              <w:rPr>
                <w:rFonts w:eastAsia="Times New Roman"/>
                <w:sz w:val="20"/>
                <w:szCs w:val="20"/>
              </w:rPr>
            </w:pPr>
          </w:p>
        </w:tc>
      </w:tr>
      <w:tr w:rsidR="00000000">
        <w:trPr>
          <w:divId w:val="16718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September 28,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79,022</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800</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693,541</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103,212</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(27,161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765,471</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divId w:val="539170186"/>
        <w:rPr>
          <w:rFonts w:eastAsia="Times New Roman"/>
          <w:sz w:val="20"/>
          <w:szCs w:val="20"/>
        </w:rPr>
      </w:pPr>
    </w:p>
    <w:p w:rsidR="00000000" w:rsidRDefault="00486CDF">
      <w:pPr>
        <w:spacing w:line="288" w:lineRule="auto"/>
        <w:jc w:val="center"/>
        <w:divId w:val="1399208092"/>
        <w:rPr>
          <w:rFonts w:eastAsia="Times New Roman"/>
          <w:sz w:val="20"/>
          <w:szCs w:val="20"/>
        </w:rPr>
      </w:pPr>
      <w:r>
        <w:rPr>
          <w:rFonts w:ascii="inherit" w:eastAsia="Times New Roman" w:hAnsi="inherit"/>
          <w:sz w:val="20"/>
          <w:szCs w:val="20"/>
        </w:rPr>
        <w:t>7</w:t>
      </w:r>
    </w:p>
    <w:p w:rsidR="00000000" w:rsidRDefault="00486CDF">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486CDF">
      <w:pPr>
        <w:spacing w:line="288" w:lineRule="auto"/>
        <w:divId w:val="127351284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122649474"/>
        <w:rPr>
          <w:rFonts w:eastAsia="Times New Roman"/>
          <w:sz w:val="20"/>
          <w:szCs w:val="20"/>
        </w:rPr>
      </w:pPr>
    </w:p>
    <w:p w:rsidR="00000000" w:rsidRDefault="00486CDF">
      <w:pPr>
        <w:divId w:val="899362193"/>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Nine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September </w:t>
      </w:r>
      <w:r>
        <w:rPr>
          <w:rFonts w:ascii="inherit" w:eastAsia="Times New Roman" w:hAnsi="inherit"/>
          <w:b/>
          <w:bCs/>
          <w:sz w:val="20"/>
          <w:szCs w:val="20"/>
        </w:rPr>
        <w:t>29, 2018</w:t>
      </w:r>
    </w:p>
    <w:p w:rsidR="00000000" w:rsidRDefault="00486CDF">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1416"/>
        <w:gridCol w:w="625"/>
        <w:gridCol w:w="107"/>
        <w:gridCol w:w="133"/>
        <w:gridCol w:w="560"/>
        <w:gridCol w:w="93"/>
        <w:gridCol w:w="133"/>
        <w:gridCol w:w="765"/>
        <w:gridCol w:w="95"/>
        <w:gridCol w:w="133"/>
        <w:gridCol w:w="1197"/>
        <w:gridCol w:w="107"/>
        <w:gridCol w:w="133"/>
        <w:gridCol w:w="640"/>
        <w:gridCol w:w="91"/>
        <w:gridCol w:w="132"/>
        <w:gridCol w:w="651"/>
        <w:gridCol w:w="107"/>
        <w:gridCol w:w="132"/>
        <w:gridCol w:w="1034"/>
        <w:gridCol w:w="107"/>
      </w:tblGrid>
      <w:tr w:rsidR="00000000">
        <w:trPr>
          <w:divId w:val="1429695246"/>
          <w:jc w:val="center"/>
        </w:trPr>
        <w:tc>
          <w:tcPr>
            <w:tcW w:w="0" w:type="auto"/>
            <w:gridSpan w:val="21"/>
            <w:vAlign w:val="center"/>
            <w:hideMark/>
          </w:tcPr>
          <w:p w:rsidR="00000000" w:rsidRDefault="00486CDF">
            <w:pPr>
              <w:spacing w:line="288" w:lineRule="auto"/>
              <w:jc w:val="center"/>
              <w:rPr>
                <w:rFonts w:eastAsia="Times New Roman"/>
                <w:sz w:val="20"/>
                <w:szCs w:val="20"/>
              </w:rPr>
            </w:pPr>
          </w:p>
        </w:tc>
      </w:tr>
      <w:tr w:rsidR="00000000">
        <w:trPr>
          <w:divId w:val="1429695246"/>
          <w:jc w:val="center"/>
        </w:trPr>
        <w:tc>
          <w:tcPr>
            <w:tcW w:w="14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divId w:val="37717089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 September 29, 2018</w:t>
            </w: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divId w:val="153912085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Accumulated</w:t>
            </w:r>
          </w:p>
          <w:p w:rsidR="00000000" w:rsidRDefault="00486CDF">
            <w:pPr>
              <w:jc w:val="center"/>
              <w:rPr>
                <w:rFonts w:eastAsia="Times New Roman"/>
                <w:sz w:val="20"/>
                <w:szCs w:val="20"/>
              </w:rPr>
            </w:pPr>
            <w:r>
              <w:rPr>
                <w:rFonts w:ascii="inherit" w:eastAsia="Times New Roman" w:hAnsi="inherit"/>
                <w:sz w:val="20"/>
                <w:szCs w:val="20"/>
              </w:rPr>
              <w:t>Other</w:t>
            </w:r>
          </w:p>
          <w:p w:rsidR="00000000" w:rsidRDefault="00486CDF">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rsidR="00000000" w:rsidRDefault="00486CDF">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Treasury</w:t>
            </w:r>
          </w:p>
          <w:p w:rsidR="00000000" w:rsidRDefault="00486CDF">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divId w:val="946429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486CD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32,157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654,600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19,030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19,030</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December 31, 2017 -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51,187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673,630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449</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2,243</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2,248</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42969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24,455</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24,455</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75,078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635,637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75,642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705,698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256</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1,216</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1,218</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1,524</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1,524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429695246"/>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2,498</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2,498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12,467</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12,467</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June 30,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75,334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638,377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88,109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723,400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1,803</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10,485</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10,502</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10,618</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10,618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42969524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vAlign w:val="bottom"/>
            <w:hideMark/>
          </w:tcPr>
          <w:p w:rsidR="00000000" w:rsidRDefault="00486CDF">
            <w:pPr>
              <w:rPr>
                <w:rFonts w:eastAsia="Times New Roman"/>
                <w:sz w:val="20"/>
                <w:szCs w:val="20"/>
              </w:rPr>
            </w:pPr>
          </w:p>
        </w:tc>
      </w:tr>
      <w:tr w:rsidR="00000000">
        <w:trPr>
          <w:divId w:val="142969524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Balances at September 29,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77,136</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770</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659,480</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93,280</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751,338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486CDF">
      <w:pPr>
        <w:divId w:val="843857785"/>
        <w:rPr>
          <w:rFonts w:eastAsia="Times New Roman"/>
          <w:sz w:val="20"/>
          <w:szCs w:val="20"/>
        </w:rPr>
      </w:pPr>
    </w:p>
    <w:p w:rsidR="00000000" w:rsidRDefault="00486CDF">
      <w:pPr>
        <w:spacing w:line="288" w:lineRule="auto"/>
        <w:jc w:val="center"/>
        <w:divId w:val="583419006"/>
        <w:rPr>
          <w:rFonts w:eastAsia="Times New Roman"/>
          <w:sz w:val="20"/>
          <w:szCs w:val="20"/>
        </w:rPr>
      </w:pPr>
      <w:r>
        <w:rPr>
          <w:rFonts w:ascii="inherit" w:eastAsia="Times New Roman" w:hAnsi="inherit"/>
          <w:sz w:val="20"/>
          <w:szCs w:val="20"/>
        </w:rPr>
        <w:t>8</w:t>
      </w:r>
    </w:p>
    <w:p w:rsidR="00000000" w:rsidRDefault="00486CDF">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486CDF">
      <w:pPr>
        <w:spacing w:line="288" w:lineRule="auto"/>
        <w:divId w:val="74541906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256326174"/>
        <w:rPr>
          <w:rFonts w:eastAsia="Times New Roman"/>
          <w:sz w:val="20"/>
          <w:szCs w:val="20"/>
        </w:rPr>
      </w:pPr>
    </w:p>
    <w:p w:rsidR="00000000" w:rsidRDefault="00486CDF">
      <w:pPr>
        <w:divId w:val="2072266964"/>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Nine Months Ended</w:t>
      </w:r>
      <w:r>
        <w:rPr>
          <w:rFonts w:ascii="inherit" w:eastAsia="Times New Roman" w:hAnsi="inherit"/>
          <w:b/>
          <w:bCs/>
          <w:sz w:val="20"/>
          <w:szCs w:val="20"/>
        </w:rPr>
        <w:t xml:space="preserve"> </w:t>
      </w:r>
      <w:r>
        <w:rPr>
          <w:rFonts w:ascii="inherit" w:eastAsia="Times New Roman" w:hAnsi="inherit"/>
          <w:b/>
          <w:bCs/>
          <w:sz w:val="20"/>
          <w:szCs w:val="20"/>
        </w:rPr>
        <w:t>September </w:t>
      </w:r>
      <w:r>
        <w:rPr>
          <w:rFonts w:ascii="inherit" w:eastAsia="Times New Roman" w:hAnsi="inherit"/>
          <w:b/>
          <w:bCs/>
          <w:sz w:val="20"/>
          <w:szCs w:val="20"/>
        </w:rPr>
        <w:t>28, 2019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September 29, 2018</w:t>
      </w:r>
    </w:p>
    <w:p w:rsidR="00000000" w:rsidRDefault="00486CDF">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486CDF">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86"/>
        <w:gridCol w:w="123"/>
        <w:gridCol w:w="1035"/>
        <w:gridCol w:w="99"/>
        <w:gridCol w:w="105"/>
        <w:gridCol w:w="123"/>
        <w:gridCol w:w="1036"/>
        <w:gridCol w:w="99"/>
      </w:tblGrid>
      <w:tr w:rsidR="00000000">
        <w:trPr>
          <w:divId w:val="1782147959"/>
        </w:trPr>
        <w:tc>
          <w:tcPr>
            <w:tcW w:w="0" w:type="auto"/>
            <w:gridSpan w:val="8"/>
            <w:vAlign w:val="center"/>
            <w:hideMark/>
          </w:tcPr>
          <w:p w:rsidR="00000000" w:rsidRDefault="00486CDF">
            <w:pPr>
              <w:spacing w:line="288" w:lineRule="auto"/>
              <w:jc w:val="center"/>
              <w:rPr>
                <w:rFonts w:eastAsia="Times New Roman"/>
                <w:sz w:val="20"/>
                <w:szCs w:val="20"/>
              </w:rPr>
            </w:pPr>
          </w:p>
        </w:tc>
      </w:tr>
      <w:tr w:rsidR="00000000">
        <w:trPr>
          <w:divId w:val="1782147959"/>
        </w:trPr>
        <w:tc>
          <w:tcPr>
            <w:tcW w:w="34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divId w:val="2917945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Nine Months Ended</w:t>
            </w:r>
          </w:p>
        </w:tc>
      </w:tr>
      <w:tr w:rsidR="00000000">
        <w:trPr>
          <w:divId w:val="1782147959"/>
        </w:trPr>
        <w:tc>
          <w:tcPr>
            <w:tcW w:w="0" w:type="auto"/>
            <w:tcMar>
              <w:top w:w="30" w:type="dxa"/>
              <w:left w:w="30" w:type="dxa"/>
              <w:bottom w:w="30" w:type="dxa"/>
              <w:right w:w="30" w:type="dxa"/>
            </w:tcMar>
            <w:vAlign w:val="bottom"/>
            <w:hideMark/>
          </w:tcPr>
          <w:p w:rsidR="00000000" w:rsidRDefault="00486CDF">
            <w:pPr>
              <w:divId w:val="531116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September 28, 2019</w:t>
            </w:r>
          </w:p>
        </w:tc>
        <w:tc>
          <w:tcPr>
            <w:tcW w:w="0" w:type="auto"/>
            <w:tcMar>
              <w:top w:w="30" w:type="dxa"/>
              <w:left w:w="30" w:type="dxa"/>
              <w:bottom w:w="30" w:type="dxa"/>
              <w:right w:w="30" w:type="dxa"/>
            </w:tcMar>
            <w:vAlign w:val="bottom"/>
            <w:hideMark/>
          </w:tcPr>
          <w:p w:rsidR="00000000" w:rsidRDefault="00486CDF">
            <w:pPr>
              <w:divId w:val="1699699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September 29, 2018</w:t>
            </w: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355840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496848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64836165"/>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28,879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57427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42,093</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06577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336151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822577419"/>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63,570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70360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54,783</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Amortization of loan costs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1,071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147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1,287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Asset impairment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6630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2,137</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Deferred income tax (benefit) expense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651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32899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(8,696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Stock based compensation expense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10,840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0401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13,749</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Inventory adjustments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3,065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6576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2,491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Bad debt expense</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6,265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50431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4,981</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Loss on extinguishment of debt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9,786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75081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Other</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1,963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556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1,555</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215435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104371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49040295"/>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Accounts receivable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(6,023</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2065640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(663</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Inventories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1,063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02121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(10,620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11,373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29413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381</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1,694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117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(4,823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Deferred revenue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7,068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3623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6,235</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22,286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96179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11,062</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170,938</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07969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115,952</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56730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57091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263798339"/>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Purchase of property and equipment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(76,472</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1980958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(78,813</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564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06319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136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Net cash used for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(75,908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1599410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(78,677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Cash flows from 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29340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20088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122645528"/>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Proceeds from issuance of long-term debt, net of discounts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566,550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00656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Proceeds from exercise of stock options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9,992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978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14,032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Principal payments on long-term debt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(564,300</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1173834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(4,275</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Purchase of treasury stock</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(25,000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86CDF">
            <w:pPr>
              <w:divId w:val="1426270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(900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Payments on finance lease obligations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(2,054</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50544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(1,256</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782147959"/>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Payments of debt issuance costs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(2,930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86CDF">
            <w:pPr>
              <w:divId w:val="1036351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Net cash provided by (used for)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(17,742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909536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7,601</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Net change in cash, cash equivalents and restricted cash</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77,288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31087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44,876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Cash, cash equivalents and restricted cash,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17,998</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09599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5,193</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Cash, cash equivalents and restricted cash,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95,286</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92241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50,069</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divId w:val="284848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02906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517156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691956546"/>
              <w:rPr>
                <w:rFonts w:eastAsia="Times New Roman"/>
                <w:sz w:val="20"/>
                <w:szCs w:val="20"/>
              </w:rPr>
            </w:pPr>
            <w:r>
              <w:rPr>
                <w:rFonts w:ascii="inherit" w:eastAsia="Times New Roman" w:hAnsi="inherit"/>
                <w:sz w:val="20"/>
                <w:szCs w:val="20"/>
              </w:rPr>
              <w:t> </w:t>
            </w: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Supplemental cash flow disclosure information: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27463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467816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43199239"/>
              <w:rPr>
                <w:rFonts w:eastAsia="Times New Roman"/>
                <w:sz w:val="20"/>
                <w:szCs w:val="20"/>
              </w:rPr>
            </w:pPr>
            <w:r>
              <w:rPr>
                <w:rFonts w:ascii="inherit" w:eastAsia="Times New Roman" w:hAnsi="inherit"/>
                <w:sz w:val="20"/>
                <w:szCs w:val="20"/>
              </w:rPr>
              <w:t> </w:t>
            </w: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Cash paid for interest</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25,182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54154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28,988</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Property and equipment accrued at the end of the period</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13,808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13769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9,060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82147959"/>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Right of use assets acquired under finance leases</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9,551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97325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9,722</w:t>
            </w:r>
          </w:p>
        </w:tc>
        <w:tc>
          <w:tcPr>
            <w:tcW w:w="0" w:type="auto"/>
            <w:vAlign w:val="bottom"/>
            <w:hideMark/>
          </w:tcPr>
          <w:p w:rsidR="00000000" w:rsidRDefault="00486CDF">
            <w:pPr>
              <w:rPr>
                <w:rFonts w:eastAsia="Times New Roman"/>
                <w:sz w:val="20"/>
                <w:szCs w:val="20"/>
              </w:rPr>
            </w:pPr>
          </w:p>
        </w:tc>
      </w:tr>
      <w:tr w:rsidR="00000000">
        <w:trPr>
          <w:divId w:val="1782147959"/>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Right of use assets acquired under operating leases</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84,643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3866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both"/>
        <w:rPr>
          <w:rFonts w:eastAsia="Times New Roman"/>
          <w:sz w:val="18"/>
          <w:szCs w:val="18"/>
        </w:rPr>
      </w:pPr>
      <w:r>
        <w:rPr>
          <w:rFonts w:ascii="inherit" w:eastAsia="Times New Roman" w:hAnsi="inherit"/>
          <w:sz w:val="18"/>
          <w:szCs w:val="18"/>
        </w:rPr>
        <w:t>The following table provides a reconciliation of cash and cash equivalents reported within the condensed consolidated balance sheets to the total of cash, cash equivalents and restricted cash shown above:</w:t>
      </w:r>
    </w:p>
    <w:tbl>
      <w:tblPr>
        <w:tblW w:w="5000" w:type="pct"/>
        <w:tblCellMar>
          <w:left w:w="0" w:type="dxa"/>
          <w:right w:w="0" w:type="dxa"/>
        </w:tblCellMar>
        <w:tblLook w:val="04A0" w:firstRow="1" w:lastRow="0" w:firstColumn="1" w:lastColumn="0" w:noHBand="0" w:noVBand="1"/>
      </w:tblPr>
      <w:tblGrid>
        <w:gridCol w:w="5705"/>
        <w:gridCol w:w="123"/>
        <w:gridCol w:w="1054"/>
        <w:gridCol w:w="78"/>
        <w:gridCol w:w="105"/>
        <w:gridCol w:w="123"/>
        <w:gridCol w:w="1040"/>
        <w:gridCol w:w="78"/>
      </w:tblGrid>
      <w:tr w:rsidR="00000000">
        <w:trPr>
          <w:divId w:val="474566213"/>
        </w:trPr>
        <w:tc>
          <w:tcPr>
            <w:tcW w:w="0" w:type="auto"/>
            <w:gridSpan w:val="8"/>
            <w:vAlign w:val="center"/>
            <w:hideMark/>
          </w:tcPr>
          <w:p w:rsidR="00000000" w:rsidRDefault="00486CDF">
            <w:pPr>
              <w:spacing w:line="288" w:lineRule="auto"/>
              <w:jc w:val="both"/>
              <w:rPr>
                <w:rFonts w:eastAsia="Times New Roman"/>
                <w:sz w:val="18"/>
                <w:szCs w:val="18"/>
              </w:rPr>
            </w:pPr>
          </w:p>
        </w:tc>
      </w:tr>
      <w:tr w:rsidR="00000000">
        <w:trPr>
          <w:divId w:val="474566213"/>
        </w:trPr>
        <w:tc>
          <w:tcPr>
            <w:tcW w:w="34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474566213"/>
        </w:trPr>
        <w:tc>
          <w:tcPr>
            <w:tcW w:w="0" w:type="auto"/>
            <w:tcMar>
              <w:top w:w="30" w:type="dxa"/>
              <w:left w:w="30" w:type="dxa"/>
              <w:bottom w:w="30" w:type="dxa"/>
              <w:right w:w="30" w:type="dxa"/>
            </w:tcMar>
            <w:vAlign w:val="bottom"/>
            <w:hideMark/>
          </w:tcPr>
          <w:p w:rsidR="00000000" w:rsidRDefault="00486CDF">
            <w:pPr>
              <w:divId w:val="14462686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Nine Months Ended</w:t>
            </w:r>
          </w:p>
        </w:tc>
      </w:tr>
      <w:tr w:rsidR="00000000">
        <w:trPr>
          <w:divId w:val="474566213"/>
        </w:trPr>
        <w:tc>
          <w:tcPr>
            <w:tcW w:w="0" w:type="auto"/>
            <w:tcMar>
              <w:top w:w="30" w:type="dxa"/>
              <w:left w:w="30" w:type="dxa"/>
              <w:bottom w:w="30" w:type="dxa"/>
              <w:right w:w="30" w:type="dxa"/>
            </w:tcMar>
            <w:vAlign w:val="bottom"/>
            <w:hideMark/>
          </w:tcPr>
          <w:p w:rsidR="00000000" w:rsidRDefault="00486CDF">
            <w:pPr>
              <w:divId w:val="1512061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September 28, 2019</w:t>
            </w:r>
          </w:p>
        </w:tc>
        <w:tc>
          <w:tcPr>
            <w:tcW w:w="0" w:type="auto"/>
            <w:tcMar>
              <w:top w:w="30" w:type="dxa"/>
              <w:left w:w="30" w:type="dxa"/>
              <w:bottom w:w="30" w:type="dxa"/>
              <w:right w:w="30" w:type="dxa"/>
            </w:tcMar>
            <w:vAlign w:val="bottom"/>
            <w:hideMark/>
          </w:tcPr>
          <w:p w:rsidR="00000000" w:rsidRDefault="00486CDF">
            <w:pPr>
              <w:divId w:val="1947231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8"/>
                <w:szCs w:val="18"/>
              </w:rPr>
            </w:pPr>
            <w:r>
              <w:rPr>
                <w:rFonts w:ascii="inherit" w:eastAsia="Times New Roman" w:hAnsi="inherit"/>
                <w:sz w:val="18"/>
                <w:szCs w:val="18"/>
              </w:rPr>
              <w:t>September 29, 2018</w:t>
            </w:r>
          </w:p>
        </w:tc>
      </w:tr>
      <w:tr w:rsidR="00000000">
        <w:trPr>
          <w:divId w:val="474566213"/>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94,086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560161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48,881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474566213"/>
        </w:trPr>
        <w:tc>
          <w:tcPr>
            <w:tcW w:w="0" w:type="auto"/>
            <w:tcMar>
              <w:top w:w="30" w:type="dxa"/>
              <w:left w:w="30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1,200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56048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1,188</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47456621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95,286</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26207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50,069</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18"/>
          <w:szCs w:val="18"/>
        </w:rPr>
      </w:pPr>
      <w:r>
        <w:rPr>
          <w:rFonts w:ascii="inherit" w:eastAsia="Times New Roman" w:hAnsi="inherit"/>
          <w:i/>
          <w:iCs/>
          <w:sz w:val="18"/>
          <w:szCs w:val="18"/>
        </w:rPr>
        <w:t>The accompanying notes are an integral part of these condensed consolidated financial statements.</w:t>
      </w:r>
    </w:p>
    <w:p w:rsidR="00000000" w:rsidRDefault="00486CDF">
      <w:pPr>
        <w:divId w:val="1318221337"/>
        <w:rPr>
          <w:rFonts w:eastAsia="Times New Roman"/>
          <w:sz w:val="20"/>
          <w:szCs w:val="20"/>
        </w:rPr>
      </w:pPr>
    </w:p>
    <w:p w:rsidR="00000000" w:rsidRDefault="00486CDF">
      <w:pPr>
        <w:spacing w:line="288" w:lineRule="auto"/>
        <w:jc w:val="center"/>
        <w:divId w:val="1037318470"/>
        <w:rPr>
          <w:rFonts w:eastAsia="Times New Roman"/>
          <w:sz w:val="20"/>
          <w:szCs w:val="20"/>
        </w:rPr>
      </w:pPr>
      <w:r>
        <w:rPr>
          <w:rFonts w:ascii="inherit" w:eastAsia="Times New Roman" w:hAnsi="inherit"/>
          <w:sz w:val="20"/>
          <w:szCs w:val="20"/>
        </w:rPr>
        <w:t>9</w:t>
      </w:r>
    </w:p>
    <w:p w:rsidR="00000000" w:rsidRDefault="00486CDF">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486CDF">
      <w:pPr>
        <w:spacing w:line="288" w:lineRule="auto"/>
        <w:divId w:val="142411149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divId w:val="1963799645"/>
        <w:rPr>
          <w:rFonts w:eastAsia="Times New Roman"/>
          <w:sz w:val="20"/>
          <w:szCs w:val="20"/>
        </w:rPr>
      </w:pPr>
    </w:p>
    <w:p w:rsidR="00000000" w:rsidRDefault="00486CDF">
      <w:pPr>
        <w:spacing w:line="288" w:lineRule="auto"/>
        <w:jc w:val="center"/>
        <w:divId w:val="315576000"/>
        <w:rPr>
          <w:rFonts w:eastAsia="Times New Roman"/>
          <w:sz w:val="20"/>
          <w:szCs w:val="20"/>
        </w:rPr>
      </w:pPr>
      <w:r>
        <w:rPr>
          <w:rFonts w:ascii="inherit" w:eastAsia="Times New Roman" w:hAnsi="inherit"/>
          <w:b/>
          <w:bCs/>
          <w:sz w:val="20"/>
          <w:szCs w:val="20"/>
        </w:rPr>
        <w:t>National Vision Holdings, Inc. and Subsidi</w:t>
      </w:r>
      <w:r>
        <w:rPr>
          <w:rFonts w:ascii="inherit" w:eastAsia="Times New Roman" w:hAnsi="inherit"/>
          <w:b/>
          <w:bCs/>
          <w:sz w:val="20"/>
          <w:szCs w:val="20"/>
        </w:rPr>
        <w:t>aries</w:t>
      </w:r>
    </w:p>
    <w:p w:rsidR="00000000" w:rsidRDefault="00486CDF">
      <w:pPr>
        <w:spacing w:line="288" w:lineRule="auto"/>
        <w:jc w:val="center"/>
        <w:divId w:val="31557600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649896352"/>
        <w:rPr>
          <w:rFonts w:eastAsia="Times New Roman"/>
          <w:sz w:val="20"/>
          <w:szCs w:val="20"/>
        </w:rPr>
      </w:pPr>
    </w:p>
    <w:p w:rsidR="00000000" w:rsidRDefault="00486CDF">
      <w:pPr>
        <w:divId w:val="1058237358"/>
        <w:rPr>
          <w:rFonts w:eastAsia="Times New Roman"/>
          <w:sz w:val="20"/>
          <w:szCs w:val="20"/>
        </w:rPr>
      </w:pPr>
    </w:p>
    <w:p w:rsidR="00000000" w:rsidRDefault="00486CDF">
      <w:pPr>
        <w:spacing w:line="288" w:lineRule="auto"/>
        <w:jc w:val="center"/>
        <w:rPr>
          <w:rFonts w:eastAsia="Times New Roman"/>
          <w:sz w:val="20"/>
          <w:szCs w:val="20"/>
        </w:rPr>
      </w:pPr>
    </w:p>
    <w:p w:rsidR="00000000" w:rsidRDefault="00486CDF">
      <w:pPr>
        <w:spacing w:line="288" w:lineRule="auto"/>
        <w:divId w:val="639000526"/>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Description of Business and Basis of Presentation</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Nature of Operations</w:t>
      </w:r>
    </w:p>
    <w:p w:rsidR="00000000" w:rsidRDefault="00486CDF">
      <w:pPr>
        <w:spacing w:line="288" w:lineRule="auto"/>
        <w:jc w:val="both"/>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holding company whose o</w:t>
      </w:r>
      <w:r>
        <w:rPr>
          <w:rFonts w:ascii="inherit" w:eastAsia="Times New Roman" w:hAnsi="inherit"/>
          <w:sz w:val="20"/>
          <w:szCs w:val="20"/>
        </w:rPr>
        <w:t>perating subsidiaries include its indirect wholly owned subsidiary, National Vision, Inc. (“NVI”) and NVI’s direct wholly owned subsidiaries. We are a leading value retailer of eyeglasses and contact lenses in the United States and its territories. We oper</w:t>
      </w:r>
      <w:r>
        <w:rPr>
          <w:rFonts w:ascii="inherit" w:eastAsia="Times New Roman" w:hAnsi="inherit"/>
          <w:sz w:val="20"/>
          <w:szCs w:val="20"/>
        </w:rPr>
        <w:t>ated</w:t>
      </w:r>
      <w:r>
        <w:rPr>
          <w:rFonts w:ascii="inherit" w:eastAsia="Times New Roman" w:hAnsi="inherit"/>
          <w:sz w:val="20"/>
          <w:szCs w:val="20"/>
        </w:rPr>
        <w:t xml:space="preserve"> </w:t>
      </w:r>
      <w:r>
        <w:rPr>
          <w:rFonts w:ascii="inherit" w:eastAsia="Times New Roman" w:hAnsi="inherit"/>
          <w:sz w:val="20"/>
          <w:szCs w:val="20"/>
        </w:rPr>
        <w:t>1,145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1,082</w:t>
      </w:r>
      <w:r>
        <w:rPr>
          <w:rFonts w:ascii="inherit" w:eastAsia="Times New Roman" w:hAnsi="inherit"/>
          <w:sz w:val="20"/>
          <w:szCs w:val="20"/>
        </w:rPr>
        <w:t xml:space="preserve"> </w:t>
      </w:r>
      <w:r>
        <w:rPr>
          <w:rFonts w:ascii="inherit" w:eastAsia="Times New Roman" w:hAnsi="inherit"/>
          <w:sz w:val="20"/>
          <w:szCs w:val="20"/>
        </w:rPr>
        <w:t>retail optical locations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through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 xml:space="preserve">store brands, including America’s Best Contacts and Eyeglasses (“America’s Best”), Eyeglass World, Vista Optical locations on U.S. </w:t>
      </w:r>
      <w:r>
        <w:rPr>
          <w:rFonts w:ascii="inherit" w:eastAsia="Times New Roman" w:hAnsi="inherit"/>
          <w:sz w:val="20"/>
          <w:szCs w:val="20"/>
        </w:rPr>
        <w:t>Army/Air Force military bases (“Military”) and within Fred Meyer stores, and our management and services arrangement with Walmart (“Legacy”).</w:t>
      </w:r>
    </w:p>
    <w:p w:rsidR="00000000" w:rsidRDefault="00486CDF">
      <w:pPr>
        <w:spacing w:line="288" w:lineRule="auto"/>
        <w:jc w:val="both"/>
        <w:rPr>
          <w:rFonts w:eastAsia="Times New Roman"/>
          <w:sz w:val="20"/>
          <w:szCs w:val="20"/>
        </w:rPr>
      </w:pPr>
      <w:r>
        <w:rPr>
          <w:rFonts w:ascii="inherit" w:eastAsia="Times New Roman" w:hAnsi="inherit"/>
          <w:i/>
          <w:iCs/>
          <w:sz w:val="20"/>
          <w:szCs w:val="20"/>
        </w:rPr>
        <w:t>Basis of Presentation</w:t>
      </w:r>
      <w:r>
        <w:rPr>
          <w:rFonts w:ascii="inherit" w:eastAsia="Times New Roman" w:hAnsi="inherit"/>
          <w:i/>
          <w:i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We prepared the accompanying unaudited interim condensed consolidated financial statements in accordance with accounting principles generally accepted in the United States of America (“U.S. GAAP”) for interim financial information and, therefore, do not in</w:t>
      </w:r>
      <w:r>
        <w:rPr>
          <w:rFonts w:ascii="inherit" w:eastAsia="Times New Roman" w:hAnsi="inherit"/>
          <w:sz w:val="20"/>
          <w:szCs w:val="20"/>
        </w:rPr>
        <w:t>clude all information and disclosures required by U.S. GAAP for complete consolidated financial statements. The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has been derived from the audited consolidated balance sheet for the fiscal year th</w:t>
      </w:r>
      <w:r>
        <w:rPr>
          <w:rFonts w:ascii="inherit" w:eastAsia="Times New Roman" w:hAnsi="inherit"/>
          <w:sz w:val="20"/>
          <w:szCs w:val="20"/>
        </w:rPr>
        <w:t>en ended. These condensed consolidated financial statements reflect all normal and recurring adjustments which are, in the opinion of management, necessary to present fairly the Company’s consolidated financial position as of</w:t>
      </w:r>
      <w:r>
        <w:rPr>
          <w:rFonts w:ascii="inherit" w:eastAsia="Times New Roman" w:hAnsi="inherit"/>
          <w:sz w:val="20"/>
          <w:szCs w:val="20"/>
        </w:rPr>
        <w:t xml:space="preserve"> </w:t>
      </w:r>
      <w:r>
        <w:rPr>
          <w:rFonts w:ascii="inherit" w:eastAsia="Times New Roman" w:hAnsi="inherit"/>
          <w:sz w:val="20"/>
          <w:szCs w:val="20"/>
        </w:rPr>
        <w:t>September 28, 2019, the consol</w:t>
      </w:r>
      <w:r>
        <w:rPr>
          <w:rFonts w:ascii="inherit" w:eastAsia="Times New Roman" w:hAnsi="inherit"/>
          <w:sz w:val="20"/>
          <w:szCs w:val="20"/>
        </w:rPr>
        <w:t>idated results of operations and comprehensive income, the statements of changes in stockholders’</w:t>
      </w:r>
      <w:r>
        <w:rPr>
          <w:rFonts w:ascii="inherit" w:eastAsia="Times New Roman" w:hAnsi="inherit"/>
          <w:sz w:val="20"/>
          <w:szCs w:val="20"/>
        </w:rPr>
        <w:t xml:space="preserve"> </w:t>
      </w:r>
      <w:r>
        <w:rPr>
          <w:rFonts w:ascii="inherit" w:eastAsia="Times New Roman" w:hAnsi="inherit"/>
          <w:sz w:val="20"/>
          <w:szCs w:val="20"/>
        </w:rPr>
        <w:t>equity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and its statements of cash flows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Certain information and disclosures normally included in our annual consolidated financial statements have been condensed or omitted; however, we believe that the disclosures included herein are sufficient for a fair presenta</w:t>
      </w:r>
      <w:r>
        <w:rPr>
          <w:rFonts w:ascii="inherit" w:eastAsia="Times New Roman" w:hAnsi="inherit"/>
          <w:sz w:val="20"/>
          <w:szCs w:val="20"/>
        </w:rPr>
        <w:t>tion of the information presented. These condensed consolidated financial statements should be read in conjunction with our audited consolidated financial statements and the notes thereto for the fiscal year ended</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included in the Company’</w:t>
      </w:r>
      <w:r>
        <w:rPr>
          <w:rFonts w:ascii="inherit" w:eastAsia="Times New Roman" w:hAnsi="inherit"/>
          <w:sz w:val="20"/>
          <w:szCs w:val="20"/>
        </w:rPr>
        <w:t>s Annual Report on Form 10-K filed with the SEC on February 27, 2019. The Company’s significant accounting policies are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within those consolidated financial statements. We use the same accounting policies in preparing interim condensed c</w:t>
      </w:r>
      <w:r>
        <w:rPr>
          <w:rFonts w:ascii="inherit" w:eastAsia="Times New Roman" w:hAnsi="inherit"/>
          <w:sz w:val="20"/>
          <w:szCs w:val="20"/>
        </w:rPr>
        <w:t>onsolidated financial information and annual consolidated financial statements. There were no changes to our significant accounting policies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except for the adoption of Accounting Standards Update (“ASU”) 201</w:t>
      </w:r>
      <w:r>
        <w:rPr>
          <w:rFonts w:ascii="inherit" w:eastAsia="Times New Roman" w:hAnsi="inherit"/>
          <w:sz w:val="20"/>
          <w:szCs w:val="20"/>
        </w:rPr>
        <w:t>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“Adoption of New Accounting Pronouncements”</w:t>
      </w:r>
      <w:r>
        <w:rPr>
          <w:rFonts w:ascii="inherit" w:eastAsia="Times New Roman" w:hAnsi="inherit"/>
          <w:sz w:val="20"/>
          <w:szCs w:val="20"/>
        </w:rPr>
        <w:t xml:space="preserve"> </w:t>
      </w:r>
      <w:r>
        <w:rPr>
          <w:rFonts w:ascii="inherit" w:eastAsia="Times New Roman" w:hAnsi="inherit"/>
          <w:sz w:val="20"/>
          <w:szCs w:val="20"/>
        </w:rPr>
        <w:t>below for further discussion.</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The condensed consolidated financial statements include our accounts and those of our subsidiaries, all of which are wholly-owned. All intercompany balances and tr</w:t>
      </w:r>
      <w:r>
        <w:rPr>
          <w:rFonts w:ascii="inherit" w:eastAsia="Times New Roman" w:hAnsi="inherit"/>
          <w:sz w:val="20"/>
          <w:szCs w:val="20"/>
        </w:rPr>
        <w:t>ansactions have been eliminated in consolidation.</w:t>
      </w:r>
    </w:p>
    <w:p w:rsidR="00000000" w:rsidRDefault="00486CDF">
      <w:pPr>
        <w:spacing w:line="288" w:lineRule="auto"/>
        <w:jc w:val="both"/>
        <w:rPr>
          <w:rFonts w:eastAsia="Times New Roman"/>
          <w:sz w:val="20"/>
          <w:szCs w:val="20"/>
        </w:rPr>
      </w:pPr>
      <w:r>
        <w:rPr>
          <w:rFonts w:ascii="inherit" w:eastAsia="Times New Roman" w:hAnsi="inherit"/>
          <w:i/>
          <w:iCs/>
          <w:sz w:val="20"/>
          <w:szCs w:val="20"/>
        </w:rPr>
        <w:t>Fiscal Year</w:t>
      </w:r>
    </w:p>
    <w:p w:rsidR="00000000" w:rsidRDefault="00486CDF">
      <w:pPr>
        <w:spacing w:line="288" w:lineRule="auto"/>
        <w:jc w:val="both"/>
        <w:rPr>
          <w:rFonts w:eastAsia="Times New Roman"/>
          <w:sz w:val="20"/>
          <w:szCs w:val="20"/>
        </w:rPr>
      </w:pPr>
      <w:r>
        <w:rPr>
          <w:rFonts w:ascii="inherit" w:eastAsia="Times New Roman" w:hAnsi="inherit"/>
          <w:sz w:val="20"/>
          <w:szCs w:val="20"/>
        </w:rPr>
        <w:t>Our fiscal year consists of 52 or 53 weeks ending on the Saturday closest to December 31.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contains 52 weeks and will end on</w:t>
      </w:r>
      <w:r>
        <w:rPr>
          <w:rFonts w:ascii="inherit" w:eastAsia="Times New Roman" w:hAnsi="inherit"/>
          <w:sz w:val="20"/>
          <w:szCs w:val="20"/>
        </w:rPr>
        <w:t xml:space="preserve"> </w:t>
      </w:r>
      <w:r>
        <w:rPr>
          <w:rFonts w:ascii="inherit" w:eastAsia="Times New Roman" w:hAnsi="inherit"/>
          <w:sz w:val="20"/>
          <w:szCs w:val="20"/>
        </w:rPr>
        <w:t>December 28, 2019. All</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 periods p</w:t>
      </w:r>
      <w:r>
        <w:rPr>
          <w:rFonts w:ascii="inherit" w:eastAsia="Times New Roman" w:hAnsi="inherit"/>
          <w:sz w:val="20"/>
          <w:szCs w:val="20"/>
        </w:rPr>
        <w:t>resented herein contain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weeks, respectively. All references to years and quarters relate to fiscal periods rather than calendar periods.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Seasonality</w:t>
      </w:r>
    </w:p>
    <w:p w:rsidR="00000000" w:rsidRDefault="00486CDF">
      <w:pPr>
        <w:spacing w:line="288" w:lineRule="auto"/>
        <w:jc w:val="both"/>
        <w:rPr>
          <w:rFonts w:eastAsia="Times New Roman"/>
          <w:sz w:val="20"/>
          <w:szCs w:val="20"/>
        </w:rPr>
      </w:pPr>
      <w:r>
        <w:rPr>
          <w:rFonts w:ascii="inherit" w:eastAsia="Times New Roman" w:hAnsi="inherit"/>
          <w:sz w:val="20"/>
          <w:szCs w:val="20"/>
        </w:rPr>
        <w:t>The consolidated results of operations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expected for the full fiscal year due to seasonality and uncertainty of general economic conditions that may impact our key end markets. Historically, our business has realized a highe</w:t>
      </w:r>
      <w:r>
        <w:rPr>
          <w:rFonts w:ascii="inherit" w:eastAsia="Times New Roman" w:hAnsi="inherit"/>
          <w:sz w:val="20"/>
          <w:szCs w:val="20"/>
        </w:rPr>
        <w:t>r portion of net revenue, income from operations, and cash flows from operations in the first fiscal quarter, and a lower portion of net revenue, income from operations, and cash flows from operations in the fourth fiscal quarter. The seasonally larger fir</w:t>
      </w:r>
      <w:r>
        <w:rPr>
          <w:rFonts w:ascii="inherit" w:eastAsia="Times New Roman" w:hAnsi="inherit"/>
          <w:sz w:val="20"/>
          <w:szCs w:val="20"/>
        </w:rPr>
        <w:t>st quarter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personal income tax refunds and annual health insurance program start or reset periods. Seasonality related to fourth quarter holiday spending by retail customers generally does not impac</w:t>
      </w:r>
      <w:r>
        <w:rPr>
          <w:rFonts w:ascii="inherit" w:eastAsia="Times New Roman" w:hAnsi="inherit"/>
          <w:sz w:val="20"/>
          <w:szCs w:val="20"/>
        </w:rPr>
        <w:t>t our business. Our quarterly consolidated results may also be affected by the timing of new store openings, store closings, and certain holidays.</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p>
    <w:p w:rsidR="00000000" w:rsidRDefault="00486CDF">
      <w:pPr>
        <w:divId w:val="181826997"/>
        <w:rPr>
          <w:rFonts w:eastAsia="Times New Roman"/>
          <w:sz w:val="20"/>
          <w:szCs w:val="20"/>
        </w:rPr>
      </w:pPr>
    </w:p>
    <w:p w:rsidR="00000000" w:rsidRDefault="00486CDF">
      <w:pPr>
        <w:spacing w:line="288" w:lineRule="auto"/>
        <w:jc w:val="center"/>
        <w:divId w:val="1297948410"/>
        <w:rPr>
          <w:rFonts w:eastAsia="Times New Roman"/>
          <w:sz w:val="20"/>
          <w:szCs w:val="20"/>
        </w:rPr>
      </w:pPr>
      <w:r>
        <w:rPr>
          <w:rFonts w:ascii="inherit" w:eastAsia="Times New Roman" w:hAnsi="inherit"/>
          <w:sz w:val="20"/>
          <w:szCs w:val="20"/>
        </w:rPr>
        <w:t>10</w:t>
      </w:r>
    </w:p>
    <w:p w:rsidR="00000000" w:rsidRDefault="00486CDF">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486CDF">
      <w:pPr>
        <w:spacing w:line="288" w:lineRule="auto"/>
        <w:divId w:val="1575891188"/>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575891188"/>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57589118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958176404"/>
        <w:rPr>
          <w:rFonts w:eastAsia="Times New Roman"/>
          <w:sz w:val="20"/>
          <w:szCs w:val="20"/>
        </w:rPr>
      </w:pPr>
      <w:r>
        <w:rPr>
          <w:rFonts w:ascii="inherit" w:eastAsia="Times New Roman" w:hAnsi="inherit"/>
          <w:b/>
          <w:bCs/>
          <w:sz w:val="20"/>
          <w:szCs w:val="20"/>
        </w:rPr>
        <w:t>1. Description of Business and Ba</w:t>
      </w:r>
      <w:r>
        <w:rPr>
          <w:rFonts w:ascii="inherit" w:eastAsia="Times New Roman" w:hAnsi="inherit"/>
          <w:b/>
          <w:bCs/>
          <w:sz w:val="20"/>
          <w:szCs w:val="20"/>
        </w:rPr>
        <w:t>sis of Presentation (continued)</w:t>
      </w:r>
    </w:p>
    <w:p w:rsidR="00000000" w:rsidRDefault="00486CDF">
      <w:pPr>
        <w:divId w:val="642081554"/>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Use of Estimates</w:t>
      </w:r>
    </w:p>
    <w:p w:rsidR="00000000" w:rsidRDefault="00486CDF">
      <w:pPr>
        <w:spacing w:line="288" w:lineRule="auto"/>
        <w:jc w:val="both"/>
        <w:rPr>
          <w:rFonts w:eastAsia="Times New Roman"/>
          <w:sz w:val="20"/>
          <w:szCs w:val="20"/>
        </w:rPr>
      </w:pPr>
      <w:r>
        <w:rPr>
          <w:rFonts w:ascii="inherit" w:eastAsia="Times New Roman" w:hAnsi="inherit"/>
          <w:sz w:val="20"/>
          <w:szCs w:val="20"/>
        </w:rPr>
        <w:t>The preparation of financial statements in conformity with U.S. GAAP requires management to make estimates and assumptions that affect the reported amounts of assets and liabilities and disclosure of conti</w:t>
      </w:r>
      <w:r>
        <w:rPr>
          <w:rFonts w:ascii="inherit" w:eastAsia="Times New Roman" w:hAnsi="inherit"/>
          <w:sz w:val="20"/>
          <w:szCs w:val="20"/>
        </w:rPr>
        <w:t>ngent assets and liabilities at the date of the financial statements and the reported amounts of revenues and expenses during the reporting period. Actual results could differ from those estimates.</w:t>
      </w:r>
    </w:p>
    <w:p w:rsidR="00000000" w:rsidRDefault="00486CDF">
      <w:pPr>
        <w:spacing w:line="288" w:lineRule="auto"/>
        <w:divId w:val="1179658936"/>
        <w:rPr>
          <w:rFonts w:eastAsia="Times New Roman"/>
          <w:sz w:val="20"/>
          <w:szCs w:val="20"/>
        </w:rPr>
      </w:pPr>
      <w:r>
        <w:rPr>
          <w:rFonts w:ascii="inherit" w:eastAsia="Times New Roman" w:hAnsi="inherit"/>
          <w:i/>
          <w:iCs/>
          <w:sz w:val="20"/>
          <w:szCs w:val="20"/>
        </w:rPr>
        <w:t>Asset Impairment</w:t>
      </w:r>
    </w:p>
    <w:p w:rsidR="00000000" w:rsidRDefault="00486CDF">
      <w:pPr>
        <w:spacing w:line="288" w:lineRule="auto"/>
        <w:jc w:val="both"/>
        <w:rPr>
          <w:rFonts w:eastAsia="Times New Roman"/>
          <w:sz w:val="20"/>
          <w:szCs w:val="20"/>
        </w:rPr>
      </w:pPr>
      <w:r>
        <w:rPr>
          <w:rFonts w:ascii="inherit" w:eastAsia="Times New Roman" w:hAnsi="inherit"/>
          <w:sz w:val="20"/>
          <w:szCs w:val="20"/>
        </w:rPr>
        <w:t>We evaluate impairment of long-lived tang</w:t>
      </w:r>
      <w:r>
        <w:rPr>
          <w:rFonts w:ascii="inherit" w:eastAsia="Times New Roman" w:hAnsi="inherit"/>
          <w:sz w:val="20"/>
          <w:szCs w:val="20"/>
        </w:rPr>
        <w:t>ible and right of use (“ROU”) store assets at the store level, which is the lowest level at which independent cash flows can be identified, when events or conditions indicate the carrying value of such assets may not be recoverable. In making this evaluati</w:t>
      </w:r>
      <w:r>
        <w:rPr>
          <w:rFonts w:ascii="inherit" w:eastAsia="Times New Roman" w:hAnsi="inherit"/>
          <w:sz w:val="20"/>
          <w:szCs w:val="20"/>
        </w:rPr>
        <w:t xml:space="preserve">on, we may consider multiple factors including financial performance of the stores, regional and local business climates, future plans for the store operations and other qualitative factors. If the store's projected undiscounted net cash flows expected to </w:t>
      </w:r>
      <w:r>
        <w:rPr>
          <w:rFonts w:ascii="inherit" w:eastAsia="Times New Roman" w:hAnsi="inherit"/>
          <w:sz w:val="20"/>
          <w:szCs w:val="20"/>
        </w:rPr>
        <w:t>be generated by the related assets over the shorter of the remaining useful life or the remaining term of the lease are less than the carrying value of the subject assets, we then measure impairment based on a discounted cash flow model and market-based in</w:t>
      </w:r>
      <w:r>
        <w:rPr>
          <w:rFonts w:ascii="inherit" w:eastAsia="Times New Roman" w:hAnsi="inherit"/>
          <w:sz w:val="20"/>
          <w:szCs w:val="20"/>
        </w:rPr>
        <w:t>dications of value of the ROU asset and record an impairment charge as the excess of carrying value over estimated fair value. As directed in the accounting guidance for long-lived assets held and used, we use entity-specific assumptions related to our ant</w:t>
      </w:r>
      <w:r>
        <w:rPr>
          <w:rFonts w:ascii="inherit" w:eastAsia="Times New Roman" w:hAnsi="inherit"/>
          <w:sz w:val="20"/>
          <w:szCs w:val="20"/>
        </w:rPr>
        <w:t>icipated use of the assets when developing the projected undiscounted cash flows.</w:t>
      </w:r>
    </w:p>
    <w:p w:rsidR="00000000" w:rsidRDefault="00486CDF">
      <w:pPr>
        <w:spacing w:line="288" w:lineRule="auto"/>
        <w:jc w:val="both"/>
        <w:rPr>
          <w:rFonts w:eastAsia="Times New Roman"/>
          <w:sz w:val="20"/>
          <w:szCs w:val="20"/>
        </w:rPr>
      </w:pPr>
      <w:r>
        <w:rPr>
          <w:rFonts w:ascii="inherit" w:eastAsia="Times New Roman" w:hAnsi="inherit"/>
          <w:sz w:val="20"/>
          <w:szCs w:val="20"/>
        </w:rPr>
        <w:t>We identified indicators of impairment of certain stores and recorded</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related asset impairment charges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respectively, in Corporate/Other. These impairment charges were primarily driven by lower than projected customer sales volume in certain stores. The estimated fair value of the impaired assets 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w:t>
      </w:r>
      <w:r>
        <w:rPr>
          <w:rFonts w:ascii="inherit" w:eastAsia="Times New Roman" w:hAnsi="inherit"/>
          <w:sz w:val="20"/>
          <w:szCs w:val="20"/>
        </w:rPr>
        <w:t>9; this value includes fair value estimates related to impairments recorded in the first and second quarters of 2019. The cash flows used in the estimation were discounted to fair value using a rate of</w:t>
      </w:r>
      <w:r>
        <w:rPr>
          <w:rFonts w:ascii="inherit" w:eastAsia="Times New Roman" w:hAnsi="inherit"/>
          <w:sz w:val="20"/>
          <w:szCs w:val="20"/>
        </w:rPr>
        <w:t xml:space="preserve"> </w:t>
      </w:r>
      <w:r>
        <w:rPr>
          <w:rFonts w:ascii="inherit" w:eastAsia="Times New Roman" w:hAnsi="inherit"/>
          <w:sz w:val="20"/>
          <w:szCs w:val="20"/>
        </w:rPr>
        <w:t>8%. A significant decrease in the estimated cash flows</w:t>
      </w:r>
      <w:r>
        <w:rPr>
          <w:rFonts w:ascii="inherit" w:eastAsia="Times New Roman" w:hAnsi="inherit"/>
          <w:sz w:val="20"/>
          <w:szCs w:val="20"/>
        </w:rPr>
        <w:t xml:space="preserve"> would lead to a lower fair value measurement, as would a significant increase in the discount rate. The market-based indications of value of ROU assets were based on third-party information without adjustment. These measurements were classified as Level 3</w:t>
      </w:r>
      <w:r>
        <w:rPr>
          <w:rFonts w:ascii="inherit" w:eastAsia="Times New Roman" w:hAnsi="inherit"/>
          <w:sz w:val="20"/>
          <w:szCs w:val="20"/>
        </w:rPr>
        <w:t xml:space="preserve"> measurements in the fair value hierarchy.</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Income Taxes</w:t>
      </w:r>
    </w:p>
    <w:p w:rsidR="00000000" w:rsidRDefault="00486CDF">
      <w:pPr>
        <w:spacing w:line="288" w:lineRule="auto"/>
        <w:jc w:val="both"/>
        <w:rPr>
          <w:rFonts w:eastAsia="Times New Roman"/>
          <w:sz w:val="20"/>
          <w:szCs w:val="20"/>
        </w:rPr>
      </w:pPr>
      <w:r>
        <w:rPr>
          <w:rFonts w:ascii="inherit" w:eastAsia="Times New Roman" w:hAnsi="inherit"/>
          <w:sz w:val="20"/>
          <w:szCs w:val="20"/>
        </w:rPr>
        <w:t>Our income tax rate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reflected our statutory federal and state rate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associated primarily with stock </w:t>
      </w:r>
      <w:r>
        <w:rPr>
          <w:rFonts w:ascii="inherit" w:eastAsia="Times New Roman" w:hAnsi="inherit"/>
          <w:sz w:val="20"/>
          <w:szCs w:val="20"/>
        </w:rPr>
        <w:t>option exercises. Our income tax benefit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associated primarily with stock option exercis</w:t>
      </w:r>
      <w:r>
        <w:rPr>
          <w:rFonts w:ascii="inherit" w:eastAsia="Times New Roman" w:hAnsi="inherit"/>
          <w:sz w:val="20"/>
          <w:szCs w:val="20"/>
        </w:rPr>
        <w:t>es. In comparison, the income tax rate associated with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was reduced by</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respective income tax benefit resulting from stock option exercises.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Secondary Offering and Common Stoc</w:t>
      </w:r>
      <w:r>
        <w:rPr>
          <w:rFonts w:ascii="inherit" w:eastAsia="Times New Roman" w:hAnsi="inherit"/>
          <w:i/>
          <w:iCs/>
          <w:sz w:val="20"/>
          <w:szCs w:val="20"/>
        </w:rPr>
        <w:t>k Repurchase</w:t>
      </w:r>
    </w:p>
    <w:p w:rsidR="00000000" w:rsidRDefault="00486CDF">
      <w:pPr>
        <w:spacing w:line="288" w:lineRule="auto"/>
        <w:jc w:val="both"/>
        <w:rPr>
          <w:rFonts w:eastAsia="Times New Roman"/>
          <w:sz w:val="20"/>
          <w:szCs w:val="20"/>
        </w:rPr>
      </w:pPr>
      <w:r>
        <w:rPr>
          <w:rFonts w:ascii="inherit" w:eastAsia="Times New Roman" w:hAnsi="inherit"/>
          <w:sz w:val="20"/>
          <w:szCs w:val="20"/>
        </w:rPr>
        <w:t>On August 7, 2019, the Company entered into an Underwriting Agreement by and among the Company, KKR Vision Aggregator L.P. (the</w:t>
      </w:r>
      <w:r>
        <w:rPr>
          <w:rFonts w:ascii="inherit" w:eastAsia="Times New Roman" w:hAnsi="inherit"/>
          <w:sz w:val="20"/>
          <w:szCs w:val="20"/>
        </w:rPr>
        <w:t xml:space="preserve"> </w:t>
      </w:r>
      <w:r>
        <w:rPr>
          <w:rFonts w:ascii="inherit" w:eastAsia="Times New Roman" w:hAnsi="inherit"/>
          <w:sz w:val="20"/>
          <w:szCs w:val="20"/>
        </w:rPr>
        <w:t>“Selling Stockholder”), and Goldman Sachs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 LLC, as underwriter (the</w:t>
      </w:r>
      <w:r>
        <w:rPr>
          <w:rFonts w:ascii="inherit" w:eastAsia="Times New Roman" w:hAnsi="inherit"/>
          <w:sz w:val="20"/>
          <w:szCs w:val="20"/>
        </w:rPr>
        <w:t xml:space="preserve"> </w:t>
      </w:r>
      <w:r>
        <w:rPr>
          <w:rFonts w:ascii="inherit" w:eastAsia="Times New Roman" w:hAnsi="inherit"/>
          <w:sz w:val="20"/>
          <w:szCs w:val="20"/>
        </w:rPr>
        <w:t>“Underwriter”), relating to an underwritte</w:t>
      </w:r>
      <w:r>
        <w:rPr>
          <w:rFonts w:ascii="inherit" w:eastAsia="Times New Roman" w:hAnsi="inherit"/>
          <w:sz w:val="20"/>
          <w:szCs w:val="20"/>
        </w:rPr>
        <w:t>n offering of</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shares of the Company’s common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The offering was completed on August 12, 2019. In connection with the offering, our Board of Directors authorized, and the Company completed, a repurchase of</w:t>
      </w:r>
      <w:r>
        <w:rPr>
          <w:rFonts w:ascii="inherit" w:eastAsia="Times New Roman" w:hAnsi="inherit"/>
          <w:sz w:val="20"/>
          <w:szCs w:val="20"/>
        </w:rPr>
        <w:t xml:space="preserve"> </w:t>
      </w:r>
      <w:r>
        <w:rPr>
          <w:rFonts w:ascii="inherit" w:eastAsia="Times New Roman" w:hAnsi="inherit"/>
          <w:sz w:val="20"/>
          <w:szCs w:val="20"/>
        </w:rPr>
        <w:t>819,134</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hares out of the</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shares of common stock subject to the offering from the Underwriter at</w:t>
      </w:r>
      <w:r>
        <w:rPr>
          <w:rFonts w:ascii="inherit" w:eastAsia="Times New Roman" w:hAnsi="inherit"/>
          <w:sz w:val="20"/>
          <w:szCs w:val="20"/>
        </w:rPr>
        <w:t xml:space="preserve"> </w:t>
      </w:r>
      <w:r>
        <w:rPr>
          <w:rFonts w:ascii="inherit" w:eastAsia="Times New Roman" w:hAnsi="inherit"/>
          <w:sz w:val="20"/>
          <w:szCs w:val="20"/>
        </w:rPr>
        <w:t>$30.52</w:t>
      </w:r>
      <w:r>
        <w:rPr>
          <w:rFonts w:ascii="inherit" w:eastAsia="Times New Roman" w:hAnsi="inherit"/>
          <w:sz w:val="20"/>
          <w:szCs w:val="20"/>
        </w:rPr>
        <w:t xml:space="preserve"> </w:t>
      </w:r>
      <w:r>
        <w:rPr>
          <w:rFonts w:ascii="inherit" w:eastAsia="Times New Roman" w:hAnsi="inherit"/>
          <w:sz w:val="20"/>
          <w:szCs w:val="20"/>
        </w:rPr>
        <w:t>per share, which was the price the Underwriter purchased the shares from the Selling Stockholder in the offering. The Company did not receive any proce</w:t>
      </w:r>
      <w:r>
        <w:rPr>
          <w:rFonts w:ascii="inherit" w:eastAsia="Times New Roman" w:hAnsi="inherit"/>
          <w:sz w:val="20"/>
          <w:szCs w:val="20"/>
        </w:rPr>
        <w:t>eds from the offering. As a result of this underwritten offering and concurrent share repurchase, the Selling Stockholder no longer owns any shares of our common stock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The secondary offering constituted a vesting event whereby a </w:t>
      </w:r>
      <w:r>
        <w:rPr>
          <w:rFonts w:ascii="inherit" w:eastAsia="Times New Roman" w:hAnsi="inherit"/>
          <w:sz w:val="20"/>
          <w:szCs w:val="20"/>
        </w:rPr>
        <w:t>final portion of the performance-based options vested and the remaining portion of unvested performance options awarded under the 2014 Stock Incentive Plan was forfeited.</w:t>
      </w:r>
      <w:r>
        <w:rPr>
          <w:rFonts w:ascii="inherit" w:eastAsia="Times New Roman" w:hAnsi="inherit"/>
          <w:sz w:val="20"/>
          <w:szCs w:val="20"/>
        </w:rPr>
        <w:t xml:space="preserve"> </w:t>
      </w:r>
      <w:r>
        <w:rPr>
          <w:rFonts w:ascii="inherit" w:eastAsia="Times New Roman" w:hAnsi="inherit"/>
          <w:sz w:val="20"/>
          <w:szCs w:val="20"/>
        </w:rPr>
        <w:t>Refer to Note 5.</w:t>
      </w:r>
      <w:r>
        <w:rPr>
          <w:rFonts w:ascii="inherit" w:eastAsia="Times New Roman" w:hAnsi="inherit"/>
          <w:sz w:val="20"/>
          <w:szCs w:val="20"/>
        </w:rPr>
        <w:t xml:space="preserve"> </w:t>
      </w:r>
      <w:r>
        <w:rPr>
          <w:rFonts w:ascii="inherit" w:eastAsia="Times New Roman" w:hAnsi="inherit"/>
          <w:sz w:val="20"/>
          <w:szCs w:val="20"/>
        </w:rPr>
        <w:t>“Stock Incentive Plans.”</w:t>
      </w:r>
      <w:r>
        <w:rPr>
          <w:rFonts w:ascii="inherit" w:eastAsia="Times New Roman" w:hAnsi="inherit"/>
          <w:sz w:val="20"/>
          <w:szCs w:val="20"/>
        </w:rPr>
        <w:t xml:space="preserve"> </w:t>
      </w:r>
      <w:r>
        <w:rPr>
          <w:rFonts w:ascii="inherit" w:eastAsia="Times New Roman" w:hAnsi="inherit"/>
          <w:sz w:val="20"/>
          <w:szCs w:val="20"/>
        </w:rPr>
        <w:t>for further information on stock based comp</w:t>
      </w:r>
      <w:r>
        <w:rPr>
          <w:rFonts w:ascii="inherit" w:eastAsia="Times New Roman" w:hAnsi="inherit"/>
          <w:sz w:val="20"/>
          <w:szCs w:val="20"/>
        </w:rPr>
        <w:t>ensation activity for the nine months ended September 28, 2019. As a result of the offering, we incurred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non-cash stock-based compensation expense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We additionally recorded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lo</w:t>
      </w:r>
      <w:r>
        <w:rPr>
          <w:rFonts w:ascii="inherit" w:eastAsia="Times New Roman" w:hAnsi="inherit"/>
          <w:sz w:val="20"/>
          <w:szCs w:val="20"/>
        </w:rPr>
        <w:t>ng-term cash incentive compensation expense 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offering related expenses in selling, general and administrative (“SG&amp;A”)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divId w:val="1588926661"/>
        <w:rPr>
          <w:rFonts w:eastAsia="Times New Roman"/>
          <w:sz w:val="20"/>
          <w:szCs w:val="20"/>
        </w:rPr>
      </w:pPr>
    </w:p>
    <w:p w:rsidR="00000000" w:rsidRDefault="00486CDF">
      <w:pPr>
        <w:spacing w:line="288" w:lineRule="auto"/>
        <w:jc w:val="center"/>
        <w:divId w:val="1470172687"/>
        <w:rPr>
          <w:rFonts w:eastAsia="Times New Roman"/>
          <w:sz w:val="20"/>
          <w:szCs w:val="20"/>
        </w:rPr>
      </w:pPr>
      <w:r>
        <w:rPr>
          <w:rFonts w:ascii="inherit" w:eastAsia="Times New Roman" w:hAnsi="inherit"/>
          <w:sz w:val="20"/>
          <w:szCs w:val="20"/>
        </w:rPr>
        <w:t>11</w:t>
      </w:r>
    </w:p>
    <w:p w:rsidR="00000000" w:rsidRDefault="00486CDF">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486CDF">
      <w:pPr>
        <w:spacing w:line="288" w:lineRule="auto"/>
        <w:divId w:val="775758188"/>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775758188"/>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77575818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914243811"/>
        <w:rPr>
          <w:rFonts w:eastAsia="Times New Roman"/>
          <w:sz w:val="20"/>
          <w:szCs w:val="20"/>
        </w:rPr>
      </w:pPr>
      <w:r>
        <w:rPr>
          <w:rFonts w:ascii="inherit" w:eastAsia="Times New Roman" w:hAnsi="inherit"/>
          <w:b/>
          <w:bCs/>
          <w:sz w:val="20"/>
          <w:szCs w:val="20"/>
        </w:rPr>
        <w:t>1. Description of Business and Ba</w:t>
      </w:r>
      <w:r>
        <w:rPr>
          <w:rFonts w:ascii="inherit" w:eastAsia="Times New Roman" w:hAnsi="inherit"/>
          <w:b/>
          <w:bCs/>
          <w:sz w:val="20"/>
          <w:szCs w:val="20"/>
        </w:rPr>
        <w:t>sis of Presentation (continued)</w:t>
      </w:r>
    </w:p>
    <w:p w:rsidR="00000000" w:rsidRDefault="00486CDF">
      <w:pPr>
        <w:divId w:val="1138453741"/>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Adoption of New Accounting Pronouncements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In February 2016, the Financial Accounting Standards Board (“FASB”) issued ASU No. 2016-02, </w:t>
      </w:r>
      <w:r>
        <w:rPr>
          <w:rFonts w:ascii="inherit" w:eastAsia="Times New Roman" w:hAnsi="inherit"/>
          <w:i/>
          <w:iCs/>
          <w:sz w:val="20"/>
          <w:szCs w:val="20"/>
        </w:rPr>
        <w:t>Leases</w:t>
      </w:r>
      <w:r>
        <w:rPr>
          <w:rFonts w:ascii="inherit" w:eastAsia="Times New Roman" w:hAnsi="inherit"/>
          <w:sz w:val="20"/>
          <w:szCs w:val="20"/>
        </w:rPr>
        <w:t>. This new guidance establishes a ROU model that requires a lessee to reco</w:t>
      </w:r>
      <w:r>
        <w:rPr>
          <w:rFonts w:ascii="inherit" w:eastAsia="Times New Roman" w:hAnsi="inherit"/>
          <w:sz w:val="20"/>
          <w:szCs w:val="20"/>
        </w:rPr>
        <w:t>rd a ROU asset and a lease liability on the balance sheet for all leases with terms longer than 12 months. Leases are classified as either finance or operating, with such classification affecting the pattern of expense recognition in the statement of opera</w:t>
      </w:r>
      <w:r>
        <w:rPr>
          <w:rFonts w:ascii="inherit" w:eastAsia="Times New Roman" w:hAnsi="inherit"/>
          <w:sz w:val="20"/>
          <w:szCs w:val="20"/>
        </w:rPr>
        <w:t>tions. </w:t>
      </w:r>
      <w:r>
        <w:rPr>
          <w:rFonts w:ascii="inherit" w:eastAsia="Times New Roman" w:hAnsi="inherit"/>
          <w:color w:val="252525"/>
          <w:sz w:val="20"/>
          <w:szCs w:val="20"/>
        </w:rPr>
        <w:t>Disclosure of key information about leasing arrangements is also required.</w:t>
      </w:r>
      <w:r>
        <w:rPr>
          <w:rFonts w:ascii="inherit" w:eastAsia="Times New Roman" w:hAnsi="inherit"/>
          <w:color w:val="252525"/>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We adopted ASU No. 2016-02, as amended,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(the first day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using the modified retrospective transition approach without adjusting the comparative periods presented. We elected the package of practical expedients permitted under the transition guidance within the new standard, which allowed us to carry forward h</w:t>
      </w:r>
      <w:r>
        <w:rPr>
          <w:rFonts w:ascii="inherit" w:eastAsia="Times New Roman" w:hAnsi="inherit"/>
          <w:sz w:val="20"/>
          <w:szCs w:val="20"/>
        </w:rPr>
        <w:t>istorical lease classification for leases in existence as of the adoption date, to not assess whether any expired or existing contracts are leases or contain leases and to not assess whether unamortized initial direct costs for existing leases meet the def</w:t>
      </w:r>
      <w:r>
        <w:rPr>
          <w:rFonts w:ascii="inherit" w:eastAsia="Times New Roman" w:hAnsi="inherit"/>
          <w:sz w:val="20"/>
          <w:szCs w:val="20"/>
        </w:rPr>
        <w:t>inition of initial direct costs. In addition, we elected the practical expedients to not separate lease components from non-lease components and to not apply this new guidance to leases with terms of less than 12 months.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Upon adoption, we recorded operati</w:t>
      </w:r>
      <w:r>
        <w:rPr>
          <w:rFonts w:ascii="inherit" w:eastAsia="Times New Roman" w:hAnsi="inherit"/>
          <w:sz w:val="20"/>
          <w:szCs w:val="20"/>
        </w:rPr>
        <w:t>ng lease liabilities of approximately $349.7</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December 30, 2018. The Company treated tenant improvement allowances (“TIAs”) and deferred rent of</w:t>
      </w:r>
      <w:r>
        <w:rPr>
          <w:rFonts w:ascii="inherit" w:eastAsia="Times New Roman" w:hAnsi="inherit"/>
          <w:sz w:val="20"/>
          <w:szCs w:val="20"/>
        </w:rPr>
        <w:t xml:space="preserve"> </w:t>
      </w:r>
      <w:r>
        <w:rPr>
          <w:rFonts w:ascii="inherit" w:eastAsia="Times New Roman" w:hAnsi="inherit"/>
          <w:sz w:val="20"/>
          <w:szCs w:val="20"/>
        </w:rPr>
        <w:t>$28.6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as reductions of lease paym</w:t>
      </w:r>
      <w:r>
        <w:rPr>
          <w:rFonts w:ascii="inherit" w:eastAsia="Times New Roman" w:hAnsi="inherit"/>
          <w:sz w:val="20"/>
          <w:szCs w:val="20"/>
        </w:rPr>
        <w:t>ents used to measure ROU assets and recorded</w:t>
      </w:r>
      <w:r>
        <w:rPr>
          <w:rFonts w:ascii="inherit" w:eastAsia="Times New Roman" w:hAnsi="inherit"/>
          <w:sz w:val="20"/>
          <w:szCs w:val="20"/>
        </w:rPr>
        <w:t xml:space="preserve"> </w:t>
      </w:r>
      <w:r>
        <w:rPr>
          <w:rFonts w:ascii="inherit" w:eastAsia="Times New Roman" w:hAnsi="inherit"/>
          <w:sz w:val="20"/>
          <w:szCs w:val="20"/>
        </w:rPr>
        <w:t>$308.5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lease ROU assets upon adoption. The difference between the additional lease assets and lease liabilities net of the deferred tax impact was</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 xml:space="preserve">million, which was recorded as an adjustment to </w:t>
      </w:r>
      <w:r>
        <w:rPr>
          <w:rFonts w:ascii="inherit" w:eastAsia="Times New Roman" w:hAnsi="inherit"/>
          <w:sz w:val="20"/>
          <w:szCs w:val="20"/>
        </w:rPr>
        <w:t>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opening retained earnings. Adoption of this new guidance did not result in significant changes to our results of operations or cash flows. See Note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486CDF">
      <w:pPr>
        <w:spacing w:line="288" w:lineRule="auto"/>
        <w:jc w:val="both"/>
        <w:rPr>
          <w:rFonts w:eastAsia="Times New Roman"/>
          <w:sz w:val="20"/>
          <w:szCs w:val="20"/>
        </w:rPr>
      </w:pPr>
      <w:r>
        <w:rPr>
          <w:rFonts w:ascii="inherit" w:eastAsia="Times New Roman" w:hAnsi="inherit"/>
          <w:i/>
          <w:iCs/>
          <w:sz w:val="20"/>
          <w:szCs w:val="20"/>
        </w:rPr>
        <w:t>Future Adoption of Accounting Pronouncements</w:t>
      </w:r>
      <w:r>
        <w:rPr>
          <w:rFonts w:ascii="inherit" w:eastAsia="Times New Roman" w:hAnsi="inherit"/>
          <w:i/>
          <w:i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color w:val="252525"/>
          <w:sz w:val="20"/>
          <w:szCs w:val="20"/>
        </w:rPr>
        <w:t>Cloud</w:t>
      </w:r>
      <w:r>
        <w:rPr>
          <w:rFonts w:ascii="inherit" w:eastAsia="Times New Roman" w:hAnsi="inherit"/>
          <w:i/>
          <w:iCs/>
          <w:color w:val="252525"/>
          <w:sz w:val="20"/>
          <w:szCs w:val="20"/>
        </w:rPr>
        <w:t xml:space="preserve"> Computing.</w:t>
      </w:r>
      <w:r>
        <w:rPr>
          <w:rFonts w:ascii="inherit" w:eastAsia="Times New Roman" w:hAnsi="inherit"/>
          <w:i/>
          <w:iCs/>
          <w:color w:val="252525"/>
          <w:sz w:val="20"/>
          <w:szCs w:val="20"/>
        </w:rPr>
        <w:t xml:space="preserve"> </w:t>
      </w:r>
      <w:r>
        <w:rPr>
          <w:rFonts w:ascii="inherit" w:eastAsia="Times New Roman" w:hAnsi="inherit"/>
          <w:sz w:val="20"/>
          <w:szCs w:val="20"/>
        </w:rPr>
        <w:t>In August 2018, the FASB issued ASU No. 2018-15,</w:t>
      </w:r>
      <w:r>
        <w:rPr>
          <w:rFonts w:ascii="inherit" w:eastAsia="Times New Roman" w:hAnsi="inherit"/>
          <w:i/>
          <w:iCs/>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sz w:val="20"/>
          <w:szCs w:val="20"/>
        </w:rPr>
        <w:t> This new guidance aligns the requirements for capitalizing implementation cost</w:t>
      </w:r>
      <w:r>
        <w:rPr>
          <w:rFonts w:ascii="inherit" w:eastAsia="Times New Roman" w:hAnsi="inherit"/>
          <w:sz w:val="20"/>
          <w:szCs w:val="20"/>
        </w:rPr>
        <w:t>s incurred in a hosting arrangement that is a service contract with the requirements for capitalizing implementation costs incurred to develop or obtain internal-use software (and hosting arrangements that include an internal-use software license). This ne</w:t>
      </w:r>
      <w:r>
        <w:rPr>
          <w:rFonts w:ascii="inherit" w:eastAsia="Times New Roman" w:hAnsi="inherit"/>
          <w:sz w:val="20"/>
          <w:szCs w:val="20"/>
        </w:rPr>
        <w:t>w guidance is effective for fiscal years beginning after December 15, 2019, and for interim periods within those fiscal years and may be adopted on a prospective or retrospective basis. The Company is in the process of assessing the new guidance.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Credit Lo</w:t>
      </w:r>
      <w:r>
        <w:rPr>
          <w:rFonts w:ascii="inherit" w:eastAsia="Times New Roman" w:hAnsi="inherit"/>
          <w:i/>
          <w:iCs/>
          <w:sz w:val="20"/>
          <w:szCs w:val="20"/>
        </w:rPr>
        <w:t>sses</w:t>
      </w:r>
      <w:r>
        <w:rPr>
          <w:rFonts w:ascii="inherit" w:eastAsia="Times New Roman" w:hAnsi="inherit"/>
          <w:sz w:val="20"/>
          <w:szCs w:val="20"/>
        </w:rPr>
        <w:t>. In June 2016, the FASB issued ASU No. 2016-13,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This new guidance requires an entity to assess impairment of its financial instruments based on its estimate of expected credit losses. Initial adop</w:t>
      </w:r>
      <w:r>
        <w:rPr>
          <w:rFonts w:ascii="inherit" w:eastAsia="Times New Roman" w:hAnsi="inherit"/>
          <w:sz w:val="20"/>
          <w:szCs w:val="20"/>
        </w:rPr>
        <w:t>tion of ASU 2016-13 is required to be reported on a modified retrospective basis, with a cumulative-effect adjustment to retained earnings as of the beginning of the year of adoption, except for certain provisions that are required to be applied prospectiv</w:t>
      </w:r>
      <w:r>
        <w:rPr>
          <w:rFonts w:ascii="inherit" w:eastAsia="Times New Roman" w:hAnsi="inherit"/>
          <w:sz w:val="20"/>
          <w:szCs w:val="20"/>
        </w:rPr>
        <w:t>ely. This guidance is effective for fiscal years beginning after December 15, 2019, and for interim reporting periods within those fiscal years. The Company is in the process of assessing the new guidance.</w:t>
      </w:r>
    </w:p>
    <w:p w:rsidR="00000000" w:rsidRDefault="00486CDF">
      <w:pPr>
        <w:spacing w:line="288" w:lineRule="auto"/>
        <w:jc w:val="both"/>
        <w:rPr>
          <w:rFonts w:eastAsia="Times New Roman"/>
          <w:sz w:val="20"/>
          <w:szCs w:val="20"/>
        </w:rPr>
      </w:pPr>
    </w:p>
    <w:p w:rsidR="00000000" w:rsidRDefault="00486CDF">
      <w:pPr>
        <w:spacing w:line="288" w:lineRule="auto"/>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Details of Certain Balance Sheet Accounts</w:t>
      </w:r>
    </w:p>
    <w:tbl>
      <w:tblPr>
        <w:tblW w:w="5000" w:type="pct"/>
        <w:tblCellMar>
          <w:left w:w="0" w:type="dxa"/>
          <w:right w:w="0" w:type="dxa"/>
        </w:tblCellMar>
        <w:tblLook w:val="04A0" w:firstRow="1" w:lastRow="0" w:firstColumn="1" w:lastColumn="0" w:noHBand="0" w:noVBand="1"/>
      </w:tblPr>
      <w:tblGrid>
        <w:gridCol w:w="4678"/>
        <w:gridCol w:w="133"/>
        <w:gridCol w:w="1522"/>
        <w:gridCol w:w="107"/>
        <w:gridCol w:w="105"/>
        <w:gridCol w:w="132"/>
        <w:gridCol w:w="1522"/>
        <w:gridCol w:w="107"/>
      </w:tblGrid>
      <w:tr w:rsidR="00000000">
        <w:trPr>
          <w:divId w:val="1219130563"/>
        </w:trPr>
        <w:tc>
          <w:tcPr>
            <w:tcW w:w="0" w:type="auto"/>
            <w:gridSpan w:val="8"/>
            <w:vAlign w:val="center"/>
            <w:hideMark/>
          </w:tcPr>
          <w:p w:rsidR="00000000" w:rsidRDefault="00486CDF">
            <w:pPr>
              <w:spacing w:line="288" w:lineRule="auto"/>
              <w:rPr>
                <w:rFonts w:eastAsia="Times New Roman"/>
                <w:sz w:val="20"/>
                <w:szCs w:val="20"/>
              </w:rPr>
            </w:pPr>
          </w:p>
        </w:tc>
      </w:tr>
      <w:tr w:rsidR="00000000">
        <w:trPr>
          <w:divId w:val="1219130563"/>
        </w:trPr>
        <w:tc>
          <w:tcPr>
            <w:tcW w:w="2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21913056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8045364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219130563"/>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135366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73338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46738693"/>
              <w:rPr>
                <w:rFonts w:eastAsia="Times New Roman"/>
                <w:sz w:val="20"/>
                <w:szCs w:val="20"/>
              </w:rPr>
            </w:pPr>
            <w:r>
              <w:rPr>
                <w:rFonts w:ascii="inherit" w:eastAsia="Times New Roman" w:hAnsi="inherit"/>
                <w:sz w:val="20"/>
                <w:szCs w:val="20"/>
              </w:rPr>
              <w:t> </w:t>
            </w:r>
          </w:p>
        </w:tc>
      </w:tr>
      <w:tr w:rsidR="00000000">
        <w:trPr>
          <w:divId w:val="1219130563"/>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Trade receivables</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27,879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9185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27,356</w:t>
            </w:r>
          </w:p>
        </w:tc>
        <w:tc>
          <w:tcPr>
            <w:tcW w:w="0" w:type="auto"/>
            <w:vAlign w:val="bottom"/>
            <w:hideMark/>
          </w:tcPr>
          <w:p w:rsidR="00000000" w:rsidRDefault="00486CDF">
            <w:pPr>
              <w:rPr>
                <w:rFonts w:eastAsia="Times New Roman"/>
                <w:sz w:val="20"/>
                <w:szCs w:val="20"/>
              </w:rPr>
            </w:pPr>
          </w:p>
        </w:tc>
      </w:tr>
      <w:tr w:rsidR="00000000">
        <w:trPr>
          <w:divId w:val="1219130563"/>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Credit card receivables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15,131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70315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16,636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219130563"/>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Tenant improvement allowances receivable</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6,183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07214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486CDF">
            <w:pPr>
              <w:rPr>
                <w:rFonts w:eastAsia="Times New Roman"/>
                <w:sz w:val="20"/>
                <w:szCs w:val="20"/>
              </w:rPr>
            </w:pPr>
          </w:p>
        </w:tc>
      </w:tr>
      <w:tr w:rsidR="00000000">
        <w:trPr>
          <w:divId w:val="1219130563"/>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Other receivables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4,544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8159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4,206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219130563"/>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Allowance for uncollectible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(3,082</w:t>
            </w:r>
          </w:p>
        </w:tc>
        <w:tc>
          <w:tcPr>
            <w:tcW w:w="0" w:type="auto"/>
            <w:tcBorders>
              <w:bottom w:val="single" w:sz="6" w:space="0" w:color="000000"/>
            </w:tcBorders>
            <w:tcMar>
              <w:top w:w="30" w:type="dxa"/>
              <w:left w:w="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675615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(2,612</w:t>
            </w:r>
          </w:p>
        </w:tc>
        <w:tc>
          <w:tcPr>
            <w:tcW w:w="0" w:type="auto"/>
            <w:tcBorders>
              <w:bottom w:val="single" w:sz="6" w:space="0" w:color="000000"/>
            </w:tcBorders>
            <w:tcMar>
              <w:top w:w="30" w:type="dxa"/>
              <w:left w:w="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219130563"/>
        </w:trPr>
        <w:tc>
          <w:tcPr>
            <w:tcW w:w="0" w:type="auto"/>
            <w:shd w:val="clear" w:color="auto" w:fill="CCEEFF"/>
            <w:tcMar>
              <w:top w:w="30" w:type="dxa"/>
              <w:left w:w="30" w:type="dxa"/>
              <w:bottom w:w="30" w:type="dxa"/>
              <w:right w:w="30" w:type="dxa"/>
            </w:tcMar>
            <w:vAlign w:val="bottom"/>
            <w:hideMark/>
          </w:tcPr>
          <w:p w:rsidR="00000000" w:rsidRDefault="00486CDF">
            <w:pPr>
              <w:divId w:val="1243375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50,655</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34746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50,735</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p w:rsidR="00000000" w:rsidRDefault="00486CDF">
      <w:pPr>
        <w:divId w:val="425156131"/>
        <w:rPr>
          <w:rFonts w:eastAsia="Times New Roman"/>
          <w:sz w:val="20"/>
          <w:szCs w:val="20"/>
        </w:rPr>
      </w:pPr>
    </w:p>
    <w:p w:rsidR="00000000" w:rsidRDefault="00486CDF">
      <w:pPr>
        <w:spacing w:line="288" w:lineRule="auto"/>
        <w:jc w:val="center"/>
        <w:divId w:val="2078699589"/>
        <w:rPr>
          <w:rFonts w:eastAsia="Times New Roman"/>
          <w:sz w:val="20"/>
          <w:szCs w:val="20"/>
        </w:rPr>
      </w:pPr>
      <w:r>
        <w:rPr>
          <w:rFonts w:ascii="inherit" w:eastAsia="Times New Roman" w:hAnsi="inherit"/>
          <w:sz w:val="20"/>
          <w:szCs w:val="20"/>
        </w:rPr>
        <w:t>12</w:t>
      </w:r>
    </w:p>
    <w:p w:rsidR="00000000" w:rsidRDefault="00486CDF">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486CDF">
      <w:pPr>
        <w:spacing w:line="288" w:lineRule="auto"/>
        <w:divId w:val="614755358"/>
        <w:rPr>
          <w:rFonts w:eastAsia="Times New Roman"/>
          <w:sz w:val="8"/>
          <w:szCs w:val="8"/>
        </w:rPr>
      </w:pPr>
    </w:p>
    <w:p w:rsidR="00000000" w:rsidRDefault="00486CDF">
      <w:pPr>
        <w:spacing w:line="288" w:lineRule="auto"/>
        <w:divId w:val="614755358"/>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614755358"/>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61475535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812941192"/>
        <w:rPr>
          <w:rFonts w:eastAsia="Times New Roman"/>
          <w:sz w:val="20"/>
          <w:szCs w:val="20"/>
        </w:rPr>
      </w:pPr>
      <w:r>
        <w:rPr>
          <w:rFonts w:ascii="inherit" w:eastAsia="Times New Roman" w:hAnsi="inherit"/>
          <w:b/>
          <w:bCs/>
          <w:sz w:val="20"/>
          <w:szCs w:val="20"/>
        </w:rPr>
        <w:t>2. Details of Certain Balance S</w:t>
      </w:r>
      <w:r>
        <w:rPr>
          <w:rFonts w:ascii="inherit" w:eastAsia="Times New Roman" w:hAnsi="inherit"/>
          <w:b/>
          <w:bCs/>
          <w:sz w:val="20"/>
          <w:szCs w:val="20"/>
        </w:rPr>
        <w:t>heet Accounts (continued)</w:t>
      </w:r>
    </w:p>
    <w:p w:rsidR="00000000" w:rsidRDefault="00486CDF">
      <w:pPr>
        <w:divId w:val="158703591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61"/>
        <w:gridCol w:w="105"/>
        <w:gridCol w:w="132"/>
        <w:gridCol w:w="1552"/>
        <w:gridCol w:w="59"/>
      </w:tblGrid>
      <w:tr w:rsidR="00000000">
        <w:trPr>
          <w:divId w:val="1706247626"/>
        </w:trPr>
        <w:tc>
          <w:tcPr>
            <w:tcW w:w="0" w:type="auto"/>
            <w:gridSpan w:val="8"/>
            <w:vAlign w:val="center"/>
            <w:hideMark/>
          </w:tcPr>
          <w:p w:rsidR="00000000" w:rsidRDefault="00486CDF">
            <w:pPr>
              <w:rPr>
                <w:rFonts w:eastAsia="Times New Roman"/>
                <w:sz w:val="20"/>
                <w:szCs w:val="20"/>
              </w:rPr>
            </w:pPr>
          </w:p>
        </w:tc>
      </w:tr>
      <w:tr w:rsidR="00000000">
        <w:trPr>
          <w:divId w:val="1706247626"/>
        </w:trPr>
        <w:tc>
          <w:tcPr>
            <w:tcW w:w="2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706247626"/>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915942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706247626"/>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5477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808736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419330926"/>
              <w:rPr>
                <w:rFonts w:eastAsia="Times New Roman"/>
                <w:sz w:val="20"/>
                <w:szCs w:val="20"/>
              </w:rPr>
            </w:pPr>
            <w:r>
              <w:rPr>
                <w:rFonts w:ascii="inherit" w:eastAsia="Times New Roman" w:hAnsi="inherit"/>
                <w:sz w:val="20"/>
                <w:szCs w:val="20"/>
              </w:rPr>
              <w:t> </w:t>
            </w:r>
          </w:p>
        </w:tc>
      </w:tr>
      <w:tr w:rsidR="00000000">
        <w:trPr>
          <w:divId w:val="1706247626"/>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Raw materials and work in process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57,844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88852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59,946</w:t>
            </w:r>
          </w:p>
        </w:tc>
        <w:tc>
          <w:tcPr>
            <w:tcW w:w="0" w:type="auto"/>
            <w:vAlign w:val="bottom"/>
            <w:hideMark/>
          </w:tcPr>
          <w:p w:rsidR="00000000" w:rsidRDefault="00486CDF">
            <w:pPr>
              <w:rPr>
                <w:rFonts w:eastAsia="Times New Roman"/>
                <w:sz w:val="20"/>
                <w:szCs w:val="20"/>
              </w:rPr>
            </w:pPr>
          </w:p>
        </w:tc>
      </w:tr>
      <w:tr w:rsidR="00000000">
        <w:trPr>
          <w:divId w:val="1706247626"/>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54,050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82630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56,076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06247626"/>
        </w:trPr>
        <w:tc>
          <w:tcPr>
            <w:tcW w:w="0" w:type="auto"/>
            <w:tcMar>
              <w:top w:w="30" w:type="dxa"/>
              <w:left w:w="30" w:type="dxa"/>
              <w:bottom w:w="30" w:type="dxa"/>
              <w:right w:w="30" w:type="dxa"/>
            </w:tcMar>
            <w:vAlign w:val="bottom"/>
            <w:hideMark/>
          </w:tcPr>
          <w:p w:rsidR="00000000" w:rsidRDefault="00486CDF">
            <w:pPr>
              <w:divId w:val="1106654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111,894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61845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116,022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r w:rsidR="00000000">
        <w:trPr>
          <w:divId w:val="1706247626"/>
        </w:trPr>
        <w:tc>
          <w:tcPr>
            <w:tcW w:w="0" w:type="auto"/>
            <w:gridSpan w:val="8"/>
            <w:tcMar>
              <w:top w:w="30" w:type="dxa"/>
              <w:left w:w="30" w:type="dxa"/>
              <w:bottom w:w="30" w:type="dxa"/>
              <w:right w:w="30" w:type="dxa"/>
            </w:tcMar>
            <w:vAlign w:val="center"/>
            <w:hideMark/>
          </w:tcPr>
          <w:p w:rsidR="00000000" w:rsidRDefault="00486CDF">
            <w:pPr>
              <w:divId w:val="4869728"/>
              <w:rPr>
                <w:rFonts w:eastAsia="Times New Roman"/>
                <w:sz w:val="20"/>
                <w:szCs w:val="20"/>
              </w:rPr>
            </w:pPr>
            <w:r>
              <w:rPr>
                <w:rFonts w:ascii="inherit" w:eastAsia="Times New Roman" w:hAnsi="inherit"/>
                <w:sz w:val="16"/>
                <w:szCs w:val="16"/>
              </w:rPr>
              <w:t>(1)</w:t>
            </w:r>
          </w:p>
          <w:p w:rsidR="00000000" w:rsidRDefault="00486CDF">
            <w:pPr>
              <w:divId w:val="1649556714"/>
              <w:rPr>
                <w:rFonts w:eastAsia="Times New Roman"/>
                <w:sz w:val="20"/>
                <w:szCs w:val="20"/>
              </w:rPr>
            </w:pPr>
            <w:r>
              <w:rPr>
                <w:rFonts w:ascii="inherit" w:eastAsia="Times New Roman" w:hAnsi="inherit"/>
                <w:sz w:val="16"/>
                <w:szCs w:val="16"/>
              </w:rPr>
              <w:t>Due to the immaterial amount of estimated work in process and the short lead times for the conversion of raw materials to finished goods, the Company does not separately present raw materials and work in process.</w:t>
            </w:r>
          </w:p>
        </w:tc>
      </w:tr>
    </w:tbl>
    <w:p w:rsidR="00000000" w:rsidRDefault="00486CDF">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61"/>
        <w:gridCol w:w="105"/>
        <w:gridCol w:w="132"/>
        <w:gridCol w:w="1552"/>
        <w:gridCol w:w="59"/>
      </w:tblGrid>
      <w:tr w:rsidR="00000000">
        <w:trPr>
          <w:divId w:val="5600950"/>
        </w:trPr>
        <w:tc>
          <w:tcPr>
            <w:tcW w:w="0" w:type="auto"/>
            <w:gridSpan w:val="8"/>
            <w:vAlign w:val="center"/>
            <w:hideMark/>
          </w:tcPr>
          <w:p w:rsidR="00000000" w:rsidRDefault="00486CDF">
            <w:pPr>
              <w:spacing w:line="288" w:lineRule="auto"/>
              <w:rPr>
                <w:rFonts w:eastAsia="Times New Roman"/>
                <w:sz w:val="20"/>
                <w:szCs w:val="20"/>
              </w:rPr>
            </w:pPr>
          </w:p>
        </w:tc>
      </w:tr>
      <w:tr w:rsidR="00000000">
        <w:trPr>
          <w:divId w:val="5600950"/>
        </w:trPr>
        <w:tc>
          <w:tcPr>
            <w:tcW w:w="2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5600950"/>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835993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5600950"/>
        </w:trPr>
        <w:tc>
          <w:tcPr>
            <w:tcW w:w="0" w:type="auto"/>
            <w:shd w:val="clear" w:color="auto" w:fill="CCEEFF"/>
            <w:tcMar>
              <w:top w:w="30" w:type="dxa"/>
              <w:left w:w="3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b/>
                <w:bCs/>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40527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69879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38347762"/>
              <w:rPr>
                <w:rFonts w:eastAsia="Times New Roman"/>
                <w:sz w:val="20"/>
                <w:szCs w:val="20"/>
              </w:rPr>
            </w:pPr>
            <w:r>
              <w:rPr>
                <w:rFonts w:ascii="inherit" w:eastAsia="Times New Roman" w:hAnsi="inherit"/>
                <w:sz w:val="20"/>
                <w:szCs w:val="20"/>
              </w:rPr>
              <w:t> </w:t>
            </w:r>
          </w:p>
        </w:tc>
      </w:tr>
      <w:tr w:rsidR="00000000">
        <w:trPr>
          <w:divId w:val="5600950"/>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Land and building</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99345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486CDF">
            <w:pPr>
              <w:rPr>
                <w:rFonts w:eastAsia="Times New Roman"/>
                <w:sz w:val="20"/>
                <w:szCs w:val="20"/>
              </w:rPr>
            </w:pPr>
          </w:p>
        </w:tc>
      </w:tr>
      <w:tr w:rsidR="00000000">
        <w:trPr>
          <w:divId w:val="5600950"/>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186,181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444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160,958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600950"/>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Information systems hardware and software</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113,127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9342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101,809</w:t>
            </w:r>
          </w:p>
        </w:tc>
        <w:tc>
          <w:tcPr>
            <w:tcW w:w="0" w:type="auto"/>
            <w:vAlign w:val="bottom"/>
            <w:hideMark/>
          </w:tcPr>
          <w:p w:rsidR="00000000" w:rsidRDefault="00486CDF">
            <w:pPr>
              <w:rPr>
                <w:rFonts w:eastAsia="Times New Roman"/>
                <w:sz w:val="20"/>
                <w:szCs w:val="20"/>
              </w:rPr>
            </w:pPr>
          </w:p>
        </w:tc>
      </w:tr>
      <w:tr w:rsidR="00000000">
        <w:trPr>
          <w:divId w:val="5600950"/>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Furniture and fixtures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53,922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57812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48,992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600950"/>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Leasehold improvements</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207,113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55323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186,499</w:t>
            </w:r>
          </w:p>
        </w:tc>
        <w:tc>
          <w:tcPr>
            <w:tcW w:w="0" w:type="auto"/>
            <w:vAlign w:val="bottom"/>
            <w:hideMark/>
          </w:tcPr>
          <w:p w:rsidR="00000000" w:rsidRDefault="00486CDF">
            <w:pPr>
              <w:rPr>
                <w:rFonts w:eastAsia="Times New Roman"/>
                <w:sz w:val="20"/>
                <w:szCs w:val="20"/>
              </w:rPr>
            </w:pPr>
          </w:p>
        </w:tc>
      </w:tr>
      <w:tr w:rsidR="00000000">
        <w:trPr>
          <w:divId w:val="5600950"/>
        </w:trPr>
        <w:tc>
          <w:tcPr>
            <w:tcW w:w="0" w:type="auto"/>
            <w:shd w:val="clear" w:color="auto" w:fill="CCEEFF"/>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Construction in progress</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28,299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84265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40,697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600950"/>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Right of use assets under finance leases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36,437</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28291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25,446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5600950"/>
        </w:trPr>
        <w:tc>
          <w:tcPr>
            <w:tcW w:w="0" w:type="auto"/>
            <w:shd w:val="clear" w:color="auto" w:fill="CCEEFF"/>
            <w:tcMar>
              <w:top w:w="30" w:type="dxa"/>
              <w:left w:w="30" w:type="dxa"/>
              <w:bottom w:w="30" w:type="dxa"/>
              <w:right w:w="30" w:type="dxa"/>
            </w:tcMar>
            <w:vAlign w:val="bottom"/>
            <w:hideMark/>
          </w:tcPr>
          <w:p w:rsidR="00000000" w:rsidRDefault="00486CDF">
            <w:pPr>
              <w:divId w:val="6200393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628,711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40177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568,033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5600950"/>
        </w:trPr>
        <w:tc>
          <w:tcPr>
            <w:tcW w:w="0" w:type="auto"/>
            <w:tcMar>
              <w:top w:w="30" w:type="dxa"/>
              <w:left w:w="180" w:type="dxa"/>
              <w:bottom w:w="30" w:type="dxa"/>
              <w:right w:w="30" w:type="dxa"/>
            </w:tcMar>
            <w:vAlign w:val="center"/>
            <w:hideMark/>
          </w:tcPr>
          <w:p w:rsidR="00000000" w:rsidRDefault="00486CDF">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256,642</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94473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212,916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5600950"/>
        </w:trPr>
        <w:tc>
          <w:tcPr>
            <w:tcW w:w="0" w:type="auto"/>
            <w:shd w:val="clear" w:color="auto" w:fill="CCEEFF"/>
            <w:tcMar>
              <w:top w:w="30" w:type="dxa"/>
              <w:left w:w="30" w:type="dxa"/>
              <w:bottom w:w="30" w:type="dxa"/>
              <w:right w:w="30" w:type="dxa"/>
            </w:tcMar>
            <w:vAlign w:val="bottom"/>
            <w:hideMark/>
          </w:tcPr>
          <w:p w:rsidR="00000000" w:rsidRDefault="00486CDF">
            <w:pPr>
              <w:divId w:val="2145468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372,069</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92670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86CDF">
            <w:pPr>
              <w:jc w:val="right"/>
              <w:rPr>
                <w:rFonts w:eastAsia="Times New Roman"/>
                <w:sz w:val="20"/>
                <w:szCs w:val="20"/>
              </w:rPr>
            </w:pPr>
            <w:r>
              <w:rPr>
                <w:rFonts w:ascii="inherit" w:eastAsia="Times New Roman" w:hAnsi="inherit"/>
                <w:sz w:val="20"/>
                <w:szCs w:val="20"/>
              </w:rPr>
              <w:t>355,117</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61"/>
        <w:gridCol w:w="105"/>
        <w:gridCol w:w="132"/>
        <w:gridCol w:w="1552"/>
        <w:gridCol w:w="59"/>
      </w:tblGrid>
      <w:tr w:rsidR="00000000">
        <w:trPr>
          <w:divId w:val="621108001"/>
        </w:trPr>
        <w:tc>
          <w:tcPr>
            <w:tcW w:w="0" w:type="auto"/>
            <w:gridSpan w:val="8"/>
            <w:vAlign w:val="center"/>
            <w:hideMark/>
          </w:tcPr>
          <w:p w:rsidR="00000000" w:rsidRDefault="00486CDF">
            <w:pPr>
              <w:spacing w:line="288" w:lineRule="auto"/>
              <w:rPr>
                <w:rFonts w:eastAsia="Times New Roman"/>
                <w:sz w:val="20"/>
                <w:szCs w:val="20"/>
              </w:rPr>
            </w:pPr>
          </w:p>
        </w:tc>
      </w:tr>
      <w:tr w:rsidR="00000000">
        <w:trPr>
          <w:divId w:val="621108001"/>
        </w:trPr>
        <w:tc>
          <w:tcPr>
            <w:tcW w:w="2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62110800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213074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62110800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Other payables and accrued expenses: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18730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85371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45162103"/>
              <w:rPr>
                <w:rFonts w:eastAsia="Times New Roman"/>
                <w:sz w:val="20"/>
                <w:szCs w:val="20"/>
              </w:rPr>
            </w:pPr>
            <w:r>
              <w:rPr>
                <w:rFonts w:ascii="inherit" w:eastAsia="Times New Roman" w:hAnsi="inherit"/>
                <w:sz w:val="20"/>
                <w:szCs w:val="20"/>
              </w:rPr>
              <w:t> </w:t>
            </w:r>
          </w:p>
        </w:tc>
      </w:tr>
      <w:tr w:rsidR="00000000">
        <w:trPr>
          <w:divId w:val="621108001"/>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Employee compensation and benefits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40,347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56796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20,529</w:t>
            </w:r>
          </w:p>
        </w:tc>
        <w:tc>
          <w:tcPr>
            <w:tcW w:w="0" w:type="auto"/>
            <w:vAlign w:val="bottom"/>
            <w:hideMark/>
          </w:tcPr>
          <w:p w:rsidR="00000000" w:rsidRDefault="00486CDF">
            <w:pPr>
              <w:rPr>
                <w:rFonts w:eastAsia="Times New Roman"/>
                <w:sz w:val="20"/>
                <w:szCs w:val="20"/>
              </w:rPr>
            </w:pPr>
          </w:p>
        </w:tc>
      </w:tr>
      <w:tr w:rsidR="00000000">
        <w:trPr>
          <w:divId w:val="62110800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Advertising</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2,565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03778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2,076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21108001"/>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Self-insurance reserves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8,464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4363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8,117</w:t>
            </w:r>
          </w:p>
        </w:tc>
        <w:tc>
          <w:tcPr>
            <w:tcW w:w="0" w:type="auto"/>
            <w:vAlign w:val="bottom"/>
            <w:hideMark/>
          </w:tcPr>
          <w:p w:rsidR="00000000" w:rsidRDefault="00486CDF">
            <w:pPr>
              <w:rPr>
                <w:rFonts w:eastAsia="Times New Roman"/>
                <w:sz w:val="20"/>
                <w:szCs w:val="20"/>
              </w:rPr>
            </w:pPr>
          </w:p>
        </w:tc>
      </w:tr>
      <w:tr w:rsidR="00000000">
        <w:trPr>
          <w:divId w:val="62110800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Reserves for customer returns and remakes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7,606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67789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4,645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21108001"/>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11,532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62630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14,078</w:t>
            </w:r>
          </w:p>
        </w:tc>
        <w:tc>
          <w:tcPr>
            <w:tcW w:w="0" w:type="auto"/>
            <w:vAlign w:val="bottom"/>
            <w:hideMark/>
          </w:tcPr>
          <w:p w:rsidR="00000000" w:rsidRDefault="00486CDF">
            <w:pPr>
              <w:rPr>
                <w:rFonts w:eastAsia="Times New Roman"/>
                <w:sz w:val="20"/>
                <w:szCs w:val="20"/>
              </w:rPr>
            </w:pPr>
          </w:p>
        </w:tc>
      </w:tr>
      <w:tr w:rsidR="00000000">
        <w:trPr>
          <w:divId w:val="62110800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Legacy management and services agreement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6,642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03416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5,383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21108001"/>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Fair value of derivative liabilities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6,260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52337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486CDF">
            <w:pPr>
              <w:rPr>
                <w:rFonts w:eastAsia="Times New Roman"/>
                <w:sz w:val="20"/>
                <w:szCs w:val="20"/>
              </w:rPr>
            </w:pPr>
          </w:p>
        </w:tc>
      </w:tr>
      <w:tr w:rsidR="00000000">
        <w:trPr>
          <w:divId w:val="62110800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Supplies and other store support expenses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3,038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85629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21108001"/>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Litigation settlements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3,894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0591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3,938</w:t>
            </w:r>
          </w:p>
        </w:tc>
        <w:tc>
          <w:tcPr>
            <w:tcW w:w="0" w:type="auto"/>
            <w:vAlign w:val="bottom"/>
            <w:hideMark/>
          </w:tcPr>
          <w:p w:rsidR="00000000" w:rsidRDefault="00486CDF">
            <w:pPr>
              <w:rPr>
                <w:rFonts w:eastAsia="Times New Roman"/>
                <w:sz w:val="20"/>
                <w:szCs w:val="20"/>
              </w:rPr>
            </w:pPr>
          </w:p>
        </w:tc>
      </w:tr>
      <w:tr w:rsidR="00000000">
        <w:trPr>
          <w:divId w:val="62110800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11,208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12307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14,179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621108001"/>
        </w:trPr>
        <w:tc>
          <w:tcPr>
            <w:tcW w:w="0" w:type="auto"/>
            <w:tcMar>
              <w:top w:w="30" w:type="dxa"/>
              <w:left w:w="30" w:type="dxa"/>
              <w:bottom w:w="30" w:type="dxa"/>
              <w:right w:w="30" w:type="dxa"/>
            </w:tcMar>
            <w:vAlign w:val="bottom"/>
            <w:hideMark/>
          </w:tcPr>
          <w:p w:rsidR="00000000" w:rsidRDefault="00486CDF">
            <w:pPr>
              <w:divId w:val="1855338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101,556</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25586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81,004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61"/>
        <w:gridCol w:w="105"/>
        <w:gridCol w:w="132"/>
        <w:gridCol w:w="1552"/>
        <w:gridCol w:w="59"/>
      </w:tblGrid>
      <w:tr w:rsidR="00000000">
        <w:trPr>
          <w:divId w:val="499586522"/>
        </w:trPr>
        <w:tc>
          <w:tcPr>
            <w:tcW w:w="0" w:type="auto"/>
            <w:gridSpan w:val="8"/>
            <w:vAlign w:val="center"/>
            <w:hideMark/>
          </w:tcPr>
          <w:p w:rsidR="00000000" w:rsidRDefault="00486CDF">
            <w:pPr>
              <w:spacing w:line="288" w:lineRule="auto"/>
              <w:rPr>
                <w:rFonts w:eastAsia="Times New Roman"/>
                <w:sz w:val="20"/>
                <w:szCs w:val="20"/>
              </w:rPr>
            </w:pPr>
          </w:p>
        </w:tc>
      </w:tr>
      <w:tr w:rsidR="00000000">
        <w:trPr>
          <w:divId w:val="499586522"/>
        </w:trPr>
        <w:tc>
          <w:tcPr>
            <w:tcW w:w="2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499586522"/>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774860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499586522"/>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2237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64110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12174094"/>
              <w:rPr>
                <w:rFonts w:eastAsia="Times New Roman"/>
                <w:sz w:val="20"/>
                <w:szCs w:val="20"/>
              </w:rPr>
            </w:pPr>
            <w:r>
              <w:rPr>
                <w:rFonts w:ascii="inherit" w:eastAsia="Times New Roman" w:hAnsi="inherit"/>
                <w:sz w:val="20"/>
                <w:szCs w:val="20"/>
              </w:rPr>
              <w:t> </w:t>
            </w:r>
          </w:p>
        </w:tc>
      </w:tr>
      <w:tr w:rsidR="00000000">
        <w:trPr>
          <w:divId w:val="499586522"/>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Fair value of derivative liabilities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3,214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0100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486CDF">
            <w:pPr>
              <w:rPr>
                <w:rFonts w:eastAsia="Times New Roman"/>
                <w:sz w:val="20"/>
                <w:szCs w:val="20"/>
              </w:rPr>
            </w:pPr>
          </w:p>
        </w:tc>
      </w:tr>
      <w:tr w:rsidR="00000000">
        <w:trPr>
          <w:divId w:val="499586522"/>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Tenant improvements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5510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30,851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99586522"/>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Deferred rental expenses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76507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11,926</w:t>
            </w:r>
          </w:p>
        </w:tc>
        <w:tc>
          <w:tcPr>
            <w:tcW w:w="0" w:type="auto"/>
            <w:vAlign w:val="bottom"/>
            <w:hideMark/>
          </w:tcPr>
          <w:p w:rsidR="00000000" w:rsidRDefault="00486CDF">
            <w:pPr>
              <w:rPr>
                <w:rFonts w:eastAsia="Times New Roman"/>
                <w:sz w:val="20"/>
                <w:szCs w:val="20"/>
              </w:rPr>
            </w:pPr>
          </w:p>
        </w:tc>
      </w:tr>
      <w:tr w:rsidR="00000000">
        <w:trPr>
          <w:divId w:val="499586522"/>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Self-insurance reserves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5,528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91111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5,114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99586522"/>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4,665</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45590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2,568</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499586522"/>
        </w:trPr>
        <w:tc>
          <w:tcPr>
            <w:tcW w:w="0" w:type="auto"/>
            <w:shd w:val="clear" w:color="auto" w:fill="CCEEFF"/>
            <w:tcMar>
              <w:top w:w="30" w:type="dxa"/>
              <w:left w:w="30" w:type="dxa"/>
              <w:bottom w:w="30" w:type="dxa"/>
              <w:right w:w="30" w:type="dxa"/>
            </w:tcMar>
            <w:vAlign w:val="bottom"/>
            <w:hideMark/>
          </w:tcPr>
          <w:p w:rsidR="00000000" w:rsidRDefault="00486CDF">
            <w:pPr>
              <w:divId w:val="19301911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13,407</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01086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53,964</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499586522"/>
        </w:trPr>
        <w:tc>
          <w:tcPr>
            <w:tcW w:w="0" w:type="auto"/>
            <w:gridSpan w:val="8"/>
            <w:tcMar>
              <w:top w:w="30" w:type="dxa"/>
              <w:left w:w="30" w:type="dxa"/>
              <w:bottom w:w="30" w:type="dxa"/>
              <w:right w:w="30" w:type="dxa"/>
            </w:tcMar>
            <w:vAlign w:val="bottom"/>
            <w:hideMark/>
          </w:tcPr>
          <w:p w:rsidR="00000000" w:rsidRDefault="00486CDF">
            <w:pPr>
              <w:divId w:val="1821076843"/>
              <w:rPr>
                <w:rFonts w:eastAsia="Times New Roman"/>
                <w:sz w:val="20"/>
                <w:szCs w:val="20"/>
              </w:rPr>
            </w:pPr>
            <w:r>
              <w:rPr>
                <w:rFonts w:ascii="inherit" w:eastAsia="Times New Roman" w:hAnsi="inherit"/>
                <w:sz w:val="16"/>
                <w:szCs w:val="16"/>
              </w:rPr>
              <w:t>(1)</w:t>
            </w:r>
          </w:p>
          <w:p w:rsidR="00000000" w:rsidRDefault="00486CDF">
            <w:pPr>
              <w:divId w:val="1197620798"/>
              <w:rPr>
                <w:rFonts w:eastAsia="Times New Roman"/>
                <w:sz w:val="20"/>
                <w:szCs w:val="20"/>
              </w:rPr>
            </w:pPr>
            <w:r>
              <w:rPr>
                <w:rFonts w:ascii="inherit" w:eastAsia="Times New Roman" w:hAnsi="inherit"/>
                <w:sz w:val="16"/>
                <w:szCs w:val="16"/>
              </w:rPr>
              <w:t>Tenant improvements and deferred rental expenses are used to measure ROU assets on the balance sheet under ASC 842,</w:t>
            </w:r>
            <w:r>
              <w:rPr>
                <w:rFonts w:ascii="inherit" w:eastAsia="Times New Roman" w:hAnsi="inherit"/>
                <w:sz w:val="16"/>
                <w:szCs w:val="16"/>
              </w:rPr>
              <w:t xml:space="preserve"> </w:t>
            </w:r>
            <w:r>
              <w:rPr>
                <w:rFonts w:ascii="inherit" w:eastAsia="Times New Roman" w:hAnsi="inherit"/>
                <w:i/>
                <w:iCs/>
                <w:sz w:val="16"/>
                <w:szCs w:val="16"/>
              </w:rPr>
              <w:t>Leases</w:t>
            </w:r>
            <w:r>
              <w:rPr>
                <w:rFonts w:ascii="inherit" w:eastAsia="Times New Roman" w:hAnsi="inherit"/>
                <w:sz w:val="16"/>
                <w:szCs w:val="16"/>
              </w:rPr>
              <w:t> as of September 28, 2019. See Note 8.</w:t>
            </w:r>
            <w:r>
              <w:rPr>
                <w:rFonts w:ascii="inherit" w:eastAsia="Times New Roman" w:hAnsi="inherit"/>
                <w:sz w:val="16"/>
                <w:szCs w:val="16"/>
              </w:rPr>
              <w:t xml:space="preserve"> </w:t>
            </w:r>
            <w:r>
              <w:rPr>
                <w:rFonts w:ascii="inherit" w:eastAsia="Times New Roman" w:hAnsi="inherit"/>
                <w:sz w:val="16"/>
                <w:szCs w:val="16"/>
              </w:rPr>
              <w:t>“Leases”</w:t>
            </w:r>
            <w:r>
              <w:rPr>
                <w:rFonts w:ascii="inherit" w:eastAsia="Times New Roman" w:hAnsi="inherit"/>
                <w:sz w:val="16"/>
                <w:szCs w:val="16"/>
              </w:rPr>
              <w:t xml:space="preserve"> </w:t>
            </w:r>
            <w:r>
              <w:rPr>
                <w:rFonts w:ascii="inherit" w:eastAsia="Times New Roman" w:hAnsi="inherit"/>
                <w:sz w:val="16"/>
                <w:szCs w:val="16"/>
              </w:rPr>
              <w:t>for further details.</w:t>
            </w:r>
            <w:r>
              <w:rPr>
                <w:rFonts w:ascii="inherit" w:eastAsia="Times New Roman" w:hAnsi="inherit"/>
                <w:sz w:val="16"/>
                <w:szCs w:val="16"/>
              </w:rPr>
              <w:t xml:space="preserve"> </w:t>
            </w:r>
          </w:p>
        </w:tc>
      </w:tr>
    </w:tbl>
    <w:p w:rsidR="00000000" w:rsidRDefault="00486CDF">
      <w:pPr>
        <w:spacing w:line="288" w:lineRule="auto"/>
        <w:rPr>
          <w:rFonts w:eastAsia="Times New Roman"/>
          <w:sz w:val="20"/>
          <w:szCs w:val="20"/>
        </w:rPr>
      </w:pPr>
    </w:p>
    <w:p w:rsidR="00000000" w:rsidRDefault="00486CDF">
      <w:pPr>
        <w:divId w:val="1637252079"/>
        <w:rPr>
          <w:rFonts w:eastAsia="Times New Roman"/>
          <w:sz w:val="20"/>
          <w:szCs w:val="20"/>
        </w:rPr>
      </w:pPr>
    </w:p>
    <w:p w:rsidR="00000000" w:rsidRDefault="00486CDF">
      <w:pPr>
        <w:spacing w:line="288" w:lineRule="auto"/>
        <w:jc w:val="center"/>
        <w:divId w:val="1073701278"/>
        <w:rPr>
          <w:rFonts w:eastAsia="Times New Roman"/>
          <w:sz w:val="20"/>
          <w:szCs w:val="20"/>
        </w:rPr>
      </w:pPr>
      <w:r>
        <w:rPr>
          <w:rFonts w:ascii="inherit" w:eastAsia="Times New Roman" w:hAnsi="inherit"/>
          <w:sz w:val="20"/>
          <w:szCs w:val="20"/>
        </w:rPr>
        <w:t>13</w:t>
      </w:r>
    </w:p>
    <w:p w:rsidR="00000000" w:rsidRDefault="00486CDF">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486CDF">
      <w:pPr>
        <w:spacing w:line="288" w:lineRule="auto"/>
        <w:divId w:val="649090870"/>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649090870"/>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64909087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386301868"/>
        <w:rPr>
          <w:rFonts w:eastAsia="Times New Roman"/>
          <w:sz w:val="20"/>
          <w:szCs w:val="20"/>
        </w:rPr>
      </w:pPr>
      <w:r>
        <w:rPr>
          <w:rFonts w:ascii="inherit" w:eastAsia="Times New Roman" w:hAnsi="inherit"/>
          <w:b/>
          <w:bCs/>
          <w:sz w:val="20"/>
          <w:szCs w:val="20"/>
        </w:rPr>
        <w:t>3. Fair Value Measurements of Financial Assets and Liabilities</w:t>
      </w:r>
      <w:r>
        <w:rPr>
          <w:rFonts w:ascii="inherit" w:eastAsia="Times New Roman" w:hAnsi="inherit"/>
          <w:b/>
          <w:bCs/>
          <w:sz w:val="20"/>
          <w:szCs w:val="20"/>
        </w:rPr>
        <w:t xml:space="preserve"> </w:t>
      </w:r>
    </w:p>
    <w:p w:rsidR="00000000" w:rsidRDefault="00486CDF">
      <w:pPr>
        <w:divId w:val="1606038860"/>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Company uses a fair value hierarchy that is intended to increase consistency and comparability in fair value measurements</w:t>
      </w:r>
      <w:r>
        <w:rPr>
          <w:rFonts w:ascii="inherit" w:eastAsia="Times New Roman" w:hAnsi="inherit"/>
          <w:sz w:val="20"/>
          <w:szCs w:val="20"/>
        </w:rPr>
        <w:t xml:space="preserve"> and related disclosures. The fair value hierarchy is based on inputs to valuation techniques that are used to measure fair value that are either observable or unobservable. Observable inputs reflect assumptions market participants would use in pricing an </w:t>
      </w:r>
      <w:r>
        <w:rPr>
          <w:rFonts w:ascii="inherit" w:eastAsia="Times New Roman" w:hAnsi="inherit"/>
          <w:sz w:val="20"/>
          <w:szCs w:val="20"/>
        </w:rPr>
        <w:t>asset or liability based on market data obtained from independent sources while unobservable inputs reflect pricing based upon a reporting entity’s own market assumptions.</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or disclose the fair values of certain assets and liabilities recorded at cost. Accounting standards define fair value as the price that would be received upon sale of an asset</w:t>
      </w:r>
      <w:r>
        <w:rPr>
          <w:rFonts w:ascii="inherit" w:eastAsia="Times New Roman" w:hAnsi="inherit"/>
          <w:sz w:val="20"/>
          <w:szCs w:val="20"/>
        </w:rPr>
        <w:t xml:space="preserve"> or paid upon transfer of a liability in an orderly transaction between market participants at the measurement date. Fair value is estimated assuming the transaction occurs in the principal or most advantageous market for the asset or liability and include</w:t>
      </w:r>
      <w:r>
        <w:rPr>
          <w:rFonts w:ascii="inherit" w:eastAsia="Times New Roman" w:hAnsi="inherit"/>
          <w:sz w:val="20"/>
          <w:szCs w:val="20"/>
        </w:rPr>
        <w:t>s consideration of non-performance risk and credit risk of both parties. A three-tier fair value hierarchy prioritizes the inputs used in measuring fair value. These tiers include: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18358892"/>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Level 1 - Valuation inputs are based upon unadjusted quoted prices for</w:t>
            </w:r>
            <w:r>
              <w:rPr>
                <w:rFonts w:ascii="inherit" w:eastAsia="Times New Roman" w:hAnsi="inherit"/>
                <w:sz w:val="20"/>
                <w:szCs w:val="20"/>
              </w:rPr>
              <w:t xml:space="preserve"> identical instruments traded in active markets.</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1835595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Level 2 - Valuation inputs are based upon quoted prices for similar instruments in active markets, quoted prices for identical or similar instruments in inactive markets, and model-based valuation tec</w:t>
            </w:r>
            <w:r>
              <w:rPr>
                <w:rFonts w:ascii="inherit" w:eastAsia="Times New Roman" w:hAnsi="inherit"/>
                <w:sz w:val="20"/>
                <w:szCs w:val="20"/>
              </w:rPr>
              <w:t>hniques for which all significant assumptions are observable in the market or can be corroborated by observable market data for substantially the full term of the instruments.</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0018766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Level 3 - Valuation inputs are unobservable and typically reflect management’s estimates of assumptions that market participants would use in pricing the asset or liability. The fair values are determined using model-based techniques that include discounte</w:t>
            </w:r>
            <w:r>
              <w:rPr>
                <w:rFonts w:ascii="inherit" w:eastAsia="Times New Roman" w:hAnsi="inherit"/>
                <w:sz w:val="20"/>
                <w:szCs w:val="20"/>
              </w:rPr>
              <w:t>d cash flow models and similar techniques.</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The fair value estimates of financial instruments are not necessarily indicative of the amounts we might pay or receive in actual market transactions. The use of different market assumptions and/or estimation met</w:t>
      </w:r>
      <w:r>
        <w:rPr>
          <w:rFonts w:ascii="inherit" w:eastAsia="Times New Roman" w:hAnsi="inherit"/>
          <w:sz w:val="20"/>
          <w:szCs w:val="20"/>
        </w:rPr>
        <w:t>hodologies may have a material impact on the estimated fair value amounts.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Cash, Cash Equivalents and Restricted Cash</w:t>
      </w:r>
    </w:p>
    <w:p w:rsidR="00000000" w:rsidRDefault="00486CDF">
      <w:pPr>
        <w:spacing w:line="288" w:lineRule="auto"/>
        <w:jc w:val="both"/>
        <w:rPr>
          <w:rFonts w:eastAsia="Times New Roman"/>
          <w:sz w:val="20"/>
          <w:szCs w:val="20"/>
        </w:rPr>
      </w:pPr>
      <w:r>
        <w:rPr>
          <w:rFonts w:ascii="inherit" w:eastAsia="Times New Roman" w:hAnsi="inherit"/>
          <w:sz w:val="20"/>
          <w:szCs w:val="20"/>
        </w:rPr>
        <w:t>The carrying amount of cash and cash equivalents approximates fair value due to the short-term maturity of the instruments. All cash and c</w:t>
      </w:r>
      <w:r>
        <w:rPr>
          <w:rFonts w:ascii="inherit" w:eastAsia="Times New Roman" w:hAnsi="inherit"/>
          <w:sz w:val="20"/>
          <w:szCs w:val="20"/>
        </w:rPr>
        <w:t>ash equivalents are denominated in U.S. currency.</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Accounts Receivable, Net</w:t>
      </w:r>
    </w:p>
    <w:p w:rsidR="00000000" w:rsidRDefault="00486CDF">
      <w:pPr>
        <w:spacing w:line="288" w:lineRule="auto"/>
        <w:jc w:val="both"/>
        <w:rPr>
          <w:rFonts w:eastAsia="Times New Roman"/>
          <w:sz w:val="20"/>
          <w:szCs w:val="20"/>
        </w:rPr>
      </w:pPr>
      <w:r>
        <w:rPr>
          <w:rFonts w:ascii="inherit" w:eastAsia="Times New Roman" w:hAnsi="inherit"/>
          <w:sz w:val="20"/>
          <w:szCs w:val="20"/>
        </w:rPr>
        <w:t>The carrying amount of accounts receivable approximates fair value due to the short-term nature of those items and the effect of related allowances for doubtful accounts.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 xml:space="preserve">Accounts </w:t>
      </w:r>
      <w:r>
        <w:rPr>
          <w:rFonts w:ascii="inherit" w:eastAsia="Times New Roman" w:hAnsi="inherit"/>
          <w:i/>
          <w:iCs/>
          <w:sz w:val="20"/>
          <w:szCs w:val="20"/>
        </w:rPr>
        <w:t>Payable and Other Payables and Accrued Expenses</w:t>
      </w:r>
    </w:p>
    <w:p w:rsidR="00000000" w:rsidRDefault="00486CDF">
      <w:pPr>
        <w:spacing w:line="288" w:lineRule="auto"/>
        <w:jc w:val="both"/>
        <w:rPr>
          <w:rFonts w:eastAsia="Times New Roman"/>
          <w:sz w:val="20"/>
          <w:szCs w:val="20"/>
        </w:rPr>
      </w:pPr>
      <w:r>
        <w:rPr>
          <w:rFonts w:ascii="inherit" w:eastAsia="Times New Roman" w:hAnsi="inherit"/>
          <w:sz w:val="20"/>
          <w:szCs w:val="20"/>
        </w:rPr>
        <w:t>The carrying amounts of accounts payable and other payables and accrued expenses approximate fair value due to the short-term nature of those items.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Long-term Debt - Term Loan and Revolving Credit Facility</w:t>
      </w:r>
    </w:p>
    <w:p w:rsidR="00000000" w:rsidRDefault="00486CDF">
      <w:pPr>
        <w:spacing w:line="288" w:lineRule="auto"/>
        <w:jc w:val="both"/>
        <w:rPr>
          <w:rFonts w:eastAsia="Times New Roman"/>
          <w:sz w:val="20"/>
          <w:szCs w:val="20"/>
        </w:rPr>
      </w:pPr>
      <w:r>
        <w:rPr>
          <w:rFonts w:ascii="inherit" w:eastAsia="Times New Roman" w:hAnsi="inherit"/>
          <w:sz w:val="20"/>
          <w:szCs w:val="20"/>
        </w:rPr>
        <w:t>Si</w:t>
      </w:r>
      <w:r>
        <w:rPr>
          <w:rFonts w:ascii="inherit" w:eastAsia="Times New Roman" w:hAnsi="inherit"/>
          <w:sz w:val="20"/>
          <w:szCs w:val="20"/>
        </w:rPr>
        <w:t>nce the borrowings under the Term Loan (as defined below) and revolving credit facility utilize variable interest rate setting mechanisms such as LIBOR, the fair values of these borrowings are deemed to approximate the carrying values. Refer to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w:t>
      </w:r>
      <w:r>
        <w:rPr>
          <w:rFonts w:ascii="inherit" w:eastAsia="Times New Roman" w:hAnsi="inherit"/>
          <w:sz w:val="20"/>
          <w:szCs w:val="20"/>
        </w:rPr>
        <w:t>ng-term Debt”</w:t>
      </w:r>
      <w:r>
        <w:rPr>
          <w:rFonts w:ascii="inherit" w:eastAsia="Times New Roman" w:hAnsi="inherit"/>
          <w:sz w:val="20"/>
          <w:szCs w:val="20"/>
        </w:rPr>
        <w:t xml:space="preserve"> </w:t>
      </w:r>
      <w:r>
        <w:rPr>
          <w:rFonts w:ascii="inherit" w:eastAsia="Times New Roman" w:hAnsi="inherit"/>
          <w:sz w:val="20"/>
          <w:szCs w:val="20"/>
        </w:rPr>
        <w:t>for additional information on the Term Loan and revolving credit facility.</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Finance Lease Obligations</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The fair value of finance lease obligations is based on estimated future contractual cash flows discounted at an appropriate market rate of </w:t>
      </w:r>
      <w:r>
        <w:rPr>
          <w:rFonts w:ascii="inherit" w:eastAsia="Times New Roman" w:hAnsi="inherit"/>
          <w:sz w:val="20"/>
          <w:szCs w:val="20"/>
        </w:rPr>
        <w:t>interest (Level 2 inputs). The estimated fair values of our finance leases were</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compared to carrying values of</w:t>
      </w:r>
      <w:r>
        <w:rPr>
          <w:rFonts w:ascii="inherit" w:eastAsia="Times New Roman" w:hAnsi="inherit"/>
          <w:sz w:val="20"/>
          <w:szCs w:val="20"/>
        </w:rPr>
        <w:t xml:space="preserve"> </w:t>
      </w:r>
      <w:r>
        <w:rPr>
          <w:rFonts w:ascii="inherit" w:eastAsia="Times New Roman" w:hAnsi="inherit"/>
          <w:sz w:val="20"/>
          <w:szCs w:val="20"/>
        </w:rPr>
        <w:t>$34.2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Inte</w:t>
      </w:r>
      <w:r>
        <w:rPr>
          <w:rFonts w:ascii="inherit" w:eastAsia="Times New Roman" w:hAnsi="inherit"/>
          <w:i/>
          <w:iCs/>
          <w:sz w:val="20"/>
          <w:szCs w:val="20"/>
        </w:rPr>
        <w:t>rest Rate Derivatives</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 is party 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pay-fixed and receive-floating interest rate swap agreements to offset the variability of cash flows in LIBOR-indexed debt interest payments, subject to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floor, attributable to changes in the benchm</w:t>
      </w:r>
      <w:r>
        <w:rPr>
          <w:rFonts w:ascii="inherit" w:eastAsia="Times New Roman" w:hAnsi="inherit"/>
          <w:sz w:val="20"/>
          <w:szCs w:val="20"/>
        </w:rPr>
        <w:t>ark interest rate from</w:t>
      </w:r>
      <w:r>
        <w:rPr>
          <w:rFonts w:ascii="inherit" w:eastAsia="Times New Roman" w:hAnsi="inherit"/>
          <w:sz w:val="20"/>
          <w:szCs w:val="20"/>
        </w:rPr>
        <w:t xml:space="preserve"> </w:t>
      </w:r>
      <w:r>
        <w:rPr>
          <w:rFonts w:ascii="inherit" w:eastAsia="Times New Roman" w:hAnsi="inherit"/>
          <w:sz w:val="20"/>
          <w:szCs w:val="20"/>
        </w:rPr>
        <w:t>March 13, 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13, 2021</w:t>
      </w:r>
      <w:r>
        <w:rPr>
          <w:rFonts w:ascii="inherit" w:eastAsia="Times New Roman" w:hAnsi="inherit"/>
          <w:sz w:val="20"/>
          <w:szCs w:val="20"/>
        </w:rPr>
        <w:t xml:space="preserve"> </w:t>
      </w:r>
      <w:r>
        <w:rPr>
          <w:rFonts w:ascii="inherit" w:eastAsia="Times New Roman" w:hAnsi="inherit"/>
          <w:sz w:val="20"/>
          <w:szCs w:val="20"/>
        </w:rPr>
        <w:t>related to its credit agreement. During the first quarter of</w:t>
      </w:r>
      <w:r>
        <w:rPr>
          <w:rFonts w:ascii="inherit" w:eastAsia="Times New Roman" w:hAnsi="inherit"/>
          <w:sz w:val="20"/>
          <w:szCs w:val="20"/>
        </w:rPr>
        <w:t xml:space="preserve"> </w:t>
      </w:r>
      <w:r>
        <w:rPr>
          <w:rFonts w:ascii="inherit" w:eastAsia="Times New Roman" w:hAnsi="inherit"/>
          <w:sz w:val="20"/>
          <w:szCs w:val="20"/>
        </w:rPr>
        <w:t>2019, in accordance with the original agreements with the counterparties, the notional amount of the first derivative decreased from</w:t>
      </w:r>
      <w:r>
        <w:rPr>
          <w:rFonts w:ascii="inherit" w:eastAsia="Times New Roman" w:hAnsi="inherit"/>
          <w:sz w:val="20"/>
          <w:szCs w:val="20"/>
        </w:rPr>
        <w:t xml:space="preserve"> </w:t>
      </w:r>
      <w:r>
        <w:rPr>
          <w:rFonts w:ascii="inherit" w:eastAsia="Times New Roman" w:hAnsi="inherit"/>
          <w:sz w:val="20"/>
          <w:szCs w:val="20"/>
        </w:rPr>
        <w:t>$140.0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million. There were no other changes in the terms of the arrangements.</w:t>
      </w:r>
    </w:p>
    <w:p w:rsidR="00000000" w:rsidRDefault="00486CDF">
      <w:pPr>
        <w:divId w:val="1035235238"/>
        <w:rPr>
          <w:rFonts w:eastAsia="Times New Roman"/>
          <w:sz w:val="20"/>
          <w:szCs w:val="20"/>
        </w:rPr>
      </w:pPr>
    </w:p>
    <w:p w:rsidR="00000000" w:rsidRDefault="00486CDF">
      <w:pPr>
        <w:spacing w:line="288" w:lineRule="auto"/>
        <w:jc w:val="center"/>
        <w:divId w:val="1769348099"/>
        <w:rPr>
          <w:rFonts w:eastAsia="Times New Roman"/>
          <w:sz w:val="20"/>
          <w:szCs w:val="20"/>
        </w:rPr>
      </w:pPr>
      <w:r>
        <w:rPr>
          <w:rFonts w:ascii="inherit" w:eastAsia="Times New Roman" w:hAnsi="inherit"/>
          <w:sz w:val="20"/>
          <w:szCs w:val="20"/>
        </w:rPr>
        <w:t>14</w:t>
      </w:r>
    </w:p>
    <w:p w:rsidR="00000000" w:rsidRDefault="00486CDF">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486CDF">
      <w:pPr>
        <w:spacing w:line="288" w:lineRule="auto"/>
        <w:divId w:val="655376259"/>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655376259"/>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655376259"/>
        <w:rPr>
          <w:rFonts w:eastAsia="Times New Roman"/>
          <w:sz w:val="20"/>
          <w:szCs w:val="20"/>
        </w:rPr>
      </w:pPr>
      <w:r>
        <w:rPr>
          <w:rFonts w:ascii="inherit" w:eastAsia="Times New Roman" w:hAnsi="inherit"/>
          <w:b/>
          <w:bCs/>
          <w:sz w:val="20"/>
          <w:szCs w:val="20"/>
        </w:rPr>
        <w:t>No</w:t>
      </w:r>
      <w:r>
        <w:rPr>
          <w:rFonts w:ascii="inherit" w:eastAsia="Times New Roman" w:hAnsi="inherit"/>
          <w:b/>
          <w:bCs/>
          <w:sz w:val="20"/>
          <w:szCs w:val="20"/>
        </w:rPr>
        <w:t>tes to Condensed Consolidated Financial Statements (Unaudited)</w:t>
      </w:r>
    </w:p>
    <w:p w:rsidR="00000000" w:rsidRDefault="00486CDF">
      <w:pPr>
        <w:spacing w:line="288" w:lineRule="auto"/>
        <w:divId w:val="671763065"/>
        <w:rPr>
          <w:rFonts w:eastAsia="Times New Roman"/>
          <w:sz w:val="20"/>
          <w:szCs w:val="20"/>
        </w:rPr>
      </w:pPr>
      <w:r>
        <w:rPr>
          <w:rFonts w:ascii="inherit" w:eastAsia="Times New Roman" w:hAnsi="inherit"/>
          <w:b/>
          <w:bCs/>
          <w:sz w:val="20"/>
          <w:szCs w:val="20"/>
        </w:rPr>
        <w:t>3. Fair Value Measurement of Financial Assets and Liabilities (continued)</w:t>
      </w:r>
    </w:p>
    <w:p w:rsidR="00000000" w:rsidRDefault="00486CDF">
      <w:pPr>
        <w:divId w:val="274408187"/>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We recognize as assets or liabilities at fair value the estimated amounts we would receive or pay upon a termination of interest rate swaps prior to their scheduled expiration dates. Fair value is based on information that is model-driven and whose inputs </w:t>
      </w:r>
      <w:r>
        <w:rPr>
          <w:rFonts w:ascii="inherit" w:eastAsia="Times New Roman" w:hAnsi="inherit"/>
          <w:sz w:val="20"/>
          <w:szCs w:val="20"/>
        </w:rPr>
        <w:t>are observable (Level 2 inputs). Cumulative unrealized losses on derivative instruments are recorded in accumulated other comprehensive loss (“AOCL”), net of tax. As of</w:t>
      </w:r>
      <w:r>
        <w:rPr>
          <w:rFonts w:ascii="inherit" w:eastAsia="Times New Roman" w:hAnsi="inherit"/>
          <w:sz w:val="20"/>
          <w:szCs w:val="20"/>
        </w:rPr>
        <w:t xml:space="preserve"> </w:t>
      </w:r>
      <w:r>
        <w:rPr>
          <w:rFonts w:ascii="inherit" w:eastAsia="Times New Roman" w:hAnsi="inherit"/>
          <w:sz w:val="20"/>
          <w:szCs w:val="20"/>
        </w:rPr>
        <w:t>September 28, 2019, the Company expects to reclassify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unrealized losses</w:t>
      </w:r>
      <w:r>
        <w:rPr>
          <w:rFonts w:ascii="inherit" w:eastAsia="Times New Roman" w:hAnsi="inherit"/>
          <w:sz w:val="20"/>
          <w:szCs w:val="20"/>
        </w:rPr>
        <w:t xml:space="preserve"> on derivative instruments, net of tax, from AOCL into earnings in the next</w:t>
      </w:r>
      <w:r>
        <w:rPr>
          <w:rFonts w:ascii="inherit" w:eastAsia="Times New Roman" w:hAnsi="inherit"/>
          <w:sz w:val="20"/>
          <w:szCs w:val="20"/>
        </w:rPr>
        <w:t xml:space="preserve"> </w:t>
      </w:r>
      <w:r>
        <w:rPr>
          <w:rFonts w:ascii="inherit" w:eastAsia="Times New Roman" w:hAnsi="inherit"/>
          <w:sz w:val="20"/>
          <w:szCs w:val="20"/>
        </w:rPr>
        <w:t>12 months</w:t>
      </w:r>
      <w:r>
        <w:rPr>
          <w:rFonts w:ascii="inherit" w:eastAsia="Times New Roman" w:hAnsi="inherit"/>
          <w:sz w:val="20"/>
          <w:szCs w:val="20"/>
        </w:rPr>
        <w:t xml:space="preserve"> </w:t>
      </w:r>
      <w:r>
        <w:rPr>
          <w:rFonts w:ascii="inherit" w:eastAsia="Times New Roman" w:hAnsi="inherit"/>
          <w:sz w:val="20"/>
          <w:szCs w:val="20"/>
        </w:rPr>
        <w:t>as the derivative instruments mature. See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86CDF">
      <w:pPr>
        <w:spacing w:line="288" w:lineRule="auto"/>
        <w:jc w:val="both"/>
        <w:rPr>
          <w:rFonts w:eastAsia="Times New Roman"/>
          <w:sz w:val="20"/>
          <w:szCs w:val="20"/>
        </w:rPr>
      </w:pPr>
      <w:r>
        <w:rPr>
          <w:rFonts w:ascii="inherit" w:eastAsia="Times New Roman" w:hAnsi="inherit"/>
          <w:sz w:val="20"/>
          <w:szCs w:val="20"/>
        </w:rPr>
        <w:t>Changes in the cash flows of each derivative are expected t</w:t>
      </w:r>
      <w:r>
        <w:rPr>
          <w:rFonts w:ascii="inherit" w:eastAsia="Times New Roman" w:hAnsi="inherit"/>
          <w:sz w:val="20"/>
          <w:szCs w:val="20"/>
        </w:rPr>
        <w:t>o be highly effective in offsetting the changes in interest payments on a principal balance equal to the derivative’s notional amount, attributable to the hedged risk. Our hedges have been deemed highly effective since inception as a result of our quarterl</w:t>
      </w:r>
      <w:r>
        <w:rPr>
          <w:rFonts w:ascii="inherit" w:eastAsia="Times New Roman" w:hAnsi="inherit"/>
          <w:sz w:val="20"/>
          <w:szCs w:val="20"/>
        </w:rPr>
        <w:t>y hedge effectiveness testing.</w:t>
      </w:r>
    </w:p>
    <w:p w:rsidR="00000000" w:rsidRDefault="00486CDF">
      <w:pPr>
        <w:spacing w:line="288" w:lineRule="auto"/>
        <w:jc w:val="both"/>
        <w:rPr>
          <w:rFonts w:eastAsia="Times New Roman"/>
          <w:sz w:val="20"/>
          <w:szCs w:val="20"/>
        </w:rPr>
      </w:pPr>
      <w:r>
        <w:rPr>
          <w:rFonts w:ascii="inherit" w:eastAsia="Times New Roman" w:hAnsi="inherit"/>
          <w:sz w:val="20"/>
          <w:szCs w:val="20"/>
        </w:rPr>
        <w:t>Our cash flow hedge position related to interest rate derivative contracts is as follows:</w:t>
      </w:r>
    </w:p>
    <w:tbl>
      <w:tblPr>
        <w:tblW w:w="5000" w:type="pct"/>
        <w:tblCellMar>
          <w:left w:w="0" w:type="dxa"/>
          <w:right w:w="0" w:type="dxa"/>
        </w:tblCellMar>
        <w:tblLook w:val="04A0" w:firstRow="1" w:lastRow="0" w:firstColumn="1" w:lastColumn="0" w:noHBand="0" w:noVBand="1"/>
      </w:tblPr>
      <w:tblGrid>
        <w:gridCol w:w="1715"/>
        <w:gridCol w:w="132"/>
        <w:gridCol w:w="1051"/>
        <w:gridCol w:w="54"/>
        <w:gridCol w:w="105"/>
        <w:gridCol w:w="1217"/>
        <w:gridCol w:w="105"/>
        <w:gridCol w:w="133"/>
        <w:gridCol w:w="1051"/>
        <w:gridCol w:w="57"/>
        <w:gridCol w:w="105"/>
        <w:gridCol w:w="133"/>
        <w:gridCol w:w="1049"/>
        <w:gridCol w:w="60"/>
        <w:gridCol w:w="105"/>
        <w:gridCol w:w="132"/>
        <w:gridCol w:w="1047"/>
        <w:gridCol w:w="55"/>
      </w:tblGrid>
      <w:tr w:rsidR="00000000">
        <w:trPr>
          <w:divId w:val="939994547"/>
        </w:trPr>
        <w:tc>
          <w:tcPr>
            <w:tcW w:w="0" w:type="auto"/>
            <w:gridSpan w:val="18"/>
            <w:vAlign w:val="center"/>
            <w:hideMark/>
          </w:tcPr>
          <w:p w:rsidR="00000000" w:rsidRDefault="00486CDF">
            <w:pPr>
              <w:spacing w:line="288" w:lineRule="auto"/>
              <w:jc w:val="both"/>
              <w:rPr>
                <w:rFonts w:eastAsia="Times New Roman"/>
                <w:sz w:val="20"/>
                <w:szCs w:val="20"/>
              </w:rPr>
            </w:pPr>
          </w:p>
        </w:tc>
      </w:tr>
      <w:tr w:rsidR="00000000">
        <w:trPr>
          <w:divId w:val="939994547"/>
        </w:trPr>
        <w:tc>
          <w:tcPr>
            <w:tcW w:w="1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93999454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Notional Amount</w:t>
            </w:r>
          </w:p>
        </w:tc>
        <w:tc>
          <w:tcPr>
            <w:tcW w:w="0" w:type="auto"/>
            <w:tcMar>
              <w:top w:w="30" w:type="dxa"/>
              <w:left w:w="30" w:type="dxa"/>
              <w:bottom w:w="30" w:type="dxa"/>
              <w:right w:w="30" w:type="dxa"/>
            </w:tcMar>
            <w:vAlign w:val="bottom"/>
            <w:hideMark/>
          </w:tcPr>
          <w:p w:rsidR="00000000" w:rsidRDefault="00486CDF">
            <w:pPr>
              <w:divId w:val="3821465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Maturity Date</w:t>
            </w:r>
          </w:p>
        </w:tc>
        <w:tc>
          <w:tcPr>
            <w:tcW w:w="0" w:type="auto"/>
            <w:tcMar>
              <w:top w:w="30" w:type="dxa"/>
              <w:left w:w="30" w:type="dxa"/>
              <w:bottom w:w="30" w:type="dxa"/>
              <w:right w:w="30" w:type="dxa"/>
            </w:tcMar>
            <w:vAlign w:val="bottom"/>
            <w:hideMark/>
          </w:tcPr>
          <w:p w:rsidR="00000000" w:rsidRDefault="00486CDF">
            <w:pPr>
              <w:divId w:val="941450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Other Payables and Accrued Expenses</w:t>
            </w:r>
          </w:p>
        </w:tc>
        <w:tc>
          <w:tcPr>
            <w:tcW w:w="0" w:type="auto"/>
            <w:tcMar>
              <w:top w:w="30" w:type="dxa"/>
              <w:left w:w="30" w:type="dxa"/>
              <w:bottom w:w="30" w:type="dxa"/>
              <w:right w:w="30" w:type="dxa"/>
            </w:tcMar>
            <w:vAlign w:val="bottom"/>
            <w:hideMark/>
          </w:tcPr>
          <w:p w:rsidR="00000000" w:rsidRDefault="00486CDF">
            <w:pPr>
              <w:divId w:val="756823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rsidR="00000000" w:rsidRDefault="00486CDF">
            <w:pPr>
              <w:divId w:val="1628076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AOCL, Net of Tax</w:t>
            </w:r>
            <w:r>
              <w:rPr>
                <w:rFonts w:ascii="inherit" w:eastAsia="Times New Roman" w:hAnsi="inherit"/>
                <w:sz w:val="14"/>
                <w:szCs w:val="14"/>
                <w:vertAlign w:val="superscript"/>
              </w:rPr>
              <w:t> (1)</w:t>
            </w:r>
          </w:p>
        </w:tc>
      </w:tr>
      <w:tr w:rsidR="00000000">
        <w:trPr>
          <w:divId w:val="939994547"/>
        </w:trPr>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September 28,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430,000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31015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486CDF">
            <w:pPr>
              <w:divId w:val="1892887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6,260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17557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3,214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26008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939994547"/>
        </w:trPr>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465,000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76945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rsidR="00000000" w:rsidRDefault="00486CDF">
            <w:pPr>
              <w:divId w:val="795489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64610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2498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2,810</w:t>
            </w:r>
          </w:p>
        </w:tc>
        <w:tc>
          <w:tcPr>
            <w:tcW w:w="0" w:type="auto"/>
            <w:vAlign w:val="bottom"/>
            <w:hideMark/>
          </w:tcPr>
          <w:p w:rsidR="00000000" w:rsidRDefault="00486CDF">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00715074"/>
              <w:rPr>
                <w:rFonts w:eastAsia="Times New Roman"/>
                <w:sz w:val="16"/>
                <w:szCs w:val="16"/>
              </w:rPr>
            </w:pPr>
            <w:r>
              <w:rPr>
                <w:rFonts w:ascii="inherit" w:eastAsia="Times New Roman" w:hAnsi="inherit"/>
                <w:sz w:val="16"/>
                <w:szCs w:val="16"/>
              </w:rPr>
              <w:t>(1)</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Includes stranded tax benefit of</w:t>
            </w:r>
            <w:r>
              <w:rPr>
                <w:rFonts w:ascii="inherit" w:eastAsia="Times New Roman" w:hAnsi="inherit"/>
                <w:sz w:val="16"/>
                <w:szCs w:val="16"/>
              </w:rPr>
              <w:t xml:space="preserve"> </w:t>
            </w:r>
            <w:r>
              <w:rPr>
                <w:rFonts w:ascii="inherit" w:eastAsia="Times New Roman" w:hAnsi="inherit"/>
                <w:sz w:val="16"/>
                <w:szCs w:val="16"/>
              </w:rPr>
              <w:t>$2.1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within AOCL from adopting provisions of the Tax Cuts and Jobs Act of 2017 during the year ended December 30, 2017.</w:t>
            </w:r>
          </w:p>
        </w:tc>
      </w:tr>
    </w:tbl>
    <w:p w:rsidR="00000000" w:rsidRDefault="00486CDF">
      <w:pPr>
        <w:spacing w:line="288" w:lineRule="auto"/>
        <w:jc w:val="both"/>
        <w:rPr>
          <w:rFonts w:eastAsia="Times New Roman"/>
          <w:sz w:val="16"/>
          <w:szCs w:val="16"/>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486CDF">
      <w:pPr>
        <w:spacing w:line="288" w:lineRule="auto"/>
        <w:jc w:val="both"/>
        <w:rPr>
          <w:rFonts w:eastAsia="Times New Roman"/>
          <w:sz w:val="20"/>
          <w:szCs w:val="20"/>
        </w:rPr>
      </w:pPr>
      <w:r>
        <w:rPr>
          <w:rFonts w:ascii="inherit" w:eastAsia="Times New Roman" w:hAnsi="inherit"/>
          <w:sz w:val="20"/>
          <w:szCs w:val="20"/>
        </w:rPr>
        <w:t>Long-term debt consists of the following:</w:t>
      </w:r>
    </w:p>
    <w:tbl>
      <w:tblPr>
        <w:tblW w:w="5000" w:type="pct"/>
        <w:jc w:val="center"/>
        <w:tblCellMar>
          <w:left w:w="0" w:type="dxa"/>
          <w:right w:w="0" w:type="dxa"/>
        </w:tblCellMar>
        <w:tblLook w:val="04A0" w:firstRow="1" w:lastRow="0" w:firstColumn="1" w:lastColumn="0" w:noHBand="0" w:noVBand="1"/>
      </w:tblPr>
      <w:tblGrid>
        <w:gridCol w:w="5010"/>
        <w:gridCol w:w="133"/>
        <w:gridCol w:w="1356"/>
        <w:gridCol w:w="107"/>
        <w:gridCol w:w="105"/>
        <w:gridCol w:w="132"/>
        <w:gridCol w:w="1356"/>
        <w:gridCol w:w="107"/>
      </w:tblGrid>
      <w:tr w:rsidR="00000000">
        <w:trPr>
          <w:divId w:val="439758969"/>
          <w:jc w:val="center"/>
        </w:trPr>
        <w:tc>
          <w:tcPr>
            <w:tcW w:w="0" w:type="auto"/>
            <w:gridSpan w:val="8"/>
            <w:vAlign w:val="center"/>
            <w:hideMark/>
          </w:tcPr>
          <w:p w:rsidR="00000000" w:rsidRDefault="00486CDF">
            <w:pPr>
              <w:spacing w:line="288" w:lineRule="auto"/>
              <w:jc w:val="both"/>
              <w:rPr>
                <w:rFonts w:eastAsia="Times New Roman"/>
                <w:sz w:val="20"/>
                <w:szCs w:val="20"/>
              </w:rPr>
            </w:pPr>
          </w:p>
        </w:tc>
      </w:tr>
      <w:tr w:rsidR="00000000">
        <w:trPr>
          <w:divId w:val="439758969"/>
          <w:jc w:val="center"/>
        </w:trPr>
        <w:tc>
          <w:tcPr>
            <w:tcW w:w="3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519852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First Lien - Term Loan B</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363885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364,300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First Lien - Term Loan A</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26969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200,000</w:t>
            </w:r>
          </w:p>
        </w:tc>
        <w:tc>
          <w:tcPr>
            <w:tcW w:w="0" w:type="auto"/>
            <w:vAlign w:val="bottom"/>
            <w:hideMark/>
          </w:tcPr>
          <w:p w:rsidR="00000000" w:rsidRDefault="00486CDF">
            <w:pPr>
              <w:rPr>
                <w:rFonts w:eastAsia="Times New Roman"/>
                <w:sz w:val="20"/>
                <w:szCs w:val="20"/>
              </w:rPr>
            </w:pP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First Lien - Term Loan, due July 18, 2024</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420,000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84476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First Lien - Revolving credit facility, due July 18, 2024</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148,000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80813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term loans before unamortized discount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568,000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93555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564,300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Unamortized discount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(4,196</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254170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(10,673</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term loans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563,804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8489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553,627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(10,500</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815291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(5,000</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Term loans - non-current portion</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553,304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99992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548,627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 lease obligations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34,182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04639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24,485</w:t>
            </w:r>
          </w:p>
        </w:tc>
        <w:tc>
          <w:tcPr>
            <w:tcW w:w="0" w:type="auto"/>
            <w:vAlign w:val="bottom"/>
            <w:hideMark/>
          </w:tcPr>
          <w:p w:rsidR="00000000" w:rsidRDefault="00486CDF">
            <w:pPr>
              <w:rPr>
                <w:rFonts w:eastAsia="Times New Roman"/>
                <w:sz w:val="20"/>
                <w:szCs w:val="20"/>
              </w:rPr>
            </w:pPr>
          </w:p>
        </w:tc>
      </w:tr>
      <w:tr w:rsidR="00000000">
        <w:trPr>
          <w:divId w:val="43975896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979338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43975896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Long-term debt, less current portion and unamortized debt discount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584,250</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03314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570,545</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p>
    <w:p w:rsidR="00000000" w:rsidRDefault="00486CDF">
      <w:pPr>
        <w:divId w:val="987050412"/>
        <w:rPr>
          <w:rFonts w:eastAsia="Times New Roman"/>
          <w:sz w:val="20"/>
          <w:szCs w:val="20"/>
        </w:rPr>
      </w:pPr>
    </w:p>
    <w:p w:rsidR="00000000" w:rsidRDefault="00486CDF">
      <w:pPr>
        <w:spacing w:line="288" w:lineRule="auto"/>
        <w:jc w:val="center"/>
        <w:divId w:val="735514127"/>
        <w:rPr>
          <w:rFonts w:eastAsia="Times New Roman"/>
          <w:sz w:val="20"/>
          <w:szCs w:val="20"/>
        </w:rPr>
      </w:pPr>
      <w:r>
        <w:rPr>
          <w:rFonts w:ascii="inherit" w:eastAsia="Times New Roman" w:hAnsi="inherit"/>
          <w:sz w:val="20"/>
          <w:szCs w:val="20"/>
        </w:rPr>
        <w:t>15</w:t>
      </w:r>
    </w:p>
    <w:p w:rsidR="00000000" w:rsidRDefault="00486CDF">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486CDF">
      <w:pPr>
        <w:spacing w:line="288" w:lineRule="auto"/>
        <w:divId w:val="176464596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764645967"/>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76464596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755008909"/>
        <w:rPr>
          <w:rFonts w:eastAsia="Times New Roman"/>
          <w:sz w:val="20"/>
          <w:szCs w:val="20"/>
        </w:rPr>
      </w:pPr>
      <w:r>
        <w:rPr>
          <w:rFonts w:ascii="inherit" w:eastAsia="Times New Roman" w:hAnsi="inherit"/>
          <w:b/>
          <w:bCs/>
          <w:sz w:val="20"/>
          <w:szCs w:val="20"/>
        </w:rPr>
        <w:t>4. Long-term Debt (continued)</w:t>
      </w:r>
    </w:p>
    <w:p w:rsidR="00000000" w:rsidRDefault="00486CDF">
      <w:pPr>
        <w:divId w:val="2001691590"/>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cheduled maturities of the Term Loan and revolving credit facility are as follows:</w:t>
      </w:r>
    </w:p>
    <w:tbl>
      <w:tblPr>
        <w:tblW w:w="5000" w:type="pct"/>
        <w:jc w:val="center"/>
        <w:tblCellMar>
          <w:left w:w="0" w:type="dxa"/>
          <w:right w:w="0" w:type="dxa"/>
        </w:tblCellMar>
        <w:tblLook w:val="04A0" w:firstRow="1" w:lastRow="0" w:firstColumn="1" w:lastColumn="0" w:noHBand="0" w:noVBand="1"/>
      </w:tblPr>
      <w:tblGrid>
        <w:gridCol w:w="6621"/>
        <w:gridCol w:w="105"/>
        <w:gridCol w:w="133"/>
        <w:gridCol w:w="1388"/>
        <w:gridCol w:w="59"/>
      </w:tblGrid>
      <w:tr w:rsidR="00000000">
        <w:trPr>
          <w:divId w:val="334308987"/>
          <w:jc w:val="center"/>
        </w:trPr>
        <w:tc>
          <w:tcPr>
            <w:tcW w:w="0" w:type="auto"/>
            <w:gridSpan w:val="5"/>
            <w:vAlign w:val="center"/>
            <w:hideMark/>
          </w:tcPr>
          <w:p w:rsidR="00000000" w:rsidRDefault="00486CDF">
            <w:pPr>
              <w:spacing w:line="288" w:lineRule="auto"/>
              <w:jc w:val="both"/>
              <w:rPr>
                <w:rFonts w:eastAsia="Times New Roman"/>
                <w:sz w:val="20"/>
                <w:szCs w:val="20"/>
              </w:rPr>
            </w:pPr>
          </w:p>
        </w:tc>
      </w:tr>
      <w:tr w:rsidR="00000000">
        <w:trPr>
          <w:divId w:val="334308987"/>
          <w:jc w:val="center"/>
        </w:trPr>
        <w:tc>
          <w:tcPr>
            <w:tcW w:w="40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3343089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Fiscal Period</w:t>
            </w:r>
          </w:p>
        </w:tc>
        <w:tc>
          <w:tcPr>
            <w:tcW w:w="0" w:type="auto"/>
            <w:tcMar>
              <w:top w:w="30" w:type="dxa"/>
              <w:left w:w="30" w:type="dxa"/>
              <w:bottom w:w="30" w:type="dxa"/>
              <w:right w:w="30" w:type="dxa"/>
            </w:tcMar>
            <w:vAlign w:val="bottom"/>
            <w:hideMark/>
          </w:tcPr>
          <w:p w:rsidR="00000000" w:rsidRDefault="00486CDF">
            <w:pPr>
              <w:divId w:val="1490249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33430898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2019 - fourth quarter</w:t>
            </w:r>
          </w:p>
        </w:tc>
        <w:tc>
          <w:tcPr>
            <w:tcW w:w="0" w:type="auto"/>
            <w:shd w:val="clear" w:color="auto" w:fill="CCEEFF"/>
            <w:tcMar>
              <w:top w:w="30" w:type="dxa"/>
              <w:left w:w="30" w:type="dxa"/>
              <w:bottom w:w="30" w:type="dxa"/>
              <w:right w:w="30" w:type="dxa"/>
            </w:tcMar>
            <w:vAlign w:val="bottom"/>
            <w:hideMark/>
          </w:tcPr>
          <w:p w:rsidR="00000000" w:rsidRDefault="00486CDF">
            <w:pPr>
              <w:divId w:val="1677152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2,625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33430898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486CDF">
            <w:pPr>
              <w:divId w:val="1897160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10,500</w:t>
            </w:r>
          </w:p>
        </w:tc>
        <w:tc>
          <w:tcPr>
            <w:tcW w:w="0" w:type="auto"/>
            <w:vAlign w:val="bottom"/>
            <w:hideMark/>
          </w:tcPr>
          <w:p w:rsidR="00000000" w:rsidRDefault="00486CDF">
            <w:pPr>
              <w:rPr>
                <w:rFonts w:eastAsia="Times New Roman"/>
                <w:sz w:val="20"/>
                <w:szCs w:val="20"/>
              </w:rPr>
            </w:pPr>
          </w:p>
        </w:tc>
      </w:tr>
      <w:tr w:rsidR="00000000">
        <w:trPr>
          <w:divId w:val="3343089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486CDF">
            <w:pPr>
              <w:divId w:val="1999454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10,500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33430898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486CDF">
            <w:pPr>
              <w:divId w:val="1335186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13,125</w:t>
            </w:r>
          </w:p>
        </w:tc>
        <w:tc>
          <w:tcPr>
            <w:tcW w:w="0" w:type="auto"/>
            <w:vAlign w:val="bottom"/>
            <w:hideMark/>
          </w:tcPr>
          <w:p w:rsidR="00000000" w:rsidRDefault="00486CDF">
            <w:pPr>
              <w:rPr>
                <w:rFonts w:eastAsia="Times New Roman"/>
                <w:sz w:val="20"/>
                <w:szCs w:val="20"/>
              </w:rPr>
            </w:pPr>
          </w:p>
        </w:tc>
      </w:tr>
      <w:tr w:rsidR="00000000">
        <w:trPr>
          <w:divId w:val="3343089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486CDF">
            <w:pPr>
              <w:divId w:val="596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21,000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33430898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86CDF">
            <w:pPr>
              <w:divId w:val="1939483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510,250</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334308987"/>
          <w:jc w:val="center"/>
        </w:trPr>
        <w:tc>
          <w:tcPr>
            <w:tcW w:w="0" w:type="auto"/>
            <w:shd w:val="clear" w:color="auto" w:fill="CCEEFF"/>
            <w:tcMar>
              <w:top w:w="30" w:type="dxa"/>
              <w:left w:w="30" w:type="dxa"/>
              <w:bottom w:w="30" w:type="dxa"/>
              <w:right w:w="30" w:type="dxa"/>
            </w:tcMar>
            <w:vAlign w:val="bottom"/>
            <w:hideMark/>
          </w:tcPr>
          <w:p w:rsidR="00000000" w:rsidRDefault="00486CDF">
            <w:pPr>
              <w:divId w:val="767115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62678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568,000</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Term Loan - Joinder and Amendment and Restatement Agreement</w:t>
      </w:r>
    </w:p>
    <w:p w:rsidR="00000000" w:rsidRDefault="00486CDF">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“Closing Date”), the credit agreement, dated as of</w:t>
      </w:r>
      <w:r>
        <w:rPr>
          <w:rFonts w:ascii="inherit" w:eastAsia="Times New Roman" w:hAnsi="inherit"/>
          <w:sz w:val="20"/>
          <w:szCs w:val="20"/>
        </w:rPr>
        <w:t xml:space="preserve"> </w:t>
      </w:r>
      <w:r>
        <w:rPr>
          <w:rFonts w:ascii="inherit" w:eastAsia="Times New Roman" w:hAnsi="inherit"/>
          <w:sz w:val="20"/>
          <w:szCs w:val="20"/>
        </w:rPr>
        <w:t>October 9, 2018</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“Existing Credit Agreement”</w:t>
      </w:r>
      <w:r>
        <w:rPr>
          <w:rFonts w:ascii="inherit" w:eastAsia="Times New Roman" w:hAnsi="inherit"/>
          <w:sz w:val="20"/>
          <w:szCs w:val="20"/>
        </w:rPr>
        <w:t>), by and among Nautilus Acquisition Holdings, Inc. (“Holdings”), a Delaware corporation and a wholly-owned subsidiary of the Company, NVI, Goldman Sachs Bank USA, as administrative agent and collateral agent, and the lenders from time to time party theret</w:t>
      </w:r>
      <w:r>
        <w:rPr>
          <w:rFonts w:ascii="inherit" w:eastAsia="Times New Roman" w:hAnsi="inherit"/>
          <w:sz w:val="20"/>
          <w:szCs w:val="20"/>
        </w:rPr>
        <w:t>o and the other parties thereto, was amended and restated pursuant to that certain Joinder and Amendment and Restatement Agreement, dated as of</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“Restatement Agreement”) by and among Holdings, NVI, as borrower, certain subsidiaries of NVI</w:t>
      </w:r>
      <w:r>
        <w:rPr>
          <w:rFonts w:ascii="inherit" w:eastAsia="Times New Roman" w:hAnsi="inherit"/>
          <w:sz w:val="20"/>
          <w:szCs w:val="20"/>
        </w:rPr>
        <w:t>, as guarantors, Goldman Sachs Bank USA, as former administrative agent and collateral agent, Bank of America, N.A., as new administrative agent and collateral agent, and the lenders from time to time party thereto (the Existing Credit Agreement, as amende</w:t>
      </w:r>
      <w:r>
        <w:rPr>
          <w:rFonts w:ascii="inherit" w:eastAsia="Times New Roman" w:hAnsi="inherit"/>
          <w:sz w:val="20"/>
          <w:szCs w:val="20"/>
        </w:rPr>
        <w:t>d and restated by the Restatement Agreement, 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486CDF">
      <w:pPr>
        <w:spacing w:line="288" w:lineRule="auto"/>
        <w:jc w:val="both"/>
        <w:rPr>
          <w:rFonts w:eastAsia="Times New Roman"/>
          <w:sz w:val="20"/>
          <w:szCs w:val="20"/>
        </w:rPr>
      </w:pPr>
      <w:r>
        <w:rPr>
          <w:rFonts w:ascii="inherit" w:eastAsia="Times New Roman" w:hAnsi="inherit"/>
          <w:sz w:val="20"/>
          <w:szCs w:val="20"/>
        </w:rPr>
        <w:t>The Existing Credit Agreement was amended and restated to, among other things, (i) establish new first lien term loans in an aggregate principal amount of</w:t>
      </w:r>
      <w:r>
        <w:rPr>
          <w:rFonts w:ascii="inherit" w:eastAsia="Times New Roman" w:hAnsi="inherit"/>
          <w:sz w:val="20"/>
          <w:szCs w:val="20"/>
        </w:rPr>
        <w:t xml:space="preserve"> </w:t>
      </w:r>
      <w:r>
        <w:rPr>
          <w:rFonts w:ascii="inherit" w:eastAsia="Times New Roman" w:hAnsi="inherit"/>
          <w:sz w:val="20"/>
          <w:szCs w:val="20"/>
        </w:rPr>
        <w:t>$420.0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(“Term Loan”) to</w:t>
      </w:r>
      <w:r>
        <w:rPr>
          <w:rFonts w:ascii="inherit" w:eastAsia="Times New Roman" w:hAnsi="inherit"/>
          <w:sz w:val="20"/>
          <w:szCs w:val="20"/>
        </w:rPr>
        <w:t xml:space="preserve"> repay all principal, interest fees and other amounts outstanding under the Existing Credit Agreement immediately prior to the Closing Date, (ii) establish a new revolving credit facility in an aggregate principal amount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$148.0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drawn as of closing and (iii) replace Goldman Sachs Bank USA with Bank of America, N.A. as administrative agent and collateral agent under the Credit Agreement and related documentation. In connection with the principal repayments of our existi</w:t>
      </w:r>
      <w:r>
        <w:rPr>
          <w:rFonts w:ascii="inherit" w:eastAsia="Times New Roman" w:hAnsi="inherit"/>
          <w:sz w:val="20"/>
          <w:szCs w:val="20"/>
        </w:rPr>
        <w:t>ng debt, the Company wrote off associated deferred debt issuance costs of</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associated unamortized debt discount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 in the third quarter of 2019.</w:t>
      </w:r>
    </w:p>
    <w:p w:rsidR="00000000" w:rsidRDefault="00486CDF">
      <w:pPr>
        <w:spacing w:line="288" w:lineRule="auto"/>
        <w:jc w:val="both"/>
        <w:rPr>
          <w:rFonts w:eastAsia="Times New Roman"/>
          <w:sz w:val="20"/>
          <w:szCs w:val="20"/>
        </w:rPr>
      </w:pPr>
      <w:r>
        <w:rPr>
          <w:rFonts w:ascii="inherit" w:eastAsia="Times New Roman" w:hAnsi="inherit"/>
          <w:sz w:val="20"/>
          <w:szCs w:val="20"/>
        </w:rPr>
        <w:t>Pursuant to the Restatement Agreement, the initial new Applicable Margins, as def</w:t>
      </w:r>
      <w:r>
        <w:rPr>
          <w:rFonts w:ascii="inherit" w:eastAsia="Times New Roman" w:hAnsi="inherit"/>
          <w:sz w:val="20"/>
          <w:szCs w:val="20"/>
        </w:rPr>
        <w:t>ined in the Credit Agreement, are (i)</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the new first lien term loans that are London Inter-bank Offered Rate (“LIBOR”) Loans and (ii)</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for the new first lien term loans that are Alternative Base Rate (“ABR”) Loans. The Restatement Agreement f</w:t>
      </w:r>
      <w:r>
        <w:rPr>
          <w:rFonts w:ascii="inherit" w:eastAsia="Times New Roman" w:hAnsi="inherit"/>
          <w:sz w:val="20"/>
          <w:szCs w:val="20"/>
        </w:rPr>
        <w:t>urther provides that following the Closing Date, the above Applicable Margins for the new first lien term loans will be based on NVI’s consolidated first lien leverage ratio as follows: (a) if NVI’s consolidated first lien leverage ratio is greater than</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ABR Loans, (b)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but greater than</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for LIBOR</w:t>
      </w:r>
      <w:r>
        <w:rPr>
          <w:rFonts w:ascii="inherit" w:eastAsia="Times New Roman" w:hAnsi="inherit"/>
          <w:sz w:val="20"/>
          <w:szCs w:val="20"/>
        </w:rPr>
        <w:t xml:space="preserve"> Loans and</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for ABR Loans, (c)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 xml:space="preserve">for ABR Loans, (d) if NVI’s consolidated </w:t>
      </w:r>
      <w:r>
        <w:rPr>
          <w:rFonts w:ascii="inherit" w:eastAsia="Times New Roman" w:hAnsi="inherit"/>
          <w:sz w:val="20"/>
          <w:szCs w:val="20"/>
        </w:rPr>
        <w:t>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for ABR Loans and (e)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for ABR Loans. The new first lien term loans will amortize in quarterly installments equal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in the first three years of the loan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per annum thereafter.</w:t>
      </w:r>
    </w:p>
    <w:p w:rsidR="00000000" w:rsidRDefault="00486CDF">
      <w:pPr>
        <w:spacing w:line="288" w:lineRule="auto"/>
        <w:jc w:val="both"/>
        <w:rPr>
          <w:rFonts w:eastAsia="Times New Roman"/>
          <w:sz w:val="20"/>
          <w:szCs w:val="20"/>
        </w:rPr>
      </w:pPr>
      <w:r>
        <w:rPr>
          <w:rFonts w:ascii="inherit" w:eastAsia="Times New Roman" w:hAnsi="inherit"/>
          <w:sz w:val="20"/>
          <w:szCs w:val="20"/>
        </w:rPr>
        <w:t>In ad</w:t>
      </w:r>
      <w:r>
        <w:rPr>
          <w:rFonts w:ascii="inherit" w:eastAsia="Times New Roman" w:hAnsi="inherit"/>
          <w:sz w:val="20"/>
          <w:szCs w:val="20"/>
        </w:rPr>
        <w:t>dition, pursuant to the Restatement Agreement, solely with respect to the Term Loan, commencing on the fiscal quarter ending on</w:t>
      </w:r>
      <w:r>
        <w:rPr>
          <w:rFonts w:ascii="inherit" w:eastAsia="Times New Roman" w:hAnsi="inherit"/>
          <w:sz w:val="20"/>
          <w:szCs w:val="20"/>
        </w:rPr>
        <w:t xml:space="preserve"> </w:t>
      </w:r>
      <w:r>
        <w:rPr>
          <w:rFonts w:ascii="inherit" w:eastAsia="Times New Roman" w:hAnsi="inherit"/>
          <w:sz w:val="20"/>
          <w:szCs w:val="20"/>
        </w:rPr>
        <w:t>December 28, 2019, Holdings will not permit (i) the Consolidated Total Debt to Consolidated EBITDA Ratio, as defined in the Cred</w:t>
      </w:r>
      <w:r>
        <w:rPr>
          <w:rFonts w:ascii="inherit" w:eastAsia="Times New Roman" w:hAnsi="inherit"/>
          <w:sz w:val="20"/>
          <w:szCs w:val="20"/>
        </w:rPr>
        <w:t>it Agreement, as of the last day of any fiscal quarter of Holdings to be greater than</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the first two years,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 xml:space="preserve">thereafter, subject to certain step-ups after the consummation of a Material Acquisition, as defined in the Credit </w:t>
      </w:r>
      <w:r>
        <w:rPr>
          <w:rFonts w:ascii="inherit" w:eastAsia="Times New Roman" w:hAnsi="inherit"/>
          <w:sz w:val="20"/>
          <w:szCs w:val="20"/>
        </w:rPr>
        <w:t>Agreement, or (ii) the Consolidated Interest Coverage Ratio of Holdings, as defined in the Credit Agreement, as of the last day of any fiscal quarter of Holdings to be less than</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p>
    <w:p w:rsidR="00000000" w:rsidRDefault="00486CDF">
      <w:pPr>
        <w:divId w:val="1196579956"/>
        <w:rPr>
          <w:rFonts w:eastAsia="Times New Roman"/>
          <w:sz w:val="20"/>
          <w:szCs w:val="20"/>
        </w:rPr>
      </w:pPr>
    </w:p>
    <w:p w:rsidR="00000000" w:rsidRDefault="00486CDF">
      <w:pPr>
        <w:spacing w:line="288" w:lineRule="auto"/>
        <w:jc w:val="center"/>
        <w:divId w:val="1917933527"/>
        <w:rPr>
          <w:rFonts w:eastAsia="Times New Roman"/>
          <w:sz w:val="20"/>
          <w:szCs w:val="20"/>
        </w:rPr>
      </w:pPr>
      <w:r>
        <w:rPr>
          <w:rFonts w:ascii="inherit" w:eastAsia="Times New Roman" w:hAnsi="inherit"/>
          <w:sz w:val="20"/>
          <w:szCs w:val="20"/>
        </w:rPr>
        <w:t>16</w:t>
      </w:r>
    </w:p>
    <w:p w:rsidR="00000000" w:rsidRDefault="00486CDF">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486CDF">
      <w:pPr>
        <w:spacing w:line="288" w:lineRule="auto"/>
        <w:divId w:val="2045522303"/>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2119330826"/>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211933082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2119330826"/>
        <w:rPr>
          <w:rFonts w:eastAsia="Times New Roman"/>
          <w:sz w:val="20"/>
          <w:szCs w:val="20"/>
        </w:rPr>
      </w:pPr>
    </w:p>
    <w:p w:rsidR="00000000" w:rsidRDefault="00486CDF">
      <w:pPr>
        <w:spacing w:line="288" w:lineRule="auto"/>
        <w:divId w:val="2119330826"/>
        <w:rPr>
          <w:rFonts w:eastAsia="Times New Roman"/>
          <w:sz w:val="20"/>
          <w:szCs w:val="20"/>
        </w:rPr>
      </w:pPr>
      <w:r>
        <w:rPr>
          <w:rFonts w:ascii="inherit" w:eastAsia="Times New Roman" w:hAnsi="inherit"/>
          <w:b/>
          <w:bCs/>
          <w:sz w:val="20"/>
          <w:szCs w:val="20"/>
        </w:rPr>
        <w:t>5. Stock Incentive Plans</w:t>
      </w:r>
      <w:r>
        <w:rPr>
          <w:rFonts w:ascii="inherit" w:eastAsia="Times New Roman" w:hAnsi="inherit"/>
          <w:b/>
          <w:bCs/>
          <w:sz w:val="20"/>
          <w:szCs w:val="20"/>
        </w:rPr>
        <w:t xml:space="preserve"> </w:t>
      </w:r>
    </w:p>
    <w:p w:rsidR="00000000" w:rsidRDefault="00486CDF">
      <w:pPr>
        <w:divId w:val="1472559374"/>
        <w:rPr>
          <w:rFonts w:eastAsia="Times New Roman"/>
          <w:sz w:val="20"/>
          <w:szCs w:val="20"/>
        </w:rPr>
      </w:pPr>
    </w:p>
    <w:p w:rsidR="00000000" w:rsidRDefault="00486CDF">
      <w:pPr>
        <w:spacing w:line="288" w:lineRule="auto"/>
        <w:rPr>
          <w:rFonts w:eastAsia="Times New Roman"/>
          <w:sz w:val="20"/>
          <w:szCs w:val="20"/>
        </w:rPr>
      </w:pPr>
      <w:r>
        <w:rPr>
          <w:rFonts w:ascii="inherit" w:eastAsia="Times New Roman" w:hAnsi="inherit"/>
          <w:sz w:val="20"/>
          <w:szCs w:val="20"/>
        </w:rPr>
        <w:t>The following tables summarize stock based compensation activity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tbl>
      <w:tblPr>
        <w:tblW w:w="5000" w:type="pct"/>
        <w:tblCellMar>
          <w:left w:w="0" w:type="dxa"/>
          <w:right w:w="0" w:type="dxa"/>
        </w:tblCellMar>
        <w:tblLook w:val="04A0" w:firstRow="1" w:lastRow="0" w:firstColumn="1" w:lastColumn="0" w:noHBand="0" w:noVBand="1"/>
      </w:tblPr>
      <w:tblGrid>
        <w:gridCol w:w="4124"/>
        <w:gridCol w:w="1217"/>
        <w:gridCol w:w="107"/>
        <w:gridCol w:w="105"/>
        <w:gridCol w:w="1217"/>
        <w:gridCol w:w="107"/>
        <w:gridCol w:w="105"/>
        <w:gridCol w:w="1217"/>
        <w:gridCol w:w="107"/>
      </w:tblGrid>
      <w:tr w:rsidR="00000000">
        <w:trPr>
          <w:divId w:val="1470974220"/>
        </w:trPr>
        <w:tc>
          <w:tcPr>
            <w:tcW w:w="0" w:type="auto"/>
            <w:gridSpan w:val="9"/>
            <w:vAlign w:val="center"/>
            <w:hideMark/>
          </w:tcPr>
          <w:p w:rsidR="00000000" w:rsidRDefault="00486CDF">
            <w:pPr>
              <w:spacing w:line="288" w:lineRule="auto"/>
              <w:rPr>
                <w:rFonts w:eastAsia="Times New Roman"/>
                <w:sz w:val="20"/>
                <w:szCs w:val="20"/>
              </w:rPr>
            </w:pPr>
          </w:p>
        </w:tc>
      </w:tr>
      <w:tr w:rsidR="00000000">
        <w:trPr>
          <w:divId w:val="1470974220"/>
        </w:trPr>
        <w:tc>
          <w:tcPr>
            <w:tcW w:w="250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470974220"/>
        </w:trPr>
        <w:tc>
          <w:tcPr>
            <w:tcW w:w="0" w:type="auto"/>
            <w:tcMar>
              <w:top w:w="30" w:type="dxa"/>
              <w:left w:w="30" w:type="dxa"/>
              <w:bottom w:w="30" w:type="dxa"/>
              <w:right w:w="30" w:type="dxa"/>
            </w:tcMar>
            <w:vAlign w:val="bottom"/>
            <w:hideMark/>
          </w:tcPr>
          <w:p w:rsidR="00000000" w:rsidRDefault="00486CDF">
            <w:pPr>
              <w:divId w:val="1026254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Service-based options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486CDF">
            <w:pPr>
              <w:divId w:val="1240209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Performance-based options</w:t>
            </w:r>
          </w:p>
        </w:tc>
        <w:tc>
          <w:tcPr>
            <w:tcW w:w="0" w:type="auto"/>
            <w:tcMar>
              <w:top w:w="30" w:type="dxa"/>
              <w:left w:w="30" w:type="dxa"/>
              <w:bottom w:w="30" w:type="dxa"/>
              <w:right w:w="30" w:type="dxa"/>
            </w:tcMar>
            <w:vAlign w:val="bottom"/>
            <w:hideMark/>
          </w:tcPr>
          <w:p w:rsidR="00000000" w:rsidRDefault="00486CDF">
            <w:pPr>
              <w:divId w:val="1100367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 options</w:t>
            </w:r>
          </w:p>
        </w:tc>
      </w:tr>
      <w:tr w:rsidR="00000000">
        <w:trPr>
          <w:divId w:val="1470974220"/>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2,583,380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931206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4,143,781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742120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6,727,161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470974220"/>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299,207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1040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1318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299,207</w:t>
            </w:r>
          </w:p>
        </w:tc>
        <w:tc>
          <w:tcPr>
            <w:tcW w:w="0" w:type="auto"/>
            <w:vAlign w:val="bottom"/>
            <w:hideMark/>
          </w:tcPr>
          <w:p w:rsidR="00000000" w:rsidRDefault="00486CDF">
            <w:pPr>
              <w:rPr>
                <w:rFonts w:eastAsia="Times New Roman"/>
                <w:sz w:val="20"/>
                <w:szCs w:val="20"/>
              </w:rPr>
            </w:pPr>
          </w:p>
        </w:tc>
      </w:tr>
      <w:tr w:rsidR="00000000">
        <w:trPr>
          <w:divId w:val="1470974220"/>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(644,766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909263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(987,340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85718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(1,632,106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470974220"/>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(17,832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853380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(1,258,280</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6065014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(1,276,112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470974220"/>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Outstanding at September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2,219,989</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1,898,161</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229567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4,118,150</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1470974220"/>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Vested and exercisable at September 28, 2019</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1,386,225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5096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1,767,727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66156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3,153,952</w:t>
            </w:r>
          </w:p>
        </w:tc>
        <w:tc>
          <w:tcPr>
            <w:tcW w:w="0" w:type="auto"/>
            <w:vAlign w:val="bottom"/>
            <w:hideMark/>
          </w:tcPr>
          <w:p w:rsidR="00000000" w:rsidRDefault="00486CDF">
            <w:pPr>
              <w:rPr>
                <w:rFonts w:eastAsia="Times New Roman"/>
                <w:sz w:val="20"/>
                <w:szCs w:val="20"/>
              </w:rPr>
            </w:pPr>
          </w:p>
        </w:tc>
      </w:tr>
      <w:tr w:rsidR="00000000">
        <w:trPr>
          <w:divId w:val="1470974220"/>
        </w:trPr>
        <w:tc>
          <w:tcPr>
            <w:tcW w:w="0" w:type="auto"/>
            <w:gridSpan w:val="9"/>
            <w:tcMar>
              <w:top w:w="30" w:type="dxa"/>
              <w:left w:w="30" w:type="dxa"/>
              <w:bottom w:w="30" w:type="dxa"/>
              <w:right w:w="30" w:type="dxa"/>
            </w:tcMar>
            <w:vAlign w:val="center"/>
            <w:hideMark/>
          </w:tcPr>
          <w:p w:rsidR="00000000" w:rsidRDefault="00486CDF">
            <w:pPr>
              <w:divId w:val="577519112"/>
              <w:rPr>
                <w:rFonts w:eastAsia="Times New Roman"/>
                <w:sz w:val="20"/>
                <w:szCs w:val="20"/>
              </w:rPr>
            </w:pPr>
            <w:r>
              <w:rPr>
                <w:rFonts w:ascii="inherit" w:eastAsia="Times New Roman" w:hAnsi="inherit"/>
                <w:sz w:val="16"/>
                <w:szCs w:val="16"/>
              </w:rPr>
              <w:t>(1)</w:t>
            </w:r>
          </w:p>
          <w:p w:rsidR="00000000" w:rsidRDefault="00486CDF">
            <w:pPr>
              <w:divId w:val="1263031022"/>
              <w:rPr>
                <w:rFonts w:eastAsia="Times New Roman"/>
                <w:sz w:val="20"/>
                <w:szCs w:val="20"/>
              </w:rPr>
            </w:pPr>
            <w:r>
              <w:rPr>
                <w:rFonts w:ascii="inherit" w:eastAsia="Times New Roman" w:hAnsi="inherit"/>
                <w:sz w:val="16"/>
                <w:szCs w:val="16"/>
              </w:rPr>
              <w:t> </w:t>
            </w:r>
            <w:r>
              <w:rPr>
                <w:rFonts w:ascii="inherit" w:eastAsia="Times New Roman" w:hAnsi="inherit"/>
                <w:sz w:val="16"/>
                <w:szCs w:val="16"/>
              </w:rPr>
              <w:t>Includes service-based options under the Vision Holding Corp. Amended and Restated 2013 Equity Incentive Plan, the 2014 Stock Incentive Plan, and the 2017 Omnibus Incentive Plan.</w:t>
            </w:r>
          </w:p>
        </w:tc>
      </w:tr>
    </w:tbl>
    <w:tbl>
      <w:tblPr>
        <w:tblW w:w="5000" w:type="pct"/>
        <w:tblCellMar>
          <w:left w:w="0" w:type="dxa"/>
          <w:right w:w="0" w:type="dxa"/>
        </w:tblCellMar>
        <w:tblLook w:val="04A0" w:firstRow="1" w:lastRow="0" w:firstColumn="1" w:lastColumn="0" w:noHBand="0" w:noVBand="1"/>
      </w:tblPr>
      <w:tblGrid>
        <w:gridCol w:w="4153"/>
        <w:gridCol w:w="1245"/>
        <w:gridCol w:w="623"/>
        <w:gridCol w:w="144"/>
        <w:gridCol w:w="1245"/>
        <w:gridCol w:w="623"/>
        <w:gridCol w:w="144"/>
        <w:gridCol w:w="1245"/>
        <w:gridCol w:w="626"/>
      </w:tblGrid>
      <w:tr w:rsidR="00000000">
        <w:tc>
          <w:tcPr>
            <w:tcW w:w="0" w:type="auto"/>
            <w:gridSpan w:val="9"/>
            <w:vAlign w:val="center"/>
            <w:hideMark/>
          </w:tcPr>
          <w:p w:rsidR="00000000" w:rsidRDefault="00486CDF">
            <w:pPr>
              <w:rPr>
                <w:rFonts w:eastAsia="Times New Roman"/>
                <w:sz w:val="20"/>
                <w:szCs w:val="20"/>
              </w:rPr>
            </w:pPr>
          </w:p>
        </w:tc>
      </w:tr>
      <w:tr w:rsidR="00000000">
        <w:tc>
          <w:tcPr>
            <w:tcW w:w="250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1580945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Service-based restricted stock unit (RSU) awards</w:t>
            </w:r>
          </w:p>
        </w:tc>
        <w:tc>
          <w:tcPr>
            <w:tcW w:w="0" w:type="auto"/>
            <w:tcMar>
              <w:top w:w="30" w:type="dxa"/>
              <w:left w:w="30" w:type="dxa"/>
              <w:bottom w:w="30" w:type="dxa"/>
              <w:right w:w="30" w:type="dxa"/>
            </w:tcMar>
            <w:vAlign w:val="bottom"/>
            <w:hideMark/>
          </w:tcPr>
          <w:p w:rsidR="00000000" w:rsidRDefault="00486CDF">
            <w:pPr>
              <w:divId w:val="2143502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Performance-based restricted stock unit (PSU) awards</w:t>
            </w:r>
          </w:p>
        </w:tc>
        <w:tc>
          <w:tcPr>
            <w:tcW w:w="0" w:type="auto"/>
            <w:tcMar>
              <w:top w:w="30" w:type="dxa"/>
              <w:left w:w="30" w:type="dxa"/>
              <w:bottom w:w="30" w:type="dxa"/>
              <w:right w:w="30" w:type="dxa"/>
            </w:tcMar>
            <w:vAlign w:val="bottom"/>
            <w:hideMark/>
          </w:tcPr>
          <w:p w:rsidR="00000000" w:rsidRDefault="00486CDF">
            <w:pPr>
              <w:divId w:val="992103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Restricted stock (RSA) awards</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98,076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44064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71366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108,256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26453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115,665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0622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13,712</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17648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73274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(4,515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(9,833</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4756358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(2,274</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822846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Outstanding at September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196,499</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079037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113,391</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139077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20,628</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the Company made grants of stock options, performance-based restricted stock units (“PSUs”) and/or restricted stock units (“RSUs”) to eligible employees under the National Vision Holdings, Inc. 2017 Omnibus Incentive Plan (the</w:t>
      </w:r>
      <w:r>
        <w:rPr>
          <w:rFonts w:ascii="inherit" w:eastAsia="Times New Roman" w:hAnsi="inherit"/>
          <w:sz w:val="20"/>
          <w:szCs w:val="20"/>
        </w:rPr>
        <w:t xml:space="preserve"> </w:t>
      </w:r>
      <w:r>
        <w:rPr>
          <w:rFonts w:ascii="inherit" w:eastAsia="Times New Roman" w:hAnsi="inherit"/>
          <w:sz w:val="20"/>
          <w:szCs w:val="20"/>
        </w:rPr>
        <w:t>“2017 Omnibus Incentive Pla</w:t>
      </w:r>
      <w:r>
        <w:rPr>
          <w:rFonts w:ascii="inherit" w:eastAsia="Times New Roman" w:hAnsi="inherit"/>
          <w:sz w:val="20"/>
          <w:szCs w:val="20"/>
        </w:rPr>
        <w:t>n”). The service-based options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vest in three equal annual installments, with one-third of the total options vesting on each of the first, second, and third anniversaries of the grant date, subject to continued employment through the </w:t>
      </w:r>
      <w:r>
        <w:rPr>
          <w:rFonts w:ascii="inherit" w:eastAsia="Times New Roman" w:hAnsi="inherit"/>
          <w:sz w:val="20"/>
          <w:szCs w:val="20"/>
        </w:rPr>
        <w:t>applicable vesting date. The PSUs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are settled after the end of the performance period (i.e., cliff vesting), which begins on the first day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 and ends on the last day of our 2021 fiscal year, and are based on the</w:t>
      </w:r>
      <w:r>
        <w:rPr>
          <w:rFonts w:ascii="inherit" w:eastAsia="Times New Roman" w:hAnsi="inherit"/>
          <w:sz w:val="20"/>
          <w:szCs w:val="20"/>
        </w:rPr>
        <w:t xml:space="preserve"> Company’s achievement of certain performance targets. The RSUs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vest in three equal installments. The weighted average grant date fair values per share of RSUs and PSUs granted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$34.54, respectively.</w:t>
      </w:r>
    </w:p>
    <w:p w:rsidR="00000000" w:rsidRDefault="00486CDF">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we granted an aggregate of</w:t>
      </w:r>
      <w:r>
        <w:rPr>
          <w:rFonts w:ascii="inherit" w:eastAsia="Times New Roman" w:hAnsi="inherit"/>
          <w:sz w:val="20"/>
          <w:szCs w:val="20"/>
        </w:rPr>
        <w:t xml:space="preserve"> </w:t>
      </w:r>
      <w:r>
        <w:rPr>
          <w:rFonts w:ascii="inherit" w:eastAsia="Times New Roman" w:hAnsi="inherit"/>
          <w:sz w:val="20"/>
          <w:szCs w:val="20"/>
        </w:rPr>
        <w:t>13,712</w:t>
      </w:r>
      <w:r>
        <w:rPr>
          <w:rFonts w:ascii="inherit" w:eastAsia="Times New Roman" w:hAnsi="inherit"/>
          <w:sz w:val="20"/>
          <w:szCs w:val="20"/>
        </w:rPr>
        <w:t xml:space="preserve"> </w:t>
      </w:r>
      <w:r>
        <w:rPr>
          <w:rFonts w:ascii="inherit" w:eastAsia="Times New Roman" w:hAnsi="inherit"/>
          <w:sz w:val="20"/>
          <w:szCs w:val="20"/>
        </w:rPr>
        <w:t>restricted stock awards (“RSAs”) to eligible members of the Company’s Board of Directors under the 2017 Omnibus Incentive Plan. The awards vest</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from the grant date. The weighted average grant date fair value per share of each of the awards, based on the stock price on the date of grant, was</w:t>
      </w:r>
      <w:r>
        <w:rPr>
          <w:rFonts w:ascii="inherit" w:eastAsia="Times New Roman" w:hAnsi="inherit"/>
          <w:sz w:val="20"/>
          <w:szCs w:val="20"/>
        </w:rPr>
        <w:t xml:space="preserve"> </w:t>
      </w:r>
      <w:r>
        <w:rPr>
          <w:rFonts w:ascii="inherit" w:eastAsia="Times New Roman" w:hAnsi="inherit"/>
          <w:sz w:val="20"/>
          <w:szCs w:val="20"/>
        </w:rPr>
        <w:t>$29.18.</w:t>
      </w:r>
    </w:p>
    <w:p w:rsidR="00000000" w:rsidRDefault="00486CDF">
      <w:pPr>
        <w:spacing w:line="288" w:lineRule="auto"/>
        <w:jc w:val="both"/>
        <w:rPr>
          <w:rFonts w:eastAsia="Times New Roman"/>
          <w:sz w:val="20"/>
          <w:szCs w:val="20"/>
        </w:rPr>
      </w:pPr>
      <w:r>
        <w:rPr>
          <w:rFonts w:ascii="inherit" w:eastAsia="Times New Roman" w:hAnsi="inherit"/>
          <w:sz w:val="20"/>
          <w:szCs w:val="20"/>
        </w:rPr>
        <w:t>The weighted average price of stock options exercised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$5.77. The weighted average grant date fair value of the stock options granted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$13.68.</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table summarizes stock compensation expense under the Company’s plans, which is includ</w:t>
      </w:r>
      <w:r>
        <w:rPr>
          <w:rFonts w:ascii="inherit" w:eastAsia="Times New Roman" w:hAnsi="inherit"/>
          <w:sz w:val="20"/>
          <w:szCs w:val="20"/>
        </w:rPr>
        <w:t>ed in SG&amp;A in the accompanying statements of operations:</w:t>
      </w:r>
    </w:p>
    <w:tbl>
      <w:tblPr>
        <w:tblW w:w="5000" w:type="pct"/>
        <w:tblCellMar>
          <w:left w:w="0" w:type="dxa"/>
          <w:right w:w="0" w:type="dxa"/>
        </w:tblCellMar>
        <w:tblLook w:val="04A0" w:firstRow="1" w:lastRow="0" w:firstColumn="1" w:lastColumn="0" w:noHBand="0" w:noVBand="1"/>
      </w:tblPr>
      <w:tblGrid>
        <w:gridCol w:w="3215"/>
        <w:gridCol w:w="133"/>
        <w:gridCol w:w="1111"/>
        <w:gridCol w:w="92"/>
        <w:gridCol w:w="105"/>
        <w:gridCol w:w="133"/>
        <w:gridCol w:w="1111"/>
        <w:gridCol w:w="92"/>
        <w:gridCol w:w="105"/>
        <w:gridCol w:w="133"/>
        <w:gridCol w:w="849"/>
        <w:gridCol w:w="70"/>
        <w:gridCol w:w="105"/>
        <w:gridCol w:w="133"/>
        <w:gridCol w:w="849"/>
        <w:gridCol w:w="70"/>
      </w:tblGrid>
      <w:tr w:rsidR="00000000">
        <w:trPr>
          <w:divId w:val="1798331467"/>
        </w:trPr>
        <w:tc>
          <w:tcPr>
            <w:tcW w:w="0" w:type="auto"/>
            <w:gridSpan w:val="16"/>
            <w:vAlign w:val="center"/>
            <w:hideMark/>
          </w:tcPr>
          <w:p w:rsidR="00000000" w:rsidRDefault="00486CDF">
            <w:pPr>
              <w:spacing w:line="288" w:lineRule="auto"/>
              <w:jc w:val="both"/>
              <w:rPr>
                <w:rFonts w:eastAsia="Times New Roman"/>
                <w:sz w:val="20"/>
                <w:szCs w:val="20"/>
              </w:rPr>
            </w:pPr>
          </w:p>
        </w:tc>
      </w:tr>
      <w:tr w:rsidR="00000000">
        <w:trPr>
          <w:divId w:val="1798331467"/>
        </w:trPr>
        <w:tc>
          <w:tcPr>
            <w:tcW w:w="2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798331467"/>
        </w:trPr>
        <w:tc>
          <w:tcPr>
            <w:tcW w:w="0" w:type="auto"/>
            <w:tcMar>
              <w:top w:w="30" w:type="dxa"/>
              <w:left w:w="30" w:type="dxa"/>
              <w:bottom w:w="30" w:type="dxa"/>
              <w:right w:w="30" w:type="dxa"/>
            </w:tcMar>
            <w:vAlign w:val="bottom"/>
            <w:hideMark/>
          </w:tcPr>
          <w:p w:rsidR="00000000" w:rsidRDefault="00486CDF">
            <w:pPr>
              <w:divId w:val="6821667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14941073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179833146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8198812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4614666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8734671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179833146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options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4,948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506966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10,260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971627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7,955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83159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12,590</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79833146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RSUs and PSUs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1,028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59169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91722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2,598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35886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1,107</w:t>
            </w:r>
          </w:p>
        </w:tc>
        <w:tc>
          <w:tcPr>
            <w:tcW w:w="0" w:type="auto"/>
            <w:vAlign w:val="bottom"/>
            <w:hideMark/>
          </w:tcPr>
          <w:p w:rsidR="00000000" w:rsidRDefault="00486CDF">
            <w:pPr>
              <w:rPr>
                <w:rFonts w:eastAsia="Times New Roman"/>
                <w:sz w:val="20"/>
                <w:szCs w:val="20"/>
              </w:rPr>
            </w:pPr>
          </w:p>
        </w:tc>
      </w:tr>
      <w:tr w:rsidR="00000000">
        <w:trPr>
          <w:divId w:val="179833146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RSAs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35097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73932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21773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9833146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Associate stock purchase plan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12414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36323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29595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79833146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stock based compensation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6,123</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10,629</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17391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10,840</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687788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13,749</w:t>
            </w:r>
          </w:p>
        </w:tc>
        <w:tc>
          <w:tcPr>
            <w:tcW w:w="0" w:type="auto"/>
            <w:tcBorders>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divId w:val="1488786693"/>
        <w:rPr>
          <w:rFonts w:eastAsia="Times New Roman"/>
          <w:sz w:val="20"/>
          <w:szCs w:val="20"/>
        </w:rPr>
      </w:pPr>
    </w:p>
    <w:p w:rsidR="00000000" w:rsidRDefault="00486CDF">
      <w:pPr>
        <w:divId w:val="1660452591"/>
        <w:rPr>
          <w:rFonts w:eastAsia="Times New Roman"/>
          <w:sz w:val="20"/>
          <w:szCs w:val="20"/>
        </w:rPr>
      </w:pPr>
    </w:p>
    <w:p w:rsidR="00000000" w:rsidRDefault="00486CDF">
      <w:pPr>
        <w:spacing w:line="288" w:lineRule="auto"/>
        <w:jc w:val="center"/>
        <w:divId w:val="1111362005"/>
        <w:rPr>
          <w:rFonts w:eastAsia="Times New Roman"/>
          <w:sz w:val="20"/>
          <w:szCs w:val="20"/>
        </w:rPr>
      </w:pPr>
      <w:r>
        <w:rPr>
          <w:rFonts w:ascii="inherit" w:eastAsia="Times New Roman" w:hAnsi="inherit"/>
          <w:sz w:val="20"/>
          <w:szCs w:val="20"/>
        </w:rPr>
        <w:t>17</w:t>
      </w:r>
    </w:p>
    <w:p w:rsidR="00000000" w:rsidRDefault="00486CDF">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486CDF">
      <w:pPr>
        <w:spacing w:line="288" w:lineRule="auto"/>
        <w:divId w:val="163130132"/>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63130132"/>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6313013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809594808"/>
        <w:rPr>
          <w:rFonts w:eastAsia="Times New Roman"/>
          <w:sz w:val="20"/>
          <w:szCs w:val="20"/>
        </w:rPr>
      </w:pPr>
      <w:r>
        <w:rPr>
          <w:rFonts w:ascii="inherit" w:eastAsia="Times New Roman" w:hAnsi="inherit"/>
          <w:b/>
          <w:bCs/>
          <w:sz w:val="20"/>
          <w:szCs w:val="20"/>
        </w:rPr>
        <w:t>5. Stock Incentive Plans (continu</w:t>
      </w:r>
      <w:r>
        <w:rPr>
          <w:rFonts w:ascii="inherit" w:eastAsia="Times New Roman" w:hAnsi="inherit"/>
          <w:b/>
          <w:bCs/>
          <w:sz w:val="20"/>
          <w:szCs w:val="20"/>
        </w:rPr>
        <w:t>ed)</w:t>
      </w:r>
    </w:p>
    <w:p w:rsidR="00000000" w:rsidRDefault="00486CDF">
      <w:pPr>
        <w:divId w:val="59907168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unrecognized compensation cost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related to RSUs, PSUs, RSAs and service-based stock options granted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Transactions with KKR</w:t>
      </w:r>
    </w:p>
    <w:p w:rsidR="00000000" w:rsidRDefault="00486CDF">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KKR Capital Markets LLC acted as a lead arranger with respect to the refinancing of our Credit Agreement, and received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fees in connection the</w:t>
      </w:r>
      <w:r>
        <w:rPr>
          <w:rFonts w:ascii="inherit" w:eastAsia="Times New Roman" w:hAnsi="inherit"/>
          <w:sz w:val="20"/>
          <w:szCs w:val="20"/>
        </w:rPr>
        <w:t>rewith. See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for additional information on the refinancing.</w:t>
      </w:r>
    </w:p>
    <w:p w:rsidR="00000000" w:rsidRDefault="00486CDF">
      <w:pPr>
        <w:spacing w:line="288" w:lineRule="auto"/>
        <w:jc w:val="both"/>
        <w:rPr>
          <w:rFonts w:eastAsia="Times New Roman"/>
          <w:sz w:val="20"/>
          <w:szCs w:val="20"/>
        </w:rPr>
      </w:pPr>
      <w:r>
        <w:rPr>
          <w:rFonts w:ascii="inherit" w:eastAsia="Times New Roman" w:hAnsi="inherit"/>
          <w:sz w:val="20"/>
          <w:szCs w:val="20"/>
        </w:rPr>
        <w:t>During the three months ended September 28, 2019, the Company completed a secondary offering pursuant to which KKR Vision Aggregator L.P. sold</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shares of the Compa</w:t>
      </w:r>
      <w:r>
        <w:rPr>
          <w:rFonts w:ascii="inherit" w:eastAsia="Times New Roman" w:hAnsi="inherit"/>
          <w:sz w:val="20"/>
          <w:szCs w:val="20"/>
        </w:rPr>
        <w:t>ny’s common stock in an underwritten offering.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 and Basis of Presentation-Secondary Offering and Common Stock Repurchase”</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Equity in Net Assets of Non-Consolidated Investee</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 has an investme</w:t>
      </w:r>
      <w:r>
        <w:rPr>
          <w:rFonts w:ascii="inherit" w:eastAsia="Times New Roman" w:hAnsi="inherit"/>
          <w:sz w:val="20"/>
          <w:szCs w:val="20"/>
        </w:rPr>
        <w:t>nt in a private start-up company whose principal business is licensing software to eyeglass retailers. Under the equity method of accounting, we are required to record our interest in the investee’s reported net income or loss for each reporting period, wh</w:t>
      </w:r>
      <w:r>
        <w:rPr>
          <w:rFonts w:ascii="inherit" w:eastAsia="Times New Roman" w:hAnsi="inherit"/>
          <w:sz w:val="20"/>
          <w:szCs w:val="20"/>
        </w:rPr>
        <w:t>ich is presented in other expense, net in the Company’s condensed consolidated statements of operations. Our interest in the investee’s net losses was</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respectively and</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respectively. There is no</w:t>
      </w:r>
      <w:r>
        <w:rPr>
          <w:rFonts w:ascii="inherit" w:eastAsia="Times New Roman" w:hAnsi="inherit"/>
          <w:sz w:val="20"/>
          <w:szCs w:val="20"/>
        </w:rPr>
        <w:t xml:space="preserve"> </w:t>
      </w:r>
      <w:r>
        <w:rPr>
          <w:rFonts w:ascii="inherit" w:eastAsia="Times New Roman" w:hAnsi="inherit"/>
          <w:sz w:val="20"/>
          <w:szCs w:val="20"/>
        </w:rPr>
        <w:t>remaining investment balance associated with this investee as of</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sz w:val="20"/>
          <w:szCs w:val="20"/>
        </w:rPr>
        <w:t>On August 29, 2017, the investee issued a secured convertible</w:t>
      </w:r>
      <w:r>
        <w:rPr>
          <w:rFonts w:ascii="inherit" w:eastAsia="Times New Roman" w:hAnsi="inherit"/>
          <w:sz w:val="20"/>
          <w:szCs w:val="20"/>
        </w:rPr>
        <w:t xml:space="preserve"> promissory note to the Company, in the principal amount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due on</w:t>
      </w:r>
      <w:r>
        <w:rPr>
          <w:rFonts w:ascii="inherit" w:eastAsia="Times New Roman" w:hAnsi="inherit"/>
          <w:sz w:val="20"/>
          <w:szCs w:val="20"/>
        </w:rPr>
        <w:t xml:space="preserve"> </w:t>
      </w:r>
      <w:r>
        <w:rPr>
          <w:rFonts w:ascii="inherit" w:eastAsia="Times New Roman" w:hAnsi="inherit"/>
          <w:sz w:val="20"/>
          <w:szCs w:val="20"/>
        </w:rPr>
        <w:t>August 29, 2020. The net carrying amount of the convertible promissory note after applying the investee’s net losses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$1.3</w:t>
      </w:r>
      <w:r>
        <w:rPr>
          <w:rFonts w:ascii="inherit" w:eastAsia="Times New Roman" w:hAnsi="inherit"/>
          <w:sz w:val="20"/>
          <w:szCs w:val="20"/>
        </w:rPr>
        <w:t xml:space="preserve"> </w:t>
      </w:r>
      <w:r>
        <w:rPr>
          <w:rFonts w:ascii="inherit" w:eastAsia="Times New Roman" w:hAnsi="inherit"/>
          <w:sz w:val="20"/>
          <w:szCs w:val="20"/>
        </w:rPr>
        <w:t>million, and is included in prepa</w:t>
      </w:r>
      <w:r>
        <w:rPr>
          <w:rFonts w:ascii="inherit" w:eastAsia="Times New Roman" w:hAnsi="inherit"/>
          <w:sz w:val="20"/>
          <w:szCs w:val="20"/>
        </w:rPr>
        <w:t>id expenses and other current assets in the accompanying condensed consolidated balance sheets as of</w:t>
      </w:r>
      <w:r>
        <w:rPr>
          <w:rFonts w:ascii="inherit" w:eastAsia="Times New Roman" w:hAnsi="inherit"/>
          <w:sz w:val="20"/>
          <w:szCs w:val="20"/>
        </w:rPr>
        <w:t xml:space="preserve"> </w:t>
      </w:r>
      <w:r>
        <w:rPr>
          <w:rFonts w:ascii="inherit" w:eastAsia="Times New Roman" w:hAnsi="inherit"/>
          <w:sz w:val="20"/>
          <w:szCs w:val="20"/>
        </w:rPr>
        <w:t>September 28, 2019. Interest income associated with the note was immaterial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Company’s revenues are recognized either at the point of sale or upon delivery and customer acceptance, paid for at the time of sale in cash, credit card, or on account with managed care payors having terms g</w:t>
      </w:r>
      <w:r>
        <w:rPr>
          <w:rFonts w:ascii="inherit" w:eastAsia="Times New Roman" w:hAnsi="inherit"/>
          <w:sz w:val="20"/>
          <w:szCs w:val="20"/>
        </w:rPr>
        <w:t>enerally between 14 and 120</w:t>
      </w:r>
      <w:r>
        <w:rPr>
          <w:rFonts w:ascii="inherit" w:eastAsia="Times New Roman" w:hAnsi="inherit"/>
          <w:sz w:val="20"/>
          <w:szCs w:val="20"/>
        </w:rPr>
        <w:t xml:space="preserve"> </w:t>
      </w:r>
      <w:r>
        <w:rPr>
          <w:rFonts w:ascii="inherit" w:eastAsia="Times New Roman" w:hAnsi="inherit"/>
          <w:sz w:val="20"/>
          <w:szCs w:val="20"/>
        </w:rPr>
        <w:t>days, with most paying within 90</w:t>
      </w:r>
      <w:r>
        <w:rPr>
          <w:rFonts w:ascii="inherit" w:eastAsia="Times New Roman" w:hAnsi="inherit"/>
          <w:sz w:val="20"/>
          <w:szCs w:val="20"/>
        </w:rPr>
        <w:t xml:space="preserve"> </w:t>
      </w:r>
      <w:r>
        <w:rPr>
          <w:rFonts w:ascii="inherit" w:eastAsia="Times New Roman" w:hAnsi="inherit"/>
          <w:sz w:val="20"/>
          <w:szCs w:val="20"/>
        </w:rPr>
        <w:t>days. Our point in time revenues include 1) retail sales of prescription and non-prescription eyewear, contact lenses and related accessories to retail customers (including those covered by manag</w:t>
      </w:r>
      <w:r>
        <w:rPr>
          <w:rFonts w:ascii="inherit" w:eastAsia="Times New Roman" w:hAnsi="inherit"/>
          <w:sz w:val="20"/>
          <w:szCs w:val="20"/>
        </w:rPr>
        <w:t>ed care), 2) eye exams and 3) wholesale sales of inventory in which our customer is another retail entity. Revenues recognized over time primarily include product protection plans, eye care club memberships and management fees earned from our legacy partne</w:t>
      </w:r>
      <w:r>
        <w:rPr>
          <w:rFonts w:ascii="inherit" w:eastAsia="Times New Roman" w:hAnsi="inherit"/>
          <w:sz w:val="20"/>
          <w:szCs w:val="20"/>
        </w:rPr>
        <w:t>r.</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disaggregation of revenues is based on the timing of revenue recognition:</w:t>
      </w:r>
    </w:p>
    <w:tbl>
      <w:tblPr>
        <w:tblW w:w="5000" w:type="pct"/>
        <w:tblCellMar>
          <w:left w:w="0" w:type="dxa"/>
          <w:right w:w="0" w:type="dxa"/>
        </w:tblCellMar>
        <w:tblLook w:val="04A0" w:firstRow="1" w:lastRow="0" w:firstColumn="1" w:lastColumn="0" w:noHBand="0" w:noVBand="1"/>
      </w:tblPr>
      <w:tblGrid>
        <w:gridCol w:w="3028"/>
        <w:gridCol w:w="132"/>
        <w:gridCol w:w="1036"/>
        <w:gridCol w:w="66"/>
        <w:gridCol w:w="105"/>
        <w:gridCol w:w="132"/>
        <w:gridCol w:w="1009"/>
        <w:gridCol w:w="66"/>
        <w:gridCol w:w="105"/>
        <w:gridCol w:w="133"/>
        <w:gridCol w:w="1123"/>
        <w:gridCol w:w="86"/>
        <w:gridCol w:w="105"/>
        <w:gridCol w:w="132"/>
        <w:gridCol w:w="1009"/>
        <w:gridCol w:w="39"/>
      </w:tblGrid>
      <w:tr w:rsidR="00000000">
        <w:trPr>
          <w:divId w:val="2098015361"/>
        </w:trPr>
        <w:tc>
          <w:tcPr>
            <w:tcW w:w="0" w:type="auto"/>
            <w:gridSpan w:val="16"/>
            <w:vAlign w:val="center"/>
            <w:hideMark/>
          </w:tcPr>
          <w:p w:rsidR="00000000" w:rsidRDefault="00486CDF">
            <w:pPr>
              <w:spacing w:line="288" w:lineRule="auto"/>
              <w:jc w:val="both"/>
              <w:rPr>
                <w:rFonts w:eastAsia="Times New Roman"/>
                <w:sz w:val="20"/>
                <w:szCs w:val="20"/>
              </w:rPr>
            </w:pPr>
          </w:p>
        </w:tc>
      </w:tr>
      <w:tr w:rsidR="00000000">
        <w:trPr>
          <w:divId w:val="2098015361"/>
        </w:trPr>
        <w:tc>
          <w:tcPr>
            <w:tcW w:w="1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098015361"/>
        </w:trPr>
        <w:tc>
          <w:tcPr>
            <w:tcW w:w="0" w:type="auto"/>
            <w:tcMar>
              <w:top w:w="30" w:type="dxa"/>
              <w:left w:w="30" w:type="dxa"/>
              <w:bottom w:w="30" w:type="dxa"/>
              <w:right w:w="30" w:type="dxa"/>
            </w:tcMar>
            <w:vAlign w:val="bottom"/>
            <w:hideMark/>
          </w:tcPr>
          <w:p w:rsidR="00000000" w:rsidRDefault="00486CDF">
            <w:pPr>
              <w:divId w:val="1877192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17465375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209801536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4477727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5889241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4925739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209801536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Revenues recognized at a point in time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394,709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05969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352,245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946306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1,211,942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88782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1,075,355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9801536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Revenues recognized over time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37,193</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39666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35,180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130657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110,626</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57243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105,577</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098015361"/>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431,902</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99267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387,425</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10728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1,322,568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26978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1,180,932</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for the Company’</w:t>
      </w:r>
      <w:r>
        <w:rPr>
          <w:rFonts w:ascii="inherit" w:eastAsia="Times New Roman" w:hAnsi="inherit"/>
          <w:sz w:val="20"/>
          <w:szCs w:val="20"/>
        </w:rPr>
        <w:t>s disaggregation of net revenue by reportable segment. As the reportable segments are aligned by similar economic factors, trends and customers, the reportable segment disaggregation view best depicts how the nature, amount and uncertainty of revenue and c</w:t>
      </w:r>
      <w:r>
        <w:rPr>
          <w:rFonts w:ascii="inherit" w:eastAsia="Times New Roman" w:hAnsi="inherit"/>
          <w:sz w:val="20"/>
          <w:szCs w:val="20"/>
        </w:rPr>
        <w:t>ash flows are affected by economic factors.</w:t>
      </w:r>
    </w:p>
    <w:p w:rsidR="00000000" w:rsidRDefault="00486CDF">
      <w:pPr>
        <w:divId w:val="1624462598"/>
        <w:rPr>
          <w:rFonts w:eastAsia="Times New Roman"/>
          <w:sz w:val="20"/>
          <w:szCs w:val="20"/>
        </w:rPr>
      </w:pPr>
    </w:p>
    <w:p w:rsidR="00000000" w:rsidRDefault="00486CDF">
      <w:pPr>
        <w:spacing w:line="288" w:lineRule="auto"/>
        <w:jc w:val="center"/>
        <w:divId w:val="1676762490"/>
        <w:rPr>
          <w:rFonts w:eastAsia="Times New Roman"/>
          <w:sz w:val="20"/>
          <w:szCs w:val="20"/>
        </w:rPr>
      </w:pPr>
      <w:r>
        <w:rPr>
          <w:rFonts w:ascii="inherit" w:eastAsia="Times New Roman" w:hAnsi="inherit"/>
          <w:sz w:val="20"/>
          <w:szCs w:val="20"/>
        </w:rPr>
        <w:t>18</w:t>
      </w:r>
    </w:p>
    <w:p w:rsidR="00000000" w:rsidRDefault="00486CDF">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486CDF">
      <w:pPr>
        <w:spacing w:line="288" w:lineRule="auto"/>
        <w:divId w:val="93207140"/>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93207140"/>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93207140"/>
        <w:rPr>
          <w:rFonts w:eastAsia="Times New Roman"/>
          <w:sz w:val="20"/>
          <w:szCs w:val="20"/>
        </w:rPr>
      </w:pPr>
      <w:r>
        <w:rPr>
          <w:rFonts w:ascii="inherit" w:eastAsia="Times New Roman" w:hAnsi="inherit"/>
          <w:b/>
          <w:bCs/>
          <w:sz w:val="20"/>
          <w:szCs w:val="20"/>
        </w:rPr>
        <w:t>Notes to Condensed Consolidated Financial Statem</w:t>
      </w:r>
      <w:r>
        <w:rPr>
          <w:rFonts w:ascii="inherit" w:eastAsia="Times New Roman" w:hAnsi="inherit"/>
          <w:b/>
          <w:bCs/>
          <w:sz w:val="20"/>
          <w:szCs w:val="20"/>
        </w:rPr>
        <w:t>ents (Unaudited)</w:t>
      </w:r>
    </w:p>
    <w:p w:rsidR="00000000" w:rsidRDefault="00486CDF">
      <w:pPr>
        <w:spacing w:line="288" w:lineRule="auto"/>
        <w:divId w:val="945775536"/>
        <w:rPr>
          <w:rFonts w:eastAsia="Times New Roman"/>
          <w:sz w:val="20"/>
          <w:szCs w:val="20"/>
        </w:rPr>
      </w:pPr>
      <w:r>
        <w:rPr>
          <w:rFonts w:ascii="inherit" w:eastAsia="Times New Roman" w:hAnsi="inherit"/>
          <w:b/>
          <w:bCs/>
          <w:sz w:val="20"/>
          <w:szCs w:val="20"/>
        </w:rPr>
        <w:t>7. Revenue From Contracts with Customers (continued)</w:t>
      </w:r>
    </w:p>
    <w:p w:rsidR="00000000" w:rsidRDefault="00486CDF">
      <w:pPr>
        <w:divId w:val="725378120"/>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Contract Assets and Liabilities</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contract assets and contract liabilities primarily result from timing differences between the performance of our obligations and the customer’s payment.</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u w:val="single"/>
        </w:rPr>
        <w:t>Accounts Receivable</w:t>
      </w:r>
    </w:p>
    <w:p w:rsidR="00000000" w:rsidRDefault="00486CDF">
      <w:pPr>
        <w:spacing w:line="288" w:lineRule="auto"/>
        <w:jc w:val="both"/>
        <w:rPr>
          <w:rFonts w:eastAsia="Times New Roman"/>
          <w:sz w:val="20"/>
          <w:szCs w:val="20"/>
        </w:rPr>
      </w:pPr>
      <w:r>
        <w:rPr>
          <w:rFonts w:ascii="inherit" w:eastAsia="Times New Roman" w:hAnsi="inherit"/>
          <w:sz w:val="20"/>
          <w:szCs w:val="20"/>
        </w:rPr>
        <w:t>Accounts receivable associated with revenues consist primarily of trade receivab</w:t>
      </w:r>
      <w:r>
        <w:rPr>
          <w:rFonts w:ascii="inherit" w:eastAsia="Times New Roman" w:hAnsi="inherit"/>
          <w:sz w:val="20"/>
          <w:szCs w:val="20"/>
        </w:rPr>
        <w:t>les and credit card receivables. Trade receivables consist primarily of receivables from managed care payors and receivables from major retailers. While we have relationships with almost all vision care insurers in the United States and with all of the maj</w:t>
      </w:r>
      <w:r>
        <w:rPr>
          <w:rFonts w:ascii="inherit" w:eastAsia="Times New Roman" w:hAnsi="inherit"/>
          <w:sz w:val="20"/>
          <w:szCs w:val="20"/>
        </w:rPr>
        <w:t>or carriers, currently, a relatively small number of payors comprise the majority of our managed care revenues, subjecting us to concentration risk. Trade receivables and credit card receivables are included in accounts receivable, net, on our condensed co</w:t>
      </w:r>
      <w:r>
        <w:rPr>
          <w:rFonts w:ascii="inherit" w:eastAsia="Times New Roman" w:hAnsi="inherit"/>
          <w:sz w:val="20"/>
          <w:szCs w:val="20"/>
        </w:rPr>
        <w:t>nsolidated balance sheets, and are presented separately in Note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“Details of Certain Balance Sheet Accounts.”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Accounts receivable are reduced by allowances for amounts that may become uncollectible. Estimates of our allowance for uncollectible accounts </w:t>
      </w:r>
      <w:r>
        <w:rPr>
          <w:rFonts w:ascii="inherit" w:eastAsia="Times New Roman" w:hAnsi="inherit"/>
          <w:sz w:val="20"/>
          <w:szCs w:val="20"/>
        </w:rPr>
        <w:t>are based on our historical and current operating, billing, and collection trends. Impairment losses (i.e., bad debt expense) recognized on our receivables were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w:t>
      </w:r>
      <w:r>
        <w:rPr>
          <w:rFonts w:ascii="inherit" w:eastAsia="Times New Roman" w:hAnsi="inherit"/>
          <w:sz w:val="20"/>
          <w:szCs w:val="20"/>
        </w:rPr>
        <w:t>019, respectively, 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respectively.</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u w:val="single"/>
        </w:rPr>
        <w:t>Unsatisfied Performance Obligations (Contract Liabilities)</w:t>
      </w:r>
    </w:p>
    <w:p w:rsidR="00000000" w:rsidRDefault="00486CDF">
      <w:pPr>
        <w:spacing w:line="288" w:lineRule="auto"/>
        <w:jc w:val="both"/>
        <w:rPr>
          <w:rFonts w:eastAsia="Times New Roman"/>
          <w:sz w:val="20"/>
          <w:szCs w:val="20"/>
        </w:rPr>
      </w:pPr>
      <w:r>
        <w:rPr>
          <w:rFonts w:ascii="inherit" w:eastAsia="Times New Roman" w:hAnsi="inherit"/>
          <w:sz w:val="20"/>
          <w:szCs w:val="20"/>
        </w:rPr>
        <w:t>Our retail customers generally make payments for prescription eyewear pro</w:t>
      </w:r>
      <w:r>
        <w:rPr>
          <w:rFonts w:ascii="inherit" w:eastAsia="Times New Roman" w:hAnsi="inherit"/>
          <w:sz w:val="20"/>
          <w:szCs w:val="20"/>
        </w:rPr>
        <w:t>ducts at the time they place an order. Amounts we collect in advance for undelivered merchandise are reported as unearned revenue in the accompanying condensed consolidated balance sheets. Unearned revenue at the end of a reporting period is estimated base</w:t>
      </w:r>
      <w:r>
        <w:rPr>
          <w:rFonts w:ascii="inherit" w:eastAsia="Times New Roman" w:hAnsi="inherit"/>
          <w:sz w:val="20"/>
          <w:szCs w:val="20"/>
        </w:rPr>
        <w:t>d on delivery times throughout the current month and generally ranges from four to 10</w:t>
      </w:r>
      <w:r>
        <w:rPr>
          <w:rFonts w:ascii="inherit" w:eastAsia="Times New Roman" w:hAnsi="inherit"/>
          <w:sz w:val="20"/>
          <w:szCs w:val="20"/>
        </w:rPr>
        <w:t xml:space="preserve"> </w:t>
      </w:r>
      <w:r>
        <w:rPr>
          <w:rFonts w:ascii="inherit" w:eastAsia="Times New Roman" w:hAnsi="inherit"/>
          <w:sz w:val="20"/>
          <w:szCs w:val="20"/>
        </w:rPr>
        <w:t>days. All unearned revenue at the end of a reporting period is recognized in the next fiscal period.</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Our contract liabilities also consist of deferred revenue on service</w:t>
      </w:r>
      <w:r>
        <w:rPr>
          <w:rFonts w:ascii="inherit" w:eastAsia="Times New Roman" w:hAnsi="inherit"/>
          <w:sz w:val="20"/>
          <w:szCs w:val="20"/>
        </w:rPr>
        <w:t>s and plans obligations, primarily product protection plans and eye care club memberships. The unamortized portion of amounts we collect in advance for these services and plans is reported as deferred revenue in the accompanying condensed consolidated bala</w:t>
      </w:r>
      <w:r>
        <w:rPr>
          <w:rFonts w:ascii="inherit" w:eastAsia="Times New Roman" w:hAnsi="inherit"/>
          <w:sz w:val="20"/>
          <w:szCs w:val="20"/>
        </w:rPr>
        <w:t>nce sheets (current and non-current portions). Our deferred revenue balance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$79.3</w:t>
      </w:r>
      <w:r>
        <w:rPr>
          <w:rFonts w:ascii="inherit" w:eastAsia="Times New Roman" w:hAnsi="inherit"/>
          <w:sz w:val="20"/>
          <w:szCs w:val="20"/>
        </w:rPr>
        <w:t xml:space="preserve"> </w:t>
      </w:r>
      <w:r>
        <w:rPr>
          <w:rFonts w:ascii="inherit" w:eastAsia="Times New Roman" w:hAnsi="inherit"/>
          <w:sz w:val="20"/>
          <w:szCs w:val="20"/>
        </w:rPr>
        <w:t>million. We expect future revenue recognition of this balance of</w:t>
      </w:r>
      <w:r>
        <w:rPr>
          <w:rFonts w:ascii="inherit" w:eastAsia="Times New Roman" w:hAnsi="inherit"/>
          <w:sz w:val="20"/>
          <w:szCs w:val="20"/>
        </w:rPr>
        <w:t xml:space="preserve"> </w:t>
      </w:r>
      <w:r>
        <w:rPr>
          <w:rFonts w:ascii="inherit" w:eastAsia="Times New Roman" w:hAnsi="inherit"/>
          <w:sz w:val="20"/>
          <w:szCs w:val="20"/>
        </w:rPr>
        <w:t>$20.3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w:t>
      </w:r>
      <w:r>
        <w:rPr>
          <w:rFonts w:ascii="inherit" w:eastAsia="Times New Roman" w:hAnsi="inherit"/>
          <w:sz w:val="20"/>
          <w:szCs w:val="20"/>
        </w:rPr>
        <w:t>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2022, and</w:t>
      </w:r>
      <w:r>
        <w:rPr>
          <w:rFonts w:ascii="inherit" w:eastAsia="Times New Roman" w:hAnsi="inherit"/>
          <w:sz w:val="20"/>
          <w:szCs w:val="20"/>
        </w:rPr>
        <w:t xml:space="preserve"> </w:t>
      </w:r>
      <w:r>
        <w:rPr>
          <w:rFonts w:ascii="inherit" w:eastAsia="Times New Roman" w:hAnsi="inherit"/>
          <w:sz w:val="20"/>
          <w:szCs w:val="20"/>
        </w:rPr>
        <w:t>thereafter, respectively. We recognized</w:t>
      </w:r>
      <w:r>
        <w:rPr>
          <w:rFonts w:ascii="inherit" w:eastAsia="Times New Roman" w:hAnsi="inherit"/>
          <w:sz w:val="20"/>
          <w:szCs w:val="20"/>
        </w:rPr>
        <w:t xml:space="preserve"> </w:t>
      </w:r>
      <w:r>
        <w:rPr>
          <w:rFonts w:ascii="inherit" w:eastAsia="Times New Roman" w:hAnsi="inherit"/>
          <w:sz w:val="20"/>
          <w:szCs w:val="20"/>
        </w:rPr>
        <w:t>$27.9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previously deferred revenues during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respectively and</w:t>
      </w:r>
      <w:r>
        <w:rPr>
          <w:rFonts w:ascii="inherit" w:eastAsia="Times New Roman" w:hAnsi="inherit"/>
          <w:sz w:val="20"/>
          <w:szCs w:val="20"/>
        </w:rPr>
        <w:t xml:space="preserve"> </w:t>
      </w:r>
      <w:r>
        <w:rPr>
          <w:rFonts w:ascii="inherit" w:eastAsia="Times New Roman" w:hAnsi="inherit"/>
          <w:sz w:val="20"/>
          <w:szCs w:val="20"/>
        </w:rPr>
        <w:t>$26.5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w:t>
      </w:r>
      <w:r>
        <w:rPr>
          <w:rFonts w:ascii="inherit" w:eastAsia="Times New Roman" w:hAnsi="inherit"/>
          <w:sz w:val="20"/>
          <w:szCs w:val="20"/>
        </w:rPr>
        <w:t>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respectively.</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486CDF">
      <w:pPr>
        <w:spacing w:line="288" w:lineRule="auto"/>
        <w:jc w:val="both"/>
        <w:rPr>
          <w:rFonts w:eastAsia="Times New Roman"/>
          <w:sz w:val="20"/>
          <w:szCs w:val="20"/>
        </w:rPr>
      </w:pPr>
      <w:r>
        <w:rPr>
          <w:rFonts w:ascii="inherit" w:eastAsia="Times New Roman" w:hAnsi="inherit"/>
          <w:sz w:val="20"/>
          <w:szCs w:val="20"/>
        </w:rPr>
        <w:t>We lease our stores, laboratories, distribution centers, and corporate offices. These leases generally have noncancellable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an op</w:t>
      </w:r>
      <w:r>
        <w:rPr>
          <w:rFonts w:ascii="inherit" w:eastAsia="Times New Roman" w:hAnsi="inherit"/>
          <w:sz w:val="20"/>
          <w:szCs w:val="20"/>
        </w:rPr>
        <w:t>tion to renew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or more. The lease term includes renewal option periods when the renewal is deemed reasonably certain after considering the value of the leasehold improvements at the end of the noncancellable lease per</w:t>
      </w:r>
      <w:r>
        <w:rPr>
          <w:rFonts w:ascii="inherit" w:eastAsia="Times New Roman" w:hAnsi="inherit"/>
          <w:sz w:val="20"/>
          <w:szCs w:val="20"/>
        </w:rPr>
        <w:t>iod. Most leases for our stores provide for a minimum rent and typically include escalating rent over time with the exception of Military for which lease payments are variable and based on a percentage of sales. For Vista Optical locations in Fred Meyer st</w:t>
      </w:r>
      <w:r>
        <w:rPr>
          <w:rFonts w:ascii="inherit" w:eastAsia="Times New Roman" w:hAnsi="inherit"/>
          <w:sz w:val="20"/>
          <w:szCs w:val="20"/>
        </w:rPr>
        <w:t>ores, we pay fixed rent plus a percentage of sales after certain minimum thresholds are achieved. The Company’s leases generally require us to pay insurance, real estate taxes and common area maintenance expenses, substantially all of which are variable an</w:t>
      </w:r>
      <w:r>
        <w:rPr>
          <w:rFonts w:ascii="inherit" w:eastAsia="Times New Roman" w:hAnsi="inherit"/>
          <w:sz w:val="20"/>
          <w:szCs w:val="20"/>
        </w:rPr>
        <w:t>d not included in the measurement of the lease liability. Our lease agreements do not contain any material residual value guarantees or material restrictive covenants. The Company does not consider its management and services agreement with its legacy part</w:t>
      </w:r>
      <w:r>
        <w:rPr>
          <w:rFonts w:ascii="inherit" w:eastAsia="Times New Roman" w:hAnsi="inherit"/>
          <w:sz w:val="20"/>
          <w:szCs w:val="20"/>
        </w:rPr>
        <w:t>ner to contain a lease arrangement.</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Our lease arrangements include TIAs, which are contractual amounts received from a lessor for improvements made to leased properties by the Company. For operating leases, TIAs are treated as a reduction of the lease pay</w:t>
      </w:r>
      <w:r>
        <w:rPr>
          <w:rFonts w:ascii="inherit" w:eastAsia="Times New Roman" w:hAnsi="inherit"/>
          <w:sz w:val="20"/>
          <w:szCs w:val="20"/>
        </w:rPr>
        <w:t>ments used to measure the ROU assets in the accompanying consolidated balance sheet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(non-current liabilities as of</w:t>
      </w:r>
      <w:r>
        <w:rPr>
          <w:rFonts w:ascii="inherit" w:eastAsia="Times New Roman" w:hAnsi="inherit"/>
          <w:sz w:val="20"/>
          <w:szCs w:val="20"/>
        </w:rPr>
        <w:t xml:space="preserve"> </w:t>
      </w:r>
      <w:r>
        <w:rPr>
          <w:rFonts w:ascii="inherit" w:eastAsia="Times New Roman" w:hAnsi="inherit"/>
          <w:sz w:val="20"/>
          <w:szCs w:val="20"/>
        </w:rPr>
        <w:t>December 29, 2018), and are amortized as a reduction in rental expense over the life of the respective leases.</w:t>
      </w:r>
      <w:r>
        <w:rPr>
          <w:rFonts w:ascii="inherit" w:eastAsia="Times New Roman" w:hAnsi="inherit"/>
          <w:sz w:val="20"/>
          <w:szCs w:val="20"/>
        </w:rPr>
        <w:t xml:space="preserve"> </w:t>
      </w:r>
    </w:p>
    <w:p w:rsidR="00000000" w:rsidRDefault="00486CDF">
      <w:pPr>
        <w:divId w:val="1452699427"/>
        <w:rPr>
          <w:rFonts w:eastAsia="Times New Roman"/>
          <w:sz w:val="20"/>
          <w:szCs w:val="20"/>
        </w:rPr>
      </w:pPr>
    </w:p>
    <w:p w:rsidR="00000000" w:rsidRDefault="00486CDF">
      <w:pPr>
        <w:spacing w:line="288" w:lineRule="auto"/>
        <w:jc w:val="center"/>
        <w:divId w:val="693534355"/>
        <w:rPr>
          <w:rFonts w:eastAsia="Times New Roman"/>
          <w:sz w:val="20"/>
          <w:szCs w:val="20"/>
        </w:rPr>
      </w:pPr>
      <w:r>
        <w:rPr>
          <w:rFonts w:ascii="inherit" w:eastAsia="Times New Roman" w:hAnsi="inherit"/>
          <w:sz w:val="20"/>
          <w:szCs w:val="20"/>
        </w:rPr>
        <w:t>19</w:t>
      </w:r>
    </w:p>
    <w:p w:rsidR="00000000" w:rsidRDefault="00486CDF">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486CDF">
      <w:pPr>
        <w:spacing w:line="288" w:lineRule="auto"/>
        <w:divId w:val="2074498464"/>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2074498464"/>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207449846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951625591"/>
        <w:rPr>
          <w:rFonts w:eastAsia="Times New Roman"/>
          <w:sz w:val="20"/>
          <w:szCs w:val="20"/>
        </w:rPr>
      </w:pPr>
      <w:r>
        <w:rPr>
          <w:rFonts w:ascii="inherit" w:eastAsia="Times New Roman" w:hAnsi="inherit"/>
          <w:b/>
          <w:bCs/>
          <w:sz w:val="20"/>
          <w:szCs w:val="20"/>
        </w:rPr>
        <w:t>8. Leases (continued)</w:t>
      </w:r>
    </w:p>
    <w:p w:rsidR="00000000" w:rsidRDefault="00486CDF">
      <w:pPr>
        <w:divId w:val="206786952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For fin</w:t>
      </w:r>
      <w:r>
        <w:rPr>
          <w:rFonts w:ascii="inherit" w:eastAsia="Times New Roman" w:hAnsi="inherit"/>
          <w:sz w:val="20"/>
          <w:szCs w:val="20"/>
        </w:rPr>
        <w:t>ance leases, a lease ROU asset is recorded as property and equipment and corresponding amounts are recorded as finance lease debt obligations at an amount equal to the lesser of the net present value of minimum lease payments to be made over the lease term</w:t>
      </w:r>
      <w:r>
        <w:rPr>
          <w:rFonts w:ascii="inherit" w:eastAsia="Times New Roman" w:hAnsi="inherit"/>
          <w:sz w:val="20"/>
          <w:szCs w:val="20"/>
        </w:rPr>
        <w:t xml:space="preserve"> or the fair value of the property for leases in existence 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at the net present value of the minimum lease payments to be made over the lease term for new 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We rent</w:t>
      </w:r>
      <w:r>
        <w:rPr>
          <w:rFonts w:ascii="inherit" w:eastAsia="Times New Roman" w:hAnsi="inherit"/>
          <w:sz w:val="20"/>
          <w:szCs w:val="20"/>
        </w:rPr>
        <w:t xml:space="preserve"> or sublease certain parts of our stores to third parties. Our sublease portfolio consists mainly of operating leases with our ophthalmologists and optometrists within our stores.</w:t>
      </w:r>
    </w:p>
    <w:tbl>
      <w:tblPr>
        <w:tblW w:w="5000" w:type="pct"/>
        <w:jc w:val="center"/>
        <w:tblCellMar>
          <w:left w:w="0" w:type="dxa"/>
          <w:right w:w="0" w:type="dxa"/>
        </w:tblCellMar>
        <w:tblLook w:val="04A0" w:firstRow="1" w:lastRow="0" w:firstColumn="1" w:lastColumn="0" w:noHBand="0" w:noVBand="1"/>
      </w:tblPr>
      <w:tblGrid>
        <w:gridCol w:w="1062"/>
        <w:gridCol w:w="5381"/>
        <w:gridCol w:w="105"/>
        <w:gridCol w:w="133"/>
        <w:gridCol w:w="1560"/>
        <w:gridCol w:w="65"/>
      </w:tblGrid>
      <w:tr w:rsidR="00000000">
        <w:trPr>
          <w:divId w:val="1636716891"/>
          <w:jc w:val="center"/>
        </w:trPr>
        <w:tc>
          <w:tcPr>
            <w:tcW w:w="0" w:type="auto"/>
            <w:gridSpan w:val="6"/>
            <w:vAlign w:val="center"/>
            <w:hideMark/>
          </w:tcPr>
          <w:p w:rsidR="00000000" w:rsidRDefault="00486CDF">
            <w:pPr>
              <w:spacing w:line="288" w:lineRule="auto"/>
              <w:jc w:val="both"/>
              <w:rPr>
                <w:rFonts w:eastAsia="Times New Roman"/>
                <w:sz w:val="20"/>
                <w:szCs w:val="20"/>
              </w:rPr>
            </w:pPr>
          </w:p>
        </w:tc>
      </w:tr>
      <w:tr w:rsidR="00000000">
        <w:trPr>
          <w:divId w:val="1636716891"/>
          <w:jc w:val="center"/>
        </w:trPr>
        <w:tc>
          <w:tcPr>
            <w:tcW w:w="650" w:type="pct"/>
            <w:vAlign w:val="center"/>
            <w:hideMark/>
          </w:tcPr>
          <w:p w:rsidR="00000000" w:rsidRDefault="00486CDF">
            <w:pPr>
              <w:rPr>
                <w:rFonts w:eastAsia="Times New Roman"/>
                <w:sz w:val="20"/>
                <w:szCs w:val="20"/>
              </w:rPr>
            </w:pPr>
          </w:p>
        </w:tc>
        <w:tc>
          <w:tcPr>
            <w:tcW w:w="32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636716891"/>
          <w:jc w:val="center"/>
        </w:trPr>
        <w:tc>
          <w:tcPr>
            <w:tcW w:w="0" w:type="auto"/>
            <w:gridSpan w:val="2"/>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rsidR="00000000" w:rsidRDefault="00486CDF">
            <w:pPr>
              <w:divId w:val="95103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Type</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Classification</w:t>
            </w:r>
          </w:p>
        </w:tc>
        <w:tc>
          <w:tcPr>
            <w:tcW w:w="0" w:type="auto"/>
            <w:shd w:val="clear" w:color="auto" w:fill="CCEEFF"/>
            <w:tcMar>
              <w:top w:w="30" w:type="dxa"/>
              <w:left w:w="30" w:type="dxa"/>
              <w:bottom w:w="30" w:type="dxa"/>
              <w:right w:w="30" w:type="dxa"/>
            </w:tcMar>
            <w:vAlign w:val="bottom"/>
            <w:hideMark/>
          </w:tcPr>
          <w:p w:rsidR="00000000" w:rsidRDefault="00486CDF">
            <w:pPr>
              <w:divId w:val="1174996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77997346"/>
              <w:rPr>
                <w:rFonts w:eastAsia="Times New Roman"/>
                <w:sz w:val="20"/>
                <w:szCs w:val="20"/>
              </w:rPr>
            </w:pPr>
            <w:r>
              <w:rPr>
                <w:rFonts w:ascii="inherit" w:eastAsia="Times New Roman" w:hAnsi="inherit"/>
                <w:sz w:val="20"/>
                <w:szCs w:val="20"/>
              </w:rPr>
              <w:t> </w:t>
            </w: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divId w:val="1164009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486CDF">
            <w:pPr>
              <w:divId w:val="1385178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051950441"/>
              <w:rPr>
                <w:rFonts w:eastAsia="Times New Roman"/>
                <w:sz w:val="20"/>
                <w:szCs w:val="20"/>
              </w:rPr>
            </w:pPr>
            <w:r>
              <w:rPr>
                <w:rFonts w:ascii="inherit" w:eastAsia="Times New Roman" w:hAnsi="inherit"/>
                <w:sz w:val="20"/>
                <w:szCs w:val="20"/>
              </w:rPr>
              <w:t> </w:t>
            </w: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rsidR="00000000" w:rsidRDefault="00486CDF">
            <w:pPr>
              <w:divId w:val="32220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29,314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Right of use assets</w:t>
            </w:r>
            <w:r>
              <w:rPr>
                <w:rFonts w:ascii="inherit" w:eastAsia="Times New Roman" w:hAnsi="inherit"/>
                <w:sz w:val="14"/>
                <w:szCs w:val="14"/>
                <w:vertAlign w:val="superscript"/>
              </w:rPr>
              <w:t> (a)</w:t>
            </w:r>
          </w:p>
        </w:tc>
        <w:tc>
          <w:tcPr>
            <w:tcW w:w="0" w:type="auto"/>
            <w:tcMar>
              <w:top w:w="30" w:type="dxa"/>
              <w:left w:w="30" w:type="dxa"/>
              <w:bottom w:w="30" w:type="dxa"/>
              <w:right w:w="30" w:type="dxa"/>
            </w:tcMar>
            <w:vAlign w:val="bottom"/>
            <w:hideMark/>
          </w:tcPr>
          <w:p w:rsidR="00000000" w:rsidRDefault="00486CDF">
            <w:pPr>
              <w:divId w:val="942224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344,179</w:t>
            </w:r>
          </w:p>
        </w:tc>
        <w:tc>
          <w:tcPr>
            <w:tcW w:w="0" w:type="auto"/>
            <w:vAlign w:val="bottom"/>
            <w:hideMark/>
          </w:tcPr>
          <w:p w:rsidR="00000000" w:rsidRDefault="00486CDF">
            <w:pPr>
              <w:rPr>
                <w:rFonts w:eastAsia="Times New Roman"/>
                <w:sz w:val="20"/>
                <w:szCs w:val="20"/>
              </w:rPr>
            </w:pP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divId w:val="2001806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486CDF">
            <w:pPr>
              <w:divId w:val="2107117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373,493</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divId w:val="195690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486CDF">
            <w:pPr>
              <w:divId w:val="2062050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491865855"/>
              <w:rPr>
                <w:rFonts w:eastAsia="Times New Roman"/>
                <w:sz w:val="20"/>
                <w:szCs w:val="20"/>
              </w:rPr>
            </w:pPr>
            <w:r>
              <w:rPr>
                <w:rFonts w:ascii="inherit" w:eastAsia="Times New Roman" w:hAnsi="inherit"/>
                <w:sz w:val="20"/>
                <w:szCs w:val="20"/>
              </w:rPr>
              <w:t> </w:t>
            </w: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divId w:val="489256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Current Liabilities:</w:t>
            </w:r>
          </w:p>
        </w:tc>
        <w:tc>
          <w:tcPr>
            <w:tcW w:w="0" w:type="auto"/>
            <w:shd w:val="clear" w:color="auto" w:fill="CCEEFF"/>
            <w:tcMar>
              <w:top w:w="30" w:type="dxa"/>
              <w:left w:w="30" w:type="dxa"/>
              <w:bottom w:w="30" w:type="dxa"/>
              <w:right w:w="30" w:type="dxa"/>
            </w:tcMar>
            <w:vAlign w:val="bottom"/>
            <w:hideMark/>
          </w:tcPr>
          <w:p w:rsidR="00000000" w:rsidRDefault="00486CDF">
            <w:pPr>
              <w:divId w:val="2114786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54877538"/>
              <w:rPr>
                <w:rFonts w:eastAsia="Times New Roman"/>
                <w:sz w:val="20"/>
                <w:szCs w:val="20"/>
              </w:rPr>
            </w:pPr>
            <w:r>
              <w:rPr>
                <w:rFonts w:ascii="inherit" w:eastAsia="Times New Roman" w:hAnsi="inherit"/>
                <w:sz w:val="20"/>
                <w:szCs w:val="20"/>
              </w:rPr>
              <w:t> </w:t>
            </w: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tcMar>
              <w:top w:w="30" w:type="dxa"/>
              <w:left w:w="30" w:type="dxa"/>
              <w:bottom w:w="30" w:type="dxa"/>
              <w:right w:w="30" w:type="dxa"/>
            </w:tcMar>
            <w:vAlign w:val="bottom"/>
            <w:hideMark/>
          </w:tcPr>
          <w:p w:rsidR="00000000" w:rsidRDefault="00486CDF">
            <w:pPr>
              <w:divId w:val="1605381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3,236</w:t>
            </w:r>
          </w:p>
        </w:tc>
        <w:tc>
          <w:tcPr>
            <w:tcW w:w="0" w:type="auto"/>
            <w:vAlign w:val="bottom"/>
            <w:hideMark/>
          </w:tcPr>
          <w:p w:rsidR="00000000" w:rsidRDefault="00486CDF">
            <w:pPr>
              <w:rPr>
                <w:rFonts w:eastAsia="Times New Roman"/>
                <w:sz w:val="20"/>
                <w:szCs w:val="20"/>
              </w:rPr>
            </w:pP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Current operating lease obligations</w:t>
            </w:r>
          </w:p>
        </w:tc>
        <w:tc>
          <w:tcPr>
            <w:tcW w:w="0" w:type="auto"/>
            <w:shd w:val="clear" w:color="auto" w:fill="CCEEFF"/>
            <w:tcMar>
              <w:top w:w="30" w:type="dxa"/>
              <w:left w:w="30" w:type="dxa"/>
              <w:bottom w:w="30" w:type="dxa"/>
              <w:right w:w="30" w:type="dxa"/>
            </w:tcMar>
            <w:vAlign w:val="bottom"/>
            <w:hideMark/>
          </w:tcPr>
          <w:p w:rsidR="00000000" w:rsidRDefault="00486CDF">
            <w:pPr>
              <w:divId w:val="799497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56,814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divId w:val="126380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Other non-current liabilities:</w:t>
            </w:r>
          </w:p>
        </w:tc>
        <w:tc>
          <w:tcPr>
            <w:tcW w:w="0" w:type="auto"/>
            <w:tcMar>
              <w:top w:w="30" w:type="dxa"/>
              <w:left w:w="30" w:type="dxa"/>
              <w:bottom w:w="30" w:type="dxa"/>
              <w:right w:w="30" w:type="dxa"/>
            </w:tcMar>
            <w:vAlign w:val="bottom"/>
            <w:hideMark/>
          </w:tcPr>
          <w:p w:rsidR="00000000" w:rsidRDefault="00486CDF">
            <w:pPr>
              <w:divId w:val="211960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189754021"/>
              <w:rPr>
                <w:rFonts w:eastAsia="Times New Roman"/>
                <w:sz w:val="20"/>
                <w:szCs w:val="20"/>
              </w:rPr>
            </w:pPr>
            <w:r>
              <w:rPr>
                <w:rFonts w:ascii="inherit" w:eastAsia="Times New Roman" w:hAnsi="inherit"/>
                <w:sz w:val="20"/>
                <w:szCs w:val="20"/>
              </w:rPr>
              <w:t> </w:t>
            </w: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Long-term debt and finance lease obligations, less current portion and debt discount</w:t>
            </w:r>
          </w:p>
        </w:tc>
        <w:tc>
          <w:tcPr>
            <w:tcW w:w="0" w:type="auto"/>
            <w:shd w:val="clear" w:color="auto" w:fill="CCEEFF"/>
            <w:tcMar>
              <w:top w:w="30" w:type="dxa"/>
              <w:left w:w="30" w:type="dxa"/>
              <w:bottom w:w="30" w:type="dxa"/>
              <w:right w:w="30" w:type="dxa"/>
            </w:tcMar>
            <w:vAlign w:val="bottom"/>
            <w:hideMark/>
          </w:tcPr>
          <w:p w:rsidR="00000000" w:rsidRDefault="00486CDF">
            <w:pPr>
              <w:divId w:val="58006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30,946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636716891"/>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Non-current operating lease obligations</w:t>
            </w:r>
          </w:p>
        </w:tc>
        <w:tc>
          <w:tcPr>
            <w:tcW w:w="0" w:type="auto"/>
            <w:tcMar>
              <w:top w:w="30" w:type="dxa"/>
              <w:left w:w="30" w:type="dxa"/>
              <w:bottom w:w="30" w:type="dxa"/>
              <w:right w:w="30" w:type="dxa"/>
            </w:tcMar>
            <w:vAlign w:val="bottom"/>
            <w:hideMark/>
          </w:tcPr>
          <w:p w:rsidR="00000000" w:rsidRDefault="00486CDF">
            <w:pPr>
              <w:divId w:val="1506363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326,492</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636716891"/>
          <w:jc w:val="center"/>
        </w:trPr>
        <w:tc>
          <w:tcPr>
            <w:tcW w:w="0" w:type="auto"/>
            <w:shd w:val="clear" w:color="auto" w:fill="CCEEFF"/>
            <w:tcMar>
              <w:top w:w="30" w:type="dxa"/>
              <w:left w:w="30" w:type="dxa"/>
              <w:bottom w:w="30" w:type="dxa"/>
              <w:right w:w="30" w:type="dxa"/>
            </w:tcMar>
            <w:vAlign w:val="bottom"/>
            <w:hideMark/>
          </w:tcPr>
          <w:p w:rsidR="00000000" w:rsidRDefault="00486CDF">
            <w:pPr>
              <w:divId w:val="1765765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486CDF">
            <w:pPr>
              <w:divId w:val="570193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417,488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1636716891"/>
          <w:jc w:val="center"/>
        </w:trPr>
        <w:tc>
          <w:tcPr>
            <w:tcW w:w="0" w:type="auto"/>
            <w:gridSpan w:val="6"/>
            <w:tcMar>
              <w:top w:w="30" w:type="dxa"/>
              <w:left w:w="30" w:type="dxa"/>
              <w:bottom w:w="30" w:type="dxa"/>
              <w:right w:w="30" w:type="dxa"/>
            </w:tcMar>
            <w:vAlign w:val="bottom"/>
            <w:hideMark/>
          </w:tcPr>
          <w:p w:rsidR="00000000" w:rsidRDefault="00486CDF">
            <w:pPr>
              <w:rPr>
                <w:rFonts w:eastAsia="Times New Roman"/>
                <w:sz w:val="16"/>
                <w:szCs w:val="16"/>
              </w:rPr>
            </w:pPr>
            <w:r>
              <w:rPr>
                <w:rFonts w:ascii="inherit" w:eastAsia="Times New Roman" w:hAnsi="inherit"/>
                <w:sz w:val="16"/>
                <w:szCs w:val="16"/>
              </w:rPr>
              <w:t>As most of our leases do not provide an implicit rate, we use our incremental borrowing rate based on the information available at commencement date in determining the net present value of minimum lease payments. We used the incremental borrowing rate on D</w:t>
            </w:r>
            <w:r>
              <w:rPr>
                <w:rFonts w:ascii="inherit" w:eastAsia="Times New Roman" w:hAnsi="inherit"/>
                <w:sz w:val="16"/>
                <w:szCs w:val="16"/>
              </w:rPr>
              <w:t>ecember 30, 2018, for operating leases that commenced prior to that date.</w:t>
            </w:r>
          </w:p>
        </w:tc>
      </w:tr>
      <w:tr w:rsidR="00000000">
        <w:trPr>
          <w:divId w:val="1636716891"/>
          <w:jc w:val="center"/>
        </w:trPr>
        <w:tc>
          <w:tcPr>
            <w:tcW w:w="0" w:type="auto"/>
            <w:gridSpan w:val="6"/>
            <w:tcMar>
              <w:top w:w="30" w:type="dxa"/>
              <w:left w:w="30" w:type="dxa"/>
              <w:bottom w:w="30" w:type="dxa"/>
              <w:right w:w="30" w:type="dxa"/>
            </w:tcMar>
            <w:vAlign w:val="bottom"/>
            <w:hideMark/>
          </w:tcPr>
          <w:p w:rsidR="00000000" w:rsidRDefault="00486CDF">
            <w:pPr>
              <w:divId w:val="46493157"/>
              <w:rPr>
                <w:rFonts w:eastAsia="Times New Roman"/>
                <w:sz w:val="20"/>
                <w:szCs w:val="20"/>
              </w:rPr>
            </w:pPr>
            <w:r>
              <w:rPr>
                <w:rFonts w:ascii="inherit" w:eastAsia="Times New Roman" w:hAnsi="inherit"/>
                <w:sz w:val="16"/>
                <w:szCs w:val="16"/>
              </w:rPr>
              <w:t>(a)</w:t>
            </w:r>
          </w:p>
          <w:p w:rsidR="00000000" w:rsidRDefault="00486CDF">
            <w:pPr>
              <w:divId w:val="468472706"/>
              <w:rPr>
                <w:rFonts w:eastAsia="Times New Roman"/>
                <w:sz w:val="20"/>
                <w:szCs w:val="20"/>
              </w:rPr>
            </w:pPr>
            <w:r>
              <w:rPr>
                <w:rFonts w:ascii="inherit" w:eastAsia="Times New Roman" w:hAnsi="inherit"/>
                <w:sz w:val="16"/>
                <w:szCs w:val="16"/>
              </w:rPr>
              <w:t>TIA of $34.2 million and deferred rent of $14.2 million are treated as reductions of lease payments used to measure ROU assets as of September 28, 2019.</w:t>
            </w:r>
            <w:r>
              <w:rPr>
                <w:rFonts w:ascii="inherit" w:eastAsia="Times New Roman" w:hAnsi="inherit"/>
                <w:sz w:val="16"/>
                <w:szCs w:val="16"/>
              </w:rPr>
              <w:t xml:space="preserve"> </w:t>
            </w:r>
          </w:p>
        </w:tc>
      </w:tr>
    </w:tbl>
    <w:p w:rsidR="00000000" w:rsidRDefault="00486CDF">
      <w:pPr>
        <w:spacing w:line="288" w:lineRule="auto"/>
        <w:jc w:val="center"/>
        <w:rPr>
          <w:rFonts w:eastAsia="Times New Roman"/>
          <w:sz w:val="20"/>
          <w:szCs w:val="20"/>
        </w:rPr>
      </w:pPr>
    </w:p>
    <w:p w:rsidR="00000000" w:rsidRDefault="00486CDF">
      <w:pPr>
        <w:divId w:val="524944714"/>
        <w:rPr>
          <w:rFonts w:eastAsia="Times New Roman"/>
          <w:sz w:val="20"/>
          <w:szCs w:val="20"/>
        </w:rPr>
      </w:pPr>
    </w:p>
    <w:p w:rsidR="00000000" w:rsidRDefault="00486CDF">
      <w:pPr>
        <w:spacing w:line="288" w:lineRule="auto"/>
        <w:jc w:val="center"/>
        <w:divId w:val="1626422046"/>
        <w:rPr>
          <w:rFonts w:eastAsia="Times New Roman"/>
          <w:sz w:val="20"/>
          <w:szCs w:val="20"/>
        </w:rPr>
      </w:pPr>
      <w:r>
        <w:rPr>
          <w:rFonts w:ascii="inherit" w:eastAsia="Times New Roman" w:hAnsi="inherit"/>
          <w:sz w:val="20"/>
          <w:szCs w:val="20"/>
        </w:rPr>
        <w:t>20</w:t>
      </w:r>
    </w:p>
    <w:p w:rsidR="00000000" w:rsidRDefault="00486CDF">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486CDF">
      <w:pPr>
        <w:spacing w:line="288" w:lineRule="auto"/>
        <w:divId w:val="646906513"/>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646906513"/>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64690651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9012781"/>
        <w:rPr>
          <w:rFonts w:eastAsia="Times New Roman"/>
          <w:sz w:val="20"/>
          <w:szCs w:val="20"/>
        </w:rPr>
      </w:pPr>
      <w:r>
        <w:rPr>
          <w:rFonts w:ascii="inherit" w:eastAsia="Times New Roman" w:hAnsi="inherit"/>
          <w:b/>
          <w:bCs/>
          <w:sz w:val="20"/>
          <w:szCs w:val="20"/>
        </w:rPr>
        <w:t>8. Leases (continued)</w:t>
      </w:r>
    </w:p>
    <w:p w:rsidR="00000000" w:rsidRDefault="00486CDF">
      <w:pPr>
        <w:divId w:val="4328521"/>
        <w:rPr>
          <w:rFonts w:eastAsia="Times New Roman"/>
          <w:sz w:val="20"/>
          <w:szCs w:val="20"/>
        </w:rPr>
      </w:pPr>
    </w:p>
    <w:p w:rsidR="00000000" w:rsidRDefault="00486CDF">
      <w:pPr>
        <w:spacing w:line="288" w:lineRule="auto"/>
        <w:rPr>
          <w:rFonts w:eastAsia="Times New Roman"/>
          <w:sz w:val="20"/>
          <w:szCs w:val="20"/>
        </w:rPr>
      </w:pPr>
      <w:r>
        <w:rPr>
          <w:rFonts w:ascii="inherit" w:eastAsia="Times New Roman" w:hAnsi="inherit"/>
          <w:sz w:val="20"/>
          <w:szCs w:val="20"/>
        </w:rPr>
        <w:t>Finance lease assets are recorded net of accumulated amortization of $7.1</w:t>
      </w:r>
      <w:r>
        <w:rPr>
          <w:rFonts w:ascii="inherit" w:eastAsia="Times New Roman" w:hAnsi="inherit"/>
          <w:sz w:val="20"/>
          <w:szCs w:val="20"/>
        </w:rPr>
        <w:t xml:space="preserve"> </w:t>
      </w:r>
      <w:r>
        <w:rPr>
          <w:rFonts w:ascii="inherit" w:eastAsia="Times New Roman" w:hAnsi="inherit"/>
          <w:sz w:val="20"/>
          <w:szCs w:val="20"/>
        </w:rPr>
        <w:t>million and $4.1</w:t>
      </w:r>
      <w:r>
        <w:rPr>
          <w:rFonts w:ascii="inherit" w:eastAsia="Times New Roman" w:hAnsi="inherit"/>
          <w:sz w:val="20"/>
          <w:szCs w:val="20"/>
        </w:rPr>
        <w:t xml:space="preserve"> </w:t>
      </w:r>
      <w:r>
        <w:rPr>
          <w:rFonts w:ascii="inherit" w:eastAsia="Times New Roman" w:hAnsi="inherit"/>
          <w:sz w:val="20"/>
          <w:szCs w:val="20"/>
        </w:rPr>
        <w:t>million as of September 28, 2019 and</w:t>
      </w:r>
      <w:r>
        <w:rPr>
          <w:rFonts w:ascii="inherit" w:eastAsia="Times New Roman" w:hAnsi="inherit"/>
          <w:sz w:val="20"/>
          <w:szCs w:val="20"/>
        </w:rPr>
        <w:t xml:space="preserve"> </w:t>
      </w:r>
      <w:r>
        <w:rPr>
          <w:rFonts w:ascii="inherit" w:eastAsia="Times New Roman" w:hAnsi="inherit"/>
          <w:sz w:val="20"/>
          <w:szCs w:val="20"/>
        </w:rPr>
        <w:t>December 30, 2018, respectively.</w:t>
      </w:r>
    </w:p>
    <w:tbl>
      <w:tblPr>
        <w:tblW w:w="5000" w:type="pct"/>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000000">
        <w:trPr>
          <w:divId w:val="645471743"/>
        </w:trPr>
        <w:tc>
          <w:tcPr>
            <w:tcW w:w="0" w:type="auto"/>
            <w:gridSpan w:val="8"/>
            <w:vAlign w:val="center"/>
            <w:hideMark/>
          </w:tcPr>
          <w:p w:rsidR="00000000" w:rsidRDefault="00486CDF">
            <w:pPr>
              <w:spacing w:line="288" w:lineRule="auto"/>
              <w:rPr>
                <w:rFonts w:eastAsia="Times New Roman"/>
                <w:sz w:val="20"/>
                <w:szCs w:val="20"/>
              </w:rPr>
            </w:pPr>
          </w:p>
        </w:tc>
      </w:tr>
      <w:tr w:rsidR="00000000">
        <w:trPr>
          <w:divId w:val="645471743"/>
        </w:trPr>
        <w:tc>
          <w:tcPr>
            <w:tcW w:w="32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64547174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348482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r>
              <w:rPr>
                <w:rFonts w:ascii="inherit" w:eastAsia="Times New Roman" w:hAnsi="inherit"/>
                <w:sz w:val="20"/>
                <w:szCs w:val="20"/>
              </w:rPr>
              <w:br/>
            </w:r>
            <w:r>
              <w:rPr>
                <w:rFonts w:ascii="inherit" w:eastAsia="Times New Roman" w:hAnsi="inherit"/>
                <w:sz w:val="20"/>
                <w:szCs w:val="20"/>
              </w:rPr>
              <w:t>September 28, 2019</w:t>
            </w: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Lease cost by classification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4637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366030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336546101"/>
              <w:rPr>
                <w:rFonts w:eastAsia="Times New Roman"/>
                <w:sz w:val="20"/>
                <w:szCs w:val="20"/>
              </w:rPr>
            </w:pPr>
            <w:r>
              <w:rPr>
                <w:rFonts w:ascii="inherit" w:eastAsia="Times New Roman" w:hAnsi="inherit"/>
                <w:sz w:val="20"/>
                <w:szCs w:val="20"/>
              </w:rPr>
              <w:t> </w:t>
            </w:r>
          </w:p>
        </w:tc>
      </w:tr>
      <w:tr w:rsidR="00000000">
        <w:trPr>
          <w:divId w:val="64547174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i/>
                <w:iCs/>
                <w:sz w:val="20"/>
                <w:szCs w:val="20"/>
              </w:rPr>
              <w:t>Selling, general and administrative:</w:t>
            </w:r>
          </w:p>
        </w:tc>
        <w:tc>
          <w:tcPr>
            <w:tcW w:w="0" w:type="auto"/>
            <w:gridSpan w:val="3"/>
            <w:tcMar>
              <w:top w:w="30" w:type="dxa"/>
              <w:left w:w="30" w:type="dxa"/>
              <w:bottom w:w="30" w:type="dxa"/>
              <w:right w:w="30" w:type="dxa"/>
            </w:tcMar>
            <w:vAlign w:val="bottom"/>
            <w:hideMark/>
          </w:tcPr>
          <w:p w:rsidR="00000000" w:rsidRDefault="00486CDF">
            <w:pPr>
              <w:divId w:val="57135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060522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77933586"/>
              <w:rPr>
                <w:rFonts w:eastAsia="Times New Roman"/>
                <w:sz w:val="20"/>
                <w:szCs w:val="20"/>
              </w:rPr>
            </w:pPr>
            <w:r>
              <w:rPr>
                <w:rFonts w:ascii="inherit" w:eastAsia="Times New Roman" w:hAnsi="inherit"/>
                <w:sz w:val="20"/>
                <w:szCs w:val="20"/>
              </w:rPr>
              <w:t> </w:t>
            </w: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 lease cost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18,542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60059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54,955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4547174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Variable lease cost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6,745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51243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19,803</w:t>
            </w:r>
          </w:p>
        </w:tc>
        <w:tc>
          <w:tcPr>
            <w:tcW w:w="0" w:type="auto"/>
            <w:vAlign w:val="bottom"/>
            <w:hideMark/>
          </w:tcPr>
          <w:p w:rsidR="00000000" w:rsidRDefault="00486CDF">
            <w:pPr>
              <w:rPr>
                <w:rFonts w:eastAsia="Times New Roman"/>
                <w:sz w:val="20"/>
                <w:szCs w:val="20"/>
              </w:rPr>
            </w:pP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Sublease income</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(965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502812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2,881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645471743"/>
        </w:trPr>
        <w:tc>
          <w:tcPr>
            <w:tcW w:w="0" w:type="auto"/>
            <w:tcMar>
              <w:top w:w="30" w:type="dxa"/>
              <w:left w:w="30" w:type="dxa"/>
              <w:bottom w:w="30" w:type="dxa"/>
              <w:right w:w="30" w:type="dxa"/>
            </w:tcMar>
            <w:vAlign w:val="bottom"/>
            <w:hideMark/>
          </w:tcPr>
          <w:p w:rsidR="00000000" w:rsidRDefault="00486CDF">
            <w:pPr>
              <w:divId w:val="118300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768043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904142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528983543"/>
              <w:rPr>
                <w:rFonts w:eastAsia="Times New Roman"/>
                <w:sz w:val="20"/>
                <w:szCs w:val="20"/>
              </w:rPr>
            </w:pPr>
            <w:r>
              <w:rPr>
                <w:rFonts w:ascii="inherit" w:eastAsia="Times New Roman" w:hAnsi="inherit"/>
                <w:sz w:val="20"/>
                <w:szCs w:val="20"/>
              </w:rPr>
              <w:t> </w:t>
            </w: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i/>
                <w:iCs/>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62029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88636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76201382"/>
              <w:rPr>
                <w:rFonts w:eastAsia="Times New Roman"/>
                <w:sz w:val="20"/>
                <w:szCs w:val="20"/>
              </w:rPr>
            </w:pPr>
            <w:r>
              <w:rPr>
                <w:rFonts w:ascii="inherit" w:eastAsia="Times New Roman" w:hAnsi="inherit"/>
                <w:sz w:val="20"/>
                <w:szCs w:val="20"/>
              </w:rPr>
              <w:t> </w:t>
            </w:r>
          </w:p>
        </w:tc>
      </w:tr>
      <w:tr w:rsidR="00000000">
        <w:trPr>
          <w:divId w:val="64547174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Amortization of lease assets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1,176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35493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3,231</w:t>
            </w:r>
          </w:p>
        </w:tc>
        <w:tc>
          <w:tcPr>
            <w:tcW w:w="0" w:type="auto"/>
            <w:vAlign w:val="bottom"/>
            <w:hideMark/>
          </w:tcPr>
          <w:p w:rsidR="00000000" w:rsidRDefault="00486CDF">
            <w:pPr>
              <w:rPr>
                <w:rFonts w:eastAsia="Times New Roman"/>
                <w:sz w:val="20"/>
                <w:szCs w:val="20"/>
              </w:rPr>
            </w:pP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divId w:val="158473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900991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025663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781193315"/>
              <w:rPr>
                <w:rFonts w:eastAsia="Times New Roman"/>
                <w:sz w:val="20"/>
                <w:szCs w:val="20"/>
              </w:rPr>
            </w:pPr>
            <w:r>
              <w:rPr>
                <w:rFonts w:ascii="inherit" w:eastAsia="Times New Roman" w:hAnsi="inherit"/>
                <w:sz w:val="20"/>
                <w:szCs w:val="20"/>
              </w:rPr>
              <w:t> </w:t>
            </w:r>
          </w:p>
        </w:tc>
      </w:tr>
      <w:tr w:rsidR="00000000">
        <w:trPr>
          <w:divId w:val="64547174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i/>
                <w:iCs/>
                <w:sz w:val="20"/>
                <w:szCs w:val="20"/>
              </w:rPr>
              <w:t>Interest expense, net:</w:t>
            </w:r>
          </w:p>
        </w:tc>
        <w:tc>
          <w:tcPr>
            <w:tcW w:w="0" w:type="auto"/>
            <w:gridSpan w:val="3"/>
            <w:tcMar>
              <w:top w:w="30" w:type="dxa"/>
              <w:left w:w="30" w:type="dxa"/>
              <w:bottom w:w="30" w:type="dxa"/>
              <w:right w:w="30" w:type="dxa"/>
            </w:tcMar>
            <w:vAlign w:val="bottom"/>
            <w:hideMark/>
          </w:tcPr>
          <w:p w:rsidR="00000000" w:rsidRDefault="00486CDF">
            <w:pPr>
              <w:divId w:val="659970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985814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64575101"/>
              <w:rPr>
                <w:rFonts w:eastAsia="Times New Roman"/>
                <w:sz w:val="20"/>
                <w:szCs w:val="20"/>
              </w:rPr>
            </w:pPr>
            <w:r>
              <w:rPr>
                <w:rFonts w:ascii="inherit" w:eastAsia="Times New Roman" w:hAnsi="inherit"/>
                <w:sz w:val="20"/>
                <w:szCs w:val="20"/>
              </w:rPr>
              <w:t> </w:t>
            </w: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on lease liabilities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903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51301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2,689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645471743"/>
        </w:trPr>
        <w:tc>
          <w:tcPr>
            <w:tcW w:w="0" w:type="auto"/>
            <w:tcMar>
              <w:top w:w="30" w:type="dxa"/>
              <w:left w:w="30" w:type="dxa"/>
              <w:bottom w:w="30" w:type="dxa"/>
              <w:right w:w="30" w:type="dxa"/>
            </w:tcMar>
            <w:vAlign w:val="bottom"/>
            <w:hideMark/>
          </w:tcPr>
          <w:p w:rsidR="00000000" w:rsidRDefault="00486CDF">
            <w:pPr>
              <w:divId w:val="161243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67754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769743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4677300"/>
              <w:rPr>
                <w:rFonts w:eastAsia="Times New Roman"/>
                <w:sz w:val="20"/>
                <w:szCs w:val="20"/>
              </w:rPr>
            </w:pPr>
            <w:r>
              <w:rPr>
                <w:rFonts w:ascii="inherit" w:eastAsia="Times New Roman" w:hAnsi="inherit"/>
                <w:sz w:val="20"/>
                <w:szCs w:val="20"/>
              </w:rPr>
              <w:t> </w:t>
            </w:r>
          </w:p>
        </w:tc>
      </w:tr>
      <w:tr w:rsidR="00000000">
        <w:trPr>
          <w:divId w:val="64547174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Net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26,401</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24205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77,797</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645471743"/>
        </w:trPr>
        <w:tc>
          <w:tcPr>
            <w:tcW w:w="0" w:type="auto"/>
            <w:gridSpan w:val="8"/>
            <w:tcMar>
              <w:top w:w="30" w:type="dxa"/>
              <w:left w:w="30" w:type="dxa"/>
              <w:bottom w:w="30" w:type="dxa"/>
              <w:right w:w="30" w:type="dxa"/>
            </w:tcMar>
            <w:vAlign w:val="bottom"/>
            <w:hideMark/>
          </w:tcPr>
          <w:p w:rsidR="00000000" w:rsidRDefault="00486CDF">
            <w:pPr>
              <w:divId w:val="1798598423"/>
              <w:rPr>
                <w:rFonts w:eastAsia="Times New Roman"/>
                <w:sz w:val="20"/>
                <w:szCs w:val="20"/>
              </w:rPr>
            </w:pPr>
            <w:r>
              <w:rPr>
                <w:rFonts w:ascii="inherit" w:eastAsia="Times New Roman" w:hAnsi="inherit"/>
                <w:sz w:val="16"/>
                <w:szCs w:val="16"/>
              </w:rPr>
              <w:t>(a)</w:t>
            </w:r>
          </w:p>
          <w:p w:rsidR="00000000" w:rsidRDefault="00486CDF">
            <w:pPr>
              <w:divId w:val="1626228255"/>
              <w:rPr>
                <w:rFonts w:eastAsia="Times New Roman"/>
                <w:sz w:val="20"/>
                <w:szCs w:val="20"/>
              </w:rPr>
            </w:pPr>
            <w:r>
              <w:rPr>
                <w:rFonts w:ascii="inherit" w:eastAsia="Times New Roman" w:hAnsi="inherit"/>
                <w:sz w:val="16"/>
                <w:szCs w:val="16"/>
              </w:rPr>
              <w:t>Includes short-term leases, which are immaterial.</w:t>
            </w:r>
          </w:p>
        </w:tc>
      </w:tr>
      <w:tr w:rsidR="00000000">
        <w:trPr>
          <w:divId w:val="645471743"/>
        </w:trPr>
        <w:tc>
          <w:tcPr>
            <w:tcW w:w="0" w:type="auto"/>
            <w:gridSpan w:val="8"/>
            <w:tcMar>
              <w:top w:w="30" w:type="dxa"/>
              <w:left w:w="30" w:type="dxa"/>
              <w:bottom w:w="30" w:type="dxa"/>
              <w:right w:w="30" w:type="dxa"/>
            </w:tcMar>
            <w:vAlign w:val="bottom"/>
            <w:hideMark/>
          </w:tcPr>
          <w:p w:rsidR="00000000" w:rsidRDefault="00486CDF">
            <w:pPr>
              <w:divId w:val="849486174"/>
              <w:rPr>
                <w:rFonts w:eastAsia="Times New Roman"/>
                <w:sz w:val="20"/>
                <w:szCs w:val="20"/>
              </w:rPr>
            </w:pPr>
            <w:r>
              <w:rPr>
                <w:rFonts w:ascii="inherit" w:eastAsia="Times New Roman" w:hAnsi="inherit"/>
                <w:sz w:val="16"/>
                <w:szCs w:val="16"/>
              </w:rPr>
              <w:t>(b)</w:t>
            </w:r>
          </w:p>
          <w:p w:rsidR="00000000" w:rsidRDefault="00486CDF">
            <w:pPr>
              <w:divId w:val="820999331"/>
              <w:rPr>
                <w:rFonts w:eastAsia="Times New Roman"/>
                <w:sz w:val="20"/>
                <w:szCs w:val="20"/>
              </w:rPr>
            </w:pPr>
            <w:r>
              <w:rPr>
                <w:rFonts w:ascii="inherit" w:eastAsia="Times New Roman" w:hAnsi="inherit"/>
                <w:sz w:val="16"/>
                <w:szCs w:val="16"/>
              </w:rPr>
              <w:t>Includes costs for insurance, real estate taxes and common area maintenance expenses, which are variable as well as lease costs above minimum thresholds for Fred Meyer stores and lease costs for Military stores.</w:t>
            </w:r>
          </w:p>
        </w:tc>
      </w:tr>
      <w:tr w:rsidR="00000000">
        <w:trPr>
          <w:divId w:val="645471743"/>
        </w:trPr>
        <w:tc>
          <w:tcPr>
            <w:tcW w:w="0" w:type="auto"/>
            <w:gridSpan w:val="8"/>
            <w:tcMar>
              <w:top w:w="30" w:type="dxa"/>
              <w:left w:w="30" w:type="dxa"/>
              <w:bottom w:w="30" w:type="dxa"/>
              <w:right w:w="30" w:type="dxa"/>
            </w:tcMar>
            <w:vAlign w:val="bottom"/>
            <w:hideMark/>
          </w:tcPr>
          <w:p w:rsidR="00000000" w:rsidRDefault="00486CDF">
            <w:pPr>
              <w:divId w:val="1017465075"/>
              <w:rPr>
                <w:rFonts w:eastAsia="Times New Roman"/>
                <w:sz w:val="20"/>
                <w:szCs w:val="20"/>
              </w:rPr>
            </w:pPr>
            <w:r>
              <w:rPr>
                <w:rFonts w:ascii="inherit" w:eastAsia="Times New Roman" w:hAnsi="inherit"/>
                <w:sz w:val="16"/>
                <w:szCs w:val="16"/>
              </w:rPr>
              <w:t>(c)</w:t>
            </w:r>
          </w:p>
          <w:p w:rsidR="00000000" w:rsidRDefault="00486CDF">
            <w:pPr>
              <w:divId w:val="497774284"/>
              <w:rPr>
                <w:rFonts w:eastAsia="Times New Roman"/>
                <w:sz w:val="20"/>
                <w:szCs w:val="20"/>
              </w:rPr>
            </w:pPr>
            <w:r>
              <w:rPr>
                <w:rFonts w:ascii="inherit" w:eastAsia="Times New Roman" w:hAnsi="inherit"/>
                <w:sz w:val="16"/>
                <w:szCs w:val="16"/>
              </w:rPr>
              <w:t>Income from sub-leasing of store</w:t>
            </w:r>
            <w:r>
              <w:rPr>
                <w:rFonts w:ascii="inherit" w:eastAsia="Times New Roman" w:hAnsi="inherit"/>
                <w:sz w:val="16"/>
                <w:szCs w:val="16"/>
              </w:rPr>
              <w:t>s includes rental income from operating lease properties to ophthalmologists and optometrists who are independent contractors.</w:t>
            </w:r>
          </w:p>
        </w:tc>
      </w:tr>
    </w:tbl>
    <w:p w:rsidR="00000000" w:rsidRDefault="00486CDF">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05"/>
        <w:gridCol w:w="105"/>
        <w:gridCol w:w="1588"/>
        <w:gridCol w:w="208"/>
      </w:tblGrid>
      <w:tr w:rsidR="00000000">
        <w:trPr>
          <w:divId w:val="1739287172"/>
          <w:jc w:val="center"/>
        </w:trPr>
        <w:tc>
          <w:tcPr>
            <w:tcW w:w="0" w:type="auto"/>
            <w:gridSpan w:val="4"/>
            <w:vAlign w:val="center"/>
            <w:hideMark/>
          </w:tcPr>
          <w:p w:rsidR="00000000" w:rsidRDefault="00486CDF">
            <w:pPr>
              <w:spacing w:line="288" w:lineRule="auto"/>
              <w:rPr>
                <w:rFonts w:eastAsia="Times New Roman"/>
                <w:sz w:val="20"/>
                <w:szCs w:val="20"/>
              </w:rPr>
            </w:pPr>
          </w:p>
        </w:tc>
      </w:tr>
      <w:tr w:rsidR="00000000">
        <w:trPr>
          <w:divId w:val="1739287172"/>
          <w:jc w:val="center"/>
        </w:trPr>
        <w:tc>
          <w:tcPr>
            <w:tcW w:w="39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10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73928717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Lease Term and Discount Rate</w:t>
            </w:r>
          </w:p>
        </w:tc>
        <w:tc>
          <w:tcPr>
            <w:tcW w:w="0" w:type="auto"/>
            <w:tcMar>
              <w:top w:w="30" w:type="dxa"/>
              <w:left w:w="30" w:type="dxa"/>
              <w:bottom w:w="30" w:type="dxa"/>
              <w:right w:w="30" w:type="dxa"/>
            </w:tcMar>
            <w:vAlign w:val="bottom"/>
            <w:hideMark/>
          </w:tcPr>
          <w:p w:rsidR="00000000" w:rsidRDefault="00486CDF">
            <w:pPr>
              <w:divId w:val="1148546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September 28, 2019</w:t>
            </w:r>
          </w:p>
        </w:tc>
      </w:tr>
      <w:tr w:rsidR="00000000">
        <w:trPr>
          <w:divId w:val="1739287172"/>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Weighted average remaining lease term (months)</w:t>
            </w:r>
          </w:p>
        </w:tc>
        <w:tc>
          <w:tcPr>
            <w:tcW w:w="0" w:type="auto"/>
            <w:shd w:val="clear" w:color="auto" w:fill="CCEEFF"/>
            <w:tcMar>
              <w:top w:w="30" w:type="dxa"/>
              <w:left w:w="30" w:type="dxa"/>
              <w:bottom w:w="30" w:type="dxa"/>
              <w:right w:w="30" w:type="dxa"/>
            </w:tcMar>
            <w:vAlign w:val="bottom"/>
            <w:hideMark/>
          </w:tcPr>
          <w:p w:rsidR="00000000" w:rsidRDefault="00486CDF">
            <w:pPr>
              <w:divId w:val="238951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221674127"/>
              <w:rPr>
                <w:rFonts w:eastAsia="Times New Roman"/>
                <w:sz w:val="20"/>
                <w:szCs w:val="20"/>
              </w:rPr>
            </w:pPr>
            <w:r>
              <w:rPr>
                <w:rFonts w:ascii="inherit" w:eastAsia="Times New Roman" w:hAnsi="inherit"/>
                <w:sz w:val="20"/>
                <w:szCs w:val="20"/>
              </w:rPr>
              <w:t> </w:t>
            </w:r>
          </w:p>
        </w:tc>
      </w:tr>
      <w:tr w:rsidR="00000000">
        <w:trPr>
          <w:divId w:val="1739287172"/>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486CDF">
            <w:pPr>
              <w:divId w:val="744499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w:t>
            </w:r>
          </w:p>
        </w:tc>
        <w:tc>
          <w:tcPr>
            <w:tcW w:w="0" w:type="auto"/>
            <w:vAlign w:val="bottom"/>
            <w:hideMark/>
          </w:tcPr>
          <w:p w:rsidR="00000000" w:rsidRDefault="00486CDF">
            <w:pPr>
              <w:rPr>
                <w:rFonts w:eastAsia="Times New Roman"/>
                <w:sz w:val="20"/>
                <w:szCs w:val="20"/>
              </w:rPr>
            </w:pPr>
          </w:p>
        </w:tc>
      </w:tr>
      <w:tr w:rsidR="00000000">
        <w:trPr>
          <w:divId w:val="1739287172"/>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486CDF">
            <w:pPr>
              <w:divId w:val="2032952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739287172"/>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Weighted average discount rate</w:t>
            </w:r>
            <w:r>
              <w:rPr>
                <w:rFonts w:ascii="inherit" w:eastAsia="Times New Roman" w:hAnsi="inherit"/>
                <w:i/>
                <w:iCs/>
                <w:sz w:val="20"/>
                <w:szCs w:val="20"/>
              </w:rPr>
              <w:t xml:space="preserve"> </w:t>
            </w:r>
            <w:r>
              <w:rPr>
                <w:rFonts w:ascii="inherit" w:eastAsia="Times New Roman" w:hAnsi="inherit"/>
                <w:i/>
                <w:iCs/>
                <w:sz w:val="14"/>
                <w:szCs w:val="14"/>
                <w:vertAlign w:val="superscript"/>
              </w:rPr>
              <w:t>(a)</w:t>
            </w:r>
          </w:p>
        </w:tc>
        <w:tc>
          <w:tcPr>
            <w:tcW w:w="0" w:type="auto"/>
            <w:tcMar>
              <w:top w:w="30" w:type="dxa"/>
              <w:left w:w="30" w:type="dxa"/>
              <w:bottom w:w="30" w:type="dxa"/>
              <w:right w:w="30" w:type="dxa"/>
            </w:tcMar>
            <w:vAlign w:val="bottom"/>
            <w:hideMark/>
          </w:tcPr>
          <w:p w:rsidR="00000000" w:rsidRDefault="00486CDF">
            <w:pPr>
              <w:divId w:val="1339968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divId w:val="467359848"/>
              <w:rPr>
                <w:rFonts w:eastAsia="Times New Roman"/>
                <w:sz w:val="20"/>
                <w:szCs w:val="20"/>
              </w:rPr>
            </w:pPr>
            <w:r>
              <w:rPr>
                <w:rFonts w:ascii="inherit" w:eastAsia="Times New Roman" w:hAnsi="inherit"/>
                <w:sz w:val="20"/>
                <w:szCs w:val="20"/>
              </w:rPr>
              <w:t> </w:t>
            </w:r>
          </w:p>
        </w:tc>
      </w:tr>
      <w:tr w:rsidR="00000000">
        <w:trPr>
          <w:divId w:val="1739287172"/>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486CDF">
            <w:pPr>
              <w:divId w:val="498887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739287172"/>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Finance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rsidR="00000000" w:rsidRDefault="00486CDF">
            <w:pPr>
              <w:divId w:val="541677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739287172"/>
          <w:jc w:val="center"/>
        </w:trPr>
        <w:tc>
          <w:tcPr>
            <w:tcW w:w="0" w:type="auto"/>
            <w:gridSpan w:val="4"/>
            <w:tcMar>
              <w:top w:w="30" w:type="dxa"/>
              <w:left w:w="30" w:type="dxa"/>
              <w:bottom w:w="30" w:type="dxa"/>
              <w:right w:w="30" w:type="dxa"/>
            </w:tcMar>
            <w:vAlign w:val="bottom"/>
            <w:hideMark/>
          </w:tcPr>
          <w:p w:rsidR="00000000" w:rsidRDefault="00486CDF">
            <w:pPr>
              <w:divId w:val="780611172"/>
              <w:rPr>
                <w:rFonts w:eastAsia="Times New Roman"/>
                <w:sz w:val="20"/>
                <w:szCs w:val="20"/>
              </w:rPr>
            </w:pPr>
            <w:r>
              <w:rPr>
                <w:rFonts w:ascii="inherit" w:eastAsia="Times New Roman" w:hAnsi="inherit"/>
                <w:sz w:val="16"/>
                <w:szCs w:val="16"/>
              </w:rPr>
              <w:t>(a)</w:t>
            </w:r>
          </w:p>
          <w:p w:rsidR="00000000" w:rsidRDefault="00486CDF">
            <w:pPr>
              <w:divId w:val="1299187649"/>
              <w:rPr>
                <w:rFonts w:eastAsia="Times New Roman"/>
                <w:sz w:val="20"/>
                <w:szCs w:val="20"/>
              </w:rPr>
            </w:pPr>
            <w:r>
              <w:rPr>
                <w:rFonts w:ascii="inherit" w:eastAsia="Times New Roman" w:hAnsi="inherit"/>
                <w:sz w:val="16"/>
                <w:szCs w:val="16"/>
              </w:rPr>
              <w:t>The discount rate used to determine the lease assets and lease liabilities was derived upon considering (i) incremental borrowing rates on our long-term debt; (ii) fixed rates we pay on our interest rate swaps; (iii) LIBOR margins for issuers of similar cr</w:t>
            </w:r>
            <w:r>
              <w:rPr>
                <w:rFonts w:ascii="inherit" w:eastAsia="Times New Roman" w:hAnsi="inherit"/>
                <w:sz w:val="16"/>
                <w:szCs w:val="16"/>
              </w:rPr>
              <w:t>edit rating; (iv) borrowing rates on five-year and ten-year US Treasuries; and (v) effect of collateralization. As a majority of our leases are five-year and 10-year leases, we determined a lease discount rate for such tenors and determined this discount r</w:t>
            </w:r>
            <w:r>
              <w:rPr>
                <w:rFonts w:ascii="inherit" w:eastAsia="Times New Roman" w:hAnsi="inherit"/>
                <w:sz w:val="16"/>
                <w:szCs w:val="16"/>
              </w:rPr>
              <w:t>ate is reasonable for leases that were entered into during the period.</w:t>
            </w:r>
          </w:p>
        </w:tc>
      </w:tr>
      <w:tr w:rsidR="00000000">
        <w:trPr>
          <w:divId w:val="1739287172"/>
          <w:jc w:val="center"/>
        </w:trPr>
        <w:tc>
          <w:tcPr>
            <w:tcW w:w="0" w:type="auto"/>
            <w:gridSpan w:val="4"/>
            <w:tcMar>
              <w:top w:w="30" w:type="dxa"/>
              <w:left w:w="30" w:type="dxa"/>
              <w:bottom w:w="30" w:type="dxa"/>
              <w:right w:w="30" w:type="dxa"/>
            </w:tcMar>
            <w:vAlign w:val="bottom"/>
            <w:hideMark/>
          </w:tcPr>
          <w:p w:rsidR="00000000" w:rsidRDefault="00486CDF">
            <w:pPr>
              <w:divId w:val="1913343354"/>
              <w:rPr>
                <w:rFonts w:eastAsia="Times New Roman"/>
                <w:sz w:val="20"/>
                <w:szCs w:val="20"/>
              </w:rPr>
            </w:pPr>
            <w:r>
              <w:rPr>
                <w:rFonts w:ascii="inherit" w:eastAsia="Times New Roman" w:hAnsi="inherit"/>
                <w:sz w:val="16"/>
                <w:szCs w:val="16"/>
              </w:rPr>
              <w:t>(b)</w:t>
            </w:r>
          </w:p>
          <w:p w:rsidR="00000000" w:rsidRDefault="00486CDF">
            <w:pPr>
              <w:divId w:val="1580821666"/>
              <w:rPr>
                <w:rFonts w:eastAsia="Times New Roman"/>
                <w:sz w:val="20"/>
                <w:szCs w:val="20"/>
              </w:rPr>
            </w:pPr>
            <w:r>
              <w:rPr>
                <w:rFonts w:ascii="inherit" w:eastAsia="Times New Roman" w:hAnsi="inherit"/>
                <w:sz w:val="16"/>
                <w:szCs w:val="16"/>
              </w:rPr>
              <w:t>The discount rate on finance leases is higher than operating leases because the present value of minimum lease payments was higher than the fair value of leased properties for c</w:t>
            </w:r>
            <w:r>
              <w:rPr>
                <w:rFonts w:ascii="inherit" w:eastAsia="Times New Roman" w:hAnsi="inherit"/>
                <w:sz w:val="16"/>
                <w:szCs w:val="16"/>
              </w:rPr>
              <w:t>ertain leases entered into prior to adoption of ASC 842. The discount rate differential for those leases is not material to our results of operations.</w:t>
            </w:r>
          </w:p>
        </w:tc>
      </w:tr>
    </w:tbl>
    <w:p w:rsidR="00000000" w:rsidRDefault="00486CDF">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54"/>
        <w:gridCol w:w="105"/>
        <w:gridCol w:w="133"/>
        <w:gridCol w:w="1553"/>
        <w:gridCol w:w="61"/>
      </w:tblGrid>
      <w:tr w:rsidR="00000000">
        <w:trPr>
          <w:divId w:val="1353141806"/>
          <w:jc w:val="center"/>
        </w:trPr>
        <w:tc>
          <w:tcPr>
            <w:tcW w:w="0" w:type="auto"/>
            <w:gridSpan w:val="5"/>
            <w:vAlign w:val="center"/>
            <w:hideMark/>
          </w:tcPr>
          <w:p w:rsidR="00000000" w:rsidRDefault="00486CDF">
            <w:pPr>
              <w:spacing w:line="288" w:lineRule="auto"/>
              <w:jc w:val="center"/>
              <w:rPr>
                <w:rFonts w:eastAsia="Times New Roman"/>
                <w:sz w:val="20"/>
                <w:szCs w:val="20"/>
              </w:rPr>
            </w:pPr>
          </w:p>
        </w:tc>
      </w:tr>
      <w:tr w:rsidR="00000000">
        <w:trPr>
          <w:divId w:val="1353141806"/>
          <w:jc w:val="center"/>
        </w:trPr>
        <w:tc>
          <w:tcPr>
            <w:tcW w:w="39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35314180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486CDF">
            <w:pPr>
              <w:divId w:val="2460381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r>
              <w:rPr>
                <w:rFonts w:ascii="inherit" w:eastAsia="Times New Roman" w:hAnsi="inherit"/>
                <w:sz w:val="20"/>
                <w:szCs w:val="20"/>
              </w:rPr>
              <w:br/>
            </w:r>
            <w:r>
              <w:rPr>
                <w:rFonts w:ascii="inherit" w:eastAsia="Times New Roman" w:hAnsi="inherit"/>
                <w:sz w:val="20"/>
                <w:szCs w:val="20"/>
              </w:rPr>
              <w:t>September 28, 2019</w:t>
            </w:r>
          </w:p>
        </w:tc>
      </w:tr>
      <w:tr w:rsidR="00000000">
        <w:trPr>
          <w:divId w:val="135314180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Other Information</w:t>
            </w:r>
            <w:r>
              <w:rPr>
                <w:rFonts w:ascii="inherit" w:eastAsia="Times New Roman" w:hAnsi="inherit"/>
                <w:b/>
                <w:bCs/>
                <w:sz w:val="20"/>
                <w:szCs w:val="20"/>
              </w:rPr>
              <w:t xml:space="preserve"> </w:t>
            </w:r>
          </w:p>
        </w:tc>
        <w:tc>
          <w:tcPr>
            <w:tcW w:w="0" w:type="auto"/>
            <w:vMerge/>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r>
      <w:tr w:rsidR="00000000">
        <w:trPr>
          <w:divId w:val="1353141806"/>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rsidR="00000000" w:rsidRDefault="00486CDF">
            <w:pPr>
              <w:divId w:val="317728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2494558"/>
              <w:rPr>
                <w:rFonts w:eastAsia="Times New Roman"/>
                <w:sz w:val="20"/>
                <w:szCs w:val="20"/>
              </w:rPr>
            </w:pPr>
            <w:r>
              <w:rPr>
                <w:rFonts w:ascii="inherit" w:eastAsia="Times New Roman" w:hAnsi="inherit"/>
                <w:sz w:val="20"/>
                <w:szCs w:val="20"/>
              </w:rPr>
              <w:t> </w:t>
            </w:r>
          </w:p>
        </w:tc>
      </w:tr>
      <w:tr w:rsidR="00000000">
        <w:trPr>
          <w:divId w:val="1353141806"/>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 cash outflows - operating leases</w:t>
            </w:r>
          </w:p>
        </w:tc>
        <w:tc>
          <w:tcPr>
            <w:tcW w:w="0" w:type="auto"/>
            <w:tcMar>
              <w:top w:w="30" w:type="dxa"/>
              <w:left w:w="30" w:type="dxa"/>
              <w:bottom w:w="30" w:type="dxa"/>
              <w:right w:w="30" w:type="dxa"/>
            </w:tcMar>
            <w:vAlign w:val="bottom"/>
            <w:hideMark/>
          </w:tcPr>
          <w:p w:rsidR="00000000" w:rsidRDefault="00486CDF">
            <w:pPr>
              <w:divId w:val="182485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55,817</w:t>
            </w:r>
          </w:p>
        </w:tc>
        <w:tc>
          <w:tcPr>
            <w:tcW w:w="0" w:type="auto"/>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p>
    <w:p w:rsidR="00000000" w:rsidRDefault="00486CDF">
      <w:pPr>
        <w:divId w:val="1600873317"/>
        <w:rPr>
          <w:rFonts w:eastAsia="Times New Roman"/>
          <w:sz w:val="20"/>
          <w:szCs w:val="20"/>
        </w:rPr>
      </w:pPr>
    </w:p>
    <w:p w:rsidR="00000000" w:rsidRDefault="00486CDF">
      <w:pPr>
        <w:spacing w:line="288" w:lineRule="auto"/>
        <w:jc w:val="center"/>
        <w:divId w:val="792670521"/>
        <w:rPr>
          <w:rFonts w:eastAsia="Times New Roman"/>
          <w:sz w:val="20"/>
          <w:szCs w:val="20"/>
        </w:rPr>
      </w:pPr>
      <w:r>
        <w:rPr>
          <w:rFonts w:ascii="inherit" w:eastAsia="Times New Roman" w:hAnsi="inherit"/>
          <w:sz w:val="20"/>
          <w:szCs w:val="20"/>
        </w:rPr>
        <w:t>21</w:t>
      </w:r>
    </w:p>
    <w:p w:rsidR="00000000" w:rsidRDefault="00486CDF">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486CDF">
      <w:pPr>
        <w:spacing w:line="288" w:lineRule="auto"/>
        <w:divId w:val="249659129"/>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249659129"/>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24965912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1693994213"/>
        <w:rPr>
          <w:rFonts w:eastAsia="Times New Roman"/>
          <w:sz w:val="20"/>
          <w:szCs w:val="20"/>
        </w:rPr>
      </w:pPr>
      <w:r>
        <w:rPr>
          <w:rFonts w:ascii="inherit" w:eastAsia="Times New Roman" w:hAnsi="inherit"/>
          <w:b/>
          <w:bCs/>
          <w:sz w:val="20"/>
          <w:szCs w:val="20"/>
        </w:rPr>
        <w:t>8. Leases (continued)</w:t>
      </w:r>
    </w:p>
    <w:p w:rsidR="00000000" w:rsidRDefault="00486CDF">
      <w:pPr>
        <w:divId w:val="845899429"/>
        <w:rPr>
          <w:rFonts w:eastAsia="Times New Roman"/>
          <w:sz w:val="20"/>
          <w:szCs w:val="20"/>
        </w:rPr>
      </w:pPr>
    </w:p>
    <w:p w:rsidR="00000000" w:rsidRDefault="00486CDF">
      <w:pPr>
        <w:spacing w:line="288" w:lineRule="auto"/>
        <w:rPr>
          <w:rFonts w:eastAsia="Times New Roman"/>
          <w:sz w:val="20"/>
          <w:szCs w:val="20"/>
        </w:rPr>
      </w:pPr>
      <w:r>
        <w:rPr>
          <w:rFonts w:ascii="inherit" w:eastAsia="Times New Roman" w:hAnsi="inherit"/>
          <w:sz w:val="20"/>
          <w:szCs w:val="20"/>
        </w:rPr>
        <w:t>The follo</w:t>
      </w:r>
      <w:r>
        <w:rPr>
          <w:rFonts w:ascii="inherit" w:eastAsia="Times New Roman" w:hAnsi="inherit"/>
          <w:sz w:val="20"/>
          <w:szCs w:val="20"/>
        </w:rPr>
        <w:t>wing table summarizes the maturity of our lease liabilities as of</w:t>
      </w:r>
      <w:r>
        <w:rPr>
          <w:rFonts w:ascii="inherit" w:eastAsia="Times New Roman" w:hAnsi="inherit"/>
          <w:sz w:val="20"/>
          <w:szCs w:val="20"/>
        </w:rPr>
        <w:t xml:space="preserve"> </w:t>
      </w:r>
      <w:r>
        <w:rPr>
          <w:rFonts w:ascii="inherit" w:eastAsia="Times New Roman" w:hAnsi="inherit"/>
          <w:sz w:val="20"/>
          <w:szCs w:val="20"/>
        </w:rPr>
        <w:t>September 28, 2019:</w:t>
      </w:r>
    </w:p>
    <w:tbl>
      <w:tblPr>
        <w:tblW w:w="5000" w:type="pct"/>
        <w:tblCellMar>
          <w:left w:w="0" w:type="dxa"/>
          <w:right w:w="0" w:type="dxa"/>
        </w:tblCellMar>
        <w:tblLook w:val="04A0" w:firstRow="1" w:lastRow="0" w:firstColumn="1" w:lastColumn="0" w:noHBand="0" w:noVBand="1"/>
      </w:tblPr>
      <w:tblGrid>
        <w:gridCol w:w="4622"/>
        <w:gridCol w:w="105"/>
        <w:gridCol w:w="133"/>
        <w:gridCol w:w="1549"/>
        <w:gridCol w:w="74"/>
        <w:gridCol w:w="105"/>
        <w:gridCol w:w="133"/>
        <w:gridCol w:w="1530"/>
        <w:gridCol w:w="55"/>
      </w:tblGrid>
      <w:tr w:rsidR="00000000">
        <w:trPr>
          <w:divId w:val="945767271"/>
        </w:trPr>
        <w:tc>
          <w:tcPr>
            <w:tcW w:w="0" w:type="auto"/>
            <w:gridSpan w:val="9"/>
            <w:vAlign w:val="center"/>
            <w:hideMark/>
          </w:tcPr>
          <w:p w:rsidR="00000000" w:rsidRDefault="00486CDF">
            <w:pPr>
              <w:spacing w:line="288" w:lineRule="auto"/>
              <w:rPr>
                <w:rFonts w:eastAsia="Times New Roman"/>
                <w:sz w:val="20"/>
                <w:szCs w:val="20"/>
              </w:rPr>
            </w:pPr>
          </w:p>
        </w:tc>
      </w:tr>
      <w:tr w:rsidR="00000000">
        <w:trPr>
          <w:divId w:val="945767271"/>
        </w:trPr>
        <w:tc>
          <w:tcPr>
            <w:tcW w:w="28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94576727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486CDF">
            <w:pPr>
              <w:divId w:val="164096018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Operating </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vMerge w:val="restart"/>
            <w:tcMar>
              <w:top w:w="30" w:type="dxa"/>
              <w:left w:w="30" w:type="dxa"/>
              <w:bottom w:w="30" w:type="dxa"/>
              <w:right w:w="30" w:type="dxa"/>
            </w:tcMar>
            <w:vAlign w:val="bottom"/>
            <w:hideMark/>
          </w:tcPr>
          <w:p w:rsidR="00000000" w:rsidRDefault="00486CDF">
            <w:pPr>
              <w:divId w:val="17252520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Finance Leases</w:t>
            </w:r>
            <w:r>
              <w:rPr>
                <w:rFonts w:ascii="inherit" w:eastAsia="Times New Roman" w:hAnsi="inherit"/>
                <w:sz w:val="14"/>
                <w:szCs w:val="14"/>
                <w:vertAlign w:val="superscript"/>
              </w:rPr>
              <w:t> (b)</w:t>
            </w:r>
          </w:p>
        </w:tc>
      </w:tr>
      <w:tr w:rsidR="00000000">
        <w:trPr>
          <w:divId w:val="945767271"/>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p>
        </w:tc>
        <w:tc>
          <w:tcPr>
            <w:tcW w:w="0" w:type="auto"/>
            <w:vMerge/>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c>
          <w:tcPr>
            <w:tcW w:w="0" w:type="auto"/>
            <w:vMerge/>
            <w:vAlign w:val="center"/>
            <w:hideMark/>
          </w:tcPr>
          <w:p w:rsidR="00000000" w:rsidRDefault="00486CDF">
            <w:pPr>
              <w:rPr>
                <w:rFonts w:eastAsia="Times New Roman"/>
                <w:sz w:val="20"/>
                <w:szCs w:val="20"/>
              </w:rPr>
            </w:pPr>
          </w:p>
        </w:tc>
        <w:tc>
          <w:tcPr>
            <w:tcW w:w="0" w:type="auto"/>
            <w:gridSpan w:val="3"/>
            <w:vMerge/>
            <w:tcBorders>
              <w:bottom w:val="single" w:sz="6" w:space="0" w:color="000000"/>
            </w:tcBorders>
            <w:vAlign w:val="center"/>
            <w:hideMark/>
          </w:tcPr>
          <w:p w:rsidR="00000000" w:rsidRDefault="00486CDF">
            <w:pPr>
              <w:rPr>
                <w:rFonts w:eastAsia="Times New Roman"/>
                <w:sz w:val="20"/>
                <w:szCs w:val="20"/>
              </w:rPr>
            </w:pPr>
          </w:p>
        </w:tc>
      </w:tr>
      <w:tr w:rsidR="00000000">
        <w:trPr>
          <w:divId w:val="94576727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2019 fourth quarter</w:t>
            </w:r>
          </w:p>
        </w:tc>
        <w:tc>
          <w:tcPr>
            <w:tcW w:w="0" w:type="auto"/>
            <w:shd w:val="clear" w:color="auto" w:fill="CCEEFF"/>
            <w:tcMar>
              <w:top w:w="30" w:type="dxa"/>
              <w:left w:w="30" w:type="dxa"/>
              <w:bottom w:w="30" w:type="dxa"/>
              <w:right w:w="30" w:type="dxa"/>
            </w:tcMar>
            <w:vAlign w:val="bottom"/>
            <w:hideMark/>
          </w:tcPr>
          <w:p w:rsidR="00000000" w:rsidRDefault="00486CDF">
            <w:pPr>
              <w:divId w:val="1470702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13,090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32228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1,398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94576727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486CDF">
            <w:pPr>
              <w:divId w:val="312762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77,497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53624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7,196</w:t>
            </w:r>
          </w:p>
        </w:tc>
        <w:tc>
          <w:tcPr>
            <w:tcW w:w="0" w:type="auto"/>
            <w:vAlign w:val="bottom"/>
            <w:hideMark/>
          </w:tcPr>
          <w:p w:rsidR="00000000" w:rsidRDefault="00486CDF">
            <w:pPr>
              <w:rPr>
                <w:rFonts w:eastAsia="Times New Roman"/>
                <w:sz w:val="20"/>
                <w:szCs w:val="20"/>
              </w:rPr>
            </w:pPr>
          </w:p>
        </w:tc>
      </w:tr>
      <w:tr w:rsidR="00000000">
        <w:trPr>
          <w:divId w:val="94576727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486CDF">
            <w:pPr>
              <w:divId w:val="105107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71,292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56982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7,116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94576727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486CDF">
            <w:pPr>
              <w:divId w:val="1759911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63,978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46825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7,051</w:t>
            </w:r>
          </w:p>
        </w:tc>
        <w:tc>
          <w:tcPr>
            <w:tcW w:w="0" w:type="auto"/>
            <w:vAlign w:val="bottom"/>
            <w:hideMark/>
          </w:tcPr>
          <w:p w:rsidR="00000000" w:rsidRDefault="00486CDF">
            <w:pPr>
              <w:rPr>
                <w:rFonts w:eastAsia="Times New Roman"/>
                <w:sz w:val="20"/>
                <w:szCs w:val="20"/>
              </w:rPr>
            </w:pPr>
          </w:p>
        </w:tc>
      </w:tr>
      <w:tr w:rsidR="00000000">
        <w:trPr>
          <w:divId w:val="94576727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486CDF">
            <w:pPr>
              <w:divId w:val="57628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56,958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78931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6,077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94576727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86CDF">
            <w:pPr>
              <w:divId w:val="2074153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168,637</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29069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20,021</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94576727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486CDF">
            <w:pPr>
              <w:divId w:val="1076395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451,452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48,859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94576727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rsidR="00000000" w:rsidRDefault="00486CDF">
            <w:pPr>
              <w:divId w:val="59714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68,146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08345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14,677</w:t>
            </w:r>
          </w:p>
        </w:tc>
        <w:tc>
          <w:tcPr>
            <w:tcW w:w="0" w:type="auto"/>
            <w:vAlign w:val="bottom"/>
            <w:hideMark/>
          </w:tcPr>
          <w:p w:rsidR="00000000" w:rsidRDefault="00486CDF">
            <w:pPr>
              <w:rPr>
                <w:rFonts w:eastAsia="Times New Roman"/>
                <w:sz w:val="20"/>
                <w:szCs w:val="20"/>
              </w:rPr>
            </w:pPr>
          </w:p>
        </w:tc>
      </w:tr>
      <w:tr w:rsidR="00000000">
        <w:trPr>
          <w:divId w:val="94576727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Present value of lease liabilities</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rsidR="00000000" w:rsidRDefault="00486CDF">
            <w:pPr>
              <w:divId w:val="576745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383,306</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34,182</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r w:rsidR="00000000">
        <w:trPr>
          <w:divId w:val="945767271"/>
        </w:trPr>
        <w:tc>
          <w:tcPr>
            <w:tcW w:w="0" w:type="auto"/>
            <w:gridSpan w:val="9"/>
            <w:tcMar>
              <w:top w:w="30" w:type="dxa"/>
              <w:left w:w="30" w:type="dxa"/>
              <w:bottom w:w="30" w:type="dxa"/>
              <w:right w:w="30" w:type="dxa"/>
            </w:tcMar>
            <w:vAlign w:val="bottom"/>
            <w:hideMark/>
          </w:tcPr>
          <w:p w:rsidR="00000000" w:rsidRDefault="00486CDF">
            <w:pPr>
              <w:divId w:val="915476076"/>
              <w:rPr>
                <w:rFonts w:eastAsia="Times New Roman"/>
                <w:sz w:val="20"/>
                <w:szCs w:val="20"/>
              </w:rPr>
            </w:pPr>
            <w:r>
              <w:rPr>
                <w:rFonts w:ascii="inherit" w:eastAsia="Times New Roman" w:hAnsi="inherit"/>
                <w:sz w:val="16"/>
                <w:szCs w:val="16"/>
              </w:rPr>
              <w:t>(a)</w:t>
            </w:r>
          </w:p>
          <w:p w:rsidR="00000000" w:rsidRDefault="00486CDF">
            <w:pPr>
              <w:divId w:val="1628121413"/>
              <w:rPr>
                <w:rFonts w:eastAsia="Times New Roman"/>
                <w:sz w:val="20"/>
                <w:szCs w:val="20"/>
              </w:rPr>
            </w:pPr>
            <w:r>
              <w:rPr>
                <w:rFonts w:ascii="inherit" w:eastAsia="Times New Roman" w:hAnsi="inherit"/>
                <w:sz w:val="16"/>
                <w:szCs w:val="16"/>
              </w:rPr>
              <w:t>Operating lease payments include $75.9 million </w:t>
            </w:r>
            <w:r>
              <w:rPr>
                <w:rFonts w:ascii="inherit" w:eastAsia="Times New Roman" w:hAnsi="inherit"/>
                <w:sz w:val="16"/>
                <w:szCs w:val="16"/>
              </w:rPr>
              <w:t>related to options to extend lease terms that are reasonably certain of being exercised.</w:t>
            </w:r>
          </w:p>
        </w:tc>
      </w:tr>
      <w:tr w:rsidR="00000000">
        <w:trPr>
          <w:divId w:val="945767271"/>
        </w:trPr>
        <w:tc>
          <w:tcPr>
            <w:tcW w:w="0" w:type="auto"/>
            <w:gridSpan w:val="9"/>
            <w:tcMar>
              <w:top w:w="30" w:type="dxa"/>
              <w:left w:w="30" w:type="dxa"/>
              <w:bottom w:w="30" w:type="dxa"/>
              <w:right w:w="30" w:type="dxa"/>
            </w:tcMar>
            <w:vAlign w:val="bottom"/>
            <w:hideMark/>
          </w:tcPr>
          <w:p w:rsidR="00000000" w:rsidRDefault="00486CDF">
            <w:pPr>
              <w:divId w:val="1107699777"/>
              <w:rPr>
                <w:rFonts w:eastAsia="Times New Roman"/>
                <w:sz w:val="20"/>
                <w:szCs w:val="20"/>
              </w:rPr>
            </w:pPr>
            <w:r>
              <w:rPr>
                <w:rFonts w:ascii="inherit" w:eastAsia="Times New Roman" w:hAnsi="inherit"/>
                <w:sz w:val="16"/>
                <w:szCs w:val="16"/>
              </w:rPr>
              <w:t>(b)</w:t>
            </w:r>
          </w:p>
          <w:p w:rsidR="00000000" w:rsidRDefault="00486CDF">
            <w:pPr>
              <w:divId w:val="1195003437"/>
              <w:rPr>
                <w:rFonts w:eastAsia="Times New Roman"/>
                <w:sz w:val="20"/>
                <w:szCs w:val="20"/>
              </w:rPr>
            </w:pPr>
            <w:r>
              <w:rPr>
                <w:rFonts w:ascii="inherit" w:eastAsia="Times New Roman" w:hAnsi="inherit"/>
                <w:sz w:val="16"/>
                <w:szCs w:val="16"/>
              </w:rPr>
              <w:t>Finance lease payments include $1.1 million related to options to extend lease terms that are reasonably certain of being exercised.</w:t>
            </w:r>
          </w:p>
        </w:tc>
      </w:tr>
      <w:tr w:rsidR="00000000">
        <w:trPr>
          <w:divId w:val="945767271"/>
        </w:trPr>
        <w:tc>
          <w:tcPr>
            <w:tcW w:w="0" w:type="auto"/>
            <w:gridSpan w:val="9"/>
            <w:tcMar>
              <w:top w:w="30" w:type="dxa"/>
              <w:left w:w="30" w:type="dxa"/>
              <w:bottom w:w="30" w:type="dxa"/>
              <w:right w:w="30" w:type="dxa"/>
            </w:tcMar>
            <w:vAlign w:val="bottom"/>
            <w:hideMark/>
          </w:tcPr>
          <w:p w:rsidR="00000000" w:rsidRDefault="00486CDF">
            <w:pPr>
              <w:jc w:val="both"/>
              <w:rPr>
                <w:rFonts w:eastAsia="Times New Roman"/>
                <w:sz w:val="16"/>
                <w:szCs w:val="16"/>
              </w:rPr>
            </w:pPr>
            <w:r>
              <w:rPr>
                <w:rFonts w:ascii="inherit" w:eastAsia="Times New Roman" w:hAnsi="inherit"/>
                <w:sz w:val="16"/>
                <w:szCs w:val="16"/>
              </w:rPr>
              <w:t>(c)</w:t>
            </w:r>
            <w:r>
              <w:rPr>
                <w:rFonts w:ascii="inherit" w:eastAsia="Times New Roman" w:hAnsi="inherit"/>
                <w:sz w:val="16"/>
                <w:szCs w:val="16"/>
              </w:rPr>
              <w:t xml:space="preserve"> </w:t>
            </w:r>
            <w:r>
              <w:rPr>
                <w:rFonts w:ascii="inherit" w:eastAsia="Times New Roman" w:hAnsi="inherit"/>
                <w:sz w:val="16"/>
                <w:szCs w:val="16"/>
              </w:rPr>
              <w:t>The pres</w:t>
            </w:r>
            <w:r>
              <w:rPr>
                <w:rFonts w:ascii="inherit" w:eastAsia="Times New Roman" w:hAnsi="inherit"/>
                <w:sz w:val="16"/>
                <w:szCs w:val="16"/>
              </w:rPr>
              <w:t>ent value of lease liabilities excludes $19.1 million of legally binding minimum lease payments for leases signed but not yet commenced.</w:t>
            </w:r>
          </w:p>
        </w:tc>
      </w:tr>
    </w:tbl>
    <w:p w:rsidR="00000000" w:rsidRDefault="00486CDF">
      <w:pPr>
        <w:spacing w:line="288" w:lineRule="auto"/>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aggregate future minimum rental payments under our operating leases were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455"/>
        <w:gridCol w:w="105"/>
        <w:gridCol w:w="133"/>
        <w:gridCol w:w="1554"/>
        <w:gridCol w:w="59"/>
      </w:tblGrid>
      <w:tr w:rsidR="00000000">
        <w:trPr>
          <w:divId w:val="2056150867"/>
          <w:jc w:val="center"/>
        </w:trPr>
        <w:tc>
          <w:tcPr>
            <w:tcW w:w="0" w:type="auto"/>
            <w:gridSpan w:val="5"/>
            <w:vAlign w:val="center"/>
            <w:hideMark/>
          </w:tcPr>
          <w:p w:rsidR="00000000" w:rsidRDefault="00486CDF">
            <w:pPr>
              <w:spacing w:line="288" w:lineRule="auto"/>
              <w:jc w:val="both"/>
              <w:rPr>
                <w:rFonts w:eastAsia="Times New Roman"/>
                <w:sz w:val="20"/>
                <w:szCs w:val="20"/>
              </w:rPr>
            </w:pPr>
          </w:p>
        </w:tc>
      </w:tr>
      <w:tr w:rsidR="00000000">
        <w:trPr>
          <w:divId w:val="2056150867"/>
          <w:jc w:val="center"/>
        </w:trPr>
        <w:tc>
          <w:tcPr>
            <w:tcW w:w="39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0561508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Fiscal Year</w:t>
            </w:r>
          </w:p>
        </w:tc>
        <w:tc>
          <w:tcPr>
            <w:tcW w:w="0" w:type="auto"/>
            <w:tcMar>
              <w:top w:w="30" w:type="dxa"/>
              <w:left w:w="30" w:type="dxa"/>
              <w:bottom w:w="30" w:type="dxa"/>
              <w:right w:w="30" w:type="dxa"/>
            </w:tcMar>
            <w:vAlign w:val="bottom"/>
            <w:hideMark/>
          </w:tcPr>
          <w:p w:rsidR="00000000" w:rsidRDefault="00486CDF">
            <w:pPr>
              <w:divId w:val="1502693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05615086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486CDF">
            <w:pPr>
              <w:divId w:val="12756768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69,372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5615086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486CDF">
            <w:pPr>
              <w:divId w:val="1379092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63,218</w:t>
            </w:r>
          </w:p>
        </w:tc>
        <w:tc>
          <w:tcPr>
            <w:tcW w:w="0" w:type="auto"/>
            <w:vAlign w:val="bottom"/>
            <w:hideMark/>
          </w:tcPr>
          <w:p w:rsidR="00000000" w:rsidRDefault="00486CDF">
            <w:pPr>
              <w:rPr>
                <w:rFonts w:eastAsia="Times New Roman"/>
                <w:sz w:val="20"/>
                <w:szCs w:val="20"/>
              </w:rPr>
            </w:pPr>
          </w:p>
        </w:tc>
      </w:tr>
      <w:tr w:rsidR="00000000">
        <w:trPr>
          <w:divId w:val="205615086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486CDF">
            <w:pPr>
              <w:divId w:val="2016180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56,219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5615086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486CDF">
            <w:pPr>
              <w:divId w:val="475145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49,303</w:t>
            </w:r>
          </w:p>
        </w:tc>
        <w:tc>
          <w:tcPr>
            <w:tcW w:w="0" w:type="auto"/>
            <w:vAlign w:val="bottom"/>
            <w:hideMark/>
          </w:tcPr>
          <w:p w:rsidR="00000000" w:rsidRDefault="00486CDF">
            <w:pPr>
              <w:rPr>
                <w:rFonts w:eastAsia="Times New Roman"/>
                <w:sz w:val="20"/>
                <w:szCs w:val="20"/>
              </w:rPr>
            </w:pPr>
          </w:p>
        </w:tc>
      </w:tr>
      <w:tr w:rsidR="00000000">
        <w:trPr>
          <w:divId w:val="205615086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486CDF">
            <w:pPr>
              <w:divId w:val="193174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42,545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56150867"/>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86CDF">
            <w:pPr>
              <w:divId w:val="988048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126,388</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056150867"/>
          <w:jc w:val="center"/>
        </w:trPr>
        <w:tc>
          <w:tcPr>
            <w:tcW w:w="0" w:type="auto"/>
            <w:shd w:val="clear" w:color="auto" w:fill="CCEEFF"/>
            <w:tcMar>
              <w:top w:w="30" w:type="dxa"/>
              <w:left w:w="30" w:type="dxa"/>
              <w:bottom w:w="30" w:type="dxa"/>
              <w:right w:w="30" w:type="dxa"/>
            </w:tcMar>
            <w:vAlign w:val="bottom"/>
            <w:hideMark/>
          </w:tcPr>
          <w:p w:rsidR="00000000" w:rsidRDefault="00486CDF">
            <w:pPr>
              <w:divId w:val="258877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812013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407,045</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center"/>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future minimum rental payments above do not include amounts for variable executory costs such as insurance, real estate taxes and the common area maintenance. These costs were approximately</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fisc</w:t>
      </w:r>
      <w:r>
        <w:rPr>
          <w:rFonts w:ascii="inherit" w:eastAsia="Times New Roman" w:hAnsi="inherit"/>
          <w:sz w:val="20"/>
          <w:szCs w:val="20"/>
        </w:rPr>
        <w:t>al years ended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2016, respectively.</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Other Agreements</w:t>
      </w:r>
    </w:p>
    <w:p w:rsidR="00000000" w:rsidRDefault="00486CDF">
      <w:pPr>
        <w:spacing w:line="288" w:lineRule="auto"/>
        <w:jc w:val="both"/>
        <w:rPr>
          <w:rFonts w:eastAsia="Times New Roman"/>
          <w:sz w:val="20"/>
          <w:szCs w:val="20"/>
        </w:rPr>
      </w:pPr>
      <w:r>
        <w:rPr>
          <w:rFonts w:ascii="inherit" w:eastAsia="Times New Roman" w:hAnsi="inherit"/>
          <w:sz w:val="20"/>
          <w:szCs w:val="20"/>
        </w:rPr>
        <w:t>In the fourth quarter of 2018, the Company renewed an eyeglass lenses supply agreement with a trade vendor effective June 2019. The Company also renewed c</w:t>
      </w:r>
      <w:r>
        <w:rPr>
          <w:rFonts w:ascii="inherit" w:eastAsia="Times New Roman" w:hAnsi="inherit"/>
          <w:sz w:val="20"/>
          <w:szCs w:val="20"/>
        </w:rPr>
        <w:t>ertain other agreements with the vendor, including a cloud computing service arrangement.</w:t>
      </w:r>
      <w:r>
        <w:rPr>
          <w:rFonts w:ascii="inherit" w:eastAsia="Times New Roman" w:hAnsi="inherit"/>
          <w:sz w:val="20"/>
          <w:szCs w:val="20"/>
        </w:rPr>
        <w:t xml:space="preserve"> </w:t>
      </w:r>
      <w:r>
        <w:rPr>
          <w:rFonts w:ascii="inherit" w:eastAsia="Times New Roman" w:hAnsi="inherit"/>
          <w:sz w:val="20"/>
          <w:szCs w:val="20"/>
        </w:rPr>
        <w:t>As a result, as previously disclosed, this arrangement includes minimum purchase commitments of approximately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over the four year term. Additionally, dur</w:t>
      </w:r>
      <w:r>
        <w:rPr>
          <w:rFonts w:ascii="inherit" w:eastAsia="Times New Roman" w:hAnsi="inherit"/>
          <w:sz w:val="20"/>
          <w:szCs w:val="20"/>
        </w:rPr>
        <w:t>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we entered into minimum purchase commitments with our trade vendors of approximately</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annually through 2021.</w:t>
      </w:r>
      <w:r>
        <w:rPr>
          <w:rFonts w:ascii="inherit" w:eastAsia="Times New Roman" w:hAnsi="inherit"/>
          <w:sz w:val="20"/>
          <w:szCs w:val="20"/>
        </w:rPr>
        <w:t xml:space="preserve"> </w:t>
      </w:r>
    </w:p>
    <w:p w:rsidR="00000000" w:rsidRDefault="00486CDF">
      <w:pPr>
        <w:spacing w:line="288" w:lineRule="auto"/>
        <w:rPr>
          <w:rFonts w:eastAsia="Times New Roman"/>
          <w:sz w:val="20"/>
          <w:szCs w:val="20"/>
        </w:rPr>
      </w:pPr>
      <w:r>
        <w:rPr>
          <w:rFonts w:ascii="inherit" w:eastAsia="Times New Roman" w:hAnsi="inherit"/>
          <w:i/>
          <w:iCs/>
          <w:sz w:val="20"/>
          <w:szCs w:val="20"/>
        </w:rPr>
        <w:t>Legal Proceedings</w:t>
      </w:r>
    </w:p>
    <w:p w:rsidR="00000000" w:rsidRDefault="00486CDF">
      <w:pPr>
        <w:spacing w:line="288" w:lineRule="auto"/>
        <w:jc w:val="both"/>
        <w:rPr>
          <w:rFonts w:eastAsia="Times New Roman"/>
          <w:sz w:val="20"/>
          <w:szCs w:val="20"/>
        </w:rPr>
      </w:pPr>
      <w:r>
        <w:rPr>
          <w:rFonts w:ascii="inherit" w:eastAsia="Times New Roman" w:hAnsi="inherit"/>
          <w:sz w:val="20"/>
          <w:szCs w:val="20"/>
        </w:rPr>
        <w:t>From time to time, the Company is involved in various legal proceedin</w:t>
      </w:r>
      <w:r>
        <w:rPr>
          <w:rFonts w:ascii="inherit" w:eastAsia="Times New Roman" w:hAnsi="inherit"/>
          <w:sz w:val="20"/>
          <w:szCs w:val="20"/>
        </w:rPr>
        <w:t>gs incidental to its business. Because of the nature and inherent uncertainties of litigation, we cannot predict with certainty the ultimate resolution of these actions and, should the outcome of these actions be unfavorable, the Company’s business, financ</w:t>
      </w:r>
      <w:r>
        <w:rPr>
          <w:rFonts w:ascii="inherit" w:eastAsia="Times New Roman" w:hAnsi="inherit"/>
          <w:sz w:val="20"/>
          <w:szCs w:val="20"/>
        </w:rPr>
        <w:t>ial position, results of operations or cash flows could be materially and adversely affected.</w:t>
      </w:r>
    </w:p>
    <w:p w:rsidR="00000000" w:rsidRDefault="00486CDF">
      <w:pPr>
        <w:divId w:val="483932610"/>
        <w:rPr>
          <w:rFonts w:eastAsia="Times New Roman"/>
          <w:sz w:val="20"/>
          <w:szCs w:val="20"/>
        </w:rPr>
      </w:pPr>
    </w:p>
    <w:p w:rsidR="00000000" w:rsidRDefault="00486CDF">
      <w:pPr>
        <w:spacing w:line="288" w:lineRule="auto"/>
        <w:jc w:val="center"/>
        <w:divId w:val="1924417149"/>
        <w:rPr>
          <w:rFonts w:eastAsia="Times New Roman"/>
          <w:sz w:val="20"/>
          <w:szCs w:val="20"/>
        </w:rPr>
      </w:pPr>
      <w:r>
        <w:rPr>
          <w:rFonts w:ascii="inherit" w:eastAsia="Times New Roman" w:hAnsi="inherit"/>
          <w:sz w:val="20"/>
          <w:szCs w:val="20"/>
        </w:rPr>
        <w:t>22</w:t>
      </w:r>
    </w:p>
    <w:p w:rsidR="00000000" w:rsidRDefault="00486CDF">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486CDF">
      <w:pPr>
        <w:spacing w:line="288" w:lineRule="auto"/>
        <w:divId w:val="1608385250"/>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608385250"/>
        <w:rPr>
          <w:rFonts w:eastAsia="Times New Roman"/>
          <w:sz w:val="12"/>
          <w:szCs w:val="12"/>
        </w:rPr>
      </w:pPr>
    </w:p>
    <w:p w:rsidR="00000000" w:rsidRDefault="00486CDF">
      <w:pPr>
        <w:spacing w:line="288" w:lineRule="auto"/>
        <w:jc w:val="center"/>
        <w:divId w:val="1608385250"/>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60838525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jc w:val="both"/>
        <w:divId w:val="1608385250"/>
        <w:rPr>
          <w:rFonts w:eastAsia="Times New Roman"/>
          <w:sz w:val="12"/>
          <w:szCs w:val="12"/>
        </w:rPr>
      </w:pPr>
    </w:p>
    <w:p w:rsidR="00000000" w:rsidRDefault="00486CDF">
      <w:pPr>
        <w:spacing w:line="288" w:lineRule="auto"/>
        <w:divId w:val="1486244344"/>
        <w:rPr>
          <w:rFonts w:eastAsia="Times New Roman"/>
          <w:sz w:val="20"/>
          <w:szCs w:val="20"/>
        </w:rPr>
      </w:pPr>
      <w:r>
        <w:rPr>
          <w:rFonts w:ascii="inherit" w:eastAsia="Times New Roman" w:hAnsi="inherit"/>
          <w:b/>
          <w:bCs/>
          <w:sz w:val="20"/>
          <w:szCs w:val="20"/>
        </w:rPr>
        <w:t>9. Commitments and Contingencies (continued)</w:t>
      </w:r>
    </w:p>
    <w:p w:rsidR="00000000" w:rsidRDefault="00486CDF">
      <w:pPr>
        <w:divId w:val="636110736"/>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Company reviews the status of its legal proceedings and records a provision for a liability when it is considered probable that both a liability has been incurred and the amount of the loss can be reasonably estimated. This review is updated periodical</w:t>
      </w:r>
      <w:r>
        <w:rPr>
          <w:rFonts w:ascii="inherit" w:eastAsia="Times New Roman" w:hAnsi="inherit"/>
          <w:sz w:val="20"/>
          <w:szCs w:val="20"/>
        </w:rPr>
        <w:t>ly as additional information becomes available. If either or both of the criteria are not met, we reassess whether there is at least a reasonable possibility that a loss, or additional losses, may be incurred. If there is a reasonable possibility that a lo</w:t>
      </w:r>
      <w:r>
        <w:rPr>
          <w:rFonts w:ascii="inherit" w:eastAsia="Times New Roman" w:hAnsi="inherit"/>
          <w:sz w:val="20"/>
          <w:szCs w:val="20"/>
        </w:rPr>
        <w:t>ss may be incurred, we disclose the estimate of the amount of the loss or range of losses, or that an estimate of loss cannot be made. The Company expenses its legal fees as incurred.</w:t>
      </w:r>
    </w:p>
    <w:p w:rsidR="00000000" w:rsidRDefault="00486CDF">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29, 2016, FirstSight, our wholly-owned specialized health mai</w:t>
      </w:r>
      <w:r>
        <w:rPr>
          <w:rFonts w:ascii="inherit" w:eastAsia="Times New Roman" w:hAnsi="inherit"/>
          <w:sz w:val="20"/>
          <w:szCs w:val="20"/>
        </w:rPr>
        <w:t>ntenance organization, was named as a defendant in a proposed class action filed on behalf of all persons who paid for an eye examination from an optometrist at a Walmart location in California from November 5, 2009 through the date of the resolution of th</w:t>
      </w:r>
      <w:r>
        <w:rPr>
          <w:rFonts w:ascii="inherit" w:eastAsia="Times New Roman" w:hAnsi="inherit"/>
          <w:sz w:val="20"/>
          <w:szCs w:val="20"/>
        </w:rPr>
        <w:t>e litigation. The complaint alleges in particular that FirstSight participated in arrangements that caused the illegal delivery of eye examinations to the plaintiffs, and that FirstSight thereby violated, among other statutes, the Unfair Competition and Fa</w:t>
      </w:r>
      <w:r>
        <w:rPr>
          <w:rFonts w:ascii="inherit" w:eastAsia="Times New Roman" w:hAnsi="inherit"/>
          <w:sz w:val="20"/>
          <w:szCs w:val="20"/>
        </w:rPr>
        <w:t>lse Advertising laws of California. In</w:t>
      </w:r>
      <w:r>
        <w:rPr>
          <w:rFonts w:ascii="inherit" w:eastAsia="Times New Roman" w:hAnsi="inherit"/>
          <w:sz w:val="20"/>
          <w:szCs w:val="20"/>
        </w:rPr>
        <w:t xml:space="preserve"> </w:t>
      </w:r>
      <w:r>
        <w:rPr>
          <w:rFonts w:ascii="inherit" w:eastAsia="Times New Roman" w:hAnsi="inherit"/>
          <w:sz w:val="20"/>
          <w:szCs w:val="20"/>
        </w:rPr>
        <w:t>March 2017, the Court granted a motion to dismiss previously filed by FirstSight. The plaintiffs filed an appeal to the U.S. Court of Appeals for the Ninth Circuit in April 2017. In July 2018, the U.S. Court of Appeal</w:t>
      </w:r>
      <w:r>
        <w:rPr>
          <w:rFonts w:ascii="inherit" w:eastAsia="Times New Roman" w:hAnsi="inherit"/>
          <w:sz w:val="20"/>
          <w:szCs w:val="20"/>
        </w:rPr>
        <w:t>s for the Ninth Circuit vacated in part, and reversed in part, the district court’s dismissal and remanded for further proceedings. In October 2018, the plaintiffs filed a second amended complaint with the district court seeking, among other claims, unspec</w:t>
      </w:r>
      <w:r>
        <w:rPr>
          <w:rFonts w:ascii="inherit" w:eastAsia="Times New Roman" w:hAnsi="inherit"/>
          <w:sz w:val="20"/>
          <w:szCs w:val="20"/>
        </w:rPr>
        <w:t>ified damages and attorneys’</w:t>
      </w:r>
      <w:r>
        <w:rPr>
          <w:rFonts w:ascii="inherit" w:eastAsia="Times New Roman" w:hAnsi="inherit"/>
          <w:sz w:val="20"/>
          <w:szCs w:val="20"/>
        </w:rPr>
        <w:t xml:space="preserve"> </w:t>
      </w:r>
      <w:r>
        <w:rPr>
          <w:rFonts w:ascii="inherit" w:eastAsia="Times New Roman" w:hAnsi="inherit"/>
          <w:sz w:val="20"/>
          <w:szCs w:val="20"/>
        </w:rPr>
        <w:t>fees, and in November 2018, FirstSight filed a motion to dismiss. The Company believes that the claims are without merit and intends to continue to vigorously defend the litigation.</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2017, a complaint (the</w:t>
      </w:r>
      <w:r>
        <w:rPr>
          <w:rFonts w:ascii="inherit" w:eastAsia="Times New Roman" w:hAnsi="inherit"/>
          <w:sz w:val="20"/>
          <w:szCs w:val="20"/>
        </w:rPr>
        <w:t xml:space="preserve"> </w:t>
      </w:r>
      <w:r>
        <w:rPr>
          <w:rFonts w:ascii="inherit" w:eastAsia="Times New Roman" w:hAnsi="inherit"/>
          <w:sz w:val="20"/>
          <w:szCs w:val="20"/>
        </w:rPr>
        <w:t>“1-800 Contact</w:t>
      </w:r>
      <w:r>
        <w:rPr>
          <w:rFonts w:ascii="inherit" w:eastAsia="Times New Roman" w:hAnsi="inherit"/>
          <w:sz w:val="20"/>
          <w:szCs w:val="20"/>
        </w:rPr>
        <w:t>s Matter”) was filed against the Company and other defendants alleging, on behalf of a proposed class of consumers who purchased contact lenses online, that 1-800 Contacts, Inc. entered into a series of agreements with the other defendants, including AC Le</w:t>
      </w:r>
      <w:r>
        <w:rPr>
          <w:rFonts w:ascii="inherit" w:eastAsia="Times New Roman" w:hAnsi="inherit"/>
          <w:sz w:val="20"/>
          <w:szCs w:val="20"/>
        </w:rPr>
        <w:t>ns, the Company’s subsidiary, to suppress certain online advertising and that each defendant thereby engaged in anticompetitive conduct in violation of the Sherman Antitrust Act. The Company has settled the 1-800 Contacts Matter for</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 without a</w:t>
      </w:r>
      <w:r>
        <w:rPr>
          <w:rFonts w:ascii="inherit" w:eastAsia="Times New Roman" w:hAnsi="inherit"/>
          <w:sz w:val="20"/>
          <w:szCs w:val="20"/>
        </w:rPr>
        <w:t>dmitting liability. Accordingly, the Company recorded a charge for this amount during the second quarter of fiscal year 2017. On</w:t>
      </w:r>
      <w:r>
        <w:rPr>
          <w:rFonts w:ascii="inherit" w:eastAsia="Times New Roman" w:hAnsi="inherit"/>
          <w:sz w:val="20"/>
          <w:szCs w:val="20"/>
        </w:rPr>
        <w:t xml:space="preserve"> </w:t>
      </w:r>
      <w:r>
        <w:rPr>
          <w:rFonts w:ascii="inherit" w:eastAsia="Times New Roman" w:hAnsi="inherit"/>
          <w:sz w:val="20"/>
          <w:szCs w:val="20"/>
        </w:rPr>
        <w:t>November 8, 2017, the court in the 1-800 Contacts Matter entered an order preliminarily approving the settlement agreement, sub</w:t>
      </w:r>
      <w:r>
        <w:rPr>
          <w:rFonts w:ascii="inherit" w:eastAsia="Times New Roman" w:hAnsi="inherit"/>
          <w:sz w:val="20"/>
          <w:szCs w:val="20"/>
        </w:rPr>
        <w:t>ject to a settlement hearing. Pursuant to this order, the Company deposited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settlement amount, or</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 into an escrow account, to be distributed subject to and in accordance with the terms of the settlement agreement and any further ord</w:t>
      </w:r>
      <w:r>
        <w:rPr>
          <w:rFonts w:ascii="inherit" w:eastAsia="Times New Roman" w:hAnsi="inherit"/>
          <w:sz w:val="20"/>
          <w:szCs w:val="20"/>
        </w:rPr>
        <w:t>er of the court.</w:t>
      </w:r>
    </w:p>
    <w:p w:rsidR="00000000" w:rsidRDefault="00486CDF">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February 2019, we were served with a lawsuit by a former employee who alleges, on behalf of himself and a proposed class, several violations of California wage and hour laws and seeks unspecified alleged unpaid wages, monetary damages, </w:t>
      </w:r>
      <w:r>
        <w:rPr>
          <w:rFonts w:ascii="inherit" w:eastAsia="Times New Roman" w:hAnsi="inherit"/>
          <w:sz w:val="20"/>
          <w:szCs w:val="20"/>
        </w:rPr>
        <w:t>injunctive relief and attorneys’</w:t>
      </w:r>
      <w:r>
        <w:rPr>
          <w:rFonts w:ascii="inherit" w:eastAsia="Times New Roman" w:hAnsi="inherit"/>
          <w:sz w:val="20"/>
          <w:szCs w:val="20"/>
        </w:rPr>
        <w:t xml:space="preserve"> </w:t>
      </w:r>
      <w:r>
        <w:rPr>
          <w:rFonts w:ascii="inherit" w:eastAsia="Times New Roman" w:hAnsi="inherit"/>
          <w:sz w:val="20"/>
          <w:szCs w:val="20"/>
        </w:rPr>
        <w:t>fees. On March 21, 2019, we removed the lawsuit from state court to the United States District Court for the Northern District of California. The plaintiff moved to remand the action to state court on April 18, 2019, and th</w:t>
      </w:r>
      <w:r>
        <w:rPr>
          <w:rFonts w:ascii="inherit" w:eastAsia="Times New Roman" w:hAnsi="inherit"/>
          <w:sz w:val="20"/>
          <w:szCs w:val="20"/>
        </w:rPr>
        <w:t>e Court denied this motion on July 8, 2019. On July 22, 2019, the plaintiff filed an amended complaint. On July 26, 2019, the parties filed a joint stipulation wherein the Company denied all claims in the amended complaint but joined the plaintiff in seeki</w:t>
      </w:r>
      <w:r>
        <w:rPr>
          <w:rFonts w:ascii="inherit" w:eastAsia="Times New Roman" w:hAnsi="inherit"/>
          <w:sz w:val="20"/>
          <w:szCs w:val="20"/>
        </w:rPr>
        <w:t>ng a stay of further proceedings in the lawsuit based on the parties’</w:t>
      </w:r>
      <w:r>
        <w:rPr>
          <w:rFonts w:ascii="inherit" w:eastAsia="Times New Roman" w:hAnsi="inherit"/>
          <w:sz w:val="20"/>
          <w:szCs w:val="20"/>
        </w:rPr>
        <w:t xml:space="preserve"> </w:t>
      </w:r>
      <w:r>
        <w:rPr>
          <w:rFonts w:ascii="inherit" w:eastAsia="Times New Roman" w:hAnsi="inherit"/>
          <w:sz w:val="20"/>
          <w:szCs w:val="20"/>
        </w:rPr>
        <w:t>agreement to attend early mediation in an effort to avoid further costs and expenses of protracted litigation.</w:t>
      </w:r>
      <w:r>
        <w:rPr>
          <w:rFonts w:ascii="inherit" w:eastAsia="Times New Roman" w:hAnsi="inherit"/>
          <w:sz w:val="20"/>
          <w:szCs w:val="20"/>
        </w:rPr>
        <w:t xml:space="preserve"> </w:t>
      </w:r>
      <w:r>
        <w:rPr>
          <w:rFonts w:ascii="inherit" w:eastAsia="Times New Roman" w:hAnsi="inherit"/>
          <w:sz w:val="20"/>
          <w:szCs w:val="20"/>
        </w:rPr>
        <w:t>Mediation has been scheduled in the first quarter of 2020. The Company cont</w:t>
      </w:r>
      <w:r>
        <w:rPr>
          <w:rFonts w:ascii="inherit" w:eastAsia="Times New Roman" w:hAnsi="inherit"/>
          <w:sz w:val="20"/>
          <w:szCs w:val="20"/>
        </w:rPr>
        <w:t>inues to believe that the plaintiff’s amended complaint lacks merit and will vigorously defend the litigation.</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Segment Reporting</w:t>
      </w:r>
    </w:p>
    <w:p w:rsidR="00000000" w:rsidRDefault="00486CDF">
      <w:pPr>
        <w:spacing w:line="288" w:lineRule="auto"/>
        <w:jc w:val="both"/>
        <w:rPr>
          <w:rFonts w:eastAsia="Times New Roman"/>
          <w:sz w:val="20"/>
          <w:szCs w:val="20"/>
        </w:rPr>
      </w:pPr>
      <w:r>
        <w:rPr>
          <w:rFonts w:ascii="inherit" w:eastAsia="Times New Roman" w:hAnsi="inherit"/>
          <w:sz w:val="20"/>
          <w:szCs w:val="20"/>
        </w:rPr>
        <w:t>The Company provides its principal products and services through two</w:t>
      </w:r>
      <w:r>
        <w:rPr>
          <w:rFonts w:ascii="inherit" w:eastAsia="Times New Roman" w:hAnsi="inherit"/>
          <w:sz w:val="20"/>
          <w:szCs w:val="20"/>
        </w:rPr>
        <w:t xml:space="preserve"> </w:t>
      </w:r>
      <w:r>
        <w:rPr>
          <w:rFonts w:ascii="inherit" w:eastAsia="Times New Roman" w:hAnsi="inherit"/>
          <w:sz w:val="20"/>
          <w:szCs w:val="20"/>
        </w:rPr>
        <w:t>reportable segments: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and Legacy. The</w:t>
      </w:r>
      <w:r>
        <w:rPr>
          <w:rFonts w:ascii="inherit" w:eastAsia="Times New Roman" w:hAnsi="inherit"/>
          <w:sz w:val="20"/>
          <w:szCs w:val="20"/>
        </w:rPr>
        <w:t xml:space="preserve"> </w:t>
      </w:r>
      <w:r>
        <w:rPr>
          <w:rFonts w:ascii="inherit" w:eastAsia="Times New Roman" w:hAnsi="inherit"/>
          <w:sz w:val="20"/>
          <w:szCs w:val="20"/>
        </w:rPr>
        <w:t>“C</w:t>
      </w:r>
      <w:r>
        <w:rPr>
          <w:rFonts w:ascii="inherit" w:eastAsia="Times New Roman" w:hAnsi="inherit"/>
          <w:sz w:val="20"/>
          <w:szCs w:val="20"/>
        </w:rPr>
        <w:t>orporate/Other”</w:t>
      </w:r>
      <w:r>
        <w:rPr>
          <w:rFonts w:ascii="inherit" w:eastAsia="Times New Roman" w:hAnsi="inherit"/>
          <w:sz w:val="20"/>
          <w:szCs w:val="20"/>
        </w:rPr>
        <w:t xml:space="preserve"> </w:t>
      </w:r>
      <w:r>
        <w:rPr>
          <w:rFonts w:ascii="inherit" w:eastAsia="Times New Roman" w:hAnsi="inherit"/>
          <w:sz w:val="20"/>
          <w:szCs w:val="20"/>
        </w:rPr>
        <w:t>category includes the results of operations of our other operating segments, AC Lens and FirstSight, as well as corporate overhead support. The</w:t>
      </w:r>
      <w:r>
        <w:rPr>
          <w:rFonts w:ascii="inherit" w:eastAsia="Times New Roman" w:hAnsi="inherit"/>
          <w:sz w:val="20"/>
          <w:szCs w:val="20"/>
        </w:rPr>
        <w:t xml:space="preserve"> </w:t>
      </w:r>
      <w:r>
        <w:rPr>
          <w:rFonts w:ascii="inherit" w:eastAsia="Times New Roman" w:hAnsi="inherit"/>
          <w:sz w:val="20"/>
          <w:szCs w:val="20"/>
        </w:rPr>
        <w:t>“Reconciliations”</w:t>
      </w:r>
      <w:r>
        <w:rPr>
          <w:rFonts w:ascii="inherit" w:eastAsia="Times New Roman" w:hAnsi="inherit"/>
          <w:sz w:val="20"/>
          <w:szCs w:val="20"/>
        </w:rPr>
        <w:t xml:space="preserve"> </w:t>
      </w:r>
      <w:r>
        <w:rPr>
          <w:rFonts w:ascii="inherit" w:eastAsia="Times New Roman" w:hAnsi="inherit"/>
          <w:sz w:val="20"/>
          <w:szCs w:val="20"/>
        </w:rPr>
        <w:t xml:space="preserve">category represents other adjustments to reportable segment results necessary </w:t>
      </w:r>
      <w:r>
        <w:rPr>
          <w:rFonts w:ascii="inherit" w:eastAsia="Times New Roman" w:hAnsi="inherit"/>
          <w:sz w:val="20"/>
          <w:szCs w:val="20"/>
        </w:rPr>
        <w:t>for the presentation of consolidated financial results in accordance with U.S. GAAP.</w:t>
      </w:r>
      <w:r>
        <w:rPr>
          <w:rFonts w:ascii="inherit" w:eastAsia="Times New Roman" w:hAnsi="inherit"/>
          <w:sz w:val="20"/>
          <w:szCs w:val="20"/>
        </w:rPr>
        <w:t xml:space="preserve"> </w:t>
      </w:r>
    </w:p>
    <w:p w:rsidR="00000000" w:rsidRDefault="00486CDF">
      <w:pPr>
        <w:divId w:val="1794665516"/>
        <w:rPr>
          <w:rFonts w:eastAsia="Times New Roman"/>
          <w:sz w:val="20"/>
          <w:szCs w:val="20"/>
        </w:rPr>
      </w:pPr>
    </w:p>
    <w:p w:rsidR="00000000" w:rsidRDefault="00486CDF">
      <w:pPr>
        <w:spacing w:line="288" w:lineRule="auto"/>
        <w:jc w:val="center"/>
        <w:divId w:val="1843230468"/>
        <w:rPr>
          <w:rFonts w:eastAsia="Times New Roman"/>
          <w:sz w:val="20"/>
          <w:szCs w:val="20"/>
        </w:rPr>
      </w:pPr>
      <w:r>
        <w:rPr>
          <w:rFonts w:ascii="inherit" w:eastAsia="Times New Roman" w:hAnsi="inherit"/>
          <w:sz w:val="20"/>
          <w:szCs w:val="20"/>
        </w:rPr>
        <w:t>23</w:t>
      </w:r>
    </w:p>
    <w:p w:rsidR="00000000" w:rsidRDefault="00486CDF">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486CDF">
      <w:pPr>
        <w:spacing w:line="288" w:lineRule="auto"/>
        <w:divId w:val="203896277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2038962777"/>
        <w:rPr>
          <w:rFonts w:eastAsia="Times New Roman"/>
          <w:sz w:val="12"/>
          <w:szCs w:val="12"/>
        </w:rPr>
      </w:pPr>
    </w:p>
    <w:p w:rsidR="00000000" w:rsidRDefault="00486CDF">
      <w:pPr>
        <w:spacing w:line="288" w:lineRule="auto"/>
        <w:jc w:val="center"/>
        <w:divId w:val="2038962777"/>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203896277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s to Condensed Consolidated Financial Statements (Unaudited)</w:t>
      </w:r>
    </w:p>
    <w:p w:rsidR="00000000" w:rsidRDefault="00486CDF">
      <w:pPr>
        <w:spacing w:line="288" w:lineRule="auto"/>
        <w:jc w:val="both"/>
        <w:divId w:val="2038962777"/>
        <w:rPr>
          <w:rFonts w:eastAsia="Times New Roman"/>
          <w:sz w:val="12"/>
          <w:szCs w:val="12"/>
        </w:rPr>
      </w:pPr>
    </w:p>
    <w:p w:rsidR="00000000" w:rsidRDefault="00486CDF">
      <w:pPr>
        <w:spacing w:line="288" w:lineRule="auto"/>
        <w:jc w:val="both"/>
        <w:divId w:val="2038962777"/>
        <w:rPr>
          <w:rFonts w:eastAsia="Times New Roman"/>
          <w:sz w:val="20"/>
          <w:szCs w:val="20"/>
        </w:rPr>
      </w:pPr>
      <w:r>
        <w:rPr>
          <w:rFonts w:ascii="inherit" w:eastAsia="Times New Roman" w:hAnsi="inherit"/>
          <w:b/>
          <w:bCs/>
          <w:sz w:val="20"/>
          <w:szCs w:val="20"/>
        </w:rPr>
        <w:t>10. Segment Reporting (continued)</w:t>
      </w:r>
    </w:p>
    <w:p w:rsidR="00000000" w:rsidRDefault="00486CDF">
      <w:pPr>
        <w:divId w:val="1437871961"/>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is a summary of certain financial data for each of our segments. Reportable segment information is presented on the same basis as our condensed</w:t>
      </w:r>
      <w:r>
        <w:rPr>
          <w:rFonts w:ascii="inherit" w:eastAsia="Times New Roman" w:hAnsi="inherit"/>
          <w:sz w:val="20"/>
          <w:szCs w:val="20"/>
        </w:rPr>
        <w:t xml:space="preserve"> consolidated financial statements, except for net revenue and associated costs applicable to revenue, which is presented on a cash basis, including point of sales for managed care payors and excluding the effects of unearned and deferred revenue, consiste</w:t>
      </w:r>
      <w:r>
        <w:rPr>
          <w:rFonts w:ascii="inherit" w:eastAsia="Times New Roman" w:hAnsi="inherit"/>
          <w:sz w:val="20"/>
          <w:szCs w:val="20"/>
        </w:rPr>
        <w:t>nt with what the chief operating decision maker (“CODM”) regularly reviews. Asset information is not included in the following summary since the CODM does not regularly review such information for the reportable segments. Our reportable segment profit meas</w:t>
      </w:r>
      <w:r>
        <w:rPr>
          <w:rFonts w:ascii="inherit" w:eastAsia="Times New Roman" w:hAnsi="inherit"/>
          <w:sz w:val="20"/>
          <w:szCs w:val="20"/>
        </w:rPr>
        <w:t>ure is earnings before interest, tax, depreciation and amortization (“EBITDA”), or net revenue, less costs applicable to revenue, less selling, general and administrative costs. Depreciation and amortization, asset impairment, litigation settlement and oth</w:t>
      </w:r>
      <w:r>
        <w:rPr>
          <w:rFonts w:ascii="inherit" w:eastAsia="Times New Roman" w:hAnsi="inherit"/>
          <w:sz w:val="20"/>
          <w:szCs w:val="20"/>
        </w:rPr>
        <w:t>er corporate costs that are not allocated to the reportable segments, including interest expense and debt issuance costs are excluded from segment EBITDA. There are no transactions between our reportable segments. We measure assets in our reportable segmen</w:t>
      </w:r>
      <w:r>
        <w:rPr>
          <w:rFonts w:ascii="inherit" w:eastAsia="Times New Roman" w:hAnsi="inherit"/>
          <w:sz w:val="20"/>
          <w:szCs w:val="20"/>
        </w:rPr>
        <w:t>ts on the same basis as consolidated assets. There</w:t>
      </w:r>
      <w:r>
        <w:rPr>
          <w:rFonts w:ascii="inherit" w:eastAsia="Times New Roman" w:hAnsi="inherit"/>
          <w:sz w:val="20"/>
          <w:szCs w:val="20"/>
        </w:rPr>
        <w:t xml:space="preserve"> </w:t>
      </w:r>
      <w:r>
        <w:rPr>
          <w:rFonts w:ascii="inherit" w:eastAsia="Times New Roman" w:hAnsi="inherit"/>
          <w:sz w:val="20"/>
          <w:szCs w:val="20"/>
        </w:rPr>
        <w:t>have been no changes from prior periods in the measurement methods used to determine reportable segment profit or loss, and there have been no asymmetrical allocations to segments. As the reportable segmen</w:t>
      </w:r>
      <w:r>
        <w:rPr>
          <w:rFonts w:ascii="inherit" w:eastAsia="Times New Roman" w:hAnsi="inherit"/>
          <w:sz w:val="20"/>
          <w:szCs w:val="20"/>
        </w:rPr>
        <w:t>ts are aligned by similar economic factors, trends and customers, this disaggregation view best depicts how the nature, amount, and uncertainty of revenue and cash flows are affected by economic factors.</w:t>
      </w:r>
    </w:p>
    <w:tbl>
      <w:tblPr>
        <w:tblW w:w="5000" w:type="pct"/>
        <w:jc w:val="center"/>
        <w:tblCellMar>
          <w:left w:w="0" w:type="dxa"/>
          <w:right w:w="0" w:type="dxa"/>
        </w:tblCellMar>
        <w:tblLook w:val="04A0" w:firstRow="1" w:lastRow="0" w:firstColumn="1" w:lastColumn="0" w:noHBand="0" w:noVBand="1"/>
      </w:tblPr>
      <w:tblGrid>
        <w:gridCol w:w="2423"/>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107"/>
      </w:tblGrid>
      <w:tr w:rsidR="00000000">
        <w:trPr>
          <w:divId w:val="1134906994"/>
          <w:jc w:val="center"/>
        </w:trPr>
        <w:tc>
          <w:tcPr>
            <w:tcW w:w="0" w:type="auto"/>
            <w:gridSpan w:val="20"/>
            <w:vAlign w:val="center"/>
            <w:hideMark/>
          </w:tcPr>
          <w:p w:rsidR="00000000" w:rsidRDefault="00486CDF">
            <w:pPr>
              <w:spacing w:line="288" w:lineRule="auto"/>
              <w:jc w:val="both"/>
              <w:rPr>
                <w:rFonts w:eastAsia="Times New Roman"/>
                <w:sz w:val="20"/>
                <w:szCs w:val="20"/>
              </w:rPr>
            </w:pPr>
          </w:p>
        </w:tc>
      </w:tr>
      <w:tr w:rsidR="00000000">
        <w:trPr>
          <w:divId w:val="1134906994"/>
          <w:jc w:val="center"/>
        </w:trPr>
        <w:tc>
          <w:tcPr>
            <w:tcW w:w="1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divId w:val="3697717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 September 28, 2019</w:t>
            </w: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486CDF">
            <w:pPr>
              <w:divId w:val="609825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486CDF">
            <w:pPr>
              <w:divId w:val="848984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486CDF">
            <w:pPr>
              <w:divId w:val="55276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486CDF">
            <w:pPr>
              <w:divId w:val="4137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270,171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647404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25,252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018138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63,173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635643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4305889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355,789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63,267</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64376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14,103</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52711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27725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(1,258</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113552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76,113</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333,438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45500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39,355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44347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63,174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07526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826438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431,902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77,670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5406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11,681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53781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55,684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84998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867450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144,518</w:t>
            </w:r>
          </w:p>
        </w:tc>
        <w:tc>
          <w:tcPr>
            <w:tcW w:w="0" w:type="auto"/>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53,465</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97373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6,519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82595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23022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14754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59,984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131,135</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32456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18,200</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796553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55,684</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45825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583299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204,502</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128,054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17799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13,920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81172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48,316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31145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45452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190,290</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53110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34747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09857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18187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17232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77688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10154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30116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44958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05588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86416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79076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74,249</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43518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7,235</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31298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(54,274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489980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832481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23,662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486CDF">
            <w:pPr>
              <w:divId w:val="1258754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451630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46912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29677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34717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091005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302734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77488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22,336</w:t>
            </w:r>
          </w:p>
        </w:tc>
        <w:tc>
          <w:tcPr>
            <w:tcW w:w="0" w:type="auto"/>
            <w:vAlign w:val="bottom"/>
            <w:hideMark/>
          </w:tcPr>
          <w:p w:rsidR="00000000" w:rsidRDefault="00486CDF">
            <w:pPr>
              <w:rPr>
                <w:rFonts w:eastAsia="Times New Roman"/>
                <w:sz w:val="20"/>
                <w:szCs w:val="20"/>
              </w:rPr>
            </w:pPr>
          </w:p>
        </w:tc>
      </w:tr>
      <w:tr w:rsidR="00000000">
        <w:trPr>
          <w:divId w:val="1134906994"/>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819616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39269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28720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11304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35482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693578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316764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340205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7,873</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134906994"/>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Loss before income taxes</w:t>
            </w:r>
          </w:p>
        </w:tc>
        <w:tc>
          <w:tcPr>
            <w:tcW w:w="0" w:type="auto"/>
            <w:gridSpan w:val="3"/>
            <w:tcMar>
              <w:top w:w="30" w:type="dxa"/>
              <w:left w:w="30" w:type="dxa"/>
              <w:bottom w:w="30" w:type="dxa"/>
              <w:right w:w="30" w:type="dxa"/>
            </w:tcMar>
            <w:vAlign w:val="bottom"/>
            <w:hideMark/>
          </w:tcPr>
          <w:p w:rsidR="00000000" w:rsidRDefault="00486CDF">
            <w:pPr>
              <w:divId w:val="100350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008089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80165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662003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714353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63613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61285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323774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bl>
    <w:p w:rsidR="00000000" w:rsidRDefault="00486CDF">
      <w:pPr>
        <w:divId w:val="388529297"/>
        <w:rPr>
          <w:rFonts w:eastAsia="Times New Roman"/>
          <w:sz w:val="20"/>
          <w:szCs w:val="20"/>
        </w:rPr>
      </w:pPr>
    </w:p>
    <w:p w:rsidR="00000000" w:rsidRDefault="00486CDF">
      <w:pPr>
        <w:spacing w:line="288" w:lineRule="auto"/>
        <w:jc w:val="center"/>
        <w:divId w:val="23409371"/>
        <w:rPr>
          <w:rFonts w:eastAsia="Times New Roman"/>
          <w:sz w:val="20"/>
          <w:szCs w:val="20"/>
        </w:rPr>
      </w:pPr>
      <w:r>
        <w:rPr>
          <w:rFonts w:ascii="inherit" w:eastAsia="Times New Roman" w:hAnsi="inherit"/>
          <w:sz w:val="20"/>
          <w:szCs w:val="20"/>
        </w:rPr>
        <w:t>24</w:t>
      </w:r>
    </w:p>
    <w:p w:rsidR="00000000" w:rsidRDefault="00486CDF">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486CDF">
      <w:pPr>
        <w:spacing w:line="288" w:lineRule="auto"/>
        <w:divId w:val="626618620"/>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626618620"/>
        <w:rPr>
          <w:rFonts w:eastAsia="Times New Roman"/>
          <w:sz w:val="12"/>
          <w:szCs w:val="12"/>
        </w:rPr>
      </w:pPr>
    </w:p>
    <w:p w:rsidR="00000000" w:rsidRDefault="00486CDF">
      <w:pPr>
        <w:spacing w:line="288" w:lineRule="auto"/>
        <w:jc w:val="center"/>
        <w:divId w:val="626618620"/>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62661862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jc w:val="both"/>
        <w:divId w:val="626618620"/>
        <w:rPr>
          <w:rFonts w:eastAsia="Times New Roman"/>
          <w:sz w:val="12"/>
          <w:szCs w:val="12"/>
        </w:rPr>
      </w:pPr>
    </w:p>
    <w:p w:rsidR="00000000" w:rsidRDefault="00486CDF">
      <w:pPr>
        <w:spacing w:line="288" w:lineRule="auto"/>
        <w:jc w:val="both"/>
        <w:divId w:val="626618620"/>
        <w:rPr>
          <w:rFonts w:eastAsia="Times New Roman"/>
          <w:sz w:val="20"/>
          <w:szCs w:val="20"/>
        </w:rPr>
      </w:pPr>
      <w:r>
        <w:rPr>
          <w:rFonts w:ascii="inherit" w:eastAsia="Times New Roman" w:hAnsi="inherit"/>
          <w:b/>
          <w:bCs/>
          <w:sz w:val="20"/>
          <w:szCs w:val="20"/>
        </w:rPr>
        <w:t>10. Segment Reporting (contin</w:t>
      </w:r>
      <w:r>
        <w:rPr>
          <w:rFonts w:ascii="inherit" w:eastAsia="Times New Roman" w:hAnsi="inherit"/>
          <w:b/>
          <w:bCs/>
          <w:sz w:val="20"/>
          <w:szCs w:val="20"/>
        </w:rPr>
        <w:t>ued)</w:t>
      </w:r>
    </w:p>
    <w:p w:rsidR="00000000" w:rsidRDefault="00486CDF">
      <w:pPr>
        <w:divId w:val="5315797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423"/>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107"/>
      </w:tblGrid>
      <w:tr w:rsidR="00000000">
        <w:trPr>
          <w:divId w:val="191380349"/>
          <w:jc w:val="center"/>
        </w:trPr>
        <w:tc>
          <w:tcPr>
            <w:tcW w:w="0" w:type="auto"/>
            <w:gridSpan w:val="20"/>
            <w:vAlign w:val="center"/>
            <w:hideMark/>
          </w:tcPr>
          <w:p w:rsidR="00000000" w:rsidRDefault="00486CDF">
            <w:pPr>
              <w:rPr>
                <w:rFonts w:eastAsia="Times New Roman"/>
                <w:sz w:val="20"/>
                <w:szCs w:val="20"/>
              </w:rPr>
            </w:pPr>
          </w:p>
        </w:tc>
      </w:tr>
      <w:tr w:rsidR="00000000">
        <w:trPr>
          <w:divId w:val="191380349"/>
          <w:jc w:val="center"/>
        </w:trPr>
        <w:tc>
          <w:tcPr>
            <w:tcW w:w="1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divId w:val="139974502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 September 29, 2018</w:t>
            </w: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486CDF">
            <w:pPr>
              <w:divId w:val="1849442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486CDF">
            <w:pPr>
              <w:divId w:val="2105763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486CDF">
            <w:pPr>
              <w:divId w:val="841286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486CDF">
            <w:pPr>
              <w:divId w:val="1953004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240,882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1084961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24,739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578792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53,286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534458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405</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207381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319,312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55,673</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43807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12,489</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42320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912</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59861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(961</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6279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68,113</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296,555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716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37,228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93546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54,198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67157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(556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01189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387,425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72,532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35749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11,328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34128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46,881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7359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0528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130,951</w:t>
            </w:r>
          </w:p>
        </w:tc>
        <w:tc>
          <w:tcPr>
            <w:tcW w:w="0" w:type="auto"/>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45,581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35356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5,124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70394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932</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18041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81648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51,637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118,113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20332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16,452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4218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47,813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1886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35294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182,588</w:t>
            </w:r>
          </w:p>
        </w:tc>
        <w:tc>
          <w:tcPr>
            <w:tcW w:w="0" w:type="auto"/>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118,988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0615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13,621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71007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52,419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72316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61992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185,028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108573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8004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86316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80096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21707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124490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40721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74009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59,454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48585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7,155</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38799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(48,582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391123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17,261</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05367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88223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4187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99638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889609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225801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6576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291982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191380349"/>
          <w:jc w:val="center"/>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rsidR="00000000" w:rsidRDefault="00486CDF">
            <w:pPr>
              <w:divId w:val="1776436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23610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62677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111194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89978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56100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135562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354769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9,407</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91380349"/>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Loss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98074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41347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29138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55706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69261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43475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98010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67851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(11,490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bl>
    <w:p w:rsidR="00000000" w:rsidRDefault="00486CDF">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194"/>
        <w:gridCol w:w="133"/>
        <w:gridCol w:w="808"/>
        <w:gridCol w:w="6"/>
        <w:gridCol w:w="105"/>
        <w:gridCol w:w="133"/>
        <w:gridCol w:w="669"/>
        <w:gridCol w:w="6"/>
        <w:gridCol w:w="105"/>
        <w:gridCol w:w="132"/>
        <w:gridCol w:w="1260"/>
        <w:gridCol w:w="126"/>
        <w:gridCol w:w="105"/>
        <w:gridCol w:w="133"/>
        <w:gridCol w:w="1183"/>
        <w:gridCol w:w="107"/>
        <w:gridCol w:w="105"/>
        <w:gridCol w:w="132"/>
        <w:gridCol w:w="858"/>
        <w:gridCol w:w="6"/>
      </w:tblGrid>
      <w:tr w:rsidR="00000000">
        <w:trPr>
          <w:divId w:val="2024671057"/>
        </w:trPr>
        <w:tc>
          <w:tcPr>
            <w:tcW w:w="0" w:type="auto"/>
            <w:gridSpan w:val="20"/>
            <w:vAlign w:val="center"/>
            <w:hideMark/>
          </w:tcPr>
          <w:p w:rsidR="00000000" w:rsidRDefault="00486CDF">
            <w:pPr>
              <w:spacing w:line="288" w:lineRule="auto"/>
              <w:jc w:val="both"/>
              <w:rPr>
                <w:rFonts w:eastAsia="Times New Roman"/>
                <w:sz w:val="20"/>
                <w:szCs w:val="20"/>
              </w:rPr>
            </w:pPr>
          </w:p>
        </w:tc>
      </w:tr>
      <w:tr w:rsidR="00000000">
        <w:trPr>
          <w:divId w:val="2024671057"/>
        </w:trPr>
        <w:tc>
          <w:tcPr>
            <w:tcW w:w="1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divId w:val="91574686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 September 28, 2019</w:t>
            </w: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486CDF">
            <w:pPr>
              <w:divId w:val="574707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486CDF">
            <w:pPr>
              <w:divId w:val="727993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486CDF">
            <w:pPr>
              <w:divId w:val="1581408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486CDF">
            <w:pPr>
              <w:divId w:val="2655045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827,957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60455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81,178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777476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189,389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672894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075468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1,096,482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191,117</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85898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42,019</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3300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30823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(7,062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302224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226,086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1,019,074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33663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123,197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35521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189,401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75352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(9,104</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558322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1,322,568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239,975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86042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38,123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16411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166,533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68854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(454</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767266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444,177</w:t>
            </w:r>
          </w:p>
        </w:tc>
        <w:tc>
          <w:tcPr>
            <w:tcW w:w="0" w:type="auto"/>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155,710</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44665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19,090</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86162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6917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15113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174,801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395,685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57767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57,213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08796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166,534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9789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(454</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44781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618,978</w:t>
            </w:r>
          </w:p>
        </w:tc>
        <w:tc>
          <w:tcPr>
            <w:tcW w:w="0" w:type="auto"/>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387,345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43627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42,041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69454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137,058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43300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1480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566,444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75572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79459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6899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20606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11030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89679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49652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23362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divId w:val="573006012"/>
              <w:rPr>
                <w:rFonts w:eastAsia="Times New Roman"/>
                <w:sz w:val="20"/>
                <w:szCs w:val="20"/>
              </w:rPr>
            </w:pPr>
            <w:r>
              <w:rPr>
                <w:rFonts w:ascii="inherit" w:eastAsia="Times New Roman" w:hAnsi="inherit"/>
                <w:sz w:val="20"/>
                <w:szCs w:val="20"/>
              </w:rPr>
              <w:t>Loss on extinguishment of debt</w:t>
            </w:r>
          </w:p>
          <w:p w:rsidR="00000000" w:rsidRDefault="00486CDF">
            <w:pPr>
              <w:divId w:val="1043552569"/>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3138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00380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2675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01990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236,044</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22834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23,943</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80502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(132,339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212155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(8,650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631744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118,998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486CDF">
            <w:pPr>
              <w:divId w:val="1810709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58950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430443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74780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35280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65917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38209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087192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63,570</w:t>
            </w:r>
          </w:p>
        </w:tc>
        <w:tc>
          <w:tcPr>
            <w:tcW w:w="0" w:type="auto"/>
            <w:vAlign w:val="bottom"/>
            <w:hideMark/>
          </w:tcPr>
          <w:p w:rsidR="00000000" w:rsidRDefault="00486CDF">
            <w:pPr>
              <w:rPr>
                <w:rFonts w:eastAsia="Times New Roman"/>
                <w:sz w:val="20"/>
                <w:szCs w:val="20"/>
              </w:rPr>
            </w:pPr>
          </w:p>
        </w:tc>
      </w:tr>
      <w:tr w:rsidR="00000000">
        <w:trPr>
          <w:divId w:val="2024671057"/>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934127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81680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364593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640380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8442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9866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886071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950968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25,902</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024671057"/>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rsidR="00000000" w:rsidRDefault="00486CDF">
            <w:pPr>
              <w:divId w:val="1046759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736197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206760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73962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92565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920014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53164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612903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29,526</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bl>
    <w:p w:rsidR="00000000" w:rsidRDefault="00486CDF">
      <w:pPr>
        <w:divId w:val="1165129938"/>
        <w:rPr>
          <w:rFonts w:eastAsia="Times New Roman"/>
          <w:sz w:val="20"/>
          <w:szCs w:val="20"/>
        </w:rPr>
      </w:pPr>
    </w:p>
    <w:p w:rsidR="00000000" w:rsidRDefault="00486CDF">
      <w:pPr>
        <w:spacing w:line="288" w:lineRule="auto"/>
        <w:jc w:val="center"/>
        <w:divId w:val="1273783685"/>
        <w:rPr>
          <w:rFonts w:eastAsia="Times New Roman"/>
          <w:sz w:val="20"/>
          <w:szCs w:val="20"/>
        </w:rPr>
      </w:pPr>
      <w:r>
        <w:rPr>
          <w:rFonts w:ascii="inherit" w:eastAsia="Times New Roman" w:hAnsi="inherit"/>
          <w:sz w:val="20"/>
          <w:szCs w:val="20"/>
        </w:rPr>
        <w:t>25</w:t>
      </w:r>
    </w:p>
    <w:p w:rsidR="00000000" w:rsidRDefault="00486CDF">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486CDF">
      <w:pPr>
        <w:spacing w:line="288" w:lineRule="auto"/>
        <w:divId w:val="115849687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158496873"/>
        <w:rPr>
          <w:rFonts w:eastAsia="Times New Roman"/>
          <w:sz w:val="12"/>
          <w:szCs w:val="12"/>
        </w:rPr>
      </w:pPr>
    </w:p>
    <w:p w:rsidR="00000000" w:rsidRDefault="00486CDF">
      <w:pPr>
        <w:spacing w:line="288" w:lineRule="auto"/>
        <w:jc w:val="center"/>
        <w:divId w:val="1158496873"/>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15849687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jc w:val="both"/>
        <w:divId w:val="1158496873"/>
        <w:rPr>
          <w:rFonts w:eastAsia="Times New Roman"/>
          <w:sz w:val="12"/>
          <w:szCs w:val="12"/>
        </w:rPr>
      </w:pPr>
    </w:p>
    <w:p w:rsidR="00000000" w:rsidRDefault="00486CDF">
      <w:pPr>
        <w:spacing w:line="288" w:lineRule="auto"/>
        <w:jc w:val="both"/>
        <w:divId w:val="1158496873"/>
        <w:rPr>
          <w:rFonts w:eastAsia="Times New Roman"/>
          <w:sz w:val="20"/>
          <w:szCs w:val="20"/>
        </w:rPr>
      </w:pPr>
      <w:r>
        <w:rPr>
          <w:rFonts w:ascii="inherit" w:eastAsia="Times New Roman" w:hAnsi="inherit"/>
          <w:b/>
          <w:bCs/>
          <w:sz w:val="20"/>
          <w:szCs w:val="20"/>
        </w:rPr>
        <w:t>10. Segment Reporting (contin</w:t>
      </w:r>
      <w:r>
        <w:rPr>
          <w:rFonts w:ascii="inherit" w:eastAsia="Times New Roman" w:hAnsi="inherit"/>
          <w:b/>
          <w:bCs/>
          <w:sz w:val="20"/>
          <w:szCs w:val="20"/>
        </w:rPr>
        <w:t>ued)</w:t>
      </w:r>
    </w:p>
    <w:p w:rsidR="00000000" w:rsidRDefault="00486CDF">
      <w:pPr>
        <w:divId w:val="1225336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47"/>
        <w:gridCol w:w="132"/>
        <w:gridCol w:w="706"/>
        <w:gridCol w:w="6"/>
        <w:gridCol w:w="105"/>
        <w:gridCol w:w="133"/>
        <w:gridCol w:w="669"/>
        <w:gridCol w:w="6"/>
        <w:gridCol w:w="105"/>
        <w:gridCol w:w="132"/>
        <w:gridCol w:w="1260"/>
        <w:gridCol w:w="126"/>
        <w:gridCol w:w="105"/>
        <w:gridCol w:w="133"/>
        <w:gridCol w:w="1183"/>
        <w:gridCol w:w="107"/>
        <w:gridCol w:w="105"/>
        <w:gridCol w:w="133"/>
        <w:gridCol w:w="807"/>
        <w:gridCol w:w="6"/>
      </w:tblGrid>
      <w:tr w:rsidR="00000000">
        <w:trPr>
          <w:divId w:val="278225904"/>
        </w:trPr>
        <w:tc>
          <w:tcPr>
            <w:tcW w:w="0" w:type="auto"/>
            <w:gridSpan w:val="20"/>
            <w:vAlign w:val="center"/>
            <w:hideMark/>
          </w:tcPr>
          <w:p w:rsidR="00000000" w:rsidRDefault="00486CDF">
            <w:pPr>
              <w:rPr>
                <w:rFonts w:eastAsia="Times New Roman"/>
                <w:sz w:val="20"/>
                <w:szCs w:val="20"/>
              </w:rPr>
            </w:pPr>
          </w:p>
        </w:tc>
      </w:tr>
      <w:tr w:rsidR="00000000">
        <w:trPr>
          <w:divId w:val="278225904"/>
        </w:trPr>
        <w:tc>
          <w:tcPr>
            <w:tcW w:w="1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divId w:val="25883354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 September 29, 2018</w:t>
            </w: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486CDF">
            <w:pPr>
              <w:divId w:val="936521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486CDF">
            <w:pPr>
              <w:divId w:val="103157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486CDF">
            <w:pPr>
              <w:divId w:val="11483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486CDF">
            <w:pPr>
              <w:divId w:val="1857188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Total</w:t>
            </w: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738,886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777535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80,004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406874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153,856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51148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4,751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11545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977,497</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167,679</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05600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39,088</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52889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2,939</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118788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(6,271</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929431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203,435</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906,565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29043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119,092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59037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156,795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67008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(1,520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614707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1,180,932</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217,195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885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36,356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66169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134,731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6986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1,278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64459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389,560</w:t>
            </w:r>
          </w:p>
        </w:tc>
        <w:tc>
          <w:tcPr>
            <w:tcW w:w="0" w:type="auto"/>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132,708</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229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14,965</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07254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2,868</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9826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59349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150,541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349,903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92866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51,321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69766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137,599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73749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1,278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06940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540,101</w:t>
            </w:r>
          </w:p>
        </w:tc>
        <w:tc>
          <w:tcPr>
            <w:tcW w:w="0" w:type="auto"/>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351,019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1780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40,519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57235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129,806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6283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02388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521,344</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23545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65337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12488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06541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15544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058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25290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04314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205,643</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7631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27,252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93501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(113,576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311979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502771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116,521</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782765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694844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587229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9256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1073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106220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93850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150320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54,783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7822590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rsidR="00000000" w:rsidRDefault="00486CDF">
            <w:pPr>
              <w:divId w:val="1041200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567253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795833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77642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850215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626306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6338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32142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28,144</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27822590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632906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11613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50346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925530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545555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29697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49591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71245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33,594</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Revenues associated with managing operations of our legacy partner were</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respectively and</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w:t>
      </w:r>
      <w:r>
        <w:rPr>
          <w:rFonts w:ascii="inherit" w:eastAsia="Times New Roman" w:hAnsi="inherit"/>
          <w:sz w:val="20"/>
          <w:szCs w:val="20"/>
        </w:rPr>
        <w:t xml:space="preserve"> 2018, respectively.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of consolidated net revenue. This exposes us to concentration of customer risk.</w:t>
      </w:r>
    </w:p>
    <w:p w:rsidR="00000000" w:rsidRDefault="00486CDF">
      <w:pPr>
        <w:spacing w:line="288" w:lineRule="auto"/>
        <w:jc w:val="both"/>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Share</w:t>
      </w:r>
    </w:p>
    <w:p w:rsidR="00000000" w:rsidRDefault="00486CDF">
      <w:pPr>
        <w:spacing w:line="288" w:lineRule="auto"/>
        <w:jc w:val="both"/>
        <w:rPr>
          <w:rFonts w:eastAsia="Times New Roman"/>
          <w:sz w:val="20"/>
          <w:szCs w:val="20"/>
        </w:rPr>
      </w:pPr>
      <w:r>
        <w:rPr>
          <w:rFonts w:ascii="inherit" w:eastAsia="Times New Roman" w:hAnsi="inherit"/>
          <w:sz w:val="20"/>
          <w:szCs w:val="20"/>
        </w:rPr>
        <w:t>Basic earni</w:t>
      </w:r>
      <w:r>
        <w:rPr>
          <w:rFonts w:ascii="inherit" w:eastAsia="Times New Roman" w:hAnsi="inherit"/>
          <w:sz w:val="20"/>
          <w:szCs w:val="20"/>
        </w:rPr>
        <w:t>ngs per share (“EPS”) is computed by dividing net income by the weighted average number of common shares outstanding for</w:t>
      </w:r>
      <w:r>
        <w:rPr>
          <w:rFonts w:ascii="inherit" w:eastAsia="Times New Roman" w:hAnsi="inherit"/>
          <w:sz w:val="20"/>
          <w:szCs w:val="20"/>
        </w:rPr>
        <w:t xml:space="preserve"> </w:t>
      </w:r>
      <w:r>
        <w:rPr>
          <w:rFonts w:ascii="inherit" w:eastAsia="Times New Roman" w:hAnsi="inherit"/>
          <w:sz w:val="20"/>
          <w:szCs w:val="20"/>
        </w:rPr>
        <w:t>the period. Diluted EPS is computed by dividing net income by the weighted average common shares outstanding for the period and include</w:t>
      </w:r>
      <w:r>
        <w:rPr>
          <w:rFonts w:ascii="inherit" w:eastAsia="Times New Roman" w:hAnsi="inherit"/>
          <w:sz w:val="20"/>
          <w:szCs w:val="20"/>
        </w:rPr>
        <w:t>s the dilutive impact of potential new common shares issuable upon vesting and exercise of stock options and vesting of restricted stock units. Potential shares of common stock are excluded from the computation of diluted EPS if their effect is anti-diluti</w:t>
      </w:r>
      <w:r>
        <w:rPr>
          <w:rFonts w:ascii="inherit" w:eastAsia="Times New Roman" w:hAnsi="inherit"/>
          <w:sz w:val="20"/>
          <w:szCs w:val="20"/>
        </w:rPr>
        <w:t>ve.</w:t>
      </w:r>
      <w:r>
        <w:rPr>
          <w:rFonts w:ascii="inherit" w:eastAsia="Times New Roman" w:hAnsi="inherit"/>
          <w:sz w:val="20"/>
          <w:szCs w:val="20"/>
        </w:rPr>
        <w:t xml:space="preserve"> </w:t>
      </w:r>
      <w:r>
        <w:rPr>
          <w:rFonts w:ascii="inherit" w:eastAsia="Times New Roman" w:hAnsi="inherit"/>
          <w:sz w:val="20"/>
          <w:szCs w:val="20"/>
        </w:rPr>
        <w:t>A reconciliation of the numerators and denominators of the basic and diluted EPS calculations is as follows:</w:t>
      </w:r>
    </w:p>
    <w:tbl>
      <w:tblPr>
        <w:tblW w:w="5000" w:type="pct"/>
        <w:tblCellMar>
          <w:left w:w="0" w:type="dxa"/>
          <w:right w:w="0" w:type="dxa"/>
        </w:tblCellMar>
        <w:tblLook w:val="04A0" w:firstRow="1" w:lastRow="0" w:firstColumn="1" w:lastColumn="0" w:noHBand="0" w:noVBand="1"/>
      </w:tblPr>
      <w:tblGrid>
        <w:gridCol w:w="2623"/>
        <w:gridCol w:w="133"/>
        <w:gridCol w:w="1123"/>
        <w:gridCol w:w="86"/>
        <w:gridCol w:w="105"/>
        <w:gridCol w:w="133"/>
        <w:gridCol w:w="1123"/>
        <w:gridCol w:w="86"/>
        <w:gridCol w:w="105"/>
        <w:gridCol w:w="133"/>
        <w:gridCol w:w="1123"/>
        <w:gridCol w:w="86"/>
        <w:gridCol w:w="105"/>
        <w:gridCol w:w="133"/>
        <w:gridCol w:w="1123"/>
        <w:gridCol w:w="86"/>
      </w:tblGrid>
      <w:tr w:rsidR="00000000">
        <w:trPr>
          <w:divId w:val="713887244"/>
        </w:trPr>
        <w:tc>
          <w:tcPr>
            <w:tcW w:w="0" w:type="auto"/>
            <w:gridSpan w:val="16"/>
            <w:vAlign w:val="center"/>
            <w:hideMark/>
          </w:tcPr>
          <w:p w:rsidR="00000000" w:rsidRDefault="00486CDF">
            <w:pPr>
              <w:spacing w:line="288" w:lineRule="auto"/>
              <w:jc w:val="both"/>
              <w:rPr>
                <w:rFonts w:eastAsia="Times New Roman"/>
                <w:sz w:val="20"/>
                <w:szCs w:val="20"/>
              </w:rPr>
            </w:pPr>
          </w:p>
        </w:tc>
      </w:tr>
      <w:tr w:rsidR="00000000">
        <w:trPr>
          <w:divId w:val="713887244"/>
        </w:trPr>
        <w:tc>
          <w:tcPr>
            <w:tcW w:w="18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713887244"/>
        </w:trPr>
        <w:tc>
          <w:tcPr>
            <w:tcW w:w="0" w:type="auto"/>
            <w:tcMar>
              <w:top w:w="30" w:type="dxa"/>
              <w:left w:w="30" w:type="dxa"/>
              <w:bottom w:w="30" w:type="dxa"/>
              <w:right w:w="30" w:type="dxa"/>
            </w:tcMar>
            <w:vAlign w:val="bottom"/>
            <w:hideMark/>
          </w:tcPr>
          <w:p w:rsidR="00000000" w:rsidRDefault="00486CDF">
            <w:pPr>
              <w:divId w:val="4132870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1171332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71388724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481583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3248176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463278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71388724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96809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122833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293785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71388724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Weighted average shares outstanding for basic EPS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78,474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09087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76,118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6393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18948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75,361</w:t>
            </w:r>
          </w:p>
        </w:tc>
        <w:tc>
          <w:tcPr>
            <w:tcW w:w="0" w:type="auto"/>
            <w:vAlign w:val="bottom"/>
            <w:hideMark/>
          </w:tcPr>
          <w:p w:rsidR="00000000" w:rsidRDefault="00486CDF">
            <w:pPr>
              <w:rPr>
                <w:rFonts w:eastAsia="Times New Roman"/>
                <w:sz w:val="20"/>
                <w:szCs w:val="20"/>
              </w:rPr>
            </w:pPr>
          </w:p>
        </w:tc>
      </w:tr>
      <w:tr w:rsidR="00000000">
        <w:trPr>
          <w:divId w:val="71388724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00175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1161716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84306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07307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37263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06518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44930415"/>
              <w:rPr>
                <w:rFonts w:eastAsia="Times New Roman"/>
                <w:sz w:val="20"/>
                <w:szCs w:val="20"/>
              </w:rPr>
            </w:pPr>
            <w:r>
              <w:rPr>
                <w:rFonts w:ascii="inherit" w:eastAsia="Times New Roman" w:hAnsi="inherit"/>
                <w:sz w:val="20"/>
                <w:szCs w:val="20"/>
              </w:rPr>
              <w:t> </w:t>
            </w:r>
          </w:p>
        </w:tc>
      </w:tr>
      <w:tr w:rsidR="00000000">
        <w:trPr>
          <w:divId w:val="713887244"/>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3,024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92655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3,485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42845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3,074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3227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3,119</w:t>
            </w:r>
          </w:p>
        </w:tc>
        <w:tc>
          <w:tcPr>
            <w:tcW w:w="0" w:type="auto"/>
            <w:vAlign w:val="bottom"/>
            <w:hideMark/>
          </w:tcPr>
          <w:p w:rsidR="00000000" w:rsidRDefault="00486CDF">
            <w:pPr>
              <w:rPr>
                <w:rFonts w:eastAsia="Times New Roman"/>
                <w:sz w:val="20"/>
                <w:szCs w:val="20"/>
              </w:rPr>
            </w:pPr>
          </w:p>
        </w:tc>
      </w:tr>
      <w:tr w:rsidR="00000000">
        <w:trPr>
          <w:divId w:val="713887244"/>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Restricted stock</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97407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29807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50428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71388724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Weighted average shares outstanding for diluted EPS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81,561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12861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79,710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35246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81,510</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4204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78,571</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71388724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3443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2916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12950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0.56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71388724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85436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29966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0.35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4788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0.54</w:t>
            </w:r>
          </w:p>
        </w:tc>
        <w:tc>
          <w:tcPr>
            <w:tcW w:w="0" w:type="auto"/>
            <w:vAlign w:val="bottom"/>
            <w:hideMark/>
          </w:tcPr>
          <w:p w:rsidR="00000000" w:rsidRDefault="00486CDF">
            <w:pPr>
              <w:rPr>
                <w:rFonts w:eastAsia="Times New Roman"/>
                <w:sz w:val="20"/>
                <w:szCs w:val="20"/>
              </w:rPr>
            </w:pPr>
          </w:p>
        </w:tc>
      </w:tr>
      <w:tr w:rsidR="00000000">
        <w:trPr>
          <w:divId w:val="713887244"/>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Anti-dilutive options, RSUs outstanding excluded from EPS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0565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62124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06486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rPr>
          <w:rFonts w:eastAsia="Times New Roman"/>
          <w:sz w:val="20"/>
          <w:szCs w:val="20"/>
        </w:rPr>
      </w:pPr>
    </w:p>
    <w:p w:rsidR="00000000" w:rsidRDefault="00486CDF">
      <w:pPr>
        <w:divId w:val="1772314484"/>
        <w:rPr>
          <w:rFonts w:eastAsia="Times New Roman"/>
          <w:sz w:val="20"/>
          <w:szCs w:val="20"/>
        </w:rPr>
      </w:pPr>
    </w:p>
    <w:p w:rsidR="00000000" w:rsidRDefault="00486CDF">
      <w:pPr>
        <w:spacing w:line="288" w:lineRule="auto"/>
        <w:jc w:val="center"/>
        <w:divId w:val="2049719177"/>
        <w:rPr>
          <w:rFonts w:eastAsia="Times New Roman"/>
          <w:sz w:val="20"/>
          <w:szCs w:val="20"/>
        </w:rPr>
      </w:pPr>
      <w:r>
        <w:rPr>
          <w:rFonts w:ascii="inherit" w:eastAsia="Times New Roman" w:hAnsi="inherit"/>
          <w:sz w:val="20"/>
          <w:szCs w:val="20"/>
        </w:rPr>
        <w:t>26</w:t>
      </w:r>
    </w:p>
    <w:p w:rsidR="00000000" w:rsidRDefault="00486CDF">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486CDF">
      <w:pPr>
        <w:spacing w:line="288" w:lineRule="auto"/>
        <w:divId w:val="408120762"/>
        <w:rPr>
          <w:rFonts w:eastAsia="Times New Roman"/>
          <w:sz w:val="20"/>
          <w:szCs w:val="20"/>
        </w:rPr>
      </w:pPr>
      <w:hyperlink w:anchor="sE0F9EF848EE25F3D8DB6A703C46307F1" w:history="1">
        <w:r>
          <w:rPr>
            <w:rStyle w:val="a3"/>
            <w:rFonts w:ascii="inherit" w:eastAsia="Times New Roman" w:hAnsi="inherit"/>
            <w:sz w:val="20"/>
            <w:szCs w:val="20"/>
          </w:rPr>
          <w:t>Table of contents</w:t>
        </w:r>
      </w:hyperlink>
    </w:p>
    <w:p w:rsidR="00000000" w:rsidRDefault="00486CDF">
      <w:pPr>
        <w:spacing w:line="288" w:lineRule="auto"/>
        <w:jc w:val="center"/>
        <w:divId w:val="1390377817"/>
        <w:rPr>
          <w:rFonts w:eastAsia="Times New Roman"/>
          <w:sz w:val="20"/>
          <w:szCs w:val="20"/>
        </w:rPr>
      </w:pPr>
      <w:r>
        <w:rPr>
          <w:rFonts w:ascii="inherit" w:eastAsia="Times New Roman" w:hAnsi="inherit"/>
          <w:b/>
          <w:bCs/>
          <w:sz w:val="20"/>
          <w:szCs w:val="20"/>
        </w:rPr>
        <w:t>National Vision Holdings, Inc. and Subsidiaries</w:t>
      </w:r>
    </w:p>
    <w:p w:rsidR="00000000" w:rsidRDefault="00486CDF">
      <w:pPr>
        <w:spacing w:line="288" w:lineRule="auto"/>
        <w:jc w:val="center"/>
        <w:divId w:val="139037781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486CDF">
      <w:pPr>
        <w:spacing w:line="288" w:lineRule="auto"/>
        <w:divId w:val="276134667"/>
        <w:rPr>
          <w:rFonts w:eastAsia="Times New Roman"/>
          <w:sz w:val="20"/>
          <w:szCs w:val="20"/>
        </w:rPr>
      </w:pPr>
    </w:p>
    <w:p w:rsidR="00000000" w:rsidRDefault="00486CDF">
      <w:pPr>
        <w:spacing w:line="288" w:lineRule="auto"/>
        <w:divId w:val="1932884272"/>
        <w:rPr>
          <w:rFonts w:eastAsia="Times New Roman"/>
          <w:sz w:val="20"/>
          <w:szCs w:val="20"/>
        </w:rPr>
      </w:pPr>
      <w:r>
        <w:rPr>
          <w:rFonts w:ascii="inherit" w:eastAsia="Times New Roman" w:hAnsi="inherit"/>
          <w:b/>
          <w:bCs/>
          <w:sz w:val="20"/>
          <w:szCs w:val="20"/>
        </w:rPr>
        <w:t>12. Accumulated Other Comprehensive Loss</w:t>
      </w:r>
    </w:p>
    <w:p w:rsidR="00000000" w:rsidRDefault="00486CDF">
      <w:pPr>
        <w:divId w:val="856387364"/>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Changes in the fair value of the Company’s cash flow hedge derivative instruments since inception are recorded in AOCL.</w:t>
      </w:r>
      <w:r>
        <w:rPr>
          <w:rFonts w:ascii="inherit" w:eastAsia="Times New Roman" w:hAnsi="inherit"/>
          <w:sz w:val="20"/>
          <w:szCs w:val="20"/>
        </w:rPr>
        <w:t xml:space="preserve"> </w:t>
      </w:r>
      <w:r>
        <w:rPr>
          <w:rFonts w:ascii="inherit" w:eastAsia="Times New Roman" w:hAnsi="inherit"/>
          <w:sz w:val="20"/>
          <w:szCs w:val="20"/>
        </w:rPr>
        <w:t>The following table presen</w:t>
      </w:r>
      <w:r>
        <w:rPr>
          <w:rFonts w:ascii="inherit" w:eastAsia="Times New Roman" w:hAnsi="inherit"/>
          <w:sz w:val="20"/>
          <w:szCs w:val="20"/>
        </w:rPr>
        <w:t>ts the changes in AOCL during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w:t>
      </w:r>
    </w:p>
    <w:tbl>
      <w:tblPr>
        <w:tblW w:w="5000" w:type="pct"/>
        <w:tblCellMar>
          <w:left w:w="0" w:type="dxa"/>
          <w:right w:w="0" w:type="dxa"/>
        </w:tblCellMar>
        <w:tblLook w:val="04A0" w:firstRow="1" w:lastRow="0" w:firstColumn="1" w:lastColumn="0" w:noHBand="0" w:noVBand="1"/>
      </w:tblPr>
      <w:tblGrid>
        <w:gridCol w:w="2587"/>
        <w:gridCol w:w="133"/>
        <w:gridCol w:w="1111"/>
        <w:gridCol w:w="107"/>
        <w:gridCol w:w="105"/>
        <w:gridCol w:w="133"/>
        <w:gridCol w:w="1111"/>
        <w:gridCol w:w="107"/>
        <w:gridCol w:w="105"/>
        <w:gridCol w:w="133"/>
        <w:gridCol w:w="1111"/>
        <w:gridCol w:w="107"/>
        <w:gridCol w:w="105"/>
        <w:gridCol w:w="133"/>
        <w:gridCol w:w="1111"/>
        <w:gridCol w:w="107"/>
      </w:tblGrid>
      <w:tr w:rsidR="00000000">
        <w:trPr>
          <w:divId w:val="268008506"/>
        </w:trPr>
        <w:tc>
          <w:tcPr>
            <w:tcW w:w="0" w:type="auto"/>
            <w:gridSpan w:val="16"/>
            <w:vAlign w:val="center"/>
            <w:hideMark/>
          </w:tcPr>
          <w:p w:rsidR="00000000" w:rsidRDefault="00486CDF">
            <w:pPr>
              <w:spacing w:line="288" w:lineRule="auto"/>
              <w:jc w:val="both"/>
              <w:rPr>
                <w:rFonts w:eastAsia="Times New Roman"/>
                <w:sz w:val="20"/>
                <w:szCs w:val="20"/>
              </w:rPr>
            </w:pPr>
          </w:p>
        </w:tc>
      </w:tr>
      <w:tr w:rsidR="00000000">
        <w:trPr>
          <w:divId w:val="268008506"/>
        </w:trPr>
        <w:tc>
          <w:tcPr>
            <w:tcW w:w="20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68008506"/>
        </w:trPr>
        <w:tc>
          <w:tcPr>
            <w:tcW w:w="0" w:type="auto"/>
            <w:tcMar>
              <w:top w:w="30" w:type="dxa"/>
              <w:left w:w="30" w:type="dxa"/>
              <w:bottom w:w="30" w:type="dxa"/>
              <w:right w:w="30" w:type="dxa"/>
            </w:tcMar>
            <w:vAlign w:val="bottom"/>
            <w:hideMark/>
          </w:tcPr>
          <w:p w:rsidR="00000000" w:rsidRDefault="00486CDF">
            <w:pPr>
              <w:divId w:val="16519849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14157106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268008506"/>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21322369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2005237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873614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26800850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Cash flow hedging activity:</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768161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229338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65761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853563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91833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059160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03605923"/>
              <w:rPr>
                <w:rFonts w:eastAsia="Times New Roman"/>
                <w:sz w:val="20"/>
                <w:szCs w:val="20"/>
              </w:rPr>
            </w:pPr>
            <w:r>
              <w:rPr>
                <w:rFonts w:ascii="inherit" w:eastAsia="Times New Roman" w:hAnsi="inherit"/>
                <w:sz w:val="20"/>
                <w:szCs w:val="20"/>
              </w:rPr>
              <w:t> </w:t>
            </w:r>
          </w:p>
        </w:tc>
      </w:tr>
      <w:tr w:rsidR="00000000">
        <w:trPr>
          <w:divId w:val="268008506"/>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 at beginning of period</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(5,427</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7850070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(2,746</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5844137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(2,810</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9052140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(9,868</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268008506"/>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comprehensive income (loss) before reclassification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633799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854</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166485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767576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6,696</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268008506"/>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Tax effect of other comprehensive income (loss) before reclassification</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2743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440444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1,476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9621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(1,715</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268008506"/>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Amount reclassified from AOCL into interest expense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1,120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4008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1,413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04393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2,922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66549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5,146</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68008506"/>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Tax effect of amount reclassified from AOCL into 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(287</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394430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(362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019509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(749</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2097021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(1,318</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268008506"/>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current period other comprehensive income (loss), net of tax</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645479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77007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(2,111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200168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8,809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68008506"/>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764885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251549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2067678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bl>
    <w:p w:rsidR="00000000" w:rsidRDefault="00486CDF">
      <w:pPr>
        <w:spacing w:line="288" w:lineRule="auto"/>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Fair Value Measurements of Financial Assets and Liabilities”</w:t>
      </w:r>
      <w:r>
        <w:rPr>
          <w:rFonts w:ascii="inherit" w:eastAsia="Times New Roman" w:hAnsi="inherit"/>
          <w:sz w:val="20"/>
          <w:szCs w:val="20"/>
        </w:rPr>
        <w:t xml:space="preserve"> </w:t>
      </w:r>
      <w:r>
        <w:rPr>
          <w:rFonts w:ascii="inherit" w:eastAsia="Times New Roman" w:hAnsi="inherit"/>
          <w:sz w:val="20"/>
          <w:szCs w:val="20"/>
        </w:rPr>
        <w:t>for a description of the Company’s use of cash flow hedging derivatives.</w:t>
      </w:r>
    </w:p>
    <w:p w:rsidR="00000000" w:rsidRDefault="00486CDF">
      <w:pPr>
        <w:divId w:val="1759253511"/>
        <w:rPr>
          <w:rFonts w:eastAsia="Times New Roman"/>
          <w:sz w:val="20"/>
          <w:szCs w:val="20"/>
        </w:rPr>
      </w:pPr>
    </w:p>
    <w:p w:rsidR="00000000" w:rsidRDefault="00486CDF">
      <w:pPr>
        <w:spacing w:line="288" w:lineRule="auto"/>
        <w:jc w:val="center"/>
        <w:divId w:val="483351431"/>
        <w:rPr>
          <w:rFonts w:eastAsia="Times New Roman"/>
          <w:sz w:val="20"/>
          <w:szCs w:val="20"/>
        </w:rPr>
      </w:pPr>
      <w:r>
        <w:rPr>
          <w:rFonts w:ascii="inherit" w:eastAsia="Times New Roman" w:hAnsi="inherit"/>
          <w:sz w:val="20"/>
          <w:szCs w:val="20"/>
        </w:rPr>
        <w:t>27</w:t>
      </w:r>
    </w:p>
    <w:p w:rsidR="00000000" w:rsidRDefault="00486CDF">
      <w:pPr>
        <w:spacing w:line="288" w:lineRule="auto"/>
        <w:divId w:val="1664509730"/>
        <w:rPr>
          <w:rFonts w:eastAsia="Times New Roman"/>
          <w:sz w:val="20"/>
          <w:szCs w:val="20"/>
        </w:rPr>
      </w:pPr>
    </w:p>
    <w:p w:rsidR="00000000" w:rsidRDefault="00486CDF">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486CDF">
      <w:pPr>
        <w:spacing w:line="288" w:lineRule="auto"/>
        <w:divId w:val="1700277082"/>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892501853"/>
        <w:rPr>
          <w:rFonts w:eastAsia="Times New Roman"/>
          <w:sz w:val="20"/>
          <w:szCs w:val="20"/>
        </w:rPr>
      </w:pPr>
    </w:p>
    <w:p w:rsidR="00000000" w:rsidRDefault="00486CDF">
      <w:pPr>
        <w:spacing w:line="288" w:lineRule="auto"/>
        <w:divId w:val="552547988"/>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The following contains management’s discussion and</w:t>
      </w:r>
      <w:r>
        <w:rPr>
          <w:rFonts w:ascii="inherit" w:eastAsia="Times New Roman" w:hAnsi="inherit"/>
          <w:i/>
          <w:iCs/>
          <w:sz w:val="20"/>
          <w:szCs w:val="20"/>
        </w:rPr>
        <w:t xml:space="preserve"> analysis of our financial condition and results of operations and should be read together with the unaudited condensed consolidated financial statements and the related notes thereto included elsewhere in this Form 10-Q and the audited consolidated financ</w:t>
      </w:r>
      <w:r>
        <w:rPr>
          <w:rFonts w:ascii="inherit" w:eastAsia="Times New Roman" w:hAnsi="inherit"/>
          <w:i/>
          <w:iCs/>
          <w:sz w:val="20"/>
          <w:szCs w:val="20"/>
        </w:rPr>
        <w:t>ial statements and</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Operations”</w:t>
      </w:r>
      <w:r>
        <w:rPr>
          <w:rFonts w:ascii="inherit" w:eastAsia="Times New Roman" w:hAnsi="inherit"/>
          <w:i/>
          <w:iCs/>
          <w:sz w:val="20"/>
          <w:szCs w:val="20"/>
        </w:rPr>
        <w:t xml:space="preserve"> </w:t>
      </w:r>
      <w:r>
        <w:rPr>
          <w:rFonts w:ascii="inherit" w:eastAsia="Times New Roman" w:hAnsi="inherit"/>
          <w:i/>
          <w:iCs/>
          <w:sz w:val="20"/>
          <w:szCs w:val="20"/>
        </w:rPr>
        <w:t>included in our Annual Report on</w:t>
      </w:r>
      <w:r>
        <w:rPr>
          <w:rFonts w:ascii="inherit" w:eastAsia="Times New Roman" w:hAnsi="inherit"/>
          <w:i/>
          <w:iCs/>
          <w:sz w:val="20"/>
          <w:szCs w:val="20"/>
        </w:rPr>
        <w:t xml:space="preserve"> </w:t>
      </w:r>
      <w:r>
        <w:rPr>
          <w:rFonts w:ascii="inherit" w:eastAsia="Times New Roman" w:hAnsi="inherit"/>
          <w:i/>
          <w:iCs/>
          <w:sz w:val="20"/>
          <w:szCs w:val="20"/>
        </w:rPr>
        <w:t>Form 10-K filed with the Securities and Exchange Commission (the</w:t>
      </w:r>
      <w:r>
        <w:rPr>
          <w:rFonts w:ascii="inherit" w:eastAsia="Times New Roman" w:hAnsi="inherit"/>
          <w:i/>
          <w:iCs/>
          <w:sz w:val="20"/>
          <w:szCs w:val="20"/>
        </w:rPr>
        <w:t xml:space="preserve"> </w:t>
      </w:r>
      <w:r>
        <w:rPr>
          <w:rFonts w:ascii="inherit" w:eastAsia="Times New Roman" w:hAnsi="inherit"/>
          <w:i/>
          <w:iCs/>
          <w:sz w:val="20"/>
          <w:szCs w:val="20"/>
        </w:rPr>
        <w:t>“SEC”) on</w:t>
      </w:r>
      <w:r>
        <w:rPr>
          <w:rFonts w:ascii="inherit" w:eastAsia="Times New Roman" w:hAnsi="inherit"/>
          <w:i/>
          <w:iCs/>
          <w:sz w:val="20"/>
          <w:szCs w:val="20"/>
        </w:rPr>
        <w:t xml:space="preserve"> </w:t>
      </w:r>
      <w:r>
        <w:rPr>
          <w:rFonts w:ascii="inherit" w:eastAsia="Times New Roman" w:hAnsi="inherit"/>
          <w:i/>
          <w:iCs/>
          <w:sz w:val="20"/>
          <w:szCs w:val="20"/>
        </w:rPr>
        <w:t>February 27, 2019</w:t>
      </w:r>
      <w:r>
        <w:rPr>
          <w:rFonts w:ascii="inherit" w:eastAsia="Times New Roman" w:hAnsi="inherit"/>
          <w:i/>
          <w:iCs/>
          <w:sz w:val="20"/>
          <w:szCs w:val="20"/>
        </w:rPr>
        <w:t xml:space="preserve"> </w:t>
      </w:r>
      <w:r>
        <w:rPr>
          <w:rFonts w:ascii="inherit" w:eastAsia="Times New Roman" w:hAnsi="inherit"/>
          <w:i/>
          <w:iCs/>
          <w:sz w:val="20"/>
          <w:szCs w:val="20"/>
        </w:rPr>
        <w:t>(the</w:t>
      </w:r>
      <w:r>
        <w:rPr>
          <w:rFonts w:ascii="inherit" w:eastAsia="Times New Roman" w:hAnsi="inherit"/>
          <w:i/>
          <w:iCs/>
          <w:sz w:val="20"/>
          <w:szCs w:val="20"/>
        </w:rPr>
        <w:t xml:space="preserve"> </w:t>
      </w:r>
      <w:r>
        <w:rPr>
          <w:rFonts w:ascii="inherit" w:eastAsia="Times New Roman" w:hAnsi="inherit"/>
          <w:i/>
          <w:iCs/>
          <w:sz w:val="20"/>
          <w:szCs w:val="20"/>
        </w:rPr>
        <w:t xml:space="preserve">“Annual Report”). </w:t>
      </w:r>
      <w:r>
        <w:rPr>
          <w:rFonts w:ascii="inherit" w:eastAsia="Times New Roman" w:hAnsi="inherit"/>
          <w:i/>
          <w:iCs/>
          <w:sz w:val="20"/>
          <w:szCs w:val="20"/>
        </w:rPr>
        <w:t>This discussion contains forward-looking statements that reflect our plans, estimates and beliefs and involve numerous risks and uncertainties, including, but not limited to, those described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of the Annual Report as such risk f</w:t>
      </w:r>
      <w:r>
        <w:rPr>
          <w:rFonts w:ascii="inherit" w:eastAsia="Times New Roman" w:hAnsi="inherit"/>
          <w:i/>
          <w:iCs/>
          <w:sz w:val="20"/>
          <w:szCs w:val="20"/>
        </w:rPr>
        <w:t>actors may be updated from time to time in our periodic filings with the SEC. </w:t>
      </w:r>
      <w:r>
        <w:rPr>
          <w:rFonts w:ascii="inherit" w:eastAsia="Times New Roman" w:hAnsi="inherit"/>
          <w:i/>
          <w:iCs/>
          <w:sz w:val="20"/>
          <w:szCs w:val="20"/>
        </w:rPr>
        <w:t xml:space="preserve"> </w:t>
      </w:r>
      <w:r>
        <w:rPr>
          <w:rFonts w:ascii="inherit" w:eastAsia="Times New Roman" w:hAnsi="inherit"/>
          <w:i/>
          <w:iCs/>
          <w:sz w:val="20"/>
          <w:szCs w:val="20"/>
        </w:rPr>
        <w:t>Actual results may differ materially from those contained in any forward-looking statements. You should carefully read</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w:t>
      </w:r>
      <w:r>
        <w:rPr>
          <w:rFonts w:ascii="inherit" w:eastAsia="Times New Roman" w:hAnsi="inherit"/>
          <w:i/>
          <w:iCs/>
          <w:sz w:val="20"/>
          <w:szCs w:val="20"/>
        </w:rPr>
        <w:t>s Form 10-Q.</w:t>
      </w:r>
    </w:p>
    <w:p w:rsidR="00000000" w:rsidRDefault="00486CDF">
      <w:pPr>
        <w:spacing w:line="288" w:lineRule="auto"/>
        <w:jc w:val="both"/>
        <w:rPr>
          <w:rFonts w:eastAsia="Times New Roman"/>
          <w:sz w:val="20"/>
          <w:szCs w:val="20"/>
        </w:rPr>
      </w:pPr>
      <w:r>
        <w:rPr>
          <w:rFonts w:ascii="inherit" w:eastAsia="Times New Roman" w:hAnsi="inherit"/>
          <w:b/>
          <w:bCs/>
          <w:sz w:val="20"/>
          <w:szCs w:val="20"/>
        </w:rPr>
        <w:t>Overview</w:t>
      </w:r>
    </w:p>
    <w:p w:rsidR="00000000" w:rsidRDefault="00486CDF">
      <w:pPr>
        <w:spacing w:line="288" w:lineRule="auto"/>
        <w:jc w:val="both"/>
        <w:rPr>
          <w:rFonts w:eastAsia="Times New Roman"/>
          <w:sz w:val="20"/>
          <w:szCs w:val="20"/>
        </w:rPr>
      </w:pPr>
      <w:r>
        <w:rPr>
          <w:rFonts w:ascii="inherit" w:eastAsia="Times New Roman" w:hAnsi="inherit"/>
          <w:sz w:val="20"/>
          <w:szCs w:val="20"/>
        </w:rPr>
        <w:t>We are one of the largest and fastest growing optical retailers in the United States and a leader in the attractive value segment of the U.S. optical retail industry. We believe that vision is central to quality of life and that peopl</w:t>
      </w:r>
      <w:r>
        <w:rPr>
          <w:rFonts w:ascii="inherit" w:eastAsia="Times New Roman" w:hAnsi="inherit"/>
          <w:sz w:val="20"/>
          <w:szCs w:val="20"/>
        </w:rPr>
        <w:t>e deserve to see their best to live their best, no matter what their budget. Our mission is to make quality eye care and eyewear affordable and accessible to all Americans. We achieve this by providing eye exams, eyeglasses and contact lenses to cost-consc</w:t>
      </w:r>
      <w:r>
        <w:rPr>
          <w:rFonts w:ascii="inherit" w:eastAsia="Times New Roman" w:hAnsi="inherit"/>
          <w:sz w:val="20"/>
          <w:szCs w:val="20"/>
        </w:rPr>
        <w:t>ious and low-income consumers. We deliver exceptional value and convenience to our customers, with an opening price point that strives to be among the lowest in the industry, enabled by our low-cost operating platform. We reach our customers through a dive</w:t>
      </w:r>
      <w:r>
        <w:rPr>
          <w:rFonts w:ascii="inherit" w:eastAsia="Times New Roman" w:hAnsi="inherit"/>
          <w:sz w:val="20"/>
          <w:szCs w:val="20"/>
        </w:rPr>
        <w:t>rse portfolio of</w:t>
      </w:r>
      <w:r>
        <w:rPr>
          <w:rFonts w:ascii="inherit" w:eastAsia="Times New Roman" w:hAnsi="inherit"/>
          <w:sz w:val="20"/>
          <w:szCs w:val="20"/>
        </w:rPr>
        <w:t xml:space="preserve"> </w:t>
      </w:r>
      <w:r>
        <w:rPr>
          <w:rFonts w:ascii="inherit" w:eastAsia="Times New Roman" w:hAnsi="inherit"/>
          <w:sz w:val="20"/>
          <w:szCs w:val="20"/>
        </w:rPr>
        <w:t>1,145</w:t>
      </w:r>
      <w:r>
        <w:rPr>
          <w:rFonts w:ascii="inherit" w:eastAsia="Times New Roman" w:hAnsi="inherit"/>
          <w:sz w:val="20"/>
          <w:szCs w:val="20"/>
        </w:rPr>
        <w:t xml:space="preserve"> </w:t>
      </w:r>
      <w:r>
        <w:rPr>
          <w:rFonts w:ascii="inherit" w:eastAsia="Times New Roman" w:hAnsi="inherit"/>
          <w:sz w:val="20"/>
          <w:szCs w:val="20"/>
        </w:rPr>
        <w:t>retail stores across</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brands 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consumer websites as of</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rPr>
          <w:rFonts w:eastAsia="Times New Roman"/>
          <w:sz w:val="20"/>
          <w:szCs w:val="20"/>
        </w:rPr>
      </w:pPr>
      <w:r>
        <w:rPr>
          <w:rFonts w:ascii="inherit" w:eastAsia="Times New Roman" w:hAnsi="inherit"/>
          <w:sz w:val="20"/>
          <w:szCs w:val="20"/>
        </w:rPr>
        <w:t>Our operations consist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09690544"/>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 As of</w:t>
            </w:r>
            <w:r>
              <w:rPr>
                <w:rFonts w:ascii="inherit" w:eastAsia="Times New Roman" w:hAnsi="inherit"/>
                <w:sz w:val="20"/>
                <w:szCs w:val="20"/>
              </w:rPr>
              <w:t xml:space="preserve"> </w:t>
            </w:r>
            <w:r>
              <w:rPr>
                <w:rFonts w:ascii="inherit" w:eastAsia="Times New Roman" w:hAnsi="inherit"/>
                <w:sz w:val="20"/>
                <w:szCs w:val="20"/>
              </w:rPr>
              <w:t>September 28, 2019, our owned brands consisted of</w:t>
            </w:r>
            <w:r>
              <w:rPr>
                <w:rFonts w:ascii="inherit" w:eastAsia="Times New Roman" w:hAnsi="inherit"/>
                <w:sz w:val="20"/>
                <w:szCs w:val="20"/>
              </w:rPr>
              <w:t xml:space="preserve"> </w:t>
            </w:r>
            <w:r>
              <w:rPr>
                <w:rFonts w:ascii="inherit" w:eastAsia="Times New Roman" w:hAnsi="inherit"/>
                <w:sz w:val="20"/>
                <w:szCs w:val="20"/>
              </w:rPr>
              <w:t>718</w:t>
            </w:r>
            <w:r>
              <w:rPr>
                <w:rFonts w:ascii="inherit" w:eastAsia="Times New Roman" w:hAnsi="inherit"/>
                <w:sz w:val="20"/>
                <w:szCs w:val="20"/>
              </w:rPr>
              <w:t xml:space="preserve"> </w:t>
            </w:r>
            <w:r>
              <w:rPr>
                <w:rFonts w:ascii="inherit" w:eastAsia="Times New Roman" w:hAnsi="inherit"/>
                <w:sz w:val="20"/>
                <w:szCs w:val="20"/>
              </w:rPr>
              <w:t>America’s Best Con</w:t>
            </w:r>
            <w:r>
              <w:rPr>
                <w:rFonts w:ascii="inherit" w:eastAsia="Times New Roman" w:hAnsi="inherit"/>
                <w:sz w:val="20"/>
                <w:szCs w:val="20"/>
              </w:rPr>
              <w:t>tacts and Eyeglasses (“America’s Best”) retail stores and</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Eyeglass World retail stores. In America’s Best stores, vision care services are provided by optometrists employed by us or by independent professional corporations. America’s Best stores are pr</w:t>
            </w:r>
            <w:r>
              <w:rPr>
                <w:rFonts w:ascii="inherit" w:eastAsia="Times New Roman" w:hAnsi="inherit"/>
                <w:sz w:val="20"/>
                <w:szCs w:val="20"/>
              </w:rPr>
              <w:t>imarily located in high-traffic strip centers next to nationally-known discount retailers. Eyeglass World locations primarily feature vision care services provided by independent optometrists and on-site optical laboratories that enable stores to quickly f</w:t>
            </w:r>
            <w:r>
              <w:rPr>
                <w:rFonts w:ascii="inherit" w:eastAsia="Times New Roman" w:hAnsi="inherit"/>
                <w:sz w:val="20"/>
                <w:szCs w:val="20"/>
              </w:rPr>
              <w:t>ulfill many customer orders and make repairs on site. Eyeglass World stores are primarily located in freestanding or in-suite locations near high-foot-traffic shopping centers. Our host brands consisted of</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as of</w:t>
            </w:r>
            <w:r>
              <w:rPr>
                <w:rFonts w:ascii="inherit" w:eastAsia="Times New Roman" w:hAnsi="inherit"/>
                <w:sz w:val="20"/>
                <w:szCs w:val="20"/>
              </w:rPr>
              <w:t xml:space="preserve"> </w:t>
            </w:r>
            <w:r>
              <w:rPr>
                <w:rFonts w:ascii="inherit" w:eastAsia="Times New Roman" w:hAnsi="inherit"/>
                <w:sz w:val="20"/>
                <w:szCs w:val="20"/>
              </w:rPr>
              <w:t>September 28, 2019. We have strong, long-standing relationships with our host partners and have maintained each partnership for over</w:t>
            </w:r>
            <w:r>
              <w:rPr>
                <w:rFonts w:ascii="inherit" w:eastAsia="Times New Roman" w:hAnsi="inherit"/>
                <w:sz w:val="20"/>
                <w:szCs w:val="20"/>
              </w:rPr>
              <w:t xml:space="preserve"> </w:t>
            </w:r>
            <w:r>
              <w:rPr>
                <w:rFonts w:ascii="inherit" w:eastAsia="Times New Roman" w:hAnsi="inherit"/>
                <w:sz w:val="20"/>
                <w:szCs w:val="20"/>
              </w:rPr>
              <w:t>19 years. These brands provide eye exams principally by independen</w:t>
            </w:r>
            <w:r>
              <w:rPr>
                <w:rFonts w:ascii="inherit" w:eastAsia="Times New Roman" w:hAnsi="inherit"/>
                <w:sz w:val="20"/>
                <w:szCs w:val="20"/>
              </w:rPr>
              <w:t>t optometrists. All brands utilize our centralized laboratories. This segment also includes sales from our America’s Best, Eyeglass World, and Military omni-channel websites.</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6369431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Legacy - We manage the operations of, and supply inventory and laboratory processing services to,</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retail locations as of</w:t>
            </w:r>
            <w:r>
              <w:rPr>
                <w:rFonts w:ascii="inherit" w:eastAsia="Times New Roman" w:hAnsi="inherit"/>
                <w:sz w:val="20"/>
                <w:szCs w:val="20"/>
              </w:rPr>
              <w:t xml:space="preserve"> </w:t>
            </w:r>
            <w:r>
              <w:rPr>
                <w:rFonts w:ascii="inherit" w:eastAsia="Times New Roman" w:hAnsi="inherit"/>
                <w:sz w:val="20"/>
                <w:szCs w:val="20"/>
              </w:rPr>
              <w:t>September 28, 2019. Under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services agreement with Walmart, our responsibilities include </w:t>
            </w:r>
            <w:r>
              <w:rPr>
                <w:rFonts w:ascii="inherit" w:eastAsia="Times New Roman" w:hAnsi="inherit"/>
                <w:sz w:val="20"/>
                <w:szCs w:val="20"/>
              </w:rPr>
              <w:t xml:space="preserve">ordering and maintaining merchandise inventory, arranging the provision of optometry services, providing managers and staff at each location, training personnel, providing sales receipts to customers, maintaining necessary insurance, obtaining and holding </w:t>
            </w:r>
            <w:r>
              <w:rPr>
                <w:rFonts w:ascii="inherit" w:eastAsia="Times New Roman" w:hAnsi="inherit"/>
                <w:sz w:val="20"/>
                <w:szCs w:val="20"/>
              </w:rPr>
              <w:t>required licenses, permits and accreditations, owning and maintaining store furniture, fixtures and equipment, and developing annual operating budgets and reporting. We earn management fees as a result of providing such services and therefore we record rev</w:t>
            </w:r>
            <w:r>
              <w:rPr>
                <w:rFonts w:ascii="inherit" w:eastAsia="Times New Roman" w:hAnsi="inherit"/>
                <w:sz w:val="20"/>
                <w:szCs w:val="20"/>
              </w:rPr>
              <w:t>enue related to sales of products and product protection plans to our legacy partner’s customers on a net basis.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generate a requisite amoun</w:t>
            </w:r>
            <w:r>
              <w:rPr>
                <w:rFonts w:ascii="inherit" w:eastAsia="Times New Roman" w:hAnsi="inherit"/>
                <w:sz w:val="20"/>
                <w:szCs w:val="20"/>
              </w:rPr>
              <w:t>t of revenues. No such penalties have been assessed under our current arrangement, which began in 2012. We also sell to our legacy partner merchandise that is stocked in retail locations we manage pursuant to a separate supplier agreement, and provide cent</w:t>
            </w:r>
            <w:r>
              <w:rPr>
                <w:rFonts w:ascii="inherit" w:eastAsia="Times New Roman" w:hAnsi="inherit"/>
                <w:sz w:val="20"/>
                <w:szCs w:val="20"/>
              </w:rPr>
              <w:t>ralized laboratory services for the finished eyeglasses for our legacy partner’s customers in stores that we manage. We lease space from Walmart within or adjacent to each of the locations we manage and use this space for vision care services provided by i</w:t>
            </w:r>
            <w:r>
              <w:rPr>
                <w:rFonts w:ascii="inherit" w:eastAsia="Times New Roman" w:hAnsi="inherit"/>
                <w:sz w:val="20"/>
                <w:szCs w:val="20"/>
              </w:rPr>
              <w:t>ndependent doctors or doctors employed by us or by independent professional corporations.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of consolidated net revenue. This exposes us to</w:t>
            </w:r>
            <w:r>
              <w:rPr>
                <w:rFonts w:ascii="inherit" w:eastAsia="Times New Roman" w:hAnsi="inherit"/>
                <w:sz w:val="20"/>
                <w:szCs w:val="20"/>
              </w:rPr>
              <w:t xml:space="preserve"> concentration of customer risk. Our agreements with our legacy partner expire on</w:t>
            </w:r>
            <w:r>
              <w:rPr>
                <w:rFonts w:ascii="inherit" w:eastAsia="Times New Roman" w:hAnsi="inherit"/>
                <w:sz w:val="20"/>
                <w:szCs w:val="20"/>
              </w:rPr>
              <w:t xml:space="preserve"> </w:t>
            </w:r>
            <w:r>
              <w:rPr>
                <w:rFonts w:ascii="inherit" w:eastAsia="Times New Roman" w:hAnsi="inherit"/>
                <w:sz w:val="20"/>
                <w:szCs w:val="20"/>
              </w:rPr>
              <w:t>August 23, 2020, and will automatically renew for a three-year period unless a party elects not to renew.</w:t>
            </w:r>
          </w:p>
        </w:tc>
      </w:tr>
    </w:tbl>
    <w:p w:rsidR="00000000" w:rsidRDefault="00486CDF">
      <w:pPr>
        <w:divId w:val="227150052"/>
        <w:rPr>
          <w:rFonts w:eastAsia="Times New Roman"/>
          <w:sz w:val="20"/>
          <w:szCs w:val="20"/>
        </w:rPr>
      </w:pPr>
    </w:p>
    <w:p w:rsidR="00000000" w:rsidRDefault="00486CDF">
      <w:pPr>
        <w:spacing w:line="288" w:lineRule="auto"/>
        <w:jc w:val="center"/>
        <w:divId w:val="532498265"/>
        <w:rPr>
          <w:rFonts w:eastAsia="Times New Roman"/>
          <w:sz w:val="20"/>
          <w:szCs w:val="20"/>
        </w:rPr>
      </w:pPr>
      <w:r>
        <w:rPr>
          <w:rFonts w:ascii="inherit" w:eastAsia="Times New Roman" w:hAnsi="inherit"/>
          <w:sz w:val="20"/>
          <w:szCs w:val="20"/>
        </w:rPr>
        <w:t>28</w:t>
      </w:r>
    </w:p>
    <w:p w:rsidR="00000000" w:rsidRDefault="00486CDF">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486CDF">
      <w:pPr>
        <w:spacing w:line="288" w:lineRule="auto"/>
        <w:divId w:val="818377988"/>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202904737"/>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Our consolidated results also include the following activity recorded in our Corporate/Other category: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751083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e-commerce platform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dedicated websites managed by our wholly-owned subsidiary, Arlington</w:t>
            </w:r>
            <w:r>
              <w:rPr>
                <w:rFonts w:ascii="inherit" w:eastAsia="Times New Roman" w:hAnsi="inherit"/>
                <w:sz w:val="20"/>
                <w:szCs w:val="20"/>
              </w:rPr>
              <w:t xml:space="preserve"> Contact Lens Service, Inc. (“AC Lens”). Our e-commerce business consists of</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proprietary branded websites, including aclens.com, discountglasses.com and discountcontactlenses.com,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third-party websites with established retailers, such as Walmar</w:t>
            </w:r>
            <w:r>
              <w:rPr>
                <w:rFonts w:ascii="inherit" w:eastAsia="Times New Roman" w:hAnsi="inherit"/>
                <w:sz w:val="20"/>
                <w:szCs w:val="20"/>
              </w:rPr>
              <w:t>t, Sam’s Club and Giant Eagle as well as mid-sized vision insurance providers. AC Lens handles site management, customer relationship management and order fulfillment and also sells a wide variety of contact lenses, eyeglasses and eye care accessories.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50439137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AC Lens also distributes contact lenses wholesale to Walmart and Sam’s Club. We incur costs at a higher percentage of sales than other product categories.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2699311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Managed care business conducted by FirstSight Vision Services, Inc. (“FirstSight”), our wh</w:t>
            </w:r>
            <w:r>
              <w:rPr>
                <w:rFonts w:ascii="inherit" w:eastAsia="Times New Roman" w:hAnsi="inherit"/>
                <w:sz w:val="20"/>
                <w:szCs w:val="20"/>
              </w:rPr>
              <w:t>olly-owned subsidiary that is licensed as a single-service health plan under California law, which arranges for the provision of optometric services at the offices next to certain Walmart stores throughout California, and also issues individual vision care</w:t>
            </w:r>
            <w:r>
              <w:rPr>
                <w:rFonts w:ascii="inherit" w:eastAsia="Times New Roman" w:hAnsi="inherit"/>
                <w:sz w:val="20"/>
                <w:szCs w:val="20"/>
              </w:rPr>
              <w:t xml:space="preserve"> benefit plans in connection with our America’s Best operations in California.</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7021059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Unallocated corporate overhead expenses, which are a component of selling, general and administrative expenses and are comprised of various home office expenses such as payroll, occupancy costs, and consulting and professional fees. Corporate overhead expe</w:t>
            </w:r>
            <w:r>
              <w:rPr>
                <w:rFonts w:ascii="inherit" w:eastAsia="Times New Roman" w:hAnsi="inherit"/>
                <w:sz w:val="20"/>
                <w:szCs w:val="20"/>
              </w:rPr>
              <w:t>nses also include field services for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retail brands.</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Reportable segment information is presented on the same basis as our consolidated financial statements, except reportable segment sales are presented on a cash basis including point of sales for managed care payors and excluding the effects of unearned and</w:t>
      </w:r>
      <w:r>
        <w:rPr>
          <w:rFonts w:ascii="inherit" w:eastAsia="Times New Roman" w:hAnsi="inherit"/>
          <w:sz w:val="20"/>
          <w:szCs w:val="20"/>
        </w:rPr>
        <w:t xml:space="preserve"> deferred revenue, consistent with what our chief operating decision maker (“CODM”) regularly reviews. Reconciliations of segment results to consolidated results include financial information necessary to adjust reportable segment revenues to a consolidate</w:t>
      </w:r>
      <w:r>
        <w:rPr>
          <w:rFonts w:ascii="inherit" w:eastAsia="Times New Roman" w:hAnsi="inherit"/>
          <w:sz w:val="20"/>
          <w:szCs w:val="20"/>
        </w:rPr>
        <w:t>d basis in accordance with accounting principles generally accepted in the United States of America (“GAAP”), specifically the change in unearned and deferred revenues during the period. There are no revenue transactions between reportable segments, and th</w:t>
      </w:r>
      <w:r>
        <w:rPr>
          <w:rFonts w:ascii="inherit" w:eastAsia="Times New Roman" w:hAnsi="inherit"/>
          <w:sz w:val="20"/>
          <w:szCs w:val="20"/>
        </w:rPr>
        <w:t>ere are no other items in the reconciliations other than the effects of unearned and deferred revenue. See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in our condensed consolidated financial statements included in Part I. Item 1. of this Form 10-Q.</w:t>
      </w:r>
    </w:p>
    <w:p w:rsidR="00000000" w:rsidRDefault="00486CDF">
      <w:pPr>
        <w:spacing w:line="288" w:lineRule="auto"/>
        <w:jc w:val="both"/>
        <w:rPr>
          <w:rFonts w:eastAsia="Times New Roman"/>
          <w:sz w:val="20"/>
          <w:szCs w:val="20"/>
        </w:rPr>
      </w:pPr>
      <w:r>
        <w:rPr>
          <w:rFonts w:ascii="inherit" w:eastAsia="Times New Roman" w:hAnsi="inherit"/>
          <w:sz w:val="20"/>
          <w:szCs w:val="20"/>
        </w:rPr>
        <w:t>Deferred revenue repre</w:t>
      </w:r>
      <w:r>
        <w:rPr>
          <w:rFonts w:ascii="inherit" w:eastAsia="Times New Roman" w:hAnsi="inherit"/>
          <w:sz w:val="20"/>
          <w:szCs w:val="20"/>
        </w:rPr>
        <w:t>sents the timing difference of when we collect the cash from the customer and when services related to product protection plans and eye care club memberships are performed. Increases or decreases in deferred revenue during the reporting period represent ca</w:t>
      </w:r>
      <w:r>
        <w:rPr>
          <w:rFonts w:ascii="inherit" w:eastAsia="Times New Roman" w:hAnsi="inherit"/>
          <w:sz w:val="20"/>
          <w:szCs w:val="20"/>
        </w:rPr>
        <w:t>sh collections in excess of or below the recognition of previous deferrals.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Unearned revenue represents the timing difference of when we collect cash from the customer and delivery/customer acceptance, and includes sales of prescription eyewear during the</w:t>
      </w:r>
      <w:r>
        <w:rPr>
          <w:rFonts w:ascii="inherit" w:eastAsia="Times New Roman" w:hAnsi="inherit"/>
          <w:sz w:val="20"/>
          <w:szCs w:val="20"/>
        </w:rPr>
        <w:t xml:space="preserve"> last week to 10 days of the reporting period.</w:t>
      </w:r>
    </w:p>
    <w:p w:rsidR="00000000" w:rsidRDefault="00486CDF">
      <w:pPr>
        <w:spacing w:line="288" w:lineRule="auto"/>
        <w:jc w:val="both"/>
        <w:rPr>
          <w:rFonts w:eastAsia="Times New Roman"/>
          <w:sz w:val="20"/>
          <w:szCs w:val="20"/>
        </w:rPr>
      </w:pPr>
      <w:r>
        <w:rPr>
          <w:rFonts w:ascii="inherit" w:eastAsia="Times New Roman" w:hAnsi="inherit"/>
          <w:b/>
          <w:bCs/>
          <w:sz w:val="20"/>
          <w:szCs w:val="20"/>
        </w:rPr>
        <w:t>Trends and Other Factors Affecting Our Business</w:t>
      </w:r>
    </w:p>
    <w:p w:rsidR="00000000" w:rsidRDefault="00486CDF">
      <w:pPr>
        <w:spacing w:line="288" w:lineRule="auto"/>
        <w:jc w:val="both"/>
        <w:rPr>
          <w:rFonts w:eastAsia="Times New Roman"/>
          <w:sz w:val="20"/>
          <w:szCs w:val="20"/>
        </w:rPr>
      </w:pPr>
      <w:r>
        <w:rPr>
          <w:rFonts w:ascii="inherit" w:eastAsia="Times New Roman" w:hAnsi="inherit"/>
          <w:sz w:val="20"/>
          <w:szCs w:val="20"/>
        </w:rPr>
        <w:t>Various trends and other factors will affect or have affected our operating results, including:</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New Store Openings </w:t>
      </w:r>
    </w:p>
    <w:p w:rsidR="00000000" w:rsidRDefault="00486CDF">
      <w:pPr>
        <w:spacing w:line="288" w:lineRule="auto"/>
        <w:jc w:val="both"/>
        <w:rPr>
          <w:rFonts w:eastAsia="Times New Roman"/>
          <w:sz w:val="20"/>
          <w:szCs w:val="20"/>
        </w:rPr>
      </w:pPr>
      <w:r>
        <w:rPr>
          <w:rFonts w:ascii="inherit" w:eastAsia="Times New Roman" w:hAnsi="inherit"/>
          <w:sz w:val="20"/>
          <w:szCs w:val="20"/>
        </w:rPr>
        <w:t>We expect that new stores will be a key drive</w:t>
      </w:r>
      <w:r>
        <w:rPr>
          <w:rFonts w:ascii="inherit" w:eastAsia="Times New Roman" w:hAnsi="inherit"/>
          <w:sz w:val="20"/>
          <w:szCs w:val="20"/>
        </w:rPr>
        <w:t>r of growth in our net revenue and operating profit in the future. Our results of operations have been and will continue to be materially affected by the timing and number of new store openings. As stores mature, profitability typically increases significa</w:t>
      </w:r>
      <w:r>
        <w:rPr>
          <w:rFonts w:ascii="inherit" w:eastAsia="Times New Roman" w:hAnsi="inherit"/>
          <w:sz w:val="20"/>
          <w:szCs w:val="20"/>
        </w:rPr>
        <w:t>ntly. The performance of new stores is dependent upon factors such as the store opening date, the time of year of a particular opening, the amount of store pre-opening costs, labor and occupancy costs in the specified market, level of participation in mana</w:t>
      </w:r>
      <w:r>
        <w:rPr>
          <w:rFonts w:ascii="inherit" w:eastAsia="Times New Roman" w:hAnsi="inherit"/>
          <w:sz w:val="20"/>
          <w:szCs w:val="20"/>
        </w:rPr>
        <w:t xml:space="preserve">ged care plans, and location, including whether they are in new or existing markets. We typically incur higher than normal employee costs at the time of a new store opening associated with set-up and other opening costs, including training and development </w:t>
      </w:r>
      <w:r>
        <w:rPr>
          <w:rFonts w:ascii="inherit" w:eastAsia="Times New Roman" w:hAnsi="inherit"/>
          <w:sz w:val="20"/>
          <w:szCs w:val="20"/>
        </w:rPr>
        <w:t>of our store associates. The multi-year maturation process of our stores is influenced by customer purchasing behavior in our industry. Consumers return for eye exams every 20 months on average and a substantial majority of our customers are repeat buyers.</w:t>
      </w:r>
      <w:r>
        <w:rPr>
          <w:rFonts w:ascii="inherit" w:eastAsia="Times New Roman" w:hAnsi="inherit"/>
          <w:sz w:val="20"/>
          <w:szCs w:val="20"/>
        </w:rPr>
        <w:t xml:space="preserve"> Our planned store expansion will place increased demands on our operational, managerial, administrative and other resources. Managing our growth effectively will require us to continue to enhance our store management systems, financial and management cont</w:t>
      </w:r>
      <w:r>
        <w:rPr>
          <w:rFonts w:ascii="inherit" w:eastAsia="Times New Roman" w:hAnsi="inherit"/>
          <w:sz w:val="20"/>
          <w:szCs w:val="20"/>
        </w:rPr>
        <w:t>rols and information systems. We will also be required to hire, train and retain optometric professionals, store management and store personnel, which, together with increased marketing costs, may affect our operating margins.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Comparable Store Sales Growth</w:t>
      </w:r>
      <w:r>
        <w:rPr>
          <w:rFonts w:ascii="inherit" w:eastAsia="Times New Roman" w:hAnsi="inherit"/>
          <w:i/>
          <w:iCs/>
          <w:sz w:val="20"/>
          <w:szCs w:val="20"/>
        </w:rPr>
        <w:t> </w:t>
      </w:r>
    </w:p>
    <w:p w:rsidR="00000000" w:rsidRDefault="00486CDF">
      <w:pPr>
        <w:spacing w:line="288" w:lineRule="auto"/>
        <w:jc w:val="both"/>
        <w:rPr>
          <w:rFonts w:eastAsia="Times New Roman"/>
          <w:sz w:val="20"/>
          <w:szCs w:val="20"/>
        </w:rPr>
      </w:pPr>
      <w:r>
        <w:rPr>
          <w:rFonts w:ascii="inherit" w:eastAsia="Times New Roman" w:hAnsi="inherit"/>
          <w:sz w:val="20"/>
          <w:szCs w:val="20"/>
        </w:rPr>
        <w:t>Comparable store sales growth is a key driver of our business. Many factors affect comparable store sales,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57805375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consumer preferences, buying trends and overall economic trends including amount and timing of tax refunds;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99"/>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17565282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advertising strategies;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84"/>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56788700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participation in managed care programs;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70"/>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0974803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recurring nature of eye care purchases;</w:t>
            </w:r>
          </w:p>
        </w:tc>
      </w:tr>
    </w:tbl>
    <w:p w:rsidR="00000000" w:rsidRDefault="00486CDF">
      <w:pPr>
        <w:divId w:val="1502892581"/>
        <w:rPr>
          <w:rFonts w:eastAsia="Times New Roman"/>
          <w:sz w:val="20"/>
          <w:szCs w:val="20"/>
        </w:rPr>
      </w:pPr>
    </w:p>
    <w:p w:rsidR="00000000" w:rsidRDefault="00486CDF">
      <w:pPr>
        <w:spacing w:line="288" w:lineRule="auto"/>
        <w:jc w:val="center"/>
        <w:divId w:val="1976375852"/>
        <w:rPr>
          <w:rFonts w:eastAsia="Times New Roman"/>
          <w:sz w:val="20"/>
          <w:szCs w:val="20"/>
        </w:rPr>
      </w:pPr>
      <w:r>
        <w:rPr>
          <w:rFonts w:ascii="inherit" w:eastAsia="Times New Roman" w:hAnsi="inherit"/>
          <w:sz w:val="20"/>
          <w:szCs w:val="20"/>
        </w:rPr>
        <w:t>29</w:t>
      </w:r>
    </w:p>
    <w:p w:rsidR="00000000" w:rsidRDefault="00486CDF">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486CDF">
      <w:pPr>
        <w:spacing w:line="288" w:lineRule="auto"/>
        <w:divId w:val="52587425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87807958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8"/>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344356237"/>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identify and respond effectively to customer preferences and trends;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20330146"/>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provide an assortment of high qua</w:t>
            </w:r>
            <w:r>
              <w:rPr>
                <w:rFonts w:ascii="inherit" w:eastAsia="Times New Roman" w:hAnsi="inherit"/>
                <w:sz w:val="20"/>
                <w:szCs w:val="20"/>
              </w:rPr>
              <w:t>lity/low cost product offerings that generate new and repeat visits to our stores;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79"/>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613907051"/>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foot traffic in retail shopping centers where our stores are predominantly located;</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88"/>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9484388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customer experience we provide in our stores;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634822932"/>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availability of vision care professionals;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75"/>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6860386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availability of optometrist professionals;</w:t>
            </w:r>
            <w:r>
              <w:rPr>
                <w:rFonts w:ascii="inherit" w:eastAsia="Times New Roman" w:hAnsi="inherit"/>
                <w:sz w:val="20"/>
                <w:szCs w:val="20"/>
              </w:rPr>
              <w:t xml:space="preserve"> </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80520296"/>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our ability to source and receive products accurately and timely;</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32"/>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649289793"/>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changes in product pricing, including promotional activities;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47"/>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3116133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number of items purchased per store visit;</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65"/>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00855981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 number of stores that have been in operation for more than 12 months; and</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447"/>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6209785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impact and timing of weather related store closures.</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A new store is included in the comparable store sales calculation during the thirteenth full fiscal month following the store’s opening. Closed stores are removed from the calculation for time periods that are not comparable. In the past, we have closed st</w:t>
      </w:r>
      <w:r>
        <w:rPr>
          <w:rFonts w:ascii="inherit" w:eastAsia="Times New Roman" w:hAnsi="inherit"/>
          <w:sz w:val="20"/>
          <w:szCs w:val="20"/>
        </w:rPr>
        <w:t>ores as a result of poor store performance, lease expiration or non-renewal and/or the terms of our arrangements with our host and legacy partners.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Managed Care and Insurance</w:t>
      </w:r>
    </w:p>
    <w:p w:rsidR="00000000" w:rsidRDefault="00486CDF">
      <w:pPr>
        <w:spacing w:line="288" w:lineRule="auto"/>
        <w:jc w:val="both"/>
        <w:rPr>
          <w:rFonts w:eastAsia="Times New Roman"/>
          <w:sz w:val="20"/>
          <w:szCs w:val="20"/>
        </w:rPr>
      </w:pPr>
      <w:r>
        <w:rPr>
          <w:rFonts w:ascii="inherit" w:eastAsia="Times New Roman" w:hAnsi="inherit"/>
          <w:sz w:val="20"/>
          <w:szCs w:val="20"/>
        </w:rPr>
        <w:t>Our managed care business relates to vision care programs and associated benefits</w:t>
      </w:r>
      <w:r>
        <w:rPr>
          <w:rFonts w:ascii="inherit" w:eastAsia="Times New Roman" w:hAnsi="inherit"/>
          <w:sz w:val="20"/>
          <w:szCs w:val="20"/>
        </w:rPr>
        <w:t xml:space="preserve"> which are either: (i) sponsored by employers or other groups, (ii) provided by insurers and managed care entities, such as health maintenance organizations to individuals, and (iii) delivered, typically on a fee-for-service or capitated basis, by health c</w:t>
      </w:r>
      <w:r>
        <w:rPr>
          <w:rFonts w:ascii="inherit" w:eastAsia="Times New Roman" w:hAnsi="inherit"/>
          <w:sz w:val="20"/>
          <w:szCs w:val="20"/>
        </w:rPr>
        <w:t>are providers, such as ophthalmologists, optometrists and opticians. Managed care has become increasingly important to the optical retail industry.</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An increasing percentage of our customers receive vision care insurance coverage through managed care payor</w:t>
      </w:r>
      <w:r>
        <w:rPr>
          <w:rFonts w:ascii="inherit" w:eastAsia="Times New Roman" w:hAnsi="inherit"/>
          <w:sz w:val="20"/>
          <w:szCs w:val="20"/>
        </w:rPr>
        <w:t>s. Our participation in these programs represent an increasingly significant portion of our overall revenues and our revenue growth. While we have relationships with almost all vision care insurers in the United States and with all of the major carriers, c</w:t>
      </w:r>
      <w:r>
        <w:rPr>
          <w:rFonts w:ascii="inherit" w:eastAsia="Times New Roman" w:hAnsi="inherit"/>
          <w:sz w:val="20"/>
          <w:szCs w:val="20"/>
        </w:rPr>
        <w:t xml:space="preserve">urrently, a relatively small number of payors comprise the majority of our managed care revenues, subjecting us to concentration risk. As our participation in managed care programs continues to expand, we have incurred and expect to incur additional costs </w:t>
      </w:r>
      <w:r>
        <w:rPr>
          <w:rFonts w:ascii="inherit" w:eastAsia="Times New Roman" w:hAnsi="inherit"/>
          <w:sz w:val="20"/>
          <w:szCs w:val="20"/>
        </w:rPr>
        <w:t>related to this area of our business. Our future operational success could depend on our ability to negotiate, maintain and extend contracts with managed vision care companies, vision insurance providers and other third-party payors, several of whom have s</w:t>
      </w:r>
      <w:r>
        <w:rPr>
          <w:rFonts w:ascii="inherit" w:eastAsia="Times New Roman" w:hAnsi="inherit"/>
          <w:sz w:val="20"/>
          <w:szCs w:val="20"/>
        </w:rPr>
        <w:t>ignificant market share. In addition, as our participation in managed care programs continues to approach overall industry penetration levels, we expect our associated managed care revenue growth rate to slow over time.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Vision Care Professional Recruitment</w:t>
      </w:r>
      <w:r>
        <w:rPr>
          <w:rFonts w:ascii="inherit" w:eastAsia="Times New Roman" w:hAnsi="inherit"/>
          <w:i/>
          <w:iCs/>
          <w:sz w:val="20"/>
          <w:szCs w:val="20"/>
        </w:rPr>
        <w:t xml:space="preserve"> and Coverage</w:t>
      </w:r>
    </w:p>
    <w:p w:rsidR="00000000" w:rsidRDefault="00486CDF">
      <w:pPr>
        <w:spacing w:line="288" w:lineRule="auto"/>
        <w:jc w:val="both"/>
        <w:rPr>
          <w:rFonts w:eastAsia="Times New Roman"/>
          <w:sz w:val="20"/>
          <w:szCs w:val="20"/>
        </w:rPr>
      </w:pPr>
      <w:r>
        <w:rPr>
          <w:rFonts w:ascii="inherit" w:eastAsia="Times New Roman" w:hAnsi="inherit"/>
          <w:sz w:val="20"/>
          <w:szCs w:val="20"/>
        </w:rPr>
        <w:t>Our ability to continue to attract and retain qualified vision care professionals is key to store operations, as well as maintaining our relationships with independent optometrists and professional corporations owned by eye care practitioners</w:t>
      </w:r>
      <w:r>
        <w:rPr>
          <w:rFonts w:ascii="inherit" w:eastAsia="Times New Roman" w:hAnsi="inherit"/>
          <w:sz w:val="20"/>
          <w:szCs w:val="20"/>
        </w:rPr>
        <w:t xml:space="preserve"> that provide vision care services in our stores.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Overall Economic Trends</w:t>
      </w:r>
    </w:p>
    <w:p w:rsidR="00000000" w:rsidRDefault="00486CDF">
      <w:pPr>
        <w:spacing w:line="288" w:lineRule="auto"/>
        <w:jc w:val="both"/>
        <w:rPr>
          <w:rFonts w:eastAsia="Times New Roman"/>
          <w:sz w:val="20"/>
          <w:szCs w:val="20"/>
        </w:rPr>
      </w:pPr>
      <w:r>
        <w:rPr>
          <w:rFonts w:ascii="inherit" w:eastAsia="Times New Roman" w:hAnsi="inherit"/>
          <w:sz w:val="20"/>
          <w:szCs w:val="20"/>
        </w:rPr>
        <w:t>Macroeconomic factors that may affect customer spending patterns, and thereby our results of operations, include employment rates, business conditions, changes in the housing market,</w:t>
      </w:r>
      <w:r>
        <w:rPr>
          <w:rFonts w:ascii="inherit" w:eastAsia="Times New Roman" w:hAnsi="inherit"/>
          <w:sz w:val="20"/>
          <w:szCs w:val="20"/>
        </w:rPr>
        <w:t xml:space="preserve"> the availability of credit, interest rates, tax rates and fuel and energy costs. During periods of economic downturn and uncertainty, our customers benefit from our low prices. However, eye care purchases are predominantly a medical necessity and are cons</w:t>
      </w:r>
      <w:r>
        <w:rPr>
          <w:rFonts w:ascii="inherit" w:eastAsia="Times New Roman" w:hAnsi="inherit"/>
          <w:sz w:val="20"/>
          <w:szCs w:val="20"/>
        </w:rPr>
        <w:t>idered non-discretionary in nature. Therefore, the overall economic environment and related changes in consumer behavior may have less of an impact on our business than for retailers in other industries.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Consumer Preferences and Demand</w:t>
      </w:r>
    </w:p>
    <w:p w:rsidR="00000000" w:rsidRDefault="00486CDF">
      <w:pPr>
        <w:spacing w:line="288" w:lineRule="auto"/>
        <w:jc w:val="both"/>
        <w:rPr>
          <w:rFonts w:eastAsia="Times New Roman"/>
          <w:sz w:val="20"/>
          <w:szCs w:val="20"/>
        </w:rPr>
      </w:pPr>
      <w:r>
        <w:rPr>
          <w:rFonts w:ascii="inherit" w:eastAsia="Times New Roman" w:hAnsi="inherit"/>
          <w:sz w:val="20"/>
          <w:szCs w:val="20"/>
        </w:rPr>
        <w:t>Our ability to maint</w:t>
      </w:r>
      <w:r>
        <w:rPr>
          <w:rFonts w:ascii="inherit" w:eastAsia="Times New Roman" w:hAnsi="inherit"/>
          <w:sz w:val="20"/>
          <w:szCs w:val="20"/>
        </w:rPr>
        <w:t>ain our appeal to existing customers and attract new customers depends on our ability to originate, develop and offer a compelling product assortment responsive to customer preferences and design trends. We estimate that optical consumers typically replace</w:t>
      </w:r>
      <w:r>
        <w:rPr>
          <w:rFonts w:ascii="inherit" w:eastAsia="Times New Roman" w:hAnsi="inherit"/>
          <w:sz w:val="20"/>
          <w:szCs w:val="20"/>
        </w:rPr>
        <w:t xml:space="preserve"> their eyeglasses every two to three years, and contact lens customers order new lenses every six to 12 months, reflecting the predictability of these recurring purchase behaviors.</w:t>
      </w:r>
    </w:p>
    <w:p w:rsidR="00000000" w:rsidRDefault="00486CDF">
      <w:pPr>
        <w:divId w:val="1562058160"/>
        <w:rPr>
          <w:rFonts w:eastAsia="Times New Roman"/>
          <w:sz w:val="20"/>
          <w:szCs w:val="20"/>
        </w:rPr>
      </w:pPr>
    </w:p>
    <w:p w:rsidR="00000000" w:rsidRDefault="00486CDF">
      <w:pPr>
        <w:spacing w:line="288" w:lineRule="auto"/>
        <w:jc w:val="center"/>
        <w:divId w:val="167403308"/>
        <w:rPr>
          <w:rFonts w:eastAsia="Times New Roman"/>
          <w:sz w:val="20"/>
          <w:szCs w:val="20"/>
        </w:rPr>
      </w:pPr>
      <w:r>
        <w:rPr>
          <w:rFonts w:ascii="inherit" w:eastAsia="Times New Roman" w:hAnsi="inherit"/>
          <w:sz w:val="20"/>
          <w:szCs w:val="20"/>
        </w:rPr>
        <w:t>30</w:t>
      </w:r>
    </w:p>
    <w:p w:rsidR="00000000" w:rsidRDefault="00486CDF">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486CDF">
      <w:pPr>
        <w:spacing w:line="288" w:lineRule="auto"/>
        <w:divId w:val="101183191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364331101"/>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Infrastructure Investment</w:t>
      </w:r>
    </w:p>
    <w:p w:rsidR="00000000" w:rsidRDefault="00486CDF">
      <w:pPr>
        <w:spacing w:line="288" w:lineRule="auto"/>
        <w:jc w:val="both"/>
        <w:rPr>
          <w:rFonts w:eastAsia="Times New Roman"/>
          <w:sz w:val="20"/>
          <w:szCs w:val="20"/>
        </w:rPr>
      </w:pPr>
      <w:r>
        <w:rPr>
          <w:rFonts w:ascii="inherit" w:eastAsia="Times New Roman" w:hAnsi="inherit"/>
          <w:sz w:val="20"/>
          <w:szCs w:val="20"/>
        </w:rPr>
        <w:t>Our historical results of operations reflect the impact of our ongoing investments in infrastructure to support our growth. We have made significant investments in information technology systems, supply chain systems, marketing, and personnel, including ex</w:t>
      </w:r>
      <w:r>
        <w:rPr>
          <w:rFonts w:ascii="inherit" w:eastAsia="Times New Roman" w:hAnsi="inherit"/>
          <w:sz w:val="20"/>
          <w:szCs w:val="20"/>
        </w:rPr>
        <w:t>perienced industry executives, and management and merchandising teams to support our long-term growth objectives. We intend to continue to make targeted investments in our infrastructure to support our growth.</w:t>
      </w:r>
    </w:p>
    <w:p w:rsidR="00000000" w:rsidRDefault="00486CDF">
      <w:pPr>
        <w:spacing w:line="288" w:lineRule="auto"/>
        <w:jc w:val="both"/>
        <w:rPr>
          <w:rFonts w:eastAsia="Times New Roman"/>
          <w:sz w:val="20"/>
          <w:szCs w:val="20"/>
        </w:rPr>
      </w:pPr>
      <w:r>
        <w:rPr>
          <w:rFonts w:ascii="inherit" w:eastAsia="Times New Roman" w:hAnsi="inherit"/>
          <w:i/>
          <w:iCs/>
          <w:sz w:val="20"/>
          <w:szCs w:val="20"/>
        </w:rPr>
        <w:t>Pricing Strategy</w:t>
      </w:r>
    </w:p>
    <w:p w:rsidR="00000000" w:rsidRDefault="00486CDF">
      <w:pPr>
        <w:spacing w:line="288" w:lineRule="auto"/>
        <w:jc w:val="both"/>
        <w:rPr>
          <w:rFonts w:eastAsia="Times New Roman"/>
          <w:sz w:val="20"/>
          <w:szCs w:val="20"/>
        </w:rPr>
      </w:pPr>
      <w:r>
        <w:rPr>
          <w:rFonts w:ascii="inherit" w:eastAsia="Times New Roman" w:hAnsi="inherit"/>
          <w:sz w:val="20"/>
          <w:szCs w:val="20"/>
        </w:rPr>
        <w:t>We are committed to providing</w:t>
      </w:r>
      <w:r>
        <w:rPr>
          <w:rFonts w:ascii="inherit" w:eastAsia="Times New Roman" w:hAnsi="inherit"/>
          <w:sz w:val="20"/>
          <w:szCs w:val="20"/>
        </w:rPr>
        <w:t xml:space="preserve"> our products to our customers at low prices. We generally employ a simple low price/high value strategy that consistently delivers savings to our customers without the need for extensive promotions.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Our Ability to Source and Distribute Products Effectivel</w:t>
      </w:r>
      <w:r>
        <w:rPr>
          <w:rFonts w:ascii="inherit" w:eastAsia="Times New Roman" w:hAnsi="inherit"/>
          <w:i/>
          <w:iCs/>
          <w:sz w:val="20"/>
          <w:szCs w:val="20"/>
        </w:rPr>
        <w:t>y</w:t>
      </w:r>
    </w:p>
    <w:p w:rsidR="00000000" w:rsidRDefault="00486CDF">
      <w:pPr>
        <w:spacing w:line="288" w:lineRule="auto"/>
        <w:jc w:val="both"/>
        <w:rPr>
          <w:rFonts w:eastAsia="Times New Roman"/>
          <w:sz w:val="20"/>
          <w:szCs w:val="20"/>
        </w:rPr>
      </w:pPr>
      <w:r>
        <w:rPr>
          <w:rFonts w:ascii="inherit" w:eastAsia="Times New Roman" w:hAnsi="inherit"/>
          <w:sz w:val="20"/>
          <w:szCs w:val="20"/>
        </w:rPr>
        <w:t>Our revenue and operating income are affected by our ability to purchase our products in sufficient quantities at competitive prices. While we believe our vendors have adequate capacity to meet our current and anticipated demand, our level of revenue cou</w:t>
      </w:r>
      <w:r>
        <w:rPr>
          <w:rFonts w:ascii="inherit" w:eastAsia="Times New Roman" w:hAnsi="inherit"/>
          <w:sz w:val="20"/>
          <w:szCs w:val="20"/>
        </w:rPr>
        <w:t>ld be adversely affected in the event we face constraints in our supply chain, including the inability of our vendors to produce sufficient quantities of merchandise in a manner that is able to match market demand from our customers. We rely on a small num</w:t>
      </w:r>
      <w:r>
        <w:rPr>
          <w:rFonts w:ascii="inherit" w:eastAsia="Times New Roman" w:hAnsi="inherit"/>
          <w:sz w:val="20"/>
          <w:szCs w:val="20"/>
        </w:rPr>
        <w:t>ber of vendors to supply the majority of our eyeglass frames, eyeglass lenses and contact lenses, and are thus exposed to supplier concentration risk. In particular, we have agreed to exclusively purchase almost all of our spectacle lenses from one supplie</w:t>
      </w:r>
      <w:r>
        <w:rPr>
          <w:rFonts w:ascii="inherit" w:eastAsia="Times New Roman" w:hAnsi="inherit"/>
          <w:sz w:val="20"/>
          <w:szCs w:val="20"/>
        </w:rPr>
        <w:t>r.</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We source merchandise from suppliers located in China, a significant amount of our domestically-purchased merchandise is manufactured in China, and one of our outsourced optometric labs is located in China. Historically, tariffs have not materially aff</w:t>
      </w:r>
      <w:r>
        <w:rPr>
          <w:rFonts w:ascii="inherit" w:eastAsia="Times New Roman" w:hAnsi="inherit"/>
          <w:sz w:val="20"/>
          <w:szCs w:val="20"/>
        </w:rPr>
        <w:t>ected our financial results, and we believe that less than 16% of costs applicable to revenue are subject to tariffs on Chinese imports. </w:t>
      </w:r>
      <w:r>
        <w:rPr>
          <w:rFonts w:ascii="inherit" w:eastAsia="Times New Roman" w:hAnsi="inherit"/>
          <w:sz w:val="20"/>
          <w:szCs w:val="20"/>
        </w:rPr>
        <w:t xml:space="preserve"> </w:t>
      </w:r>
      <w:r>
        <w:rPr>
          <w:rFonts w:ascii="inherit" w:eastAsia="Times New Roman" w:hAnsi="inherit"/>
          <w:sz w:val="20"/>
          <w:szCs w:val="20"/>
        </w:rPr>
        <w:t>Effective September 1, 2019, the U.S. government implemented a 15% tariff on specified products imported into the U.S.</w:t>
      </w:r>
      <w:r>
        <w:rPr>
          <w:rFonts w:ascii="inherit" w:eastAsia="Times New Roman" w:hAnsi="inherit"/>
          <w:sz w:val="20"/>
          <w:szCs w:val="20"/>
        </w:rPr>
        <w:t xml:space="preserve"> from China. While costs with respect to products subject to these tariffs have increased, we have implemented mitigation plans and continue to focus on additional mitigation strategies to offset the impact of tariffs. If we are unable to mitigate the full</w:t>
      </w:r>
      <w:r>
        <w:rPr>
          <w:rFonts w:ascii="inherit" w:eastAsia="Times New Roman" w:hAnsi="inherit"/>
          <w:sz w:val="20"/>
          <w:szCs w:val="20"/>
        </w:rPr>
        <w:t xml:space="preserve"> impact of the enacted tariffs or if there is a further escalation of tariffs, costs on a significant portion of our products may increase further and our financial results may be negatively affected. While it is too early to predict how the China tariffs </w:t>
      </w:r>
      <w:r>
        <w:rPr>
          <w:rFonts w:ascii="inherit" w:eastAsia="Times New Roman" w:hAnsi="inherit"/>
          <w:sz w:val="20"/>
          <w:szCs w:val="20"/>
        </w:rPr>
        <w:t>will impact our business, our financial results may also be impacted by consumers’</w:t>
      </w:r>
      <w:r>
        <w:rPr>
          <w:rFonts w:ascii="inherit" w:eastAsia="Times New Roman" w:hAnsi="inherit"/>
          <w:sz w:val="20"/>
          <w:szCs w:val="20"/>
        </w:rPr>
        <w:t xml:space="preserve"> </w:t>
      </w:r>
      <w:r>
        <w:rPr>
          <w:rFonts w:ascii="inherit" w:eastAsia="Times New Roman" w:hAnsi="inherit"/>
          <w:sz w:val="20"/>
          <w:szCs w:val="20"/>
        </w:rPr>
        <w:t>fear of a prolonged trade war with China and an economic slowdown.</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Inflation</w:t>
      </w:r>
    </w:p>
    <w:p w:rsidR="00000000" w:rsidRDefault="00486CDF">
      <w:pPr>
        <w:spacing w:line="288" w:lineRule="auto"/>
        <w:jc w:val="both"/>
        <w:rPr>
          <w:rFonts w:eastAsia="Times New Roman"/>
          <w:sz w:val="20"/>
          <w:szCs w:val="20"/>
        </w:rPr>
      </w:pPr>
      <w:r>
        <w:rPr>
          <w:rFonts w:ascii="inherit" w:eastAsia="Times New Roman" w:hAnsi="inherit"/>
          <w:sz w:val="20"/>
          <w:szCs w:val="20"/>
        </w:rPr>
        <w:t>Substantial increases in product costs due to increases in materials cost or general inflation c</w:t>
      </w:r>
      <w:r>
        <w:rPr>
          <w:rFonts w:ascii="inherit" w:eastAsia="Times New Roman" w:hAnsi="inherit"/>
          <w:sz w:val="20"/>
          <w:szCs w:val="20"/>
        </w:rPr>
        <w:t>ould lead to greater profitability pressure as we may not be able to pass costs on to consumers. To date, changes in materials prices and general inflation have not materially impacted our business.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Interim Results and Seasonality</w:t>
      </w:r>
    </w:p>
    <w:p w:rsidR="00000000" w:rsidRDefault="00486CDF">
      <w:pPr>
        <w:spacing w:line="288" w:lineRule="auto"/>
        <w:jc w:val="both"/>
        <w:rPr>
          <w:rFonts w:eastAsia="Times New Roman"/>
          <w:sz w:val="20"/>
          <w:szCs w:val="20"/>
        </w:rPr>
      </w:pPr>
      <w:r>
        <w:rPr>
          <w:rFonts w:ascii="inherit" w:eastAsia="Times New Roman" w:hAnsi="inherit"/>
          <w:sz w:val="20"/>
          <w:szCs w:val="20"/>
        </w:rPr>
        <w:t>Historically, our busines</w:t>
      </w:r>
      <w:r>
        <w:rPr>
          <w:rFonts w:ascii="inherit" w:eastAsia="Times New Roman" w:hAnsi="inherit"/>
          <w:sz w:val="20"/>
          <w:szCs w:val="20"/>
        </w:rPr>
        <w:t xml:space="preserve">s has realized a higher portion of net revenue, operating income, and cash flows from operations in the first fiscal quarter, and a lower portion of net revenue, operating income, and cash flows from operations in the fourth fiscal quarter. The seasonally </w:t>
      </w:r>
      <w:r>
        <w:rPr>
          <w:rFonts w:ascii="inherit" w:eastAsia="Times New Roman" w:hAnsi="inherit"/>
          <w:sz w:val="20"/>
          <w:szCs w:val="20"/>
        </w:rPr>
        <w:t>larger first quarter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income tax refunds and annual health insurance program start/reset periods. Because our target market consists of cost-conscious and low-income consumers, a delay in the issuanc</w:t>
      </w:r>
      <w:r>
        <w:rPr>
          <w:rFonts w:ascii="inherit" w:eastAsia="Times New Roman" w:hAnsi="inherit"/>
          <w:sz w:val="20"/>
          <w:szCs w:val="20"/>
        </w:rPr>
        <w:t>e of tax refunds or changes in the amount of tax refunds can have a negative impact on our financial results. Consumers could also alter how they utilize tax refund proceeds. With respect to our fourth quarter results, compared to other retailers, our prod</w:t>
      </w:r>
      <w:r>
        <w:rPr>
          <w:rFonts w:ascii="inherit" w:eastAsia="Times New Roman" w:hAnsi="inherit"/>
          <w:sz w:val="20"/>
          <w:szCs w:val="20"/>
        </w:rPr>
        <w:t>ucts and services are less likely to be included in consumer’s holiday spending budgets, therefore reducing spending on personal vision correction during the weeks preceding December 25 of each year. Additionally, although the period between December 25 an</w:t>
      </w:r>
      <w:r>
        <w:rPr>
          <w:rFonts w:ascii="inherit" w:eastAsia="Times New Roman" w:hAnsi="inherit"/>
          <w:sz w:val="20"/>
          <w:szCs w:val="20"/>
        </w:rPr>
        <w:t>d the end of our fiscal year is typically a high-volume period, the net revenue associated with substantially all orders of prescription eyeglasses and contact lenses during that period is deferred until January of the next fiscal year due to our policy of</w:t>
      </w:r>
      <w:r>
        <w:rPr>
          <w:rFonts w:ascii="inherit" w:eastAsia="Times New Roman" w:hAnsi="inherit"/>
          <w:sz w:val="20"/>
          <w:szCs w:val="20"/>
        </w:rPr>
        <w:t xml:space="preserve"> recognizing revenue only after the product has been accepted by the customer.</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Our quarterly results may also be affected by the timing of new store openings and store closings, the amount of sales contributed by new and existing stores as well as the tim</w:t>
      </w:r>
      <w:r>
        <w:rPr>
          <w:rFonts w:ascii="inherit" w:eastAsia="Times New Roman" w:hAnsi="inherit"/>
          <w:sz w:val="20"/>
          <w:szCs w:val="20"/>
        </w:rPr>
        <w:t>ing of certain holidays. As a result of these factors, our working capital requirements and demands on our product distribution and delivery network may fluctuate during the year.</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Competition</w:t>
      </w:r>
    </w:p>
    <w:p w:rsidR="00000000" w:rsidRDefault="00486CDF">
      <w:pPr>
        <w:spacing w:line="288" w:lineRule="auto"/>
        <w:jc w:val="both"/>
        <w:rPr>
          <w:rFonts w:eastAsia="Times New Roman"/>
          <w:sz w:val="20"/>
          <w:szCs w:val="20"/>
        </w:rPr>
      </w:pPr>
      <w:r>
        <w:rPr>
          <w:rFonts w:ascii="inherit" w:eastAsia="Times New Roman" w:hAnsi="inherit"/>
          <w:sz w:val="20"/>
          <w:szCs w:val="20"/>
        </w:rPr>
        <w:t>The U.S. optical retail industry is highly competitive and fragm</w:t>
      </w:r>
      <w:r>
        <w:rPr>
          <w:rFonts w:ascii="inherit" w:eastAsia="Times New Roman" w:hAnsi="inherit"/>
          <w:sz w:val="20"/>
          <w:szCs w:val="20"/>
        </w:rPr>
        <w:t>ented. Competition is generally based upon brand name recognition, price, convenience, selection, service and product quality. We operate within the value segment of the U.S. optical retail industry, which emphasizes price and value. We compete with mass m</w:t>
      </w:r>
      <w:r>
        <w:rPr>
          <w:rFonts w:ascii="inherit" w:eastAsia="Times New Roman" w:hAnsi="inherit"/>
          <w:sz w:val="20"/>
          <w:szCs w:val="20"/>
        </w:rPr>
        <w:t>erchants, specialty retail chains, online retailers and independent eye practitioners and opticians. We also compete with large national retailers such as, in alphabetical order, LensCrafters, Pearle Vision and Visionworks.</w:t>
      </w:r>
      <w:r>
        <w:rPr>
          <w:rFonts w:ascii="inherit" w:eastAsia="Times New Roman" w:hAnsi="inherit"/>
          <w:sz w:val="20"/>
          <w:szCs w:val="20"/>
        </w:rPr>
        <w:t xml:space="preserve"> </w:t>
      </w:r>
    </w:p>
    <w:p w:rsidR="00000000" w:rsidRDefault="00486CDF">
      <w:pPr>
        <w:divId w:val="1326668719"/>
        <w:rPr>
          <w:rFonts w:eastAsia="Times New Roman"/>
          <w:sz w:val="20"/>
          <w:szCs w:val="20"/>
        </w:rPr>
      </w:pPr>
    </w:p>
    <w:p w:rsidR="00000000" w:rsidRDefault="00486CDF">
      <w:pPr>
        <w:spacing w:line="288" w:lineRule="auto"/>
        <w:jc w:val="center"/>
        <w:divId w:val="1935554860"/>
        <w:rPr>
          <w:rFonts w:eastAsia="Times New Roman"/>
          <w:sz w:val="20"/>
          <w:szCs w:val="20"/>
        </w:rPr>
      </w:pPr>
      <w:r>
        <w:rPr>
          <w:rFonts w:ascii="inherit" w:eastAsia="Times New Roman" w:hAnsi="inherit"/>
          <w:sz w:val="20"/>
          <w:szCs w:val="20"/>
        </w:rPr>
        <w:t>31</w:t>
      </w:r>
    </w:p>
    <w:p w:rsidR="00000000" w:rsidRDefault="00486CDF">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486CDF">
      <w:pPr>
        <w:spacing w:line="288" w:lineRule="auto"/>
        <w:divId w:val="1458068675"/>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676922803"/>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Consolidation in the Industry</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The recently completed merger of large, global competitors and other consolidation activity has created, and further consolidation activity </w:t>
      </w:r>
      <w:r>
        <w:rPr>
          <w:rFonts w:ascii="inherit" w:eastAsia="Times New Roman" w:hAnsi="inherit"/>
          <w:sz w:val="20"/>
          <w:szCs w:val="20"/>
        </w:rPr>
        <w:t xml:space="preserve">may create, organizations that are involved in virtually every sector of the optical industry, from retail and wholesale to frames, spectacle lenses, and managed vision care. This increased consolidation activity may enable these companies to benefit from </w:t>
      </w:r>
      <w:r>
        <w:rPr>
          <w:rFonts w:ascii="inherit" w:eastAsia="Times New Roman" w:hAnsi="inherit"/>
          <w:sz w:val="20"/>
          <w:szCs w:val="20"/>
        </w:rPr>
        <w:t>purchasing advantages and the ability to leverage management capabilities across a larger business base. Other trends include an increase in private equity-backed consolidation of smaller and mid-size independent practices and the formation of buying group</w:t>
      </w:r>
      <w:r>
        <w:rPr>
          <w:rFonts w:ascii="inherit" w:eastAsia="Times New Roman" w:hAnsi="inherit"/>
          <w:sz w:val="20"/>
          <w:szCs w:val="20"/>
        </w:rPr>
        <w:t>s and similar forms of practice affiliations.</w:t>
      </w:r>
    </w:p>
    <w:p w:rsidR="00000000" w:rsidRDefault="00486CDF">
      <w:pPr>
        <w:spacing w:line="288" w:lineRule="auto"/>
        <w:jc w:val="both"/>
        <w:rPr>
          <w:rFonts w:eastAsia="Times New Roman"/>
          <w:sz w:val="20"/>
          <w:szCs w:val="20"/>
        </w:rPr>
      </w:pPr>
      <w:r>
        <w:rPr>
          <w:rFonts w:ascii="inherit" w:eastAsia="Times New Roman" w:hAnsi="inherit"/>
          <w:b/>
          <w:bCs/>
          <w:sz w:val="20"/>
          <w:szCs w:val="20"/>
        </w:rPr>
        <w:t>How We Assess the Performance of Our Business</w:t>
      </w:r>
    </w:p>
    <w:p w:rsidR="00000000" w:rsidRDefault="00486CDF">
      <w:pPr>
        <w:spacing w:line="288" w:lineRule="auto"/>
        <w:jc w:val="both"/>
        <w:rPr>
          <w:rFonts w:eastAsia="Times New Roman"/>
          <w:sz w:val="20"/>
          <w:szCs w:val="20"/>
        </w:rPr>
      </w:pPr>
      <w:r>
        <w:rPr>
          <w:rFonts w:ascii="inherit" w:eastAsia="Times New Roman" w:hAnsi="inherit"/>
          <w:sz w:val="20"/>
          <w:szCs w:val="20"/>
        </w:rPr>
        <w:t>We consider a variety of financial and operating measures in assessing the performance of our business. The key measures we use to determine how our consolidated bu</w:t>
      </w:r>
      <w:r>
        <w:rPr>
          <w:rFonts w:ascii="inherit" w:eastAsia="Times New Roman" w:hAnsi="inherit"/>
          <w:sz w:val="20"/>
          <w:szCs w:val="20"/>
        </w:rPr>
        <w:t>siness and operating segments are performing are net revenue, costs applicable to revenue, and selling, general, and administrative expenses. In addition, we also review store growth, adjusted comparable store sales growth, Adjusted EBITDA, Adjusted EBITDA</w:t>
      </w:r>
      <w:r>
        <w:rPr>
          <w:rFonts w:ascii="inherit" w:eastAsia="Times New Roman" w:hAnsi="inherit"/>
          <w:sz w:val="20"/>
          <w:szCs w:val="20"/>
        </w:rPr>
        <w:t xml:space="preserve"> Margin and Adjusted Net Income.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Revenue</w:t>
      </w:r>
    </w:p>
    <w:p w:rsidR="00000000" w:rsidRDefault="00486CDF">
      <w:pPr>
        <w:spacing w:line="288" w:lineRule="auto"/>
        <w:jc w:val="both"/>
        <w:rPr>
          <w:rFonts w:eastAsia="Times New Roman"/>
          <w:sz w:val="20"/>
          <w:szCs w:val="20"/>
        </w:rPr>
      </w:pPr>
      <w:r>
        <w:rPr>
          <w:rFonts w:ascii="inherit" w:eastAsia="Times New Roman" w:hAnsi="inherit"/>
          <w:sz w:val="20"/>
          <w:szCs w:val="20"/>
        </w:rPr>
        <w:t>We report as net revenue amounts generated in transactions with customers who are the end users of our products, services, and plans. Net product sales include sales of prescription and non-prescription eyewear,</w:t>
      </w:r>
      <w:r>
        <w:rPr>
          <w:rFonts w:ascii="inherit" w:eastAsia="Times New Roman" w:hAnsi="inherit"/>
          <w:sz w:val="20"/>
          <w:szCs w:val="20"/>
        </w:rPr>
        <w:t xml:space="preserve"> contact lenses, and related accessories as well as eye exam services associated with our Americas Best brand’s signature offer of two pairs of eyeglasses and a free eye exam for one low price (“two-pair offer”) to retail customers and sales of inventory i</w:t>
      </w:r>
      <w:r>
        <w:rPr>
          <w:rFonts w:ascii="inherit" w:eastAsia="Times New Roman" w:hAnsi="inherit"/>
          <w:sz w:val="20"/>
          <w:szCs w:val="20"/>
        </w:rPr>
        <w:t>n which our customer is another retail entity. Net sales of services and plans include sales of eye exams, eye care club memberships, product protection plans (i.e., warranties), and single service eye care plans in California. Net sales of services and pl</w:t>
      </w:r>
      <w:r>
        <w:rPr>
          <w:rFonts w:ascii="inherit" w:eastAsia="Times New Roman" w:hAnsi="inherit"/>
          <w:sz w:val="20"/>
          <w:szCs w:val="20"/>
        </w:rPr>
        <w:t>ans also includes fees we earn for managing certain Vision Centers located in Walmart stores and for laboratory services provided to Walmart.</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Costs applicable to revenue include both costs of net product sales and costs of net sales of services and plans. Costs of net product sales include (i) costs to procure non-prescription eyewear, contact lenses, and accessories, which we purchase and sell </w:t>
      </w:r>
      <w:r>
        <w:rPr>
          <w:rFonts w:ascii="inherit" w:eastAsia="Times New Roman" w:hAnsi="inherit"/>
          <w:sz w:val="20"/>
          <w:szCs w:val="20"/>
        </w:rPr>
        <w:t>in finished form, (ii) costs to manufacture finished prescription eyeglasses, including direct materials, labor, and overhead, and (iii) remake costs, warehousing and distribution expenses, and internal transfer costs. Costs of services and plans include c</w:t>
      </w:r>
      <w:r>
        <w:rPr>
          <w:rFonts w:ascii="inherit" w:eastAsia="Times New Roman" w:hAnsi="inherit"/>
          <w:sz w:val="20"/>
          <w:szCs w:val="20"/>
        </w:rPr>
        <w:t>osts associated with product protection plan programs, eye care club memberships, single service eye care plans in California, eye care practitioner and eye exam technician payroll, taxes and benefits and optometric service costs. Customer tastes and prefe</w:t>
      </w:r>
      <w:r>
        <w:rPr>
          <w:rFonts w:ascii="inherit" w:eastAsia="Times New Roman" w:hAnsi="inherit"/>
          <w:sz w:val="20"/>
          <w:szCs w:val="20"/>
        </w:rPr>
        <w:t>rences, product mix, changes in technology, significant increases or slowdowns in production, and other factors impact costs applicable to revenue. The components of our costs applicable to revenue may not be comparable to other retailers.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Selling, General</w:t>
      </w:r>
      <w:r>
        <w:rPr>
          <w:rFonts w:ascii="inherit" w:eastAsia="Times New Roman" w:hAnsi="inherit"/>
          <w:i/>
          <w:iCs/>
          <w:sz w:val="20"/>
          <w:szCs w:val="20"/>
        </w:rPr>
        <w:t xml:space="preserve"> and Administrative Expenses</w:t>
      </w:r>
    </w:p>
    <w:p w:rsidR="00000000" w:rsidRDefault="00486CDF">
      <w:pPr>
        <w:spacing w:line="288" w:lineRule="auto"/>
        <w:jc w:val="both"/>
        <w:rPr>
          <w:rFonts w:eastAsia="Times New Roman"/>
          <w:sz w:val="20"/>
          <w:szCs w:val="20"/>
        </w:rPr>
      </w:pPr>
      <w:r>
        <w:rPr>
          <w:rFonts w:ascii="inherit" w:eastAsia="Times New Roman" w:hAnsi="inherit"/>
          <w:sz w:val="20"/>
          <w:szCs w:val="20"/>
        </w:rPr>
        <w:t>Selling, general and administrative expenses, or SG&amp;A, include store associate (including optician) payroll, taxes and benefits, occupancy, advertising and promotion, field supervision, corporate support and other costs associa</w:t>
      </w:r>
      <w:r>
        <w:rPr>
          <w:rFonts w:ascii="inherit" w:eastAsia="Times New Roman" w:hAnsi="inherit"/>
          <w:sz w:val="20"/>
          <w:szCs w:val="20"/>
        </w:rPr>
        <w:t>ted with the provision of vision care services. Non-capital expenditures associated with opening new stores, including rent, store maintenance, marketing expenses, travel and relocation costs, and training costs, are recorded in SG&amp;A as incurred. SG&amp;A gene</w:t>
      </w:r>
      <w:r>
        <w:rPr>
          <w:rFonts w:ascii="inherit" w:eastAsia="Times New Roman" w:hAnsi="inherit"/>
          <w:sz w:val="20"/>
          <w:szCs w:val="20"/>
        </w:rPr>
        <w:t>rally fluctuates consistently with revenue due to the variable store, field office and corporate support costs; however, some fixed costs slightly improve as a percentage of net revenue as our net revenues grow over time.</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New Store Openings</w:t>
      </w:r>
    </w:p>
    <w:p w:rsidR="00000000" w:rsidRDefault="00486CDF">
      <w:pPr>
        <w:spacing w:line="288" w:lineRule="auto"/>
        <w:jc w:val="both"/>
        <w:rPr>
          <w:rFonts w:eastAsia="Times New Roman"/>
          <w:sz w:val="20"/>
          <w:szCs w:val="20"/>
        </w:rPr>
      </w:pPr>
      <w:r>
        <w:rPr>
          <w:rFonts w:ascii="inherit" w:eastAsia="Times New Roman" w:hAnsi="inherit"/>
          <w:sz w:val="20"/>
          <w:szCs w:val="20"/>
        </w:rPr>
        <w:t>The total numb</w:t>
      </w:r>
      <w:r>
        <w:rPr>
          <w:rFonts w:ascii="inherit" w:eastAsia="Times New Roman" w:hAnsi="inherit"/>
          <w:sz w:val="20"/>
          <w:szCs w:val="20"/>
        </w:rPr>
        <w:t>er of new stores per year and the timing of store openings has, and will continue to have, an impact on our results as described above in</w:t>
      </w:r>
      <w:r>
        <w:rPr>
          <w:rFonts w:ascii="inherit" w:eastAsia="Times New Roman" w:hAnsi="inherit"/>
          <w:sz w:val="20"/>
          <w:szCs w:val="20"/>
        </w:rPr>
        <w:t xml:space="preserve"> </w:t>
      </w:r>
      <w:r>
        <w:rPr>
          <w:rFonts w:ascii="inherit" w:eastAsia="Times New Roman" w:hAnsi="inherit"/>
          <w:sz w:val="20"/>
          <w:szCs w:val="20"/>
        </w:rPr>
        <w:t>“Trends and Other Factors Affecting Our Business.”</w:t>
      </w:r>
    </w:p>
    <w:p w:rsidR="00000000" w:rsidRDefault="00486CDF">
      <w:pPr>
        <w:divId w:val="666906923"/>
        <w:rPr>
          <w:rFonts w:eastAsia="Times New Roman"/>
          <w:sz w:val="20"/>
          <w:szCs w:val="20"/>
        </w:rPr>
      </w:pPr>
    </w:p>
    <w:p w:rsidR="00000000" w:rsidRDefault="00486CDF">
      <w:pPr>
        <w:spacing w:line="288" w:lineRule="auto"/>
        <w:jc w:val="center"/>
        <w:divId w:val="1553148592"/>
        <w:rPr>
          <w:rFonts w:eastAsia="Times New Roman"/>
          <w:sz w:val="20"/>
          <w:szCs w:val="20"/>
        </w:rPr>
      </w:pPr>
      <w:r>
        <w:rPr>
          <w:rFonts w:ascii="inherit" w:eastAsia="Times New Roman" w:hAnsi="inherit"/>
          <w:sz w:val="20"/>
          <w:szCs w:val="20"/>
        </w:rPr>
        <w:t>32</w:t>
      </w:r>
    </w:p>
    <w:p w:rsidR="00000000" w:rsidRDefault="00486CDF">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486CDF">
      <w:pPr>
        <w:spacing w:line="288" w:lineRule="auto"/>
        <w:divId w:val="1137794639"/>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2088309587"/>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Adjusted Comparable Store Sales Growth</w:t>
      </w:r>
    </w:p>
    <w:p w:rsidR="00000000" w:rsidRDefault="00486CDF">
      <w:pPr>
        <w:spacing w:line="288" w:lineRule="auto"/>
        <w:jc w:val="both"/>
        <w:rPr>
          <w:rFonts w:eastAsia="Times New Roman"/>
          <w:sz w:val="20"/>
          <w:szCs w:val="20"/>
        </w:rPr>
      </w:pPr>
      <w:r>
        <w:rPr>
          <w:rFonts w:ascii="inherit" w:eastAsia="Times New Roman" w:hAnsi="inherit"/>
          <w:sz w:val="20"/>
          <w:szCs w:val="20"/>
        </w:rPr>
        <w:t>We measure adjusted comparable store sales growth as the increase or decrease in sales recorded by the comparable store base in any reporting</w:t>
      </w:r>
      <w:r>
        <w:rPr>
          <w:rFonts w:ascii="inherit" w:eastAsia="Times New Roman" w:hAnsi="inherit"/>
          <w:sz w:val="20"/>
          <w:szCs w:val="20"/>
        </w:rPr>
        <w:t xml:space="preserve"> period, compared to sales recorded by the comparable store base in the prior reporting period, which we calculate as follows: (i) sales are recorded on a cash basis (i.e., when the order is placed and paid for or submitted to a managed care payor, compare</w:t>
      </w:r>
      <w:r>
        <w:rPr>
          <w:rFonts w:ascii="inherit" w:eastAsia="Times New Roman" w:hAnsi="inherit"/>
          <w:sz w:val="20"/>
          <w:szCs w:val="20"/>
        </w:rPr>
        <w:t>d to when the order is delivered), utilizing cash basis point of sale information from stores; (ii) stores are added to the calculation during the 13th full fiscal month following the store’s opening; (iii) closed stores are removed from the calculation fo</w:t>
      </w:r>
      <w:r>
        <w:rPr>
          <w:rFonts w:ascii="inherit" w:eastAsia="Times New Roman" w:hAnsi="inherit"/>
          <w:sz w:val="20"/>
          <w:szCs w:val="20"/>
        </w:rPr>
        <w:t xml:space="preserve">r time periods that are not comparable; (iv) sales from partial months of operation are ignored when stores do not open or close on the first day of the month; and (v) when applicable, we adjust for the effect of the 53rd week. Quarterly, year-to-date and </w:t>
      </w:r>
      <w:r>
        <w:rPr>
          <w:rFonts w:ascii="inherit" w:eastAsia="Times New Roman" w:hAnsi="inherit"/>
          <w:sz w:val="20"/>
          <w:szCs w:val="20"/>
        </w:rPr>
        <w:t>annual adjusted comparable store sales are aggregated using only sales from all whole months of operation included in both the current reporting period and the prior reporting period. When a partial month is excluded from the calculation, the corresponding</w:t>
      </w:r>
      <w:r>
        <w:rPr>
          <w:rFonts w:ascii="inherit" w:eastAsia="Times New Roman" w:hAnsi="inherit"/>
          <w:sz w:val="20"/>
          <w:szCs w:val="20"/>
        </w:rPr>
        <w:t xml:space="preserve"> month in the subsequent period is also excluded from the calculation. There may be variations in the way in which some of our competitors and other retailers calculate comparable store sales. As a result, our adjusted comparable store sales may not be com</w:t>
      </w:r>
      <w:r>
        <w:rPr>
          <w:rFonts w:ascii="inherit" w:eastAsia="Times New Roman" w:hAnsi="inherit"/>
          <w:sz w:val="20"/>
          <w:szCs w:val="20"/>
        </w:rPr>
        <w:t>parable to similar data made available by other retailers.</w:t>
      </w:r>
    </w:p>
    <w:p w:rsidR="00000000" w:rsidRDefault="00486CDF">
      <w:pPr>
        <w:spacing w:line="288" w:lineRule="auto"/>
        <w:jc w:val="both"/>
        <w:rPr>
          <w:rFonts w:eastAsia="Times New Roman"/>
          <w:sz w:val="20"/>
          <w:szCs w:val="20"/>
        </w:rPr>
      </w:pPr>
      <w:r>
        <w:rPr>
          <w:rFonts w:ascii="inherit" w:eastAsia="Times New Roman" w:hAnsi="inherit"/>
          <w:sz w:val="20"/>
          <w:szCs w:val="20"/>
        </w:rPr>
        <w:t>Adjusted comparable store sales growth is</w:t>
      </w:r>
      <w:r>
        <w:rPr>
          <w:rFonts w:ascii="inherit" w:eastAsia="Times New Roman" w:hAnsi="inherit"/>
          <w:sz w:val="20"/>
          <w:szCs w:val="20"/>
        </w:rPr>
        <w:t xml:space="preserve"> </w:t>
      </w:r>
      <w:r>
        <w:rPr>
          <w:rFonts w:ascii="inherit" w:eastAsia="Times New Roman" w:hAnsi="inherit"/>
          <w:sz w:val="20"/>
          <w:szCs w:val="20"/>
        </w:rPr>
        <w:t>a non-GAAP financial measure, which we believe is useful because it provides timely and accurate information relating to the two core metrics of retail sal</w:t>
      </w:r>
      <w:r>
        <w:rPr>
          <w:rFonts w:ascii="inherit" w:eastAsia="Times New Roman" w:hAnsi="inherit"/>
          <w:sz w:val="20"/>
          <w:szCs w:val="20"/>
        </w:rPr>
        <w:t>es: number of transactions and value of transactions. We use adjusted comparable store sales growth as the basis for key operating decisions, such as allocation of advertising to particular markets and implementation of special marketing programs. Accordin</w:t>
      </w:r>
      <w:r>
        <w:rPr>
          <w:rFonts w:ascii="inherit" w:eastAsia="Times New Roman" w:hAnsi="inherit"/>
          <w:sz w:val="20"/>
          <w:szCs w:val="20"/>
        </w:rPr>
        <w:t>gly, we believe that adjusted comparable store sales growth provides timely and accurate information relating to the operational health and overall performance of each brand. We also believe that, for the same reasons, investors find our calculation of adj</w:t>
      </w:r>
      <w:r>
        <w:rPr>
          <w:rFonts w:ascii="inherit" w:eastAsia="Times New Roman" w:hAnsi="inherit"/>
          <w:sz w:val="20"/>
          <w:szCs w:val="20"/>
        </w:rPr>
        <w:t>usted comparable stores sales growth to be meaningful.</w:t>
      </w:r>
    </w:p>
    <w:p w:rsidR="00000000" w:rsidRDefault="00486CDF">
      <w:pPr>
        <w:spacing w:line="288" w:lineRule="auto"/>
        <w:jc w:val="both"/>
        <w:rPr>
          <w:rFonts w:eastAsia="Times New Roman"/>
          <w:sz w:val="20"/>
          <w:szCs w:val="20"/>
        </w:rPr>
      </w:pPr>
      <w:r>
        <w:rPr>
          <w:rFonts w:ascii="inherit" w:eastAsia="Times New Roman" w:hAnsi="inherit"/>
          <w:i/>
          <w:iCs/>
          <w:sz w:val="20"/>
          <w:szCs w:val="20"/>
        </w:rPr>
        <w:t>Adjusted EBITDA, Adjusted EBITDA Margin and Adjusted Net Income</w:t>
      </w:r>
    </w:p>
    <w:p w:rsidR="00000000" w:rsidRDefault="00486CDF">
      <w:pPr>
        <w:spacing w:line="288" w:lineRule="auto"/>
        <w:jc w:val="both"/>
        <w:rPr>
          <w:rFonts w:eastAsia="Times New Roman"/>
          <w:sz w:val="20"/>
          <w:szCs w:val="20"/>
        </w:rPr>
      </w:pPr>
      <w:r>
        <w:rPr>
          <w:rFonts w:ascii="inherit" w:eastAsia="Times New Roman" w:hAnsi="inherit"/>
          <w:sz w:val="20"/>
          <w:szCs w:val="20"/>
        </w:rPr>
        <w:t>We define Adjusted EBITDA as net income, plus interest expense, income tax provision (benefit) and depreciation and amortization, as furt</w:t>
      </w:r>
      <w:r>
        <w:rPr>
          <w:rFonts w:ascii="inherit" w:eastAsia="Times New Roman" w:hAnsi="inherit"/>
          <w:sz w:val="20"/>
          <w:szCs w:val="20"/>
        </w:rPr>
        <w:t>her adjusted to exclude stock compensation expense, asset impairment, new store pre-opening expenses, non-cash rent, secondary offering expenses, management realignment expense, long-term incentive plan expense, loss on extinguishment of debt and other exp</w:t>
      </w:r>
      <w:r>
        <w:rPr>
          <w:rFonts w:ascii="inherit" w:eastAsia="Times New Roman" w:hAnsi="inherit"/>
          <w:sz w:val="20"/>
          <w:szCs w:val="20"/>
        </w:rPr>
        <w:t>enses. We define Adjusted EBITDA Margin as Adjusted EBITDA as a percentage of total net revenue. We define Adjusted Net Income as net income, adjusted to exclude stock compensation expense, asset impairment, new store pre-opening expenses, non-cash rent, s</w:t>
      </w:r>
      <w:r>
        <w:rPr>
          <w:rFonts w:ascii="inherit" w:eastAsia="Times New Roman" w:hAnsi="inherit"/>
          <w:sz w:val="20"/>
          <w:szCs w:val="20"/>
        </w:rPr>
        <w:t>econdary offering expenses, management realignment expense, long-term incentive plan expense, loss on extinguishment of debt, other expenses, amortization of acquisition intangibles and deferred financing costs, the tax benefit of stock option exercises, e</w:t>
      </w:r>
      <w:r>
        <w:rPr>
          <w:rFonts w:ascii="inherit" w:eastAsia="Times New Roman" w:hAnsi="inherit"/>
          <w:sz w:val="20"/>
          <w:szCs w:val="20"/>
        </w:rPr>
        <w:t>ffect of the Tax Cuts and Jobs Act, and the tax effect of adjustments. Adjusted EBITDA, Adjusted EBITDA Margin and Adjusted Net Income are key metrics used by management to assess our financial performance. Adjusted EBITDA, Adjusted EBITDA Margin and Adjus</w:t>
      </w:r>
      <w:r>
        <w:rPr>
          <w:rFonts w:ascii="inherit" w:eastAsia="Times New Roman" w:hAnsi="inherit"/>
          <w:sz w:val="20"/>
          <w:szCs w:val="20"/>
        </w:rPr>
        <w:t>ted Net Income are also frequently used by analysts, investors and other interested parties. We use Adjusted EBITDA, Adjusted EBITDA Margin and Adjusted Net Income to supplement GAAP measures of performance to evaluate the effectiveness of our business str</w:t>
      </w:r>
      <w:r>
        <w:rPr>
          <w:rFonts w:ascii="inherit" w:eastAsia="Times New Roman" w:hAnsi="inherit"/>
          <w:sz w:val="20"/>
          <w:szCs w:val="20"/>
        </w:rPr>
        <w:t>ategies, to make budgeting decisions, to establish discretionary annual incentive compensation and to compare our performance against that of other peer companies using similar measures. See</w:t>
      </w:r>
      <w:r>
        <w:rPr>
          <w:rFonts w:ascii="inherit" w:eastAsia="Times New Roman" w:hAnsi="inherit"/>
          <w:sz w:val="20"/>
          <w:szCs w:val="20"/>
        </w:rPr>
        <w:t xml:space="preserve"> </w:t>
      </w:r>
      <w:r>
        <w:rPr>
          <w:rFonts w:ascii="inherit" w:eastAsia="Times New Roman" w:hAnsi="inherit"/>
          <w:sz w:val="20"/>
          <w:szCs w:val="20"/>
        </w:rPr>
        <w:t>“Non-GAAP Financial Measures”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486CDF">
      <w:pPr>
        <w:divId w:val="1407338524"/>
        <w:rPr>
          <w:rFonts w:eastAsia="Times New Roman"/>
          <w:sz w:val="20"/>
          <w:szCs w:val="20"/>
        </w:rPr>
      </w:pPr>
    </w:p>
    <w:p w:rsidR="00000000" w:rsidRDefault="00486CDF">
      <w:pPr>
        <w:spacing w:line="288" w:lineRule="auto"/>
        <w:jc w:val="center"/>
        <w:divId w:val="1960717284"/>
        <w:rPr>
          <w:rFonts w:eastAsia="Times New Roman"/>
          <w:sz w:val="20"/>
          <w:szCs w:val="20"/>
        </w:rPr>
      </w:pPr>
      <w:r>
        <w:rPr>
          <w:rFonts w:ascii="inherit" w:eastAsia="Times New Roman" w:hAnsi="inherit"/>
          <w:sz w:val="20"/>
          <w:szCs w:val="20"/>
        </w:rPr>
        <w:t>33</w:t>
      </w:r>
    </w:p>
    <w:p w:rsidR="00000000" w:rsidRDefault="00486CDF">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486CDF">
      <w:pPr>
        <w:spacing w:line="288" w:lineRule="auto"/>
        <w:divId w:val="144803876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207646181"/>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operations for the periods indicated, both in dollars and as</w:t>
      </w:r>
      <w:r>
        <w:rPr>
          <w:rFonts w:ascii="inherit" w:eastAsia="Times New Roman" w:hAnsi="inherit"/>
          <w:sz w:val="20"/>
          <w:szCs w:val="20"/>
        </w:rPr>
        <w:t xml:space="preserve"> a percentage of our net revenue.</w:t>
      </w:r>
    </w:p>
    <w:tbl>
      <w:tblPr>
        <w:tblW w:w="4989" w:type="pct"/>
        <w:tblCellMar>
          <w:left w:w="0" w:type="dxa"/>
          <w:right w:w="0" w:type="dxa"/>
        </w:tblCellMar>
        <w:tblLook w:val="04A0" w:firstRow="1" w:lastRow="0" w:firstColumn="1" w:lastColumn="0" w:noHBand="0" w:noVBand="1"/>
      </w:tblPr>
      <w:tblGrid>
        <w:gridCol w:w="2566"/>
        <w:gridCol w:w="133"/>
        <w:gridCol w:w="1111"/>
        <w:gridCol w:w="107"/>
        <w:gridCol w:w="105"/>
        <w:gridCol w:w="133"/>
        <w:gridCol w:w="1111"/>
        <w:gridCol w:w="107"/>
        <w:gridCol w:w="105"/>
        <w:gridCol w:w="133"/>
        <w:gridCol w:w="1123"/>
        <w:gridCol w:w="86"/>
        <w:gridCol w:w="105"/>
        <w:gridCol w:w="133"/>
        <w:gridCol w:w="1123"/>
        <w:gridCol w:w="107"/>
      </w:tblGrid>
      <w:tr w:rsidR="00000000">
        <w:trPr>
          <w:divId w:val="405954651"/>
        </w:trPr>
        <w:tc>
          <w:tcPr>
            <w:tcW w:w="0" w:type="auto"/>
            <w:gridSpan w:val="16"/>
            <w:vAlign w:val="center"/>
            <w:hideMark/>
          </w:tcPr>
          <w:p w:rsidR="00000000" w:rsidRDefault="00486CDF">
            <w:pPr>
              <w:spacing w:line="288" w:lineRule="auto"/>
              <w:jc w:val="both"/>
              <w:rPr>
                <w:rFonts w:eastAsia="Times New Roman"/>
                <w:sz w:val="20"/>
                <w:szCs w:val="20"/>
              </w:rPr>
            </w:pPr>
          </w:p>
        </w:tc>
      </w:tr>
      <w:tr w:rsidR="00000000">
        <w:trPr>
          <w:divId w:val="405954651"/>
        </w:trPr>
        <w:tc>
          <w:tcPr>
            <w:tcW w:w="19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405954651"/>
        </w:trPr>
        <w:tc>
          <w:tcPr>
            <w:tcW w:w="0" w:type="auto"/>
            <w:tcMar>
              <w:top w:w="30" w:type="dxa"/>
              <w:left w:w="30" w:type="dxa"/>
              <w:bottom w:w="30" w:type="dxa"/>
              <w:right w:w="30" w:type="dxa"/>
            </w:tcMar>
            <w:vAlign w:val="bottom"/>
            <w:hideMark/>
          </w:tcPr>
          <w:p w:rsidR="00000000" w:rsidRDefault="00486CDF">
            <w:pPr>
              <w:divId w:val="1733651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5534686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405954651"/>
        </w:trPr>
        <w:tc>
          <w:tcPr>
            <w:tcW w:w="0" w:type="auto"/>
            <w:tcMar>
              <w:top w:w="30" w:type="dxa"/>
              <w:left w:w="30" w:type="dxa"/>
              <w:bottom w:w="30" w:type="dxa"/>
              <w:right w:w="30" w:type="dxa"/>
            </w:tcMar>
            <w:vAlign w:val="bottom"/>
            <w:hideMark/>
          </w:tcPr>
          <w:p w:rsidR="00000000" w:rsidRDefault="00486CDF">
            <w:pPr>
              <w:divId w:val="1749302618"/>
              <w:rPr>
                <w:rFonts w:eastAsia="Times New Roman"/>
                <w:sz w:val="20"/>
                <w:szCs w:val="20"/>
              </w:rPr>
            </w:pPr>
            <w:r>
              <w:rPr>
                <w:rFonts w:ascii="inherit" w:eastAsia="Times New Roman" w:hAnsi="inherit"/>
                <w:i/>
                <w:iCs/>
                <w:sz w:val="20"/>
                <w:szCs w:val="20"/>
              </w:rPr>
              <w:t>In thousands, except store data</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8864518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771780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876891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112482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468649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653482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848784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261403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009334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17699753"/>
              <w:rPr>
                <w:rFonts w:eastAsia="Times New Roman"/>
                <w:sz w:val="20"/>
                <w:szCs w:val="20"/>
              </w:rPr>
            </w:pPr>
            <w:r>
              <w:rPr>
                <w:rFonts w:ascii="inherit" w:eastAsia="Times New Roman" w:hAnsi="inherit"/>
                <w:sz w:val="20"/>
                <w:szCs w:val="20"/>
              </w:rPr>
              <w:t> </w:t>
            </w:r>
          </w:p>
        </w:tc>
      </w:tr>
      <w:tr w:rsidR="00000000">
        <w:trPr>
          <w:divId w:val="405954651"/>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355,789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0598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319,312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4372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1,096,482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1274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977,497</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76,113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675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68,113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16360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226,086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9136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203,435</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431,902</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97151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387,425</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119250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1,322,568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001695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1,180,932</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35713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8652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12935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01588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862158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81134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86323400"/>
              <w:rPr>
                <w:rFonts w:eastAsia="Times New Roman"/>
                <w:sz w:val="20"/>
                <w:szCs w:val="20"/>
              </w:rPr>
            </w:pPr>
            <w:r>
              <w:rPr>
                <w:rFonts w:ascii="inherit" w:eastAsia="Times New Roman" w:hAnsi="inherit"/>
                <w:sz w:val="20"/>
                <w:szCs w:val="20"/>
              </w:rPr>
              <w:t> </w:t>
            </w:r>
          </w:p>
        </w:tc>
      </w:tr>
      <w:tr w:rsidR="00000000">
        <w:trPr>
          <w:divId w:val="405954651"/>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144,518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60612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130,951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942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444,177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66473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389,560</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Services and plans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59,984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54857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51,637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74076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174,801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55875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150,541</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204,502</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14785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182,588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20517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618,978</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85523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540,101</w:t>
            </w:r>
          </w:p>
        </w:tc>
        <w:tc>
          <w:tcPr>
            <w:tcW w:w="0" w:type="auto"/>
            <w:tcBorders>
              <w:top w:val="single" w:sz="6" w:space="0" w:color="000000"/>
            </w:tcBorders>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45853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116829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75590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61919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826436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39328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2053843635"/>
              <w:rPr>
                <w:rFonts w:eastAsia="Times New Roman"/>
                <w:sz w:val="20"/>
                <w:szCs w:val="20"/>
              </w:rPr>
            </w:pPr>
            <w:r>
              <w:rPr>
                <w:rFonts w:ascii="inherit" w:eastAsia="Times New Roman" w:hAnsi="inherit"/>
                <w:sz w:val="20"/>
                <w:szCs w:val="20"/>
              </w:rPr>
              <w:t> </w:t>
            </w:r>
          </w:p>
        </w:tc>
      </w:tr>
      <w:tr w:rsidR="00000000">
        <w:trPr>
          <w:divId w:val="405954651"/>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190,290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55650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185,028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0463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566,444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28618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521,344</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22,336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7549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35730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63,570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16474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54,783</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85531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4827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92938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27743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411</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23831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13349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42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216,288</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90644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206,920</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446195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638,376</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31521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579,093</w:t>
            </w:r>
          </w:p>
        </w:tc>
        <w:tc>
          <w:tcPr>
            <w:tcW w:w="0" w:type="auto"/>
            <w:tcBorders>
              <w:top w:val="single" w:sz="6" w:space="0" w:color="000000"/>
              <w:bottom w:val="single" w:sz="6" w:space="0" w:color="000000"/>
            </w:tcBorders>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(loss) from operations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11,112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78343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(2,083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398940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65,214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563978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61,738</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7,873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55775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9,407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98661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25,902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720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28,144</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11353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11187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58358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Earnings (loss)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(6,547</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(11,490</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29,526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88619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33,594</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tax provision (benefit)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(7,739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38818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(16,661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576088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647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75750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(8,499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40595465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50969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21546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31408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divId w:val="1417675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311370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91125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09351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78125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4856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625743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711219629"/>
              <w:rPr>
                <w:rFonts w:eastAsia="Times New Roman"/>
                <w:sz w:val="20"/>
                <w:szCs w:val="20"/>
              </w:rPr>
            </w:pPr>
            <w:r>
              <w:rPr>
                <w:rFonts w:ascii="inherit" w:eastAsia="Times New Roman" w:hAnsi="inherit"/>
                <w:sz w:val="20"/>
                <w:szCs w:val="20"/>
              </w:rPr>
              <w:t> </w:t>
            </w:r>
          </w:p>
        </w:tc>
      </w:tr>
      <w:tr w:rsidR="00000000">
        <w:trPr>
          <w:divId w:val="40595465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Operating data:</w:t>
            </w:r>
          </w:p>
        </w:tc>
        <w:tc>
          <w:tcPr>
            <w:tcW w:w="0" w:type="auto"/>
            <w:gridSpan w:val="3"/>
            <w:tcMar>
              <w:top w:w="30" w:type="dxa"/>
              <w:left w:w="30" w:type="dxa"/>
              <w:bottom w:w="30" w:type="dxa"/>
              <w:right w:w="30" w:type="dxa"/>
            </w:tcMar>
            <w:vAlign w:val="bottom"/>
            <w:hideMark/>
          </w:tcPr>
          <w:p w:rsidR="00000000" w:rsidRDefault="00486CDF">
            <w:pPr>
              <w:divId w:val="848522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838077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467164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775518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80276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898659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34815936"/>
              <w:rPr>
                <w:rFonts w:eastAsia="Times New Roman"/>
                <w:sz w:val="20"/>
                <w:szCs w:val="20"/>
              </w:rPr>
            </w:pPr>
            <w:r>
              <w:rPr>
                <w:rFonts w:ascii="inherit" w:eastAsia="Times New Roman" w:hAnsi="inherit"/>
                <w:sz w:val="20"/>
                <w:szCs w:val="20"/>
              </w:rPr>
              <w:t> </w:t>
            </w: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Number of stores open at end of period</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52682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51408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7729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1,067</w:t>
            </w:r>
          </w:p>
        </w:tc>
        <w:tc>
          <w:tcPr>
            <w:tcW w:w="0" w:type="auto"/>
            <w:shd w:val="clear" w:color="auto" w:fill="CCEEFF"/>
            <w:vAlign w:val="bottom"/>
            <w:hideMark/>
          </w:tcPr>
          <w:p w:rsidR="00000000" w:rsidRDefault="00486CDF">
            <w:pPr>
              <w:rPr>
                <w:rFonts w:eastAsia="Times New Roman"/>
                <w:sz w:val="20"/>
                <w:szCs w:val="20"/>
              </w:rPr>
            </w:pPr>
          </w:p>
        </w:tc>
      </w:tr>
      <w:tr w:rsidR="00000000">
        <w:trPr>
          <w:divId w:val="405954651"/>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New stores opened</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62004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392388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34758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58</w:t>
            </w:r>
          </w:p>
        </w:tc>
        <w:tc>
          <w:tcPr>
            <w:tcW w:w="0" w:type="auto"/>
            <w:vAlign w:val="bottom"/>
            <w:hideMark/>
          </w:tcPr>
          <w:p w:rsidR="00000000" w:rsidRDefault="00486CDF">
            <w:pPr>
              <w:rPr>
                <w:rFonts w:eastAsia="Times New Roman"/>
                <w:sz w:val="20"/>
                <w:szCs w:val="20"/>
              </w:rPr>
            </w:pPr>
          </w:p>
        </w:tc>
      </w:tr>
      <w:tr w:rsidR="00000000">
        <w:trPr>
          <w:divId w:val="405954651"/>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47,937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32682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38,440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11486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161,073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65255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145,648</w:t>
            </w:r>
          </w:p>
        </w:tc>
        <w:tc>
          <w:tcPr>
            <w:tcW w:w="0" w:type="auto"/>
            <w:shd w:val="clear" w:color="auto" w:fill="CCEEFF"/>
            <w:vAlign w:val="bottom"/>
            <w:hideMark/>
          </w:tcPr>
          <w:p w:rsidR="00000000" w:rsidRDefault="00486CDF">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1079"/>
        <w:gridCol w:w="540"/>
        <w:gridCol w:w="215"/>
        <w:gridCol w:w="996"/>
        <w:gridCol w:w="219"/>
        <w:gridCol w:w="144"/>
        <w:gridCol w:w="1162"/>
        <w:gridCol w:w="581"/>
        <w:gridCol w:w="232"/>
        <w:gridCol w:w="1162"/>
        <w:gridCol w:w="234"/>
      </w:tblGrid>
      <w:tr w:rsidR="00000000">
        <w:tc>
          <w:tcPr>
            <w:tcW w:w="0" w:type="auto"/>
            <w:gridSpan w:val="12"/>
            <w:vAlign w:val="center"/>
            <w:hideMark/>
          </w:tcPr>
          <w:p w:rsidR="00000000" w:rsidRDefault="00486CDF">
            <w:pPr>
              <w:rPr>
                <w:rFonts w:eastAsia="Times New Roman"/>
                <w:sz w:val="20"/>
                <w:szCs w:val="20"/>
              </w:rPr>
            </w:pPr>
          </w:p>
        </w:tc>
      </w:tr>
      <w:tr w:rsidR="00000000">
        <w:tc>
          <w:tcPr>
            <w:tcW w:w="2000" w:type="pct"/>
            <w:vAlign w:val="center"/>
            <w:hideMark/>
          </w:tcPr>
          <w:p w:rsidR="00000000" w:rsidRDefault="00486CDF">
            <w:pPr>
              <w:rPr>
                <w:rFonts w:eastAsia="Times New Roman"/>
                <w:sz w:val="20"/>
                <w:szCs w:val="20"/>
              </w:rPr>
            </w:pPr>
          </w:p>
        </w:tc>
        <w:tc>
          <w:tcPr>
            <w:tcW w:w="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53747152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25841756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c>
          <w:tcPr>
            <w:tcW w:w="0" w:type="auto"/>
            <w:tcMar>
              <w:top w:w="30" w:type="dxa"/>
              <w:left w:w="30" w:type="dxa"/>
              <w:bottom w:w="30" w:type="dxa"/>
              <w:right w:w="30" w:type="dxa"/>
            </w:tcMar>
            <w:vAlign w:val="bottom"/>
            <w:hideMark/>
          </w:tcPr>
          <w:p w:rsidR="00000000" w:rsidRDefault="00486CDF">
            <w:pPr>
              <w:divId w:val="1364937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494757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53897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395711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Percentage of net revenue:</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405755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825558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4886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085609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2132897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697806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261833171"/>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466515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47.1</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697194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46.8</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733504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45.7</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Selling, general and administrative</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482237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47.8</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696808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42.8</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836726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 operating expenses</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50.1</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872110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53.4</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34821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48.3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53145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329215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646160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2009672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32952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767921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506553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739280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959651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2061634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bl>
    <w:p w:rsidR="00000000" w:rsidRDefault="00486CDF">
      <w:pPr>
        <w:divId w:val="734550694"/>
        <w:rPr>
          <w:rFonts w:eastAsia="Times New Roman"/>
          <w:sz w:val="20"/>
          <w:szCs w:val="20"/>
        </w:rPr>
      </w:pPr>
    </w:p>
    <w:p w:rsidR="00000000" w:rsidRDefault="00486CDF">
      <w:pPr>
        <w:spacing w:line="288" w:lineRule="auto"/>
        <w:jc w:val="center"/>
        <w:divId w:val="1181630045"/>
        <w:rPr>
          <w:rFonts w:eastAsia="Times New Roman"/>
          <w:sz w:val="20"/>
          <w:szCs w:val="20"/>
        </w:rPr>
      </w:pPr>
      <w:r>
        <w:rPr>
          <w:rFonts w:ascii="inherit" w:eastAsia="Times New Roman" w:hAnsi="inherit"/>
          <w:sz w:val="20"/>
          <w:szCs w:val="20"/>
        </w:rPr>
        <w:t>34</w:t>
      </w:r>
    </w:p>
    <w:p w:rsidR="00000000" w:rsidRDefault="00486CDF">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486CDF">
      <w:pPr>
        <w:spacing w:line="288" w:lineRule="auto"/>
        <w:divId w:val="214415303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952789060"/>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September 28,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September 29, 2018</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revenue</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presents, by segment and by br</w:t>
      </w:r>
      <w:r>
        <w:rPr>
          <w:rFonts w:ascii="inherit" w:eastAsia="Times New Roman" w:hAnsi="inherit"/>
          <w:sz w:val="20"/>
          <w:szCs w:val="20"/>
        </w:rPr>
        <w:t>and, comparable store sales growth,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p>
    <w:tbl>
      <w:tblPr>
        <w:tblW w:w="5000" w:type="pct"/>
        <w:tblCellMar>
          <w:left w:w="0" w:type="dxa"/>
          <w:right w:w="0" w:type="dxa"/>
        </w:tblCellMar>
        <w:tblLook w:val="04A0" w:firstRow="1" w:lastRow="0" w:firstColumn="1" w:lastColumn="0" w:noHBand="0" w:noVBand="1"/>
      </w:tblPr>
      <w:tblGrid>
        <w:gridCol w:w="1468"/>
        <w:gridCol w:w="105"/>
        <w:gridCol w:w="766"/>
        <w:gridCol w:w="260"/>
        <w:gridCol w:w="105"/>
        <w:gridCol w:w="766"/>
        <w:gridCol w:w="260"/>
        <w:gridCol w:w="105"/>
        <w:gridCol w:w="1000"/>
        <w:gridCol w:w="124"/>
        <w:gridCol w:w="105"/>
        <w:gridCol w:w="1000"/>
        <w:gridCol w:w="124"/>
        <w:gridCol w:w="105"/>
        <w:gridCol w:w="122"/>
        <w:gridCol w:w="635"/>
        <w:gridCol w:w="99"/>
        <w:gridCol w:w="466"/>
        <w:gridCol w:w="259"/>
        <w:gridCol w:w="105"/>
        <w:gridCol w:w="122"/>
        <w:gridCol w:w="635"/>
        <w:gridCol w:w="99"/>
        <w:gridCol w:w="466"/>
        <w:gridCol w:w="259"/>
      </w:tblGrid>
      <w:tr w:rsidR="00000000">
        <w:trPr>
          <w:divId w:val="1882673046"/>
        </w:trPr>
        <w:tc>
          <w:tcPr>
            <w:tcW w:w="0" w:type="auto"/>
            <w:gridSpan w:val="25"/>
            <w:vAlign w:val="center"/>
            <w:hideMark/>
          </w:tcPr>
          <w:p w:rsidR="00000000" w:rsidRDefault="00486CDF">
            <w:pPr>
              <w:spacing w:line="288" w:lineRule="auto"/>
              <w:jc w:val="both"/>
              <w:rPr>
                <w:rFonts w:eastAsia="Times New Roman"/>
                <w:sz w:val="20"/>
                <w:szCs w:val="20"/>
              </w:rPr>
            </w:pPr>
          </w:p>
        </w:tc>
      </w:tr>
      <w:tr w:rsidR="00000000">
        <w:trPr>
          <w:divId w:val="1882673046"/>
        </w:trPr>
        <w:tc>
          <w:tcPr>
            <w:tcW w:w="11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882673046"/>
        </w:trPr>
        <w:tc>
          <w:tcPr>
            <w:tcW w:w="0" w:type="auto"/>
            <w:tcMar>
              <w:top w:w="30" w:type="dxa"/>
              <w:left w:w="30" w:type="dxa"/>
              <w:bottom w:w="30" w:type="dxa"/>
              <w:right w:w="30" w:type="dxa"/>
            </w:tcMar>
            <w:vAlign w:val="bottom"/>
            <w:hideMark/>
          </w:tcPr>
          <w:p w:rsidR="00000000" w:rsidRDefault="00486CDF">
            <w:pPr>
              <w:divId w:val="393241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90587136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486CDF">
            <w:pPr>
              <w:divId w:val="20441081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rsidR="00000000" w:rsidRDefault="00486CDF">
            <w:pPr>
              <w:divId w:val="17006759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trPr>
          <w:divId w:val="1882673046"/>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486CDF">
            <w:pPr>
              <w:divId w:val="13785075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12324982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September 29, 2018</w:t>
            </w:r>
          </w:p>
        </w:tc>
        <w:tc>
          <w:tcPr>
            <w:tcW w:w="0" w:type="auto"/>
            <w:tcMar>
              <w:top w:w="30" w:type="dxa"/>
              <w:left w:w="30" w:type="dxa"/>
              <w:bottom w:w="30" w:type="dxa"/>
              <w:right w:w="30" w:type="dxa"/>
            </w:tcMar>
            <w:vAlign w:val="bottom"/>
            <w:hideMark/>
          </w:tcPr>
          <w:p w:rsidR="00000000" w:rsidRDefault="00486CDF">
            <w:pPr>
              <w:divId w:val="1809935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September </w:t>
            </w:r>
            <w:r>
              <w:rPr>
                <w:rFonts w:ascii="inherit" w:eastAsia="Times New Roman" w:hAnsi="inherit"/>
                <w:b/>
                <w:bCs/>
                <w:sz w:val="16"/>
                <w:szCs w:val="16"/>
              </w:rPr>
              <w:t>28, 2019</w:t>
            </w:r>
          </w:p>
        </w:tc>
        <w:tc>
          <w:tcPr>
            <w:tcW w:w="0" w:type="auto"/>
            <w:tcMar>
              <w:top w:w="30" w:type="dxa"/>
              <w:left w:w="30" w:type="dxa"/>
              <w:bottom w:w="30" w:type="dxa"/>
              <w:right w:w="30" w:type="dxa"/>
            </w:tcMar>
            <w:vAlign w:val="bottom"/>
            <w:hideMark/>
          </w:tcPr>
          <w:p w:rsidR="00000000" w:rsidRDefault="00486CDF">
            <w:pPr>
              <w:divId w:val="1165391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September 29, 2018</w:t>
            </w:r>
          </w:p>
        </w:tc>
        <w:tc>
          <w:tcPr>
            <w:tcW w:w="0" w:type="auto"/>
            <w:tcMar>
              <w:top w:w="30" w:type="dxa"/>
              <w:left w:w="30" w:type="dxa"/>
              <w:bottom w:w="30" w:type="dxa"/>
              <w:right w:w="30" w:type="dxa"/>
            </w:tcMar>
            <w:vAlign w:val="bottom"/>
            <w:hideMark/>
          </w:tcPr>
          <w:p w:rsidR="00000000" w:rsidRDefault="00486CDF">
            <w:pPr>
              <w:divId w:val="9875145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139172988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September 29, 2018</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Owned</w:t>
            </w:r>
            <w:r>
              <w:rPr>
                <w:rFonts w:ascii="inherit" w:eastAsia="Times New Roman" w:hAnsi="inherit"/>
                <w:b/>
                <w:bCs/>
                <w:sz w:val="18"/>
                <w:szCs w:val="18"/>
              </w:rPr>
              <w:t xml:space="preserve"> </w:t>
            </w:r>
            <w:r>
              <w:rPr>
                <w:rFonts w:ascii="inherit" w:eastAsia="Times New Roman" w:hAnsi="inherit"/>
                <w:b/>
                <w:bCs/>
                <w:sz w:val="18"/>
                <w:szCs w:val="18"/>
              </w:rPr>
              <w:t>&amp;</w:t>
            </w:r>
            <w:r>
              <w:rPr>
                <w:rFonts w:ascii="inherit" w:eastAsia="Times New Roman" w:hAnsi="inherit"/>
                <w:b/>
                <w:bCs/>
                <w:sz w:val="18"/>
                <w:szCs w:val="18"/>
              </w:rPr>
              <w:t xml:space="preserve"> </w:t>
            </w:r>
            <w:r>
              <w:rPr>
                <w:rFonts w:ascii="inherit" w:eastAsia="Times New Roman" w:hAnsi="inherit"/>
                <w:b/>
                <w:bCs/>
                <w:sz w:val="18"/>
                <w:szCs w:val="18"/>
              </w:rPr>
              <w:t>Host segment</w:t>
            </w:r>
          </w:p>
        </w:tc>
        <w:tc>
          <w:tcPr>
            <w:tcW w:w="0" w:type="auto"/>
            <w:shd w:val="clear" w:color="auto" w:fill="CCEEFF"/>
            <w:tcMar>
              <w:top w:w="30" w:type="dxa"/>
              <w:left w:w="30" w:type="dxa"/>
              <w:bottom w:w="30" w:type="dxa"/>
              <w:right w:w="30" w:type="dxa"/>
            </w:tcMar>
            <w:vAlign w:val="bottom"/>
            <w:hideMark/>
          </w:tcPr>
          <w:p w:rsidR="00000000" w:rsidRDefault="00486CDF">
            <w:pPr>
              <w:divId w:val="40410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975572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78183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098330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483160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387187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516894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97263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979409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465398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433472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54460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8553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832336748"/>
              <w:rPr>
                <w:rFonts w:eastAsia="Times New Roman"/>
                <w:sz w:val="20"/>
                <w:szCs w:val="20"/>
              </w:rPr>
            </w:pPr>
            <w:r>
              <w:rPr>
                <w:rFonts w:ascii="inherit" w:eastAsia="Times New Roman" w:hAnsi="inherit"/>
                <w:sz w:val="20"/>
                <w:szCs w:val="20"/>
              </w:rPr>
              <w:t> </w:t>
            </w:r>
          </w:p>
        </w:tc>
      </w:tr>
      <w:tr w:rsidR="00000000">
        <w:trPr>
          <w:divId w:val="1882673046"/>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America’s Best</w:t>
            </w:r>
          </w:p>
        </w:tc>
        <w:tc>
          <w:tcPr>
            <w:tcW w:w="0" w:type="auto"/>
            <w:tcMar>
              <w:top w:w="30" w:type="dxa"/>
              <w:left w:w="30" w:type="dxa"/>
              <w:bottom w:w="30" w:type="dxa"/>
              <w:right w:w="30" w:type="dxa"/>
            </w:tcMar>
            <w:vAlign w:val="bottom"/>
            <w:hideMark/>
          </w:tcPr>
          <w:p w:rsidR="00000000" w:rsidRDefault="00486CDF">
            <w:pPr>
              <w:divId w:val="557515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620381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8.4</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90113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3830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643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34242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279,883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64.8</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9065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246,414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63.6</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Eyeglass World</w:t>
            </w:r>
          </w:p>
        </w:tc>
        <w:tc>
          <w:tcPr>
            <w:tcW w:w="0" w:type="auto"/>
            <w:shd w:val="clear" w:color="auto" w:fill="CCEEFF"/>
            <w:tcMar>
              <w:top w:w="30" w:type="dxa"/>
              <w:left w:w="30" w:type="dxa"/>
              <w:bottom w:w="30" w:type="dxa"/>
              <w:right w:w="30" w:type="dxa"/>
            </w:tcMar>
            <w:vAlign w:val="bottom"/>
            <w:hideMark/>
          </w:tcPr>
          <w:p w:rsidR="00000000" w:rsidRDefault="00486CDF">
            <w:pPr>
              <w:divId w:val="2024242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296378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8.9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84765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64075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67549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44,178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721178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40,733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Military</w:t>
            </w:r>
          </w:p>
        </w:tc>
        <w:tc>
          <w:tcPr>
            <w:tcW w:w="0" w:type="auto"/>
            <w:tcMar>
              <w:top w:w="30" w:type="dxa"/>
              <w:left w:w="30" w:type="dxa"/>
              <w:bottom w:w="30" w:type="dxa"/>
              <w:right w:w="30" w:type="dxa"/>
            </w:tcMar>
            <w:vAlign w:val="bottom"/>
            <w:hideMark/>
          </w:tcPr>
          <w:p w:rsidR="00000000" w:rsidRDefault="00486CDF">
            <w:pPr>
              <w:divId w:val="158533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578946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86CDF">
            <w:pPr>
              <w:divId w:val="46721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28419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04975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6,097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086850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6,032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Fred Meyer</w:t>
            </w:r>
          </w:p>
        </w:tc>
        <w:tc>
          <w:tcPr>
            <w:tcW w:w="0" w:type="auto"/>
            <w:shd w:val="clear" w:color="auto" w:fill="CCEEFF"/>
            <w:tcMar>
              <w:top w:w="30" w:type="dxa"/>
              <w:left w:w="30" w:type="dxa"/>
              <w:bottom w:w="30" w:type="dxa"/>
              <w:right w:w="30" w:type="dxa"/>
            </w:tcMar>
            <w:vAlign w:val="bottom"/>
            <w:hideMark/>
          </w:tcPr>
          <w:p w:rsidR="00000000" w:rsidRDefault="00486CDF">
            <w:pPr>
              <w:divId w:val="917324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(2.8</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86CDF">
            <w:pPr>
              <w:divId w:val="504906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86CDF">
            <w:pPr>
              <w:divId w:val="1718472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928340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64123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3,280</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333192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3,376</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Owned</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Host segment total</w:t>
            </w:r>
          </w:p>
        </w:tc>
        <w:tc>
          <w:tcPr>
            <w:tcW w:w="0" w:type="auto"/>
            <w:tcMar>
              <w:top w:w="30" w:type="dxa"/>
              <w:left w:w="30" w:type="dxa"/>
              <w:bottom w:w="30" w:type="dxa"/>
              <w:right w:w="30" w:type="dxa"/>
            </w:tcMar>
            <w:vAlign w:val="bottom"/>
            <w:hideMark/>
          </w:tcPr>
          <w:p w:rsidR="00000000" w:rsidRDefault="00486CDF">
            <w:pPr>
              <w:divId w:val="955138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divId w:val="1229077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281423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divId w:val="511577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31367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919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85813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840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66131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333,438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77.2</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752820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296,555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76.6</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Legacy segment</w:t>
            </w:r>
          </w:p>
        </w:tc>
        <w:tc>
          <w:tcPr>
            <w:tcW w:w="0" w:type="auto"/>
            <w:shd w:val="clear" w:color="auto" w:fill="CCEEFF"/>
            <w:tcMar>
              <w:top w:w="30" w:type="dxa"/>
              <w:left w:w="30" w:type="dxa"/>
              <w:bottom w:w="30" w:type="dxa"/>
              <w:right w:w="30" w:type="dxa"/>
            </w:tcMar>
            <w:vAlign w:val="bottom"/>
            <w:hideMark/>
          </w:tcPr>
          <w:p w:rsidR="00000000" w:rsidRDefault="00486CDF">
            <w:pPr>
              <w:divId w:val="916016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2127694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0.0</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2127045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226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83934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227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52029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39,355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1703550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37,228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9.6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Corporate/Other</w:t>
            </w:r>
          </w:p>
        </w:tc>
        <w:tc>
          <w:tcPr>
            <w:tcW w:w="0" w:type="auto"/>
            <w:tcMar>
              <w:top w:w="30" w:type="dxa"/>
              <w:left w:w="30" w:type="dxa"/>
              <w:bottom w:w="30" w:type="dxa"/>
              <w:right w:w="30" w:type="dxa"/>
            </w:tcMar>
            <w:vAlign w:val="bottom"/>
            <w:hideMark/>
          </w:tcPr>
          <w:p w:rsidR="00000000" w:rsidRDefault="00486CDF">
            <w:pPr>
              <w:divId w:val="29495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116024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390500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12274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7011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63,174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39376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54,198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b/>
                <w:bCs/>
                <w:sz w:val="18"/>
                <w:szCs w:val="18"/>
              </w:rPr>
              <w:t>Reconciliations</w:t>
            </w:r>
          </w:p>
        </w:tc>
        <w:tc>
          <w:tcPr>
            <w:tcW w:w="0" w:type="auto"/>
            <w:shd w:val="clear" w:color="auto" w:fill="CCEEFF"/>
            <w:tcMar>
              <w:top w:w="30" w:type="dxa"/>
              <w:left w:w="30" w:type="dxa"/>
              <w:bottom w:w="30" w:type="dxa"/>
              <w:right w:w="30" w:type="dxa"/>
            </w:tcMar>
            <w:vAlign w:val="bottom"/>
            <w:hideMark/>
          </w:tcPr>
          <w:p w:rsidR="00000000" w:rsidRDefault="00486CDF">
            <w:pPr>
              <w:divId w:val="286200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18363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816847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416586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57163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(4,065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86CDF">
            <w:pPr>
              <w:divId w:val="1186823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r>
      <w:tr w:rsidR="00000000">
        <w:trPr>
          <w:divId w:val="1882673046"/>
        </w:trPr>
        <w:tc>
          <w:tcPr>
            <w:tcW w:w="0" w:type="auto"/>
            <w:tcMar>
              <w:top w:w="30" w:type="dxa"/>
              <w:left w:w="3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486CDF">
            <w:pPr>
              <w:divId w:val="11187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372878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1156070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1,145</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595819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1,067</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28618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431,902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486CDF">
            <w:pPr>
              <w:divId w:val="903758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387,425</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r>
      <w:tr w:rsidR="00000000">
        <w:trPr>
          <w:divId w:val="1882673046"/>
        </w:trPr>
        <w:tc>
          <w:tcPr>
            <w:tcW w:w="0" w:type="auto"/>
            <w:shd w:val="clear" w:color="auto" w:fill="CCEEFF"/>
            <w:tcMar>
              <w:top w:w="30" w:type="dxa"/>
              <w:left w:w="30" w:type="dxa"/>
              <w:bottom w:w="30" w:type="dxa"/>
              <w:right w:w="30" w:type="dxa"/>
            </w:tcMar>
            <w:vAlign w:val="bottom"/>
            <w:hideMark/>
          </w:tcPr>
          <w:p w:rsidR="00000000" w:rsidRDefault="00486CDF">
            <w:pPr>
              <w:divId w:val="663508452"/>
              <w:rPr>
                <w:rFonts w:eastAsia="Times New Roman"/>
                <w:sz w:val="18"/>
                <w:szCs w:val="18"/>
              </w:rPr>
            </w:pPr>
            <w:r>
              <w:rPr>
                <w:rFonts w:ascii="inherit" w:eastAsia="Times New Roman" w:hAnsi="inherit"/>
                <w:sz w:val="18"/>
                <w:szCs w:val="18"/>
              </w:rPr>
              <w:t>Adjusted comparable store sales growth</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486CDF">
            <w:pPr>
              <w:divId w:val="1082528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199127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8"/>
                <w:szCs w:val="18"/>
              </w:rPr>
            </w:pPr>
            <w:r>
              <w:rPr>
                <w:rFonts w:ascii="inherit" w:eastAsia="Times New Roman" w:hAnsi="inherit"/>
                <w:sz w:val="18"/>
                <w:szCs w:val="18"/>
              </w:rPr>
              <w:t>6.8</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486CDF">
            <w:pPr>
              <w:divId w:val="900364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2075355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2076973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283880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295525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116175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86841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1934957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581842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514611646"/>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486CDF">
            <w:pPr>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081219263"/>
              <w:rPr>
                <w:rFonts w:eastAsia="Times New Roman"/>
                <w:sz w:val="16"/>
                <w:szCs w:val="16"/>
              </w:rPr>
            </w:pPr>
            <w:r>
              <w:rPr>
                <w:rFonts w:ascii="inherit" w:eastAsia="Times New Roman" w:hAnsi="inherit"/>
                <w:sz w:val="16"/>
                <w:szCs w:val="16"/>
              </w:rPr>
              <w:t>(1)</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w:t>
            </w:r>
            <w:r>
              <w:rPr>
                <w:rFonts w:ascii="inherit" w:eastAsia="Times New Roman" w:hAnsi="inherit"/>
                <w:sz w:val="16"/>
                <w:szCs w:val="16"/>
              </w:rPr>
              <w:t>egment, which is adjusted as noted in clause (ii) of footnote (3) below.</w:t>
            </w:r>
            <w:r>
              <w:rPr>
                <w:rFonts w:ascii="inherit" w:eastAsia="Times New Roman" w:hAnsi="inherit"/>
                <w:sz w:val="16"/>
                <w:szCs w:val="16"/>
              </w:rPr>
              <w:t xml:space="preserve"> </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732923458"/>
              <w:rPr>
                <w:rFonts w:eastAsia="Times New Roman"/>
                <w:sz w:val="16"/>
                <w:szCs w:val="16"/>
              </w:rPr>
            </w:pPr>
            <w:r>
              <w:rPr>
                <w:rFonts w:ascii="inherit" w:eastAsia="Times New Roman" w:hAnsi="inherit"/>
                <w:sz w:val="16"/>
                <w:szCs w:val="16"/>
              </w:rPr>
              <w:t>(2)</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193767894"/>
              <w:rPr>
                <w:rFonts w:eastAsia="Times New Roman"/>
                <w:sz w:val="16"/>
                <w:szCs w:val="16"/>
              </w:rPr>
            </w:pPr>
            <w:r>
              <w:rPr>
                <w:rFonts w:ascii="inherit" w:eastAsia="Times New Roman" w:hAnsi="inherit"/>
                <w:sz w:val="16"/>
                <w:szCs w:val="16"/>
              </w:rPr>
              <w:t>(3)</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 xml:space="preserve">There are two differences between total comparable store sales growth based on </w:t>
            </w:r>
            <w:r>
              <w:rPr>
                <w:rFonts w:ascii="inherit" w:eastAsia="Times New Roman" w:hAnsi="inherit"/>
                <w:sz w:val="16"/>
                <w:szCs w:val="16"/>
              </w:rPr>
              <w:t>consolidated net revenue and adjusted comparable store sales growth: (i) adjusted comparable store sales growth includes the effect of deferred and unearned revenue as if such revenues were earned at the point of sale, resulting in an increase of</w:t>
            </w:r>
            <w:r>
              <w:rPr>
                <w:rFonts w:ascii="inherit" w:eastAsia="Times New Roman" w:hAnsi="inherit"/>
                <w:sz w:val="16"/>
                <w:szCs w:val="16"/>
              </w:rPr>
              <w:t xml:space="preserve"> </w:t>
            </w:r>
            <w:r>
              <w:rPr>
                <w:rFonts w:ascii="inherit" w:eastAsia="Times New Roman" w:hAnsi="inherit"/>
                <w:sz w:val="16"/>
                <w:szCs w:val="16"/>
              </w:rPr>
              <w:t>0.6%</w:t>
            </w:r>
            <w:r>
              <w:rPr>
                <w:rFonts w:ascii="inherit" w:eastAsia="Times New Roman" w:hAnsi="inherit"/>
                <w:sz w:val="16"/>
                <w:szCs w:val="16"/>
              </w:rPr>
              <w:t xml:space="preserve"> </w:t>
            </w:r>
            <w:r>
              <w:rPr>
                <w:rFonts w:ascii="inherit" w:eastAsia="Times New Roman" w:hAnsi="inherit"/>
                <w:sz w:val="16"/>
                <w:szCs w:val="16"/>
              </w:rPr>
              <w:t xml:space="preserve">and </w:t>
            </w:r>
            <w:r>
              <w:rPr>
                <w:rFonts w:ascii="inherit" w:eastAsia="Times New Roman" w:hAnsi="inherit"/>
                <w:sz w:val="16"/>
                <w:szCs w:val="16"/>
              </w:rPr>
              <w:t>a decrease of</w:t>
            </w:r>
            <w:r>
              <w:rPr>
                <w:rFonts w:ascii="inherit" w:eastAsia="Times New Roman" w:hAnsi="inherit"/>
                <w:sz w:val="16"/>
                <w:szCs w:val="16"/>
              </w:rPr>
              <w:t xml:space="preserve"> </w:t>
            </w:r>
            <w:r>
              <w:rPr>
                <w:rFonts w:ascii="inherit" w:eastAsia="Times New Roman" w:hAnsi="inherit"/>
                <w:sz w:val="16"/>
                <w:szCs w:val="16"/>
              </w:rPr>
              <w:t>0.1%</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and (ii) adjusted comparable store sales growth includes retail sales to the l</w:t>
            </w:r>
            <w:r>
              <w:rPr>
                <w:rFonts w:ascii="inherit" w:eastAsia="Times New Roman" w:hAnsi="inherit"/>
                <w:sz w:val="16"/>
                <w:szCs w:val="16"/>
              </w:rPr>
              <w:t>egacy partner’s customers (rather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 decrease of</w:t>
            </w:r>
            <w:r>
              <w:rPr>
                <w:rFonts w:ascii="inherit" w:eastAsia="Times New Roman" w:hAnsi="inherit"/>
                <w:sz w:val="16"/>
                <w:szCs w:val="16"/>
              </w:rPr>
              <w:t xml:space="preserve"> </w:t>
            </w:r>
            <w:r>
              <w:rPr>
                <w:rFonts w:ascii="inherit" w:eastAsia="Times New Roman" w:hAnsi="inherit"/>
                <w:sz w:val="16"/>
                <w:szCs w:val="16"/>
              </w:rPr>
              <w:t>0.1%</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each</w:t>
            </w:r>
            <w:r>
              <w:rPr>
                <w:rFonts w:ascii="inherit" w:eastAsia="Times New Roman" w:hAnsi="inherit"/>
                <w:sz w:val="16"/>
                <w:szCs w:val="16"/>
              </w:rPr>
              <w:t xml:space="preserve">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$431.9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$44.5 million, or</w:t>
      </w:r>
      <w:r>
        <w:rPr>
          <w:rFonts w:ascii="inherit" w:eastAsia="Times New Roman" w:hAnsi="inherit"/>
          <w:sz w:val="20"/>
          <w:szCs w:val="20"/>
        </w:rPr>
        <w:t xml:space="preserve"> </w:t>
      </w:r>
      <w:r>
        <w:rPr>
          <w:rFonts w:ascii="inherit" w:eastAsia="Times New Roman" w:hAnsi="inherit"/>
          <w:sz w:val="20"/>
          <w:szCs w:val="20"/>
        </w:rPr>
        <w:t>11.5%, from</w:t>
      </w:r>
      <w:r>
        <w:rPr>
          <w:rFonts w:ascii="inherit" w:eastAsia="Times New Roman" w:hAnsi="inherit"/>
          <w:sz w:val="20"/>
          <w:szCs w:val="20"/>
        </w:rPr>
        <w:t xml:space="preserve"> </w:t>
      </w:r>
      <w:r>
        <w:rPr>
          <w:rFonts w:ascii="inherit" w:eastAsia="Times New Roman" w:hAnsi="inherit"/>
          <w:sz w:val="20"/>
          <w:szCs w:val="20"/>
        </w:rPr>
        <w:t>$387.4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w:t>
      </w:r>
      <w:r>
        <w:rPr>
          <w:rFonts w:ascii="inherit" w:eastAsia="Times New Roman" w:hAnsi="inherit"/>
          <w:sz w:val="20"/>
          <w:szCs w:val="20"/>
        </w:rPr>
        <w:t>29, 2018.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by comparable store sales growth, approximately</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by new stores, and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by order volume in our AC Lens business.</w:t>
      </w:r>
    </w:p>
    <w:p w:rsidR="00000000" w:rsidRDefault="00486CDF">
      <w:pPr>
        <w:spacing w:line="288" w:lineRule="auto"/>
        <w:jc w:val="both"/>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we opened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new stores, in</w:t>
      </w:r>
      <w:r>
        <w:rPr>
          <w:rFonts w:ascii="inherit" w:eastAsia="Times New Roman" w:hAnsi="inherit"/>
          <w:sz w:val="20"/>
          <w:szCs w:val="20"/>
        </w:rPr>
        <w:t>cluding</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America’s Best stores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Eyeglass World store.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net new America’s Best and Eyeglass World stores were added, respectively,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Military store and</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ne</w:t>
      </w:r>
      <w:r>
        <w:rPr>
          <w:rFonts w:ascii="inherit" w:eastAsia="Times New Roman" w:hAnsi="inherit"/>
          <w:sz w:val="20"/>
          <w:szCs w:val="20"/>
        </w:rPr>
        <w:t xml:space="preserve"> </w:t>
      </w:r>
      <w:r>
        <w:rPr>
          <w:rFonts w:ascii="inherit" w:eastAsia="Times New Roman" w:hAnsi="inherit"/>
          <w:sz w:val="20"/>
          <w:szCs w:val="20"/>
        </w:rPr>
        <w:t>legacy store closed during that same period).</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6.2%, respectively,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Comparable store sales growth and adjusted comparabl</w:t>
      </w:r>
      <w:r>
        <w:rPr>
          <w:rFonts w:ascii="inherit" w:eastAsia="Times New Roman" w:hAnsi="inherit"/>
          <w:sz w:val="20"/>
          <w:szCs w:val="20"/>
        </w:rPr>
        <w:t xml:space="preserve">e store sales growth were primarily driven by increases in average ticket and customer transactions. The increases in net revenue were primarily due to execution of our key strategies, including new store openings and maturation, advertising, expansion of </w:t>
      </w:r>
      <w:r>
        <w:rPr>
          <w:rFonts w:ascii="inherit" w:eastAsia="Times New Roman" w:hAnsi="inherit"/>
          <w:sz w:val="20"/>
          <w:szCs w:val="20"/>
        </w:rPr>
        <w:t>our participation in managed care programs and the recent expansion of our AC Lens contact lens distribution business with Walmart.</w:t>
      </w:r>
    </w:p>
    <w:p w:rsidR="00000000" w:rsidRDefault="00486CDF">
      <w:pPr>
        <w:divId w:val="680085737"/>
        <w:rPr>
          <w:rFonts w:eastAsia="Times New Roman"/>
          <w:sz w:val="20"/>
          <w:szCs w:val="20"/>
        </w:rPr>
      </w:pPr>
    </w:p>
    <w:p w:rsidR="00000000" w:rsidRDefault="00486CDF">
      <w:pPr>
        <w:spacing w:line="288" w:lineRule="auto"/>
        <w:jc w:val="center"/>
        <w:divId w:val="1093665329"/>
        <w:rPr>
          <w:rFonts w:eastAsia="Times New Roman"/>
          <w:sz w:val="20"/>
          <w:szCs w:val="20"/>
        </w:rPr>
      </w:pPr>
      <w:r>
        <w:rPr>
          <w:rFonts w:ascii="inherit" w:eastAsia="Times New Roman" w:hAnsi="inherit"/>
          <w:sz w:val="20"/>
          <w:szCs w:val="20"/>
        </w:rPr>
        <w:t>35</w:t>
      </w:r>
    </w:p>
    <w:p w:rsidR="00000000" w:rsidRDefault="00486CDF">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486CDF">
      <w:pPr>
        <w:spacing w:line="288" w:lineRule="auto"/>
        <w:divId w:val="53354421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764304868"/>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Net pr</w:t>
      </w:r>
      <w:r>
        <w:rPr>
          <w:rFonts w:ascii="inherit" w:eastAsia="Times New Roman" w:hAnsi="inherit"/>
          <w:sz w:val="20"/>
          <w:szCs w:val="20"/>
        </w:rPr>
        <w:t>oduct sales comprised</w:t>
      </w:r>
      <w:r>
        <w:rPr>
          <w:rFonts w:ascii="inherit" w:eastAsia="Times New Roman" w:hAnsi="inherit"/>
          <w:sz w:val="20"/>
          <w:szCs w:val="20"/>
        </w:rPr>
        <w:t xml:space="preserve"> </w:t>
      </w:r>
      <w:r>
        <w:rPr>
          <w:rFonts w:ascii="inherit" w:eastAsia="Times New Roman" w:hAnsi="inherit"/>
          <w:sz w:val="20"/>
          <w:szCs w:val="20"/>
        </w:rPr>
        <w:t>82.4%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82.4%</w:t>
      </w:r>
      <w:r>
        <w:rPr>
          <w:rFonts w:ascii="inherit" w:eastAsia="Times New Roman" w:hAnsi="inherit"/>
          <w:sz w:val="20"/>
          <w:szCs w:val="20"/>
        </w:rPr>
        <w:t xml:space="preserve"> </w:t>
      </w:r>
      <w:r>
        <w:rPr>
          <w:rFonts w:ascii="inherit" w:eastAsia="Times New Roman" w:hAnsi="inherit"/>
          <w:sz w:val="20"/>
          <w:szCs w:val="20"/>
        </w:rPr>
        <w:t>of total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$36.5 million, or</w:t>
      </w:r>
      <w:r>
        <w:rPr>
          <w:rFonts w:ascii="inherit" w:eastAsia="Times New Roman" w:hAnsi="inherit"/>
          <w:sz w:val="20"/>
          <w:szCs w:val="20"/>
        </w:rPr>
        <w:t xml:space="preserve"> </w:t>
      </w:r>
      <w:r>
        <w:rPr>
          <w:rFonts w:ascii="inherit" w:eastAsia="Times New Roman" w:hAnsi="inherit"/>
          <w:sz w:val="20"/>
          <w:szCs w:val="20"/>
        </w:rPr>
        <w:t>11.4%,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driven primarily by eyeglass sales and, to a lesser extent, growth in our contact lens sales and AC Lens contact lens distribution business.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$8.0 million, or</w:t>
      </w:r>
      <w:r>
        <w:rPr>
          <w:rFonts w:ascii="inherit" w:eastAsia="Times New Roman" w:hAnsi="inherit"/>
          <w:sz w:val="20"/>
          <w:szCs w:val="20"/>
        </w:rPr>
        <w:t xml:space="preserve"> </w:t>
      </w:r>
      <w:r>
        <w:rPr>
          <w:rFonts w:ascii="inherit" w:eastAsia="Times New Roman" w:hAnsi="inherit"/>
          <w:sz w:val="20"/>
          <w:szCs w:val="20"/>
        </w:rPr>
        <w:t>11.7%, driven pr</w:t>
      </w:r>
      <w:r>
        <w:rPr>
          <w:rFonts w:ascii="inherit" w:eastAsia="Times New Roman" w:hAnsi="inherit"/>
          <w:sz w:val="20"/>
          <w:szCs w:val="20"/>
        </w:rPr>
        <w:t>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resulting from expanding participation in managed care programs and our store count growth.</w:t>
      </w:r>
    </w:p>
    <w:p w:rsidR="00000000" w:rsidRDefault="00486CDF">
      <w:pPr>
        <w:spacing w:line="288" w:lineRule="auto"/>
        <w:jc w:val="both"/>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w:t>
      </w:r>
      <w:r>
        <w:rPr>
          <w:rFonts w:ascii="inherit" w:eastAsia="Times New Roman" w:hAnsi="inherit"/>
          <w:sz w:val="20"/>
          <w:szCs w:val="20"/>
        </w:rPr>
        <w:t>red to a professional corporation that contracts directly with our legacy segment in the fourth quarter of fiscal year 2018, similar to optometrist transfers that occurred in the third quarter of 2017. This completed the transfer of optometrists from First</w:t>
      </w:r>
      <w:r>
        <w:rPr>
          <w:rFonts w:ascii="inherit" w:eastAsia="Times New Roman" w:hAnsi="inherit"/>
          <w:sz w:val="20"/>
          <w:szCs w:val="20"/>
        </w:rPr>
        <w:t>Sight to our legacy segment. This change led to an increase of</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in legacy segment eye exam revenue and optometrist payroll costs,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A corresponding decrease was recorded in our FirstSight subsidiary w</w:t>
      </w:r>
      <w:r>
        <w:rPr>
          <w:rFonts w:ascii="inherit" w:eastAsia="Times New Roman" w:hAnsi="inherit"/>
          <w:sz w:val="20"/>
          <w:szCs w:val="20"/>
        </w:rPr>
        <w:t>ithin the corporate/other segment. Therefore, the change had no impact on consolidated income from operations.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$36.9 million, or</w:t>
      </w:r>
      <w:r>
        <w:rPr>
          <w:rFonts w:ascii="inherit" w:eastAsia="Times New Roman" w:hAnsi="inherit"/>
          <w:sz w:val="20"/>
          <w:szCs w:val="20"/>
        </w:rPr>
        <w:t xml:space="preserve"> </w:t>
      </w:r>
      <w:r>
        <w:rPr>
          <w:rFonts w:ascii="inherit" w:eastAsia="Times New Roman" w:hAnsi="inherit"/>
          <w:sz w:val="20"/>
          <w:szCs w:val="20"/>
        </w:rPr>
        <w:t>12.4%, due to comparable store sales growth and new store openings whi</w:t>
      </w:r>
      <w:r>
        <w:rPr>
          <w:rFonts w:ascii="inherit" w:eastAsia="Times New Roman" w:hAnsi="inherit"/>
          <w:sz w:val="20"/>
          <w:szCs w:val="20"/>
        </w:rPr>
        <w:t>ch increased sales across our product categories. The growth was predominantly driven by performance in America’s Best and Eyeglass World.</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$2.1 million, or</w:t>
      </w:r>
      <w:r>
        <w:rPr>
          <w:rFonts w:ascii="inherit" w:eastAsia="Times New Roman" w:hAnsi="inherit"/>
          <w:sz w:val="20"/>
          <w:szCs w:val="20"/>
        </w:rPr>
        <w:t xml:space="preserve"> </w:t>
      </w:r>
      <w:r>
        <w:rPr>
          <w:rFonts w:ascii="inherit" w:eastAsia="Times New Roman" w:hAnsi="inherit"/>
          <w:sz w:val="20"/>
          <w:szCs w:val="20"/>
        </w:rPr>
        <w:t>5.7%, primarily driven by higher exam sales and an</w:t>
      </w:r>
      <w:r>
        <w:rPr>
          <w:rFonts w:ascii="inherit" w:eastAsia="Times New Roman" w:hAnsi="inherit"/>
          <w:sz w:val="20"/>
          <w:szCs w:val="20"/>
        </w:rPr>
        <w:t xml:space="preserve"> increase in average ticket. The increased eye exam sales were primarily the result of changes to our FirstSight operations required by changes in applicable California law discussed above. The FirstSight operations changes resulted in a favorable impact o</w:t>
      </w:r>
      <w:r>
        <w:rPr>
          <w:rFonts w:ascii="inherit" w:eastAsia="Times New Roman" w:hAnsi="inherit"/>
          <w:sz w:val="20"/>
          <w:szCs w:val="20"/>
        </w:rPr>
        <w:t>f approximately</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basis points in comparable store sales growth in this segment.</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$9.0 million, or</w:t>
      </w:r>
      <w:r>
        <w:rPr>
          <w:rFonts w:ascii="inherit" w:eastAsia="Times New Roman" w:hAnsi="inherit"/>
          <w:sz w:val="20"/>
          <w:szCs w:val="20"/>
        </w:rPr>
        <w:t xml:space="preserve"> </w:t>
      </w:r>
      <w:r>
        <w:rPr>
          <w:rFonts w:ascii="inherit" w:eastAsia="Times New Roman" w:hAnsi="inherit"/>
          <w:sz w:val="20"/>
          <w:szCs w:val="20"/>
        </w:rPr>
        <w:t>16.6%, driven by growth in our AC Lens contact lens distribution business and our online retail b</w:t>
      </w:r>
      <w:r>
        <w:rPr>
          <w:rFonts w:ascii="inherit" w:eastAsia="Times New Roman" w:hAnsi="inherit"/>
          <w:sz w:val="20"/>
          <w:szCs w:val="20"/>
        </w:rPr>
        <w:t>usiness, which was partially offset by a</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reduction in sales as a result of the FirstSight operations changes discussed above.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include</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 revenue of</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$1.0 million,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unearned revenue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and decreases in unearned revenue of</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The increase in deferred revenue for the three months ended</w:t>
      </w:r>
      <w:r>
        <w:rPr>
          <w:rFonts w:ascii="inherit" w:eastAsia="Times New Roman" w:hAnsi="inherit"/>
          <w:sz w:val="20"/>
          <w:szCs w:val="20"/>
        </w:rPr>
        <w:t xml:space="preserve"> </w:t>
      </w:r>
      <w:r>
        <w:rPr>
          <w:rFonts w:ascii="inherit" w:eastAsia="Times New Roman" w:hAnsi="inherit"/>
          <w:sz w:val="20"/>
          <w:szCs w:val="20"/>
        </w:rPr>
        <w:t>September 28</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was driven by growth in product protection plans and eye care club membership sales.</w:t>
      </w:r>
    </w:p>
    <w:p w:rsidR="00000000" w:rsidRDefault="00486CDF">
      <w:pPr>
        <w:spacing w:line="288" w:lineRule="auto"/>
        <w:jc w:val="both"/>
        <w:rPr>
          <w:rFonts w:eastAsia="Times New Roman"/>
          <w:sz w:val="20"/>
          <w:szCs w:val="20"/>
        </w:rPr>
      </w:pPr>
      <w:r>
        <w:rPr>
          <w:rFonts w:ascii="inherit" w:eastAsia="Times New Roman" w:hAnsi="inherit"/>
          <w:sz w:val="20"/>
          <w:szCs w:val="20"/>
        </w:rPr>
        <w:t>Differences between the changes in unearned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were primarily the result of volume differe</w:t>
      </w:r>
      <w:r>
        <w:rPr>
          <w:rFonts w:ascii="inherit" w:eastAsia="Times New Roman" w:hAnsi="inherit"/>
          <w:sz w:val="20"/>
          <w:szCs w:val="20"/>
        </w:rPr>
        <w:t>nces in sales of prescription eyewear during</w:t>
      </w:r>
      <w:r>
        <w:rPr>
          <w:rFonts w:ascii="inherit" w:eastAsia="Times New Roman" w:hAnsi="inherit"/>
          <w:sz w:val="20"/>
          <w:szCs w:val="20"/>
        </w:rPr>
        <w:t xml:space="preserve"> </w:t>
      </w:r>
      <w:r>
        <w:rPr>
          <w:rFonts w:ascii="inherit" w:eastAsia="Times New Roman" w:hAnsi="inherit"/>
          <w:sz w:val="20"/>
          <w:szCs w:val="20"/>
        </w:rPr>
        <w:t>the last week to 10 days of the current quarters compared to the preceding quarters (i.e. three months ending June 29, 2019 and June 30, 2018, respectively), and to a lesser extent, an increase in the average le</w:t>
      </w:r>
      <w:r>
        <w:rPr>
          <w:rFonts w:ascii="inherit" w:eastAsia="Times New Roman" w:hAnsi="inherit"/>
          <w:sz w:val="20"/>
          <w:szCs w:val="20"/>
        </w:rPr>
        <w:t>ngth of time from customer purchase to customer pickup in the three months ending</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September 29, 2018.</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486CDF">
      <w:pPr>
        <w:spacing w:line="288" w:lineRule="auto"/>
        <w:jc w:val="both"/>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$204.5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$21.9 million, or</w:t>
      </w:r>
      <w:r>
        <w:rPr>
          <w:rFonts w:ascii="inherit" w:eastAsia="Times New Roman" w:hAnsi="inherit"/>
          <w:sz w:val="20"/>
          <w:szCs w:val="20"/>
        </w:rPr>
        <w:t xml:space="preserve"> </w:t>
      </w:r>
      <w:r>
        <w:rPr>
          <w:rFonts w:ascii="inherit" w:eastAsia="Times New Roman" w:hAnsi="inherit"/>
          <w:sz w:val="20"/>
          <w:szCs w:val="20"/>
        </w:rPr>
        <w:t>12.0%, from</w:t>
      </w:r>
      <w:r>
        <w:rPr>
          <w:rFonts w:ascii="inherit" w:eastAsia="Times New Roman" w:hAnsi="inherit"/>
          <w:sz w:val="20"/>
          <w:szCs w:val="20"/>
        </w:rPr>
        <w:t xml:space="preserve"> </w:t>
      </w:r>
      <w:r>
        <w:rPr>
          <w:rFonts w:ascii="inherit" w:eastAsia="Times New Roman" w:hAnsi="inherit"/>
          <w:sz w:val="20"/>
          <w:szCs w:val="20"/>
        </w:rPr>
        <w:t>$182.6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47.1%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47.3%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months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This increase as a percentage of net revenue was primarily driven by increased net revenue from AC Lens contact lens distribution business growth. </w:t>
      </w:r>
      <w:r>
        <w:rPr>
          <w:rFonts w:ascii="inherit" w:eastAsia="Times New Roman" w:hAnsi="inherit"/>
          <w:sz w:val="20"/>
          <w:szCs w:val="20"/>
        </w:rPr>
        <w:t xml:space="preserve"> </w:t>
      </w:r>
      <w:r>
        <w:rPr>
          <w:rFonts w:ascii="inherit" w:eastAsia="Times New Roman" w:hAnsi="inherit"/>
          <w:sz w:val="20"/>
          <w:szCs w:val="20"/>
        </w:rPr>
        <w:t>Additionally, higher eyeglass margin and a higher mix of exam sales as a result of</w:t>
      </w:r>
      <w:r>
        <w:rPr>
          <w:rFonts w:ascii="inherit" w:eastAsia="Times New Roman" w:hAnsi="inherit"/>
          <w:sz w:val="20"/>
          <w:szCs w:val="20"/>
        </w:rPr>
        <w:t xml:space="preserve"> the Company's growing managed care business were partially offset by higher optometrist costs due to planned increases in store coverage and to a lesser extent wage pressure in certain geographic markets.</w:t>
      </w:r>
    </w:p>
    <w:p w:rsidR="00000000" w:rsidRDefault="00486CDF">
      <w:pPr>
        <w:spacing w:line="288" w:lineRule="auto"/>
        <w:jc w:val="both"/>
        <w:rPr>
          <w:rFonts w:eastAsia="Times New Roman"/>
          <w:sz w:val="20"/>
          <w:szCs w:val="20"/>
        </w:rPr>
      </w:pPr>
      <w:r>
        <w:rPr>
          <w:rFonts w:ascii="inherit" w:eastAsia="Times New Roman" w:hAnsi="inherit"/>
          <w:sz w:val="20"/>
          <w:szCs w:val="20"/>
        </w:rPr>
        <w:t>Costs of products as a percentage of net product s</w:t>
      </w:r>
      <w:r>
        <w:rPr>
          <w:rFonts w:ascii="inherit" w:eastAsia="Times New Roman" w:hAnsi="inherit"/>
          <w:sz w:val="20"/>
          <w:szCs w:val="20"/>
        </w:rPr>
        <w:t>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41.0%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primarily driven</w:t>
      </w:r>
      <w:r>
        <w:rPr>
          <w:rFonts w:ascii="inherit" w:eastAsia="Times New Roman" w:hAnsi="inherit"/>
          <w:color w:val="FF0000"/>
          <w:sz w:val="20"/>
          <w:szCs w:val="20"/>
        </w:rPr>
        <w:t xml:space="preserve"> </w:t>
      </w:r>
      <w:r>
        <w:rPr>
          <w:rFonts w:ascii="inherit" w:eastAsia="Times New Roman" w:hAnsi="inherit"/>
          <w:sz w:val="20"/>
          <w:szCs w:val="20"/>
        </w:rPr>
        <w:t>by higher eyeglass margin partially offset by growth in the AC Lens business. Our AC Lens net revenue grew fast</w:t>
      </w:r>
      <w:r>
        <w:rPr>
          <w:rFonts w:ascii="inherit" w:eastAsia="Times New Roman" w:hAnsi="inherit"/>
          <w:sz w:val="20"/>
          <w:szCs w:val="20"/>
        </w:rPr>
        <w:t>er than our store brands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and AC Lens had a higher cost of products as a percentage of net revenue than our store brands.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primarily driven by higher eyeglass margin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divId w:val="1937402166"/>
        <w:rPr>
          <w:rFonts w:eastAsia="Times New Roman"/>
          <w:sz w:val="20"/>
          <w:szCs w:val="20"/>
        </w:rPr>
      </w:pPr>
    </w:p>
    <w:p w:rsidR="00000000" w:rsidRDefault="00486CDF">
      <w:pPr>
        <w:spacing w:line="288" w:lineRule="auto"/>
        <w:jc w:val="center"/>
        <w:divId w:val="1389568066"/>
        <w:rPr>
          <w:rFonts w:eastAsia="Times New Roman"/>
          <w:sz w:val="20"/>
          <w:szCs w:val="20"/>
        </w:rPr>
      </w:pPr>
      <w:r>
        <w:rPr>
          <w:rFonts w:ascii="inherit" w:eastAsia="Times New Roman" w:hAnsi="inherit"/>
          <w:sz w:val="20"/>
          <w:szCs w:val="20"/>
        </w:rPr>
        <w:t>36</w:t>
      </w:r>
    </w:p>
    <w:p w:rsidR="00000000" w:rsidRDefault="00486CDF">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486CDF">
      <w:pPr>
        <w:spacing w:line="288" w:lineRule="auto"/>
        <w:divId w:val="560674845"/>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13432513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a higher mix of non-managed care customer</w:t>
      </w:r>
      <w:r>
        <w:rPr>
          <w:rFonts w:ascii="inherit" w:eastAsia="Times New Roman" w:hAnsi="inherit"/>
          <w:sz w:val="20"/>
          <w:szCs w:val="20"/>
        </w:rPr>
        <w:t xml:space="preserve"> transactions versus managed care customer transactions. Legacy segment managed care net product revenue is recorded in net product sales while revenue associated with servicing non-managed care customers is recorded in net sales of services and plans. Eye</w:t>
      </w:r>
      <w:r>
        <w:rPr>
          <w:rFonts w:ascii="inherit" w:eastAsia="Times New Roman" w:hAnsi="inherit"/>
          <w:sz w:val="20"/>
          <w:szCs w:val="20"/>
        </w:rPr>
        <w:t>glass and contact lens product costs for both managed care and non-managed care net revenue are recorded in costs of products. Decreases in managed care mix increase costs of products as a percentage of net product sales and have a corresponding positive i</w:t>
      </w:r>
      <w:r>
        <w:rPr>
          <w:rFonts w:ascii="inherit" w:eastAsia="Times New Roman" w:hAnsi="inherit"/>
          <w:sz w:val="20"/>
          <w:szCs w:val="20"/>
        </w:rPr>
        <w:t>mpact on costs of services as a percentage of net sales of services and plans in our Legacy segment.</w:t>
      </w:r>
    </w:p>
    <w:p w:rsidR="00000000" w:rsidRDefault="00486CDF">
      <w:pPr>
        <w:spacing w:line="288" w:lineRule="auto"/>
        <w:jc w:val="both"/>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75.8%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was primarily driven by higher optometrist costs, partially offset by increased eye exam sales as a result of our growing managed care business. Optometrist costs increased as a result of planned </w:t>
      </w:r>
      <w:r>
        <w:rPr>
          <w:rFonts w:ascii="inherit" w:eastAsia="Times New Roman" w:hAnsi="inherit"/>
          <w:sz w:val="20"/>
          <w:szCs w:val="20"/>
        </w:rPr>
        <w:t>increases in store coverage and to a lesser extent wage pressure in certain geographic markets.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w:t>
      </w:r>
      <w:r>
        <w:rPr>
          <w:rFonts w:ascii="inherit" w:eastAsia="Times New Roman" w:hAnsi="inherit"/>
          <w:sz w:val="20"/>
          <w:szCs w:val="20"/>
        </w:rPr>
        <w:t xml:space="preserve"> </w:t>
      </w:r>
      <w:r>
        <w:rPr>
          <w:rFonts w:ascii="inherit" w:eastAsia="Times New Roman" w:hAnsi="inherit"/>
          <w:sz w:val="20"/>
          <w:szCs w:val="20"/>
        </w:rPr>
        <w:t>inc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81.9%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84.5%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 increase was driven by higher optometrist costs as described above, partially offset by increased eye exam sales as a result of incr</w:t>
      </w:r>
      <w:r>
        <w:rPr>
          <w:rFonts w:ascii="inherit" w:eastAsia="Times New Roman" w:hAnsi="inherit"/>
          <w:sz w:val="20"/>
          <w:szCs w:val="20"/>
        </w:rPr>
        <w:t>eased managed care transactions. Eye exams purchased by managed care customers are excluded from our signature two-pair offer at our America’s Best brand, and are therefore recorded as services revenue.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 xml:space="preserve">Costs of </w:t>
      </w:r>
      <w:r>
        <w:rPr>
          <w:rFonts w:ascii="inherit" w:eastAsia="Times New Roman" w:hAnsi="inherit"/>
          <w:sz w:val="20"/>
          <w:szCs w:val="20"/>
        </w:rPr>
        <w:t>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41.0%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 increase was primarily driven by increased optometrist cost</w:t>
      </w:r>
      <w:r>
        <w:rPr>
          <w:rFonts w:ascii="inherit" w:eastAsia="Times New Roman" w:hAnsi="inherit"/>
          <w:sz w:val="20"/>
          <w:szCs w:val="20"/>
        </w:rPr>
        <w:t>s, partially offset by increased eye exam sales. The higher optometrist costs and increased eye exam sales were both primarily the result of the FirstSight operations changes discussed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Net Revenue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above.</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Selling, general and administrative</w:t>
      </w:r>
    </w:p>
    <w:p w:rsidR="00000000" w:rsidRDefault="00486CDF">
      <w:pPr>
        <w:spacing w:line="288" w:lineRule="auto"/>
        <w:jc w:val="both"/>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90.3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$5.3 million, or</w:t>
      </w:r>
      <w:r>
        <w:rPr>
          <w:rFonts w:ascii="inherit" w:eastAsia="Times New Roman" w:hAnsi="inherit"/>
          <w:sz w:val="20"/>
          <w:szCs w:val="20"/>
        </w:rPr>
        <w:t xml:space="preserve"> </w:t>
      </w:r>
      <w:r>
        <w:rPr>
          <w:rFonts w:ascii="inherit" w:eastAsia="Times New Roman" w:hAnsi="inherit"/>
          <w:sz w:val="20"/>
          <w:szCs w:val="20"/>
        </w:rPr>
        <w:t>2.8%, from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47.8%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44.1%</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SG&amp;A as a percentage of net revenue was primarily due to lower stock compensation expense and cash expenses pursuant to a long-term incentive plan for non-executive employees, increased net revenu</w:t>
      </w:r>
      <w:r>
        <w:rPr>
          <w:rFonts w:ascii="inherit" w:eastAsia="Times New Roman" w:hAnsi="inherit"/>
          <w:sz w:val="20"/>
          <w:szCs w:val="20"/>
        </w:rPr>
        <w:t>e from our AC Lens contact lens distribution business</w:t>
      </w:r>
      <w:r>
        <w:rPr>
          <w:rFonts w:ascii="inherit" w:eastAsia="Times New Roman" w:hAnsi="inherit"/>
          <w:sz w:val="20"/>
          <w:szCs w:val="20"/>
        </w:rPr>
        <w:t xml:space="preserve"> </w:t>
      </w:r>
      <w:r>
        <w:rPr>
          <w:rFonts w:ascii="inherit" w:eastAsia="Times New Roman" w:hAnsi="inherit"/>
          <w:sz w:val="20"/>
          <w:szCs w:val="20"/>
        </w:rPr>
        <w:t>growth and store payroll and advertising leverage.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 was</w:t>
      </w:r>
      <w:r>
        <w:rPr>
          <w:rFonts w:ascii="inherit" w:eastAsia="Times New Roman" w:hAnsi="inherit"/>
          <w:sz w:val="20"/>
          <w:szCs w:val="20"/>
        </w:rPr>
        <w:t xml:space="preserve"> </w:t>
      </w:r>
      <w:r>
        <w:rPr>
          <w:rFonts w:ascii="inherit" w:eastAsia="Times New Roman" w:hAnsi="inherit"/>
          <w:sz w:val="20"/>
          <w:szCs w:val="20"/>
        </w:rPr>
        <w:t>38.4%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40.1%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September 29, 2018, driven primarily by store payroll and advertising leverage.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36.6%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w:t>
      </w:r>
      <w:r>
        <w:rPr>
          <w:rFonts w:ascii="inherit" w:eastAsia="Times New Roman" w:hAnsi="inherit"/>
          <w:sz w:val="20"/>
          <w:szCs w:val="20"/>
        </w:rPr>
        <w:t>8, 2019, driven primarily by store payroll leverage.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Depreciation and amortization</w:t>
      </w:r>
    </w:p>
    <w:p w:rsidR="00000000" w:rsidRDefault="00486CDF">
      <w:pPr>
        <w:spacing w:line="288" w:lineRule="auto"/>
        <w:jc w:val="both"/>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$22.3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$3.0 million, or</w:t>
      </w:r>
      <w:r>
        <w:rPr>
          <w:rFonts w:ascii="inherit" w:eastAsia="Times New Roman" w:hAnsi="inherit"/>
          <w:sz w:val="20"/>
          <w:szCs w:val="20"/>
        </w:rPr>
        <w:t xml:space="preserve"> </w:t>
      </w:r>
      <w:r>
        <w:rPr>
          <w:rFonts w:ascii="inherit" w:eastAsia="Times New Roman" w:hAnsi="inherit"/>
          <w:sz w:val="20"/>
          <w:szCs w:val="20"/>
        </w:rPr>
        <w:t>15.5%, from</w:t>
      </w:r>
      <w:r>
        <w:rPr>
          <w:rFonts w:ascii="inherit" w:eastAsia="Times New Roman" w:hAnsi="inherit"/>
          <w:sz w:val="20"/>
          <w:szCs w:val="20"/>
        </w:rPr>
        <w:t xml:space="preserve"> </w:t>
      </w:r>
      <w:r>
        <w:rPr>
          <w:rFonts w:ascii="inherit" w:eastAsia="Times New Roman" w:hAnsi="inherit"/>
          <w:sz w:val="20"/>
          <w:szCs w:val="20"/>
        </w:rPr>
        <w:t>$19.3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primarily driven by new store openings, as well as investments in optical laboratories, distribution centers and information technology infrastructure, including omni-channel platform related investments. Beginning in 2015, we ac</w:t>
      </w:r>
      <w:r>
        <w:rPr>
          <w:rFonts w:ascii="inherit" w:eastAsia="Times New Roman" w:hAnsi="inherit"/>
          <w:sz w:val="20"/>
          <w:szCs w:val="20"/>
        </w:rPr>
        <w:t>celerated our unit growth to approximately 75 new stores annually. We also invested in more efficient lab and IT technology to support our growth. Many of these incremental investments have depreciable lives of five to eight years; therefore, we expect dep</w:t>
      </w:r>
      <w:r>
        <w:rPr>
          <w:rFonts w:ascii="inherit" w:eastAsia="Times New Roman" w:hAnsi="inherit"/>
          <w:sz w:val="20"/>
          <w:szCs w:val="20"/>
        </w:rPr>
        <w:t>reciation expense to continue to outpace revenue growth over the next few years. In recent years, a higher percentage of our new store leases were deemed to be finance leases, further increasing depreciation expense on finance lease assets. Our property an</w:t>
      </w:r>
      <w:r>
        <w:rPr>
          <w:rFonts w:ascii="inherit" w:eastAsia="Times New Roman" w:hAnsi="inherit"/>
          <w:sz w:val="20"/>
          <w:szCs w:val="20"/>
        </w:rPr>
        <w:t>d equipment balance, net, decreased</w:t>
      </w:r>
      <w:r>
        <w:rPr>
          <w:rFonts w:ascii="inherit" w:eastAsia="Times New Roman" w:hAnsi="inherit"/>
          <w:sz w:val="20"/>
          <w:szCs w:val="20"/>
        </w:rPr>
        <w:t xml:space="preserve"> </w:t>
      </w:r>
      <w:r>
        <w:rPr>
          <w:rFonts w:ascii="inherit" w:eastAsia="Times New Roman" w:hAnsi="inherit"/>
          <w:sz w:val="20"/>
          <w:szCs w:val="20"/>
        </w:rPr>
        <w:t>$7.9 million, or</w:t>
      </w:r>
      <w:r>
        <w:rPr>
          <w:rFonts w:ascii="inherit" w:eastAsia="Times New Roman" w:hAnsi="inherit"/>
          <w:sz w:val="20"/>
          <w:szCs w:val="20"/>
        </w:rPr>
        <w:t xml:space="preserve"> </w:t>
      </w:r>
      <w:r>
        <w:rPr>
          <w:rFonts w:ascii="inherit" w:eastAsia="Times New Roman" w:hAnsi="inherit"/>
          <w:sz w:val="20"/>
          <w:szCs w:val="20"/>
        </w:rPr>
        <w:t>2.1%,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reflective of</w:t>
      </w:r>
      <w:r>
        <w:rPr>
          <w:rFonts w:ascii="inherit" w:eastAsia="Times New Roman" w:hAnsi="inherit"/>
          <w:sz w:val="20"/>
          <w:szCs w:val="20"/>
        </w:rPr>
        <w:t xml:space="preserve"> </w:t>
      </w:r>
      <w:r>
        <w:rPr>
          <w:rFonts w:ascii="inherit" w:eastAsia="Times New Roman" w:hAnsi="inherit"/>
          <w:sz w:val="20"/>
          <w:szCs w:val="20"/>
        </w:rPr>
        <w:t>$20.9 million</w:t>
      </w:r>
      <w:r>
        <w:rPr>
          <w:rFonts w:ascii="inherit" w:eastAsia="Times New Roman" w:hAnsi="inherit"/>
          <w:sz w:val="20"/>
          <w:szCs w:val="20"/>
        </w:rPr>
        <w:t xml:space="preserve"> </w:t>
      </w:r>
      <w:r>
        <w:rPr>
          <w:rFonts w:ascii="inherit" w:eastAsia="Times New Roman" w:hAnsi="inherit"/>
          <w:sz w:val="20"/>
          <w:szCs w:val="20"/>
        </w:rPr>
        <w:t>in purchases of property and equipment less</w:t>
      </w:r>
      <w:r>
        <w:rPr>
          <w:rFonts w:ascii="inherit" w:eastAsia="Times New Roman" w:hAnsi="inherit"/>
          <w:sz w:val="20"/>
          <w:szCs w:val="20"/>
        </w:rPr>
        <w:t xml:space="preserve"> </w:t>
      </w:r>
      <w:r>
        <w:rPr>
          <w:rFonts w:ascii="inherit" w:eastAsia="Times New Roman" w:hAnsi="inherit"/>
          <w:sz w:val="20"/>
          <w:szCs w:val="20"/>
        </w:rPr>
        <w:t>$20.5 million</w:t>
      </w:r>
      <w:r>
        <w:rPr>
          <w:rFonts w:ascii="inherit" w:eastAsia="Times New Roman" w:hAnsi="inherit"/>
          <w:sz w:val="20"/>
          <w:szCs w:val="20"/>
        </w:rPr>
        <w:t xml:space="preserve"> </w:t>
      </w:r>
      <w:r>
        <w:rPr>
          <w:rFonts w:ascii="inherit" w:eastAsia="Times New Roman" w:hAnsi="inherit"/>
          <w:sz w:val="20"/>
          <w:szCs w:val="20"/>
        </w:rPr>
        <w:t>in depreciation expense and</w:t>
      </w:r>
      <w:r>
        <w:rPr>
          <w:rFonts w:ascii="inherit" w:eastAsia="Times New Roman" w:hAnsi="inherit"/>
          <w:sz w:val="20"/>
          <w:szCs w:val="20"/>
        </w:rPr>
        <w:t xml:space="preserve"> </w:t>
      </w:r>
      <w:r>
        <w:rPr>
          <w:rFonts w:ascii="inherit" w:eastAsia="Times New Roman" w:hAnsi="inherit"/>
          <w:sz w:val="20"/>
          <w:szCs w:val="20"/>
        </w:rPr>
        <w:t>$8.3 million</w:t>
      </w:r>
      <w:r>
        <w:rPr>
          <w:rFonts w:ascii="inherit" w:eastAsia="Times New Roman" w:hAnsi="inherit"/>
          <w:sz w:val="20"/>
          <w:szCs w:val="20"/>
        </w:rPr>
        <w:t xml:space="preserve"> </w:t>
      </w:r>
      <w:r>
        <w:rPr>
          <w:rFonts w:ascii="inherit" w:eastAsia="Times New Roman" w:hAnsi="inherit"/>
          <w:sz w:val="20"/>
          <w:szCs w:val="20"/>
        </w:rPr>
        <w:t>in impairment and ot</w:t>
      </w:r>
      <w:r>
        <w:rPr>
          <w:rFonts w:ascii="inherit" w:eastAsia="Times New Roman" w:hAnsi="inherit"/>
          <w:sz w:val="20"/>
          <w:szCs w:val="20"/>
        </w:rPr>
        <w:t>her adjustments.</w:t>
      </w:r>
      <w:r>
        <w:rPr>
          <w:rFonts w:ascii="inherit" w:eastAsia="Times New Roman" w:hAnsi="inherit"/>
          <w:sz w:val="20"/>
          <w:szCs w:val="20"/>
        </w:rPr>
        <w:t xml:space="preserve"> </w:t>
      </w:r>
    </w:p>
    <w:p w:rsidR="00000000" w:rsidRDefault="00486CDF">
      <w:pPr>
        <w:divId w:val="1323116346"/>
        <w:rPr>
          <w:rFonts w:eastAsia="Times New Roman"/>
          <w:sz w:val="20"/>
          <w:szCs w:val="20"/>
        </w:rPr>
      </w:pPr>
    </w:p>
    <w:p w:rsidR="00000000" w:rsidRDefault="00486CDF">
      <w:pPr>
        <w:spacing w:line="288" w:lineRule="auto"/>
        <w:jc w:val="center"/>
        <w:divId w:val="1720203113"/>
        <w:rPr>
          <w:rFonts w:eastAsia="Times New Roman"/>
          <w:sz w:val="20"/>
          <w:szCs w:val="20"/>
        </w:rPr>
      </w:pPr>
      <w:r>
        <w:rPr>
          <w:rFonts w:ascii="inherit" w:eastAsia="Times New Roman" w:hAnsi="inherit"/>
          <w:sz w:val="20"/>
          <w:szCs w:val="20"/>
        </w:rPr>
        <w:t>37</w:t>
      </w:r>
    </w:p>
    <w:p w:rsidR="00000000" w:rsidRDefault="00486CDF">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486CDF">
      <w:pPr>
        <w:spacing w:line="288" w:lineRule="auto"/>
        <w:divId w:val="1068461804"/>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472603967"/>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Asset Impairment</w:t>
      </w:r>
    </w:p>
    <w:p w:rsidR="00000000" w:rsidRDefault="00486CDF">
      <w:pPr>
        <w:spacing w:line="288" w:lineRule="auto"/>
        <w:jc w:val="both"/>
        <w:rPr>
          <w:rFonts w:eastAsia="Times New Roman"/>
          <w:sz w:val="20"/>
          <w:szCs w:val="20"/>
        </w:rPr>
      </w:pPr>
      <w:r>
        <w:rPr>
          <w:rFonts w:ascii="inherit" w:eastAsia="Times New Roman" w:hAnsi="inherit"/>
          <w:sz w:val="20"/>
          <w:szCs w:val="20"/>
        </w:rPr>
        <w:t>We identified indicators of impairment of certain stores and recorded</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related asset impairment charges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in Corporate/Other. These increased impairment charges were primarily related to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caused by lower than projecte</w:t>
      </w:r>
      <w:r>
        <w:rPr>
          <w:rFonts w:ascii="inherit" w:eastAsia="Times New Roman" w:hAnsi="inherit"/>
          <w:sz w:val="20"/>
          <w:szCs w:val="20"/>
        </w:rPr>
        <w:t>d customer sales volume in certain stores, and were determined using entity-specific assumptions related to our anticipated use of store assets.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$1.5 million, or</w:t>
      </w:r>
      <w:r>
        <w:rPr>
          <w:rFonts w:ascii="inherit" w:eastAsia="Times New Roman" w:hAnsi="inherit"/>
          <w:sz w:val="20"/>
          <w:szCs w:val="20"/>
        </w:rPr>
        <w:t xml:space="preserve"> </w:t>
      </w:r>
      <w:r>
        <w:rPr>
          <w:rFonts w:ascii="inherit" w:eastAsia="Times New Roman" w:hAnsi="inherit"/>
          <w:sz w:val="20"/>
          <w:szCs w:val="20"/>
        </w:rPr>
        <w:t>16.3%, from</w:t>
      </w:r>
      <w:r>
        <w:rPr>
          <w:rFonts w:ascii="inherit" w:eastAsia="Times New Roman" w:hAnsi="inherit"/>
          <w:sz w:val="20"/>
          <w:szCs w:val="20"/>
        </w:rPr>
        <w:t xml:space="preserve"> </w:t>
      </w:r>
      <w:r>
        <w:rPr>
          <w:rFonts w:ascii="inherit" w:eastAsia="Times New Roman" w:hAnsi="inherit"/>
          <w:sz w:val="20"/>
          <w:szCs w:val="20"/>
        </w:rPr>
        <w:t>$9.4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 xml:space="preserve">from the July 18, 2019 and October 9, 2018 refinancing impacts and the credit rating upgrades received during the third </w:t>
      </w:r>
      <w:r>
        <w:rPr>
          <w:rFonts w:ascii="inherit" w:eastAsia="Times New Roman" w:hAnsi="inherit"/>
          <w:sz w:val="20"/>
          <w:szCs w:val="20"/>
        </w:rPr>
        <w:t>quarter of 2018 and the first quarter of 2019. These reductions were partially offset 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additional interest expense relating to finance lease obligations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Income tax provision</w:t>
      </w:r>
    </w:p>
    <w:p w:rsidR="00000000" w:rsidRDefault="00486CDF">
      <w:pPr>
        <w:spacing w:line="288" w:lineRule="auto"/>
        <w:jc w:val="both"/>
        <w:rPr>
          <w:rFonts w:eastAsia="Times New Roman"/>
          <w:sz w:val="20"/>
          <w:szCs w:val="20"/>
        </w:rPr>
      </w:pPr>
      <w:r>
        <w:rPr>
          <w:rFonts w:ascii="inherit" w:eastAsia="Times New Roman" w:hAnsi="inherit"/>
          <w:sz w:val="20"/>
          <w:szCs w:val="20"/>
        </w:rPr>
        <w:t>Our income tax</w:t>
      </w:r>
      <w:r>
        <w:rPr>
          <w:rFonts w:ascii="inherit" w:eastAsia="Times New Roman" w:hAnsi="inherit"/>
          <w:sz w:val="20"/>
          <w:szCs w:val="20"/>
        </w:rPr>
        <w:t xml:space="preserve"> expense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reflected our combined statutory federal and state rate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$6.3 million</w:t>
      </w:r>
      <w:r>
        <w:rPr>
          <w:rFonts w:ascii="inherit" w:eastAsia="Times New Roman" w:hAnsi="inherit"/>
          <w:sz w:val="20"/>
          <w:szCs w:val="20"/>
        </w:rPr>
        <w:t xml:space="preserve"> </w:t>
      </w:r>
      <w:r>
        <w:rPr>
          <w:rFonts w:ascii="inherit" w:eastAsia="Times New Roman" w:hAnsi="inherit"/>
          <w:sz w:val="20"/>
          <w:szCs w:val="20"/>
        </w:rPr>
        <w:t>associated primarily with the exercise of stock options. During the three months ended Sep</w:t>
      </w:r>
      <w:r>
        <w:rPr>
          <w:rFonts w:ascii="inherit" w:eastAsia="Times New Roman" w:hAnsi="inherit"/>
          <w:sz w:val="20"/>
          <w:szCs w:val="20"/>
        </w:rPr>
        <w:t>tember 29, 2018, our expected combined statutory federal and state rate was reduced by a $13.9 million income tax benefit resulting from stock option exercises.</w:t>
      </w:r>
    </w:p>
    <w:p w:rsidR="00000000" w:rsidRDefault="00486CDF">
      <w:pPr>
        <w:spacing w:line="288" w:lineRule="auto"/>
        <w:jc w:val="both"/>
        <w:rPr>
          <w:rFonts w:eastAsia="Times New Roman"/>
          <w:sz w:val="20"/>
          <w:szCs w:val="20"/>
        </w:rPr>
      </w:pPr>
      <w:r>
        <w:rPr>
          <w:rFonts w:ascii="inherit" w:eastAsia="Times New Roman" w:hAnsi="inherit"/>
          <w:b/>
          <w:bCs/>
          <w:sz w:val="20"/>
          <w:szCs w:val="20"/>
        </w:rPr>
        <w:t>Nine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September 28,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Nine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September 29, 2018</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reven</w:t>
      </w:r>
      <w:r>
        <w:rPr>
          <w:rFonts w:ascii="inherit" w:eastAsia="Times New Roman" w:hAnsi="inherit"/>
          <w:i/>
          <w:iCs/>
          <w:sz w:val="20"/>
          <w:szCs w:val="20"/>
        </w:rPr>
        <w:t>ue</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presents, by segment and by brand, comparable store sales growth,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p>
    <w:tbl>
      <w:tblPr>
        <w:tblW w:w="5000" w:type="pct"/>
        <w:jc w:val="center"/>
        <w:tblCellMar>
          <w:left w:w="0" w:type="dxa"/>
          <w:right w:w="0" w:type="dxa"/>
        </w:tblCellMar>
        <w:tblLook w:val="04A0" w:firstRow="1" w:lastRow="0" w:firstColumn="1" w:lastColumn="0" w:noHBand="0" w:noVBand="1"/>
      </w:tblPr>
      <w:tblGrid>
        <w:gridCol w:w="1390"/>
        <w:gridCol w:w="105"/>
        <w:gridCol w:w="766"/>
        <w:gridCol w:w="248"/>
        <w:gridCol w:w="105"/>
        <w:gridCol w:w="766"/>
        <w:gridCol w:w="248"/>
        <w:gridCol w:w="105"/>
        <w:gridCol w:w="1000"/>
        <w:gridCol w:w="124"/>
        <w:gridCol w:w="105"/>
        <w:gridCol w:w="1000"/>
        <w:gridCol w:w="124"/>
        <w:gridCol w:w="105"/>
        <w:gridCol w:w="116"/>
        <w:gridCol w:w="729"/>
        <w:gridCol w:w="95"/>
        <w:gridCol w:w="442"/>
        <w:gridCol w:w="247"/>
        <w:gridCol w:w="105"/>
        <w:gridCol w:w="116"/>
        <w:gridCol w:w="729"/>
        <w:gridCol w:w="95"/>
        <w:gridCol w:w="442"/>
        <w:gridCol w:w="247"/>
      </w:tblGrid>
      <w:tr w:rsidR="00000000">
        <w:trPr>
          <w:divId w:val="186987587"/>
          <w:jc w:val="center"/>
        </w:trPr>
        <w:tc>
          <w:tcPr>
            <w:tcW w:w="0" w:type="auto"/>
            <w:gridSpan w:val="25"/>
            <w:vAlign w:val="center"/>
            <w:hideMark/>
          </w:tcPr>
          <w:p w:rsidR="00000000" w:rsidRDefault="00486CDF">
            <w:pPr>
              <w:spacing w:line="288" w:lineRule="auto"/>
              <w:jc w:val="both"/>
              <w:rPr>
                <w:rFonts w:eastAsia="Times New Roman"/>
                <w:sz w:val="20"/>
                <w:szCs w:val="20"/>
              </w:rPr>
            </w:pPr>
          </w:p>
        </w:tc>
      </w:tr>
      <w:tr w:rsidR="00000000">
        <w:trPr>
          <w:divId w:val="186987587"/>
          <w:jc w:val="center"/>
        </w:trPr>
        <w:tc>
          <w:tcPr>
            <w:tcW w:w="11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divId w:val="1481577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518227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486CDF">
            <w:pPr>
              <w:divId w:val="15939526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rsidR="00000000" w:rsidRDefault="00486CDF">
            <w:pPr>
              <w:divId w:val="3284808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trPr>
          <w:divId w:val="1869875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486CDF">
            <w:pPr>
              <w:divId w:val="902833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Nine Months Ended</w:t>
            </w:r>
            <w:r>
              <w:rPr>
                <w:rFonts w:ascii="inherit" w:eastAsia="Times New Roman" w:hAnsi="inherit"/>
                <w:b/>
                <w:bCs/>
                <w:sz w:val="16"/>
                <w:szCs w:val="16"/>
              </w:rPr>
              <w:br/>
            </w:r>
            <w:r>
              <w:rPr>
                <w:rFonts w:ascii="inherit" w:eastAsia="Times New Roman" w:hAnsi="inherit"/>
                <w:b/>
                <w:bCs/>
                <w:sz w:val="16"/>
                <w:szCs w:val="16"/>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19703604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Nine Months Ended</w:t>
            </w:r>
            <w:r>
              <w:rPr>
                <w:rFonts w:ascii="inherit" w:eastAsia="Times New Roman" w:hAnsi="inherit"/>
                <w:b/>
                <w:bCs/>
                <w:sz w:val="16"/>
                <w:szCs w:val="16"/>
              </w:rPr>
              <w:br/>
            </w:r>
            <w:r>
              <w:rPr>
                <w:rFonts w:ascii="inherit" w:eastAsia="Times New Roman" w:hAnsi="inherit"/>
                <w:b/>
                <w:bCs/>
                <w:sz w:val="16"/>
                <w:szCs w:val="16"/>
              </w:rPr>
              <w:t>September 29, 2018</w:t>
            </w:r>
          </w:p>
        </w:tc>
        <w:tc>
          <w:tcPr>
            <w:tcW w:w="0" w:type="auto"/>
            <w:tcMar>
              <w:top w:w="30" w:type="dxa"/>
              <w:left w:w="30" w:type="dxa"/>
              <w:bottom w:w="30" w:type="dxa"/>
              <w:right w:w="30" w:type="dxa"/>
            </w:tcMar>
            <w:vAlign w:val="bottom"/>
            <w:hideMark/>
          </w:tcPr>
          <w:p w:rsidR="00000000" w:rsidRDefault="00486CDF">
            <w:pPr>
              <w:divId w:val="1413967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September 28, 2019</w:t>
            </w:r>
          </w:p>
        </w:tc>
        <w:tc>
          <w:tcPr>
            <w:tcW w:w="0" w:type="auto"/>
            <w:tcMar>
              <w:top w:w="30" w:type="dxa"/>
              <w:left w:w="30" w:type="dxa"/>
              <w:bottom w:w="30" w:type="dxa"/>
              <w:right w:w="30" w:type="dxa"/>
            </w:tcMar>
            <w:vAlign w:val="bottom"/>
            <w:hideMark/>
          </w:tcPr>
          <w:p w:rsidR="00000000" w:rsidRDefault="00486CDF">
            <w:pPr>
              <w:divId w:val="104497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September 29, 2018</w:t>
            </w:r>
          </w:p>
        </w:tc>
        <w:tc>
          <w:tcPr>
            <w:tcW w:w="0" w:type="auto"/>
            <w:tcMar>
              <w:top w:w="30" w:type="dxa"/>
              <w:left w:w="30" w:type="dxa"/>
              <w:bottom w:w="30" w:type="dxa"/>
              <w:right w:w="30" w:type="dxa"/>
            </w:tcMar>
            <w:vAlign w:val="bottom"/>
            <w:hideMark/>
          </w:tcPr>
          <w:p w:rsidR="00000000" w:rsidRDefault="00486CDF">
            <w:pPr>
              <w:divId w:val="203622891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Nine Months Ended</w:t>
            </w:r>
            <w:r>
              <w:rPr>
                <w:rFonts w:ascii="inherit" w:eastAsia="Times New Roman" w:hAnsi="inherit"/>
                <w:b/>
                <w:bCs/>
                <w:sz w:val="16"/>
                <w:szCs w:val="16"/>
              </w:rPr>
              <w:br/>
            </w:r>
            <w:r>
              <w:rPr>
                <w:rFonts w:ascii="inherit" w:eastAsia="Times New Roman" w:hAnsi="inherit"/>
                <w:b/>
                <w:bCs/>
                <w:sz w:val="16"/>
                <w:szCs w:val="16"/>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486CDF">
            <w:pPr>
              <w:divId w:val="118312896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16"/>
                <w:szCs w:val="16"/>
              </w:rPr>
            </w:pPr>
            <w:r>
              <w:rPr>
                <w:rFonts w:ascii="inherit" w:eastAsia="Times New Roman" w:hAnsi="inherit"/>
                <w:b/>
                <w:bCs/>
                <w:sz w:val="16"/>
                <w:szCs w:val="16"/>
              </w:rPr>
              <w:t>Nine Months Ended</w:t>
            </w:r>
            <w:r>
              <w:rPr>
                <w:rFonts w:ascii="inherit" w:eastAsia="Times New Roman" w:hAnsi="inherit"/>
                <w:b/>
                <w:bCs/>
                <w:sz w:val="16"/>
                <w:szCs w:val="16"/>
              </w:rPr>
              <w:br/>
            </w:r>
            <w:r>
              <w:rPr>
                <w:rFonts w:ascii="inherit" w:eastAsia="Times New Roman" w:hAnsi="inherit"/>
                <w:b/>
                <w:bCs/>
                <w:sz w:val="16"/>
                <w:szCs w:val="16"/>
              </w:rPr>
              <w:t>September 29, 2018</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b/>
                <w:bCs/>
                <w:sz w:val="17"/>
                <w:szCs w:val="17"/>
              </w:rPr>
              <w:t>Owned</w:t>
            </w:r>
            <w:r>
              <w:rPr>
                <w:rFonts w:ascii="inherit" w:eastAsia="Times New Roman" w:hAnsi="inherit"/>
                <w:b/>
                <w:bCs/>
                <w:sz w:val="17"/>
                <w:szCs w:val="17"/>
              </w:rPr>
              <w:t xml:space="preserve"> </w:t>
            </w:r>
            <w:r>
              <w:rPr>
                <w:rFonts w:ascii="inherit" w:eastAsia="Times New Roman" w:hAnsi="inherit"/>
                <w:b/>
                <w:bCs/>
                <w:sz w:val="17"/>
                <w:szCs w:val="17"/>
              </w:rPr>
              <w:t>&amp;</w:t>
            </w:r>
            <w:r>
              <w:rPr>
                <w:rFonts w:ascii="inherit" w:eastAsia="Times New Roman" w:hAnsi="inherit"/>
                <w:b/>
                <w:bCs/>
                <w:sz w:val="17"/>
                <w:szCs w:val="17"/>
              </w:rPr>
              <w:t xml:space="preserve"> </w:t>
            </w:r>
            <w:r>
              <w:rPr>
                <w:rFonts w:ascii="inherit" w:eastAsia="Times New Roman" w:hAnsi="inherit"/>
                <w:b/>
                <w:bCs/>
                <w:sz w:val="17"/>
                <w:szCs w:val="17"/>
              </w:rPr>
              <w:t>Host segment</w:t>
            </w:r>
          </w:p>
        </w:tc>
        <w:tc>
          <w:tcPr>
            <w:tcW w:w="0" w:type="auto"/>
            <w:shd w:val="clear" w:color="auto" w:fill="CCEEFF"/>
            <w:tcMar>
              <w:top w:w="30" w:type="dxa"/>
              <w:left w:w="30" w:type="dxa"/>
              <w:bottom w:w="30" w:type="dxa"/>
              <w:right w:w="30" w:type="dxa"/>
            </w:tcMar>
            <w:vAlign w:val="bottom"/>
            <w:hideMark/>
          </w:tcPr>
          <w:p w:rsidR="00000000" w:rsidRDefault="00486CDF">
            <w:pPr>
              <w:divId w:val="7026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960108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5774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901673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62050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6167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02736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300956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84952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30102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249268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322927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891304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755783735"/>
              <w:rPr>
                <w:rFonts w:eastAsia="Times New Roman"/>
                <w:sz w:val="20"/>
                <w:szCs w:val="20"/>
              </w:rPr>
            </w:pPr>
            <w:r>
              <w:rPr>
                <w:rFonts w:ascii="inherit" w:eastAsia="Times New Roman" w:hAnsi="inherit"/>
                <w:sz w:val="20"/>
                <w:szCs w:val="20"/>
              </w:rPr>
              <w:t> </w:t>
            </w: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America’s Best</w:t>
            </w:r>
          </w:p>
        </w:tc>
        <w:tc>
          <w:tcPr>
            <w:tcW w:w="0" w:type="auto"/>
            <w:tcMar>
              <w:top w:w="30" w:type="dxa"/>
              <w:left w:w="30" w:type="dxa"/>
              <w:bottom w:w="30" w:type="dxa"/>
              <w:right w:w="30" w:type="dxa"/>
            </w:tcMar>
            <w:vAlign w:val="bottom"/>
            <w:hideMark/>
          </w:tcPr>
          <w:p w:rsidR="00000000" w:rsidRDefault="00486CDF">
            <w:pPr>
              <w:divId w:val="143270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6.5</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968248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7.6</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422073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718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44822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643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2958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851,759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64.4</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35981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749,896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63.5</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Eyeglass World</w:t>
            </w:r>
          </w:p>
        </w:tc>
        <w:tc>
          <w:tcPr>
            <w:tcW w:w="0" w:type="auto"/>
            <w:shd w:val="clear" w:color="auto" w:fill="CCEEFF"/>
            <w:tcMar>
              <w:top w:w="30" w:type="dxa"/>
              <w:left w:w="30" w:type="dxa"/>
              <w:bottom w:w="30" w:type="dxa"/>
              <w:right w:w="30" w:type="dxa"/>
            </w:tcMar>
            <w:vAlign w:val="bottom"/>
            <w:hideMark/>
          </w:tcPr>
          <w:p w:rsidR="00000000" w:rsidRDefault="00486CDF">
            <w:pPr>
              <w:divId w:val="2069692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5.7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491533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8.2</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1674986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118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9073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113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092627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138,451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1677221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126,620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Military</w:t>
            </w:r>
          </w:p>
        </w:tc>
        <w:tc>
          <w:tcPr>
            <w:tcW w:w="0" w:type="auto"/>
            <w:tcMar>
              <w:top w:w="30" w:type="dxa"/>
              <w:left w:w="30" w:type="dxa"/>
              <w:bottom w:w="30" w:type="dxa"/>
              <w:right w:w="30" w:type="dxa"/>
            </w:tcMar>
            <w:vAlign w:val="bottom"/>
            <w:hideMark/>
          </w:tcPr>
          <w:p w:rsidR="00000000" w:rsidRDefault="00486CDF">
            <w:pPr>
              <w:divId w:val="1389836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(0.7</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rsidR="00000000" w:rsidRDefault="00486CDF">
            <w:pPr>
              <w:divId w:val="40653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(1.5</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rsidR="00000000" w:rsidRDefault="00486CDF">
            <w:pPr>
              <w:divId w:val="870071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54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76407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55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784812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18,540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1.4</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1256086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19,057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1.6</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Fred Meyer</w:t>
            </w:r>
          </w:p>
        </w:tc>
        <w:tc>
          <w:tcPr>
            <w:tcW w:w="0" w:type="auto"/>
            <w:shd w:val="clear" w:color="auto" w:fill="CCEEFF"/>
            <w:tcMar>
              <w:top w:w="30" w:type="dxa"/>
              <w:left w:w="30" w:type="dxa"/>
              <w:bottom w:w="30" w:type="dxa"/>
              <w:right w:w="30" w:type="dxa"/>
            </w:tcMar>
            <w:vAlign w:val="bottom"/>
            <w:hideMark/>
          </w:tcPr>
          <w:p w:rsidR="00000000" w:rsidRDefault="00486CDF">
            <w:pPr>
              <w:divId w:val="213759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486CDF">
            <w:pPr>
              <w:divId w:val="1147894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20678014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37170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64591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10,324</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983314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10,992</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Owned</w:t>
            </w:r>
            <w:r>
              <w:rPr>
                <w:rFonts w:ascii="inherit" w:eastAsia="Times New Roman" w:hAnsi="inherit"/>
                <w:sz w:val="17"/>
                <w:szCs w:val="17"/>
              </w:rPr>
              <w:t xml:space="preserve"> </w:t>
            </w:r>
            <w:r>
              <w:rPr>
                <w:rFonts w:ascii="inherit" w:eastAsia="Times New Roman" w:hAnsi="inherit"/>
                <w:sz w:val="17"/>
                <w:szCs w:val="17"/>
              </w:rPr>
              <w:t>&amp;</w:t>
            </w:r>
            <w:r>
              <w:rPr>
                <w:rFonts w:ascii="inherit" w:eastAsia="Times New Roman" w:hAnsi="inherit"/>
                <w:sz w:val="17"/>
                <w:szCs w:val="17"/>
              </w:rPr>
              <w:t xml:space="preserve"> </w:t>
            </w:r>
            <w:r>
              <w:rPr>
                <w:rFonts w:ascii="inherit" w:eastAsia="Times New Roman" w:hAnsi="inherit"/>
                <w:sz w:val="17"/>
                <w:szCs w:val="17"/>
              </w:rPr>
              <w:t>Host segment total</w:t>
            </w:r>
          </w:p>
        </w:tc>
        <w:tc>
          <w:tcPr>
            <w:tcW w:w="0" w:type="auto"/>
            <w:tcMar>
              <w:top w:w="30" w:type="dxa"/>
              <w:left w:w="30" w:type="dxa"/>
              <w:bottom w:w="30" w:type="dxa"/>
              <w:right w:w="30" w:type="dxa"/>
            </w:tcMar>
            <w:vAlign w:val="bottom"/>
            <w:hideMark/>
          </w:tcPr>
          <w:p w:rsidR="00000000" w:rsidRDefault="00486CDF">
            <w:pPr>
              <w:divId w:val="384184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divId w:val="162156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930960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divId w:val="87349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divId w:val="1369718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919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08560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840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16313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Borders>
              <w:top w:val="single" w:sz="6" w:space="0" w:color="000000"/>
            </w:tcBorders>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1,019,074</w:t>
            </w:r>
          </w:p>
        </w:tc>
        <w:tc>
          <w:tcPr>
            <w:tcW w:w="0" w:type="auto"/>
            <w:tcBorders>
              <w:top w:val="sing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77.1</w:t>
            </w:r>
          </w:p>
        </w:tc>
        <w:tc>
          <w:tcPr>
            <w:tcW w:w="0" w:type="auto"/>
            <w:tcBorders>
              <w:top w:val="single" w:sz="6" w:space="0" w:color="000000"/>
            </w:tcBorders>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5185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906,565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76.7</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b/>
                <w:bCs/>
                <w:sz w:val="17"/>
                <w:szCs w:val="17"/>
              </w:rPr>
              <w:t>Legacy segment</w:t>
            </w:r>
          </w:p>
        </w:tc>
        <w:tc>
          <w:tcPr>
            <w:tcW w:w="0" w:type="auto"/>
            <w:shd w:val="clear" w:color="auto" w:fill="CCEEFF"/>
            <w:tcMar>
              <w:top w:w="30" w:type="dxa"/>
              <w:left w:w="30" w:type="dxa"/>
              <w:bottom w:w="30" w:type="dxa"/>
              <w:right w:w="30" w:type="dxa"/>
            </w:tcMar>
            <w:vAlign w:val="bottom"/>
            <w:hideMark/>
          </w:tcPr>
          <w:p w:rsidR="00000000" w:rsidRDefault="00486CDF">
            <w:pPr>
              <w:divId w:val="967586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1324091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2.5</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1665206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226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07563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227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98375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123,197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9.3</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827986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119,092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b/>
                <w:bCs/>
                <w:sz w:val="17"/>
                <w:szCs w:val="17"/>
              </w:rPr>
              <w:t>Corporate/Other</w:t>
            </w:r>
          </w:p>
        </w:tc>
        <w:tc>
          <w:tcPr>
            <w:tcW w:w="0" w:type="auto"/>
            <w:tcMar>
              <w:top w:w="30" w:type="dxa"/>
              <w:left w:w="30" w:type="dxa"/>
              <w:bottom w:w="30" w:type="dxa"/>
              <w:right w:w="30" w:type="dxa"/>
            </w:tcMar>
            <w:vAlign w:val="bottom"/>
            <w:hideMark/>
          </w:tcPr>
          <w:p w:rsidR="00000000" w:rsidRDefault="00486CDF">
            <w:pPr>
              <w:divId w:val="60419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73160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73725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231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7069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189,401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14.3</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1335574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156,795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13.3</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b/>
                <w:bCs/>
                <w:sz w:val="17"/>
                <w:szCs w:val="17"/>
              </w:rPr>
              <w:t>Reconciliations</w:t>
            </w:r>
          </w:p>
        </w:tc>
        <w:tc>
          <w:tcPr>
            <w:tcW w:w="0" w:type="auto"/>
            <w:shd w:val="clear" w:color="auto" w:fill="CCEEFF"/>
            <w:tcMar>
              <w:top w:w="30" w:type="dxa"/>
              <w:left w:w="30" w:type="dxa"/>
              <w:bottom w:w="30" w:type="dxa"/>
              <w:right w:w="30" w:type="dxa"/>
            </w:tcMar>
            <w:vAlign w:val="bottom"/>
            <w:hideMark/>
          </w:tcPr>
          <w:p w:rsidR="00000000" w:rsidRDefault="00486CDF">
            <w:pPr>
              <w:divId w:val="28273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24242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575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869685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07476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(9,104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(0.7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486CDF">
            <w:pPr>
              <w:divId w:val="1638098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(1,520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r>
      <w:tr w:rsidR="00000000">
        <w:trPr>
          <w:divId w:val="186987587"/>
          <w:jc w:val="center"/>
        </w:trPr>
        <w:tc>
          <w:tcPr>
            <w:tcW w:w="0" w:type="auto"/>
            <w:tcMar>
              <w:top w:w="30" w:type="dxa"/>
              <w:left w:w="3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Total</w:t>
            </w:r>
          </w:p>
        </w:tc>
        <w:tc>
          <w:tcPr>
            <w:tcW w:w="0" w:type="auto"/>
            <w:tcMar>
              <w:top w:w="30" w:type="dxa"/>
              <w:left w:w="30" w:type="dxa"/>
              <w:bottom w:w="30" w:type="dxa"/>
              <w:right w:w="30" w:type="dxa"/>
            </w:tcMar>
            <w:vAlign w:val="bottom"/>
            <w:hideMark/>
          </w:tcPr>
          <w:p w:rsidR="00000000" w:rsidRDefault="00486CDF">
            <w:pPr>
              <w:divId w:val="891699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5.5</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141547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7.4</w:t>
            </w:r>
          </w:p>
        </w:tc>
        <w:tc>
          <w:tcPr>
            <w:tcW w:w="0" w:type="auto"/>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18166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1,145</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68082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1,067</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20526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1,322,568</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486CDF">
            <w:pPr>
              <w:divId w:val="185059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1,180,932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r>
      <w:tr w:rsidR="00000000">
        <w:trPr>
          <w:divId w:val="186987587"/>
          <w:jc w:val="center"/>
        </w:trPr>
        <w:tc>
          <w:tcPr>
            <w:tcW w:w="0" w:type="auto"/>
            <w:shd w:val="clear" w:color="auto" w:fill="CCEEFF"/>
            <w:tcMar>
              <w:top w:w="30" w:type="dxa"/>
              <w:left w:w="30" w:type="dxa"/>
              <w:bottom w:w="30" w:type="dxa"/>
              <w:right w:w="30" w:type="dxa"/>
            </w:tcMar>
            <w:vAlign w:val="bottom"/>
            <w:hideMark/>
          </w:tcPr>
          <w:p w:rsidR="00000000" w:rsidRDefault="00486CDF">
            <w:pPr>
              <w:divId w:val="298654009"/>
              <w:rPr>
                <w:rFonts w:eastAsia="Times New Roman"/>
                <w:sz w:val="17"/>
                <w:szCs w:val="17"/>
              </w:rPr>
            </w:pPr>
            <w:r>
              <w:rPr>
                <w:rFonts w:ascii="inherit" w:eastAsia="Times New Roman" w:hAnsi="inherit"/>
                <w:sz w:val="17"/>
                <w:szCs w:val="17"/>
              </w:rPr>
              <w:t>Adjusted comparable store sales growt</w:t>
            </w:r>
            <w:r>
              <w:rPr>
                <w:rFonts w:ascii="inherit" w:eastAsia="Times New Roman" w:hAnsi="inherit"/>
                <w:sz w:val="17"/>
                <w:szCs w:val="17"/>
              </w:rPr>
              <w:t>h</w:t>
            </w:r>
            <w:r>
              <w:rPr>
                <w:rFonts w:ascii="inherit" w:eastAsia="Times New Roman" w:hAnsi="inherit"/>
                <w:sz w:val="17"/>
                <w:szCs w:val="17"/>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486CDF">
            <w:pPr>
              <w:divId w:val="1060637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5.6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331564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17"/>
                <w:szCs w:val="17"/>
              </w:rPr>
            </w:pPr>
            <w:r>
              <w:rPr>
                <w:rFonts w:ascii="inherit" w:eastAsia="Times New Roman" w:hAnsi="inherit"/>
                <w:sz w:val="17"/>
                <w:szCs w:val="17"/>
              </w:rPr>
              <w:t>6.6</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486CDF">
            <w:pPr>
              <w:divId w:val="1816293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78204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79941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45419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5933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630622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1261065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86085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86CDF">
            <w:pPr>
              <w:divId w:val="1078869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86CDF">
            <w:pPr>
              <w:divId w:val="524487373"/>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486CDF">
            <w:pPr>
              <w:jc w:val="cente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9104341"/>
              <w:rPr>
                <w:rFonts w:eastAsia="Times New Roman"/>
                <w:sz w:val="16"/>
                <w:szCs w:val="16"/>
              </w:rPr>
            </w:pPr>
            <w:r>
              <w:rPr>
                <w:rFonts w:ascii="inherit" w:eastAsia="Times New Roman" w:hAnsi="inherit"/>
                <w:sz w:val="16"/>
                <w:szCs w:val="16"/>
              </w:rPr>
              <w:t>(1)</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w:t>
            </w:r>
            <w:r>
              <w:rPr>
                <w:rFonts w:ascii="inherit" w:eastAsia="Times New Roman" w:hAnsi="inherit"/>
                <w:sz w:val="16"/>
                <w:szCs w:val="16"/>
              </w:rPr>
              <w:t>egment, which is adjusted as noted in clause (ii) of footnote (3) below.</w:t>
            </w:r>
            <w:r>
              <w:rPr>
                <w:rFonts w:ascii="inherit" w:eastAsia="Times New Roman" w:hAnsi="inherit"/>
                <w:sz w:val="16"/>
                <w:szCs w:val="16"/>
              </w:rPr>
              <w:t xml:space="preserve"> </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804081739"/>
              <w:rPr>
                <w:rFonts w:eastAsia="Times New Roman"/>
                <w:sz w:val="16"/>
                <w:szCs w:val="16"/>
              </w:rPr>
            </w:pPr>
            <w:r>
              <w:rPr>
                <w:rFonts w:ascii="inherit" w:eastAsia="Times New Roman" w:hAnsi="inherit"/>
                <w:sz w:val="16"/>
                <w:szCs w:val="16"/>
              </w:rPr>
              <w:t>(2)</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r>
              <w:rPr>
                <w:rFonts w:ascii="inherit" w:eastAsia="Times New Roman" w:hAnsi="inherit"/>
                <w:sz w:val="16"/>
                <w:szCs w:val="16"/>
              </w:rPr>
              <w:t xml:space="preserve"> </w:t>
            </w:r>
          </w:p>
        </w:tc>
      </w:tr>
    </w:tbl>
    <w:p w:rsidR="00000000" w:rsidRDefault="00486CDF">
      <w:pPr>
        <w:divId w:val="1365836437"/>
        <w:rPr>
          <w:rFonts w:eastAsia="Times New Roman"/>
          <w:sz w:val="20"/>
          <w:szCs w:val="20"/>
        </w:rPr>
      </w:pPr>
    </w:p>
    <w:p w:rsidR="00000000" w:rsidRDefault="00486CDF">
      <w:pPr>
        <w:spacing w:line="288" w:lineRule="auto"/>
        <w:jc w:val="center"/>
        <w:divId w:val="436095957"/>
        <w:rPr>
          <w:rFonts w:eastAsia="Times New Roman"/>
          <w:sz w:val="20"/>
          <w:szCs w:val="20"/>
        </w:rPr>
      </w:pPr>
      <w:r>
        <w:rPr>
          <w:rFonts w:ascii="inherit" w:eastAsia="Times New Roman" w:hAnsi="inherit"/>
          <w:sz w:val="20"/>
          <w:szCs w:val="20"/>
        </w:rPr>
        <w:t>38</w:t>
      </w:r>
    </w:p>
    <w:p w:rsidR="00000000" w:rsidRDefault="00486CDF">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486CDF">
      <w:pPr>
        <w:spacing w:line="288" w:lineRule="auto"/>
        <w:divId w:val="1013532592"/>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2103064905"/>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01016872"/>
              <w:rPr>
                <w:rFonts w:eastAsia="Times New Roman"/>
                <w:sz w:val="16"/>
                <w:szCs w:val="16"/>
              </w:rPr>
            </w:pPr>
            <w:r>
              <w:rPr>
                <w:rFonts w:ascii="inherit" w:eastAsia="Times New Roman" w:hAnsi="inherit"/>
                <w:sz w:val="16"/>
                <w:szCs w:val="16"/>
              </w:rPr>
              <w:t>(3)</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consolidated net revenue and adjusted comparable store sales growth: (i) adjusted comparable store sales growth includes the effect of deferred and unearned revenue as if such r</w:t>
            </w:r>
            <w:r>
              <w:rPr>
                <w:rFonts w:ascii="inherit" w:eastAsia="Times New Roman" w:hAnsi="inherit"/>
                <w:sz w:val="16"/>
                <w:szCs w:val="16"/>
              </w:rPr>
              <w:t>evenues were earned at the point of sale, resulting in an increase of</w:t>
            </w:r>
            <w:r>
              <w:rPr>
                <w:rFonts w:ascii="inherit" w:eastAsia="Times New Roman" w:hAnsi="inherit"/>
                <w:sz w:val="16"/>
                <w:szCs w:val="16"/>
              </w:rPr>
              <w:t xml:space="preserve"> </w:t>
            </w:r>
            <w:r>
              <w:rPr>
                <w:rFonts w:ascii="inherit" w:eastAsia="Times New Roman" w:hAnsi="inherit"/>
                <w:sz w:val="16"/>
                <w:szCs w:val="16"/>
              </w:rPr>
              <w:t>0.3%</w:t>
            </w:r>
            <w:r>
              <w:rPr>
                <w:rFonts w:ascii="inherit" w:eastAsia="Times New Roman" w:hAnsi="inherit"/>
                <w:sz w:val="16"/>
                <w:szCs w:val="16"/>
              </w:rPr>
              <w:t xml:space="preserve"> </w:t>
            </w:r>
            <w:r>
              <w:rPr>
                <w:rFonts w:ascii="inherit" w:eastAsia="Times New Roman" w:hAnsi="inherit"/>
                <w:sz w:val="16"/>
                <w:szCs w:val="16"/>
              </w:rPr>
              <w:t>and a decrease of</w:t>
            </w:r>
            <w:r>
              <w:rPr>
                <w:rFonts w:ascii="inherit" w:eastAsia="Times New Roman" w:hAnsi="inherit"/>
                <w:sz w:val="16"/>
                <w:szCs w:val="16"/>
              </w:rPr>
              <w:t xml:space="preserve"> </w:t>
            </w:r>
            <w:r>
              <w:rPr>
                <w:rFonts w:ascii="inherit" w:eastAsia="Times New Roman" w:hAnsi="inherit"/>
                <w:sz w:val="16"/>
                <w:szCs w:val="16"/>
              </w:rPr>
              <w:t>0.7%</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nine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 xml:space="preserve">September 29, 2018, respectively, </w:t>
            </w:r>
            <w:r>
              <w:rPr>
                <w:rFonts w:ascii="inherit" w:eastAsia="Times New Roman" w:hAnsi="inherit"/>
                <w:sz w:val="16"/>
                <w:szCs w:val="16"/>
              </w:rPr>
              <w:t>and (ii) adjusted comparable store sales growth includes retail sales to the legacy partner’s customers (rather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 decrease of</w:t>
            </w:r>
            <w:r>
              <w:rPr>
                <w:rFonts w:ascii="inherit" w:eastAsia="Times New Roman" w:hAnsi="inherit"/>
                <w:sz w:val="16"/>
                <w:szCs w:val="16"/>
              </w:rPr>
              <w:t xml:space="preserve"> </w:t>
            </w:r>
            <w:r>
              <w:rPr>
                <w:rFonts w:ascii="inherit" w:eastAsia="Times New Roman" w:hAnsi="inherit"/>
                <w:sz w:val="16"/>
                <w:szCs w:val="16"/>
              </w:rPr>
              <w:t>0.2%</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w:t>
            </w: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nine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$1,322.6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$141.6 million, or</w:t>
      </w:r>
      <w:r>
        <w:rPr>
          <w:rFonts w:ascii="inherit" w:eastAsia="Times New Roman" w:hAnsi="inherit"/>
          <w:sz w:val="20"/>
          <w:szCs w:val="20"/>
        </w:rPr>
        <w:t xml:space="preserve"> </w:t>
      </w:r>
      <w:r>
        <w:rPr>
          <w:rFonts w:ascii="inherit" w:eastAsia="Times New Roman" w:hAnsi="inherit"/>
          <w:sz w:val="20"/>
          <w:szCs w:val="20"/>
        </w:rPr>
        <w:t>12.0%, from</w:t>
      </w:r>
      <w:r>
        <w:rPr>
          <w:rFonts w:ascii="inherit" w:eastAsia="Times New Roman" w:hAnsi="inherit"/>
          <w:sz w:val="20"/>
          <w:szCs w:val="20"/>
        </w:rPr>
        <w:t xml:space="preserve"> </w:t>
      </w:r>
      <w:r>
        <w:rPr>
          <w:rFonts w:ascii="inherit" w:eastAsia="Times New Roman" w:hAnsi="inherit"/>
          <w:sz w:val="20"/>
          <w:szCs w:val="20"/>
        </w:rPr>
        <w:t>$1,180.9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approximately</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by new stores, approximately</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by comparable store sales growth and 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 xml:space="preserve">by order volume in our AC Lens </w:t>
      </w:r>
      <w:r>
        <w:rPr>
          <w:rFonts w:ascii="inherit" w:eastAsia="Times New Roman" w:hAnsi="inherit"/>
          <w:sz w:val="20"/>
          <w:szCs w:val="20"/>
        </w:rPr>
        <w:t>business within the corporate/other segment.</w:t>
      </w:r>
    </w:p>
    <w:p w:rsidR="00000000" w:rsidRDefault="00486CDF">
      <w:pPr>
        <w:spacing w:line="288" w:lineRule="auto"/>
        <w:jc w:val="both"/>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we opened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new stores, including</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America’s Best stores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Eyeglass World stores. Additionally, we closed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America’s Best stores,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Eyeglass World stor</w:t>
      </w:r>
      <w:r>
        <w:rPr>
          <w:rFonts w:ascii="inherit" w:eastAsia="Times New Roman" w:hAnsi="inherit"/>
          <w:sz w:val="20"/>
          <w:szCs w:val="20"/>
        </w:rPr>
        <w:t>e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store.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net new America’s Best and Eyeglass World stores were added, respectively,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Military store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 xml:space="preserve">legacy store closed during the same </w:t>
      </w:r>
      <w:r>
        <w:rPr>
          <w:rFonts w:ascii="inherit" w:eastAsia="Times New Roman" w:hAnsi="inherit"/>
          <w:sz w:val="20"/>
          <w:szCs w:val="20"/>
        </w:rPr>
        <w:t>period). 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5.6%, respectively,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Comparable store sales growth and adjusted comparable store sales growth were driven primaril</w:t>
      </w:r>
      <w:r>
        <w:rPr>
          <w:rFonts w:ascii="inherit" w:eastAsia="Times New Roman" w:hAnsi="inherit"/>
          <w:sz w:val="20"/>
          <w:szCs w:val="20"/>
        </w:rPr>
        <w:t>y by increases in average ticket and customer transactions. We believe the increases in net revenue were primarily due to execution of our key strategies, including new store openings and maturation, advertising and expansion of our participation in manage</w:t>
      </w:r>
      <w:r>
        <w:rPr>
          <w:rFonts w:ascii="inherit" w:eastAsia="Times New Roman" w:hAnsi="inherit"/>
          <w:sz w:val="20"/>
          <w:szCs w:val="20"/>
        </w:rPr>
        <w:t>d care programs as well as our expanded role in our contact lens distribution business with Walmart.</w:t>
      </w:r>
    </w:p>
    <w:p w:rsidR="00000000" w:rsidRDefault="00486CDF">
      <w:pPr>
        <w:spacing w:line="288" w:lineRule="auto"/>
        <w:jc w:val="both"/>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82.8%</w:t>
      </w:r>
      <w:r>
        <w:rPr>
          <w:rFonts w:ascii="inherit" w:eastAsia="Times New Roman" w:hAnsi="inherit"/>
          <w:sz w:val="20"/>
          <w:szCs w:val="20"/>
        </w:rPr>
        <w:t xml:space="preserve"> </w:t>
      </w:r>
      <w:r>
        <w:rPr>
          <w:rFonts w:ascii="inherit" w:eastAsia="Times New Roman" w:hAnsi="inherit"/>
          <w:sz w:val="20"/>
          <w:szCs w:val="20"/>
        </w:rPr>
        <w:t>of total net revenue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Net pro</w:t>
      </w:r>
      <w:r>
        <w:rPr>
          <w:rFonts w:ascii="inherit" w:eastAsia="Times New Roman" w:hAnsi="inherit"/>
          <w:sz w:val="20"/>
          <w:szCs w:val="20"/>
        </w:rPr>
        <w:t>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$119.0 million, or</w:t>
      </w:r>
      <w:r>
        <w:rPr>
          <w:rFonts w:ascii="inherit" w:eastAsia="Times New Roman" w:hAnsi="inherit"/>
          <w:sz w:val="20"/>
          <w:szCs w:val="20"/>
        </w:rPr>
        <w:t xml:space="preserve"> </w:t>
      </w:r>
      <w:r>
        <w:rPr>
          <w:rFonts w:ascii="inherit" w:eastAsia="Times New Roman" w:hAnsi="inherit"/>
          <w:sz w:val="20"/>
          <w:szCs w:val="20"/>
        </w:rPr>
        <w:t>12.2%, in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driven primarily by eyeglass sales and, to a lesser extent, unit growth in our AC Lens contact lens distributio</w:t>
      </w:r>
      <w:r>
        <w:rPr>
          <w:rFonts w:ascii="inherit" w:eastAsia="Times New Roman" w:hAnsi="inherit"/>
          <w:sz w:val="20"/>
          <w:szCs w:val="20"/>
        </w:rPr>
        <w:t>n business and contact lens sales.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$22.7 million, or</w:t>
      </w:r>
      <w:r>
        <w:rPr>
          <w:rFonts w:ascii="inherit" w:eastAsia="Times New Roman" w:hAnsi="inherit"/>
          <w:sz w:val="20"/>
          <w:szCs w:val="20"/>
        </w:rPr>
        <w:t xml:space="preserve"> </w:t>
      </w:r>
      <w:r>
        <w:rPr>
          <w:rFonts w:ascii="inherit" w:eastAsia="Times New Roman" w:hAnsi="inherit"/>
          <w:sz w:val="20"/>
          <w:szCs w:val="20"/>
        </w:rPr>
        <w:t>11.1%, driven primarily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resulting from expanded participation in managed care programs and our store count growth.</w:t>
      </w:r>
    </w:p>
    <w:p w:rsidR="00000000" w:rsidRDefault="00486CDF">
      <w:pPr>
        <w:spacing w:line="288" w:lineRule="auto"/>
        <w:jc w:val="both"/>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transferred to a professional corporation that contracts directly with our legacy segment in the fourth quarter of fiscal year 2018, similar to optometri</w:t>
      </w:r>
      <w:r>
        <w:rPr>
          <w:rFonts w:ascii="inherit" w:eastAsia="Times New Roman" w:hAnsi="inherit"/>
          <w:sz w:val="20"/>
          <w:szCs w:val="20"/>
        </w:rPr>
        <w:t>st transfers that occurred in the third quarter of 2017. This completed the transfer of optometrists from FirstSight to our legacy segment. This change led to an increase in legacy segment eye exam revenue and optometrist payroll costs of</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 million, respectively, in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A corresponding decrease was recorded in our FirstSight subsidiary within the corporate/other segment. Therefore, the change had no impact on consolidated income from operations.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w:t>
      </w:r>
      <w:r>
        <w:rPr>
          <w:rFonts w:ascii="inherit" w:eastAsia="Times New Roman" w:hAnsi="inherit"/>
          <w:i/>
          <w:iCs/>
          <w:sz w:val="20"/>
          <w:szCs w:val="20"/>
        </w:rPr>
        <w:t>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$112.5 million, or</w:t>
      </w:r>
      <w:r>
        <w:rPr>
          <w:rFonts w:ascii="inherit" w:eastAsia="Times New Roman" w:hAnsi="inherit"/>
          <w:sz w:val="20"/>
          <w:szCs w:val="20"/>
        </w:rPr>
        <w:t xml:space="preserve"> </w:t>
      </w:r>
      <w:r>
        <w:rPr>
          <w:rFonts w:ascii="inherit" w:eastAsia="Times New Roman" w:hAnsi="inherit"/>
          <w:sz w:val="20"/>
          <w:szCs w:val="20"/>
        </w:rPr>
        <w:t xml:space="preserve">12.4%, due to new store openings and comparable store sales growth which increased sales across our product categories. The growth was predominantly driven by performance in America’s </w:t>
      </w:r>
      <w:r>
        <w:rPr>
          <w:rFonts w:ascii="inherit" w:eastAsia="Times New Roman" w:hAnsi="inherit"/>
          <w:sz w:val="20"/>
          <w:szCs w:val="20"/>
        </w:rPr>
        <w:t>Best and Eyeglass World.</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 grew</w:t>
      </w:r>
      <w:r>
        <w:rPr>
          <w:rFonts w:ascii="inherit" w:eastAsia="Times New Roman" w:hAnsi="inherit"/>
          <w:sz w:val="20"/>
          <w:szCs w:val="20"/>
        </w:rPr>
        <w:t xml:space="preserve"> </w:t>
      </w:r>
      <w:r>
        <w:rPr>
          <w:rFonts w:ascii="inherit" w:eastAsia="Times New Roman" w:hAnsi="inherit"/>
          <w:sz w:val="20"/>
          <w:szCs w:val="20"/>
        </w:rPr>
        <w:t>$4.1 million, or</w:t>
      </w:r>
      <w:r>
        <w:rPr>
          <w:rFonts w:ascii="inherit" w:eastAsia="Times New Roman" w:hAnsi="inherit"/>
          <w:sz w:val="20"/>
          <w:szCs w:val="20"/>
        </w:rPr>
        <w:t xml:space="preserve"> </w:t>
      </w:r>
      <w:r>
        <w:rPr>
          <w:rFonts w:ascii="inherit" w:eastAsia="Times New Roman" w:hAnsi="inherit"/>
          <w:sz w:val="20"/>
          <w:szCs w:val="20"/>
        </w:rPr>
        <w:t>3.4%, primarily driven by higher eye exam sales and an increase in average ticket, partially offset by a decline in customer transactions. The increased eye exam sales w</w:t>
      </w:r>
      <w:r>
        <w:rPr>
          <w:rFonts w:ascii="inherit" w:eastAsia="Times New Roman" w:hAnsi="inherit"/>
          <w:sz w:val="20"/>
          <w:szCs w:val="20"/>
        </w:rPr>
        <w:t>ere primarily the result of changes to our FirstSight operations required by changes in applicable California law discussed above. The FirstSight operations changes resulted in a favorable impact of approximately</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 xml:space="preserve">basis points in comparable store sales </w:t>
      </w:r>
      <w:r>
        <w:rPr>
          <w:rFonts w:ascii="inherit" w:eastAsia="Times New Roman" w:hAnsi="inherit"/>
          <w:sz w:val="20"/>
          <w:szCs w:val="20"/>
        </w:rPr>
        <w:t>growth in this segment.</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$32.6 million, or</w:t>
      </w:r>
      <w:r>
        <w:rPr>
          <w:rFonts w:ascii="inherit" w:eastAsia="Times New Roman" w:hAnsi="inherit"/>
          <w:sz w:val="20"/>
          <w:szCs w:val="20"/>
        </w:rPr>
        <w:t xml:space="preserve"> </w:t>
      </w:r>
      <w:r>
        <w:rPr>
          <w:rFonts w:ascii="inherit" w:eastAsia="Times New Roman" w:hAnsi="inherit"/>
          <w:sz w:val="20"/>
          <w:szCs w:val="20"/>
        </w:rPr>
        <w:t>20.8%, driven by unit growth in our AC Lens contact lens distribution business and our online retail business, which was partially offset by a $2.7 million</w:t>
      </w:r>
      <w:r>
        <w:rPr>
          <w:rFonts w:ascii="inherit" w:eastAsia="Times New Roman" w:hAnsi="inherit"/>
          <w:sz w:val="20"/>
          <w:szCs w:val="20"/>
        </w:rPr>
        <w:t xml:space="preserve"> </w:t>
      </w:r>
      <w:r>
        <w:rPr>
          <w:rFonts w:ascii="inherit" w:eastAsia="Times New Roman" w:hAnsi="inherit"/>
          <w:sz w:val="20"/>
          <w:szCs w:val="20"/>
        </w:rPr>
        <w:t>reduction in sales as a result of the FirstSight operations changes discussed above.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include</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 revenue of</w:t>
      </w:r>
      <w:r>
        <w:rPr>
          <w:rFonts w:ascii="inherit" w:eastAsia="Times New Roman" w:hAnsi="inherit"/>
          <w:sz w:val="20"/>
          <w:szCs w:val="20"/>
        </w:rPr>
        <w:t xml:space="preserve"> </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 million, respectively and increases in unearned revenue of</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and decreases in unearned revenue of</w:t>
      </w:r>
      <w:r>
        <w:rPr>
          <w:rFonts w:ascii="inherit" w:eastAsia="Times New Roman" w:hAnsi="inherit"/>
          <w:sz w:val="20"/>
          <w:szCs w:val="20"/>
        </w:rPr>
        <w:t xml:space="preserve"> </w:t>
      </w:r>
      <w:r>
        <w:rPr>
          <w:rFonts w:ascii="inherit" w:eastAsia="Times New Roman" w:hAnsi="inherit"/>
          <w:sz w:val="20"/>
          <w:szCs w:val="20"/>
        </w:rPr>
        <w:t>$4.8 million, respectively. The increase in deferred revenue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was driven by growth in our product</w:t>
      </w:r>
      <w:r>
        <w:rPr>
          <w:rFonts w:ascii="inherit" w:eastAsia="Times New Roman" w:hAnsi="inherit"/>
          <w:sz w:val="20"/>
          <w:szCs w:val="20"/>
        </w:rPr>
        <w:t xml:space="preserve"> protection plans and eye care club membership sales.</w:t>
      </w:r>
      <w:r>
        <w:rPr>
          <w:rFonts w:ascii="inherit" w:eastAsia="Times New Roman" w:hAnsi="inherit"/>
          <w:sz w:val="20"/>
          <w:szCs w:val="20"/>
        </w:rPr>
        <w:t xml:space="preserve"> </w:t>
      </w:r>
    </w:p>
    <w:p w:rsidR="00000000" w:rsidRDefault="00486CDF">
      <w:pPr>
        <w:divId w:val="399133496"/>
        <w:rPr>
          <w:rFonts w:eastAsia="Times New Roman"/>
          <w:sz w:val="20"/>
          <w:szCs w:val="20"/>
        </w:rPr>
      </w:pPr>
    </w:p>
    <w:p w:rsidR="00000000" w:rsidRDefault="00486CDF">
      <w:pPr>
        <w:spacing w:line="288" w:lineRule="auto"/>
        <w:jc w:val="center"/>
        <w:divId w:val="808015498"/>
        <w:rPr>
          <w:rFonts w:eastAsia="Times New Roman"/>
          <w:sz w:val="20"/>
          <w:szCs w:val="20"/>
        </w:rPr>
      </w:pPr>
      <w:r>
        <w:rPr>
          <w:rFonts w:ascii="inherit" w:eastAsia="Times New Roman" w:hAnsi="inherit"/>
          <w:sz w:val="20"/>
          <w:szCs w:val="20"/>
        </w:rPr>
        <w:t>39</w:t>
      </w:r>
    </w:p>
    <w:p w:rsidR="00000000" w:rsidRDefault="00486CDF">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486CDF">
      <w:pPr>
        <w:spacing w:line="288" w:lineRule="auto"/>
        <w:divId w:val="460542128"/>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715353155"/>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Differences between the changes in unearned revenue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were primarily the result of calendar influences on sales of prescription eyewear in our stores during the last week to 10 days of the c</w:t>
      </w:r>
      <w:r>
        <w:rPr>
          <w:rFonts w:ascii="inherit" w:eastAsia="Times New Roman" w:hAnsi="inherit"/>
          <w:sz w:val="20"/>
          <w:szCs w:val="20"/>
        </w:rPr>
        <w:t>urrent quarters compared to the preceding years. Unearned revenue was higher in December 2017 compared to December 2018 due to sales volume differences caused by shifts in the number of selling days after December 25. The higher opening balance for the</w:t>
      </w:r>
      <w:r>
        <w:rPr>
          <w:rFonts w:ascii="inherit" w:eastAsia="Times New Roman" w:hAnsi="inherit"/>
          <w:sz w:val="20"/>
          <w:szCs w:val="20"/>
        </w:rPr>
        <w:t xml:space="preserve"> </w:t>
      </w:r>
      <w:r>
        <w:rPr>
          <w:rFonts w:ascii="inherit" w:eastAsia="Times New Roman" w:hAnsi="inherit"/>
          <w:sz w:val="20"/>
          <w:szCs w:val="20"/>
        </w:rPr>
        <w:t>nin</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resulted in more unearned revenue being recognized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than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486CDF">
      <w:pPr>
        <w:spacing w:line="288" w:lineRule="auto"/>
        <w:jc w:val="both"/>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$619.0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$78.9 million, or</w:t>
      </w:r>
      <w:r>
        <w:rPr>
          <w:rFonts w:ascii="inherit" w:eastAsia="Times New Roman" w:hAnsi="inherit"/>
          <w:sz w:val="20"/>
          <w:szCs w:val="20"/>
        </w:rPr>
        <w:t xml:space="preserve"> </w:t>
      </w:r>
      <w:r>
        <w:rPr>
          <w:rFonts w:ascii="inherit" w:eastAsia="Times New Roman" w:hAnsi="inherit"/>
          <w:sz w:val="20"/>
          <w:szCs w:val="20"/>
        </w:rPr>
        <w:t>14.6%, from</w:t>
      </w:r>
      <w:r>
        <w:rPr>
          <w:rFonts w:ascii="inherit" w:eastAsia="Times New Roman" w:hAnsi="inherit"/>
          <w:sz w:val="20"/>
          <w:szCs w:val="20"/>
        </w:rPr>
        <w:t xml:space="preserve"> </w:t>
      </w:r>
      <w:r>
        <w:rPr>
          <w:rFonts w:ascii="inherit" w:eastAsia="Times New Roman" w:hAnsi="inherit"/>
          <w:sz w:val="20"/>
          <w:szCs w:val="20"/>
        </w:rPr>
        <w:t>$540.1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This increase as a percentage of net revenue was primarily driven by increased net revenue from AC Lens contact lens distribution business growth. </w:t>
      </w:r>
      <w:r>
        <w:rPr>
          <w:rFonts w:ascii="inherit" w:eastAsia="Times New Roman" w:hAnsi="inherit"/>
          <w:sz w:val="20"/>
          <w:szCs w:val="20"/>
        </w:rPr>
        <w:t xml:space="preserve"> </w:t>
      </w:r>
      <w:r>
        <w:rPr>
          <w:rFonts w:ascii="inherit" w:eastAsia="Times New Roman" w:hAnsi="inherit"/>
          <w:sz w:val="20"/>
          <w:szCs w:val="20"/>
        </w:rPr>
        <w:t>Additionally, higher m</w:t>
      </w:r>
      <w:r>
        <w:rPr>
          <w:rFonts w:ascii="inherit" w:eastAsia="Times New Roman" w:hAnsi="inherit"/>
          <w:sz w:val="20"/>
          <w:szCs w:val="20"/>
        </w:rPr>
        <w:t>ix of exam sales as a result of the Company's growing managed care business and higher eyeglass margin were partially offset by higher optometrist costs due to planned increases in store coverage and to a lesser extent wage pressure in certain geographic m</w:t>
      </w:r>
      <w:r>
        <w:rPr>
          <w:rFonts w:ascii="inherit" w:eastAsia="Times New Roman" w:hAnsi="inherit"/>
          <w:sz w:val="20"/>
          <w:szCs w:val="20"/>
        </w:rPr>
        <w:t>arkets.</w:t>
      </w:r>
    </w:p>
    <w:p w:rsidR="00000000" w:rsidRDefault="00486CDF">
      <w:pPr>
        <w:spacing w:line="288" w:lineRule="auto"/>
        <w:jc w:val="both"/>
        <w:rPr>
          <w:rFonts w:eastAsia="Times New Roman"/>
          <w:sz w:val="20"/>
          <w:szCs w:val="20"/>
        </w:rPr>
      </w:pP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39.9%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driven by our growing AC Lens business partially offset by higher eyegla</w:t>
      </w:r>
      <w:r>
        <w:rPr>
          <w:rFonts w:ascii="inherit" w:eastAsia="Times New Roman" w:hAnsi="inherit"/>
          <w:sz w:val="20"/>
          <w:szCs w:val="20"/>
        </w:rPr>
        <w:t>ss margin. Our AC Lens net revenue grew faster than our store brands in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and AC Lens had a higher cost of products as a percentage of net revenue than our other store brands.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29.4%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driven by higher eyeglass margin.</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w:t>
      </w:r>
      <w:r>
        <w:rPr>
          <w:rFonts w:ascii="inherit" w:eastAsia="Times New Roman" w:hAnsi="inherit"/>
          <w:sz w:val="20"/>
          <w:szCs w:val="20"/>
        </w:rPr>
        <w:t>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47.0%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a higher mix of non-managed care customer transactions v</w:t>
      </w:r>
      <w:r>
        <w:rPr>
          <w:rFonts w:ascii="inherit" w:eastAsia="Times New Roman" w:hAnsi="inherit"/>
          <w:sz w:val="20"/>
          <w:szCs w:val="20"/>
        </w:rPr>
        <w:t>ersus managed care customer transactions. Legacy segment managed care net product revenue is recorded in net product sales while revenue associated with servicing non-managed care customers is recorded in net sales of services and plans. Eyeglass and conta</w:t>
      </w:r>
      <w:r>
        <w:rPr>
          <w:rFonts w:ascii="inherit" w:eastAsia="Times New Roman" w:hAnsi="inherit"/>
          <w:sz w:val="20"/>
          <w:szCs w:val="20"/>
        </w:rPr>
        <w:t xml:space="preserve">ct lens product costs for both managed care and non-managed care net revenue are recorded in costs of products. Decreases in managed care mix increase costs of products as a percentage of net product sales and have a corresponding positive impact on costs </w:t>
      </w:r>
      <w:r>
        <w:rPr>
          <w:rFonts w:ascii="inherit" w:eastAsia="Times New Roman" w:hAnsi="inherit"/>
          <w:sz w:val="20"/>
          <w:szCs w:val="20"/>
        </w:rPr>
        <w:t>of services as a percentage of net sales of services and plans in our Legacy segment.</w:t>
      </w:r>
    </w:p>
    <w:p w:rsidR="00000000" w:rsidRDefault="00486CDF">
      <w:pPr>
        <w:spacing w:line="288" w:lineRule="auto"/>
        <w:jc w:val="both"/>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74.0%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77.3%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w:t>
      </w:r>
      <w:r>
        <w:rPr>
          <w:rFonts w:ascii="inherit" w:eastAsia="Times New Roman" w:hAnsi="inherit"/>
          <w:sz w:val="20"/>
          <w:szCs w:val="20"/>
        </w:rPr>
        <w:t>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higher optometrist costs as described above, partially offset by increased eye exam sales as a result of increased managed care transactions.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w:t>
      </w:r>
      <w:r>
        <w:rPr>
          <w:rFonts w:ascii="inherit" w:eastAsia="Times New Roman" w:hAnsi="inherit"/>
          <w:i/>
          <w:iCs/>
          <w:sz w:val="20"/>
          <w:szCs w:val="20"/>
        </w:rPr>
        <w:t>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79.1%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81.5%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September 28, 2019. The increase was driven by higher optometrist costs </w:t>
      </w:r>
      <w:r>
        <w:rPr>
          <w:rFonts w:ascii="inherit" w:eastAsia="Times New Roman" w:hAnsi="inherit"/>
          <w:sz w:val="20"/>
          <w:szCs w:val="20"/>
        </w:rPr>
        <w:t>as described above, partially offset by increased eye exam sales as a result of increased managed care transactions. Eye exams purchased by managed care customers are excluded from our signature two-pair offer at our America’s Best brand, and are therefore</w:t>
      </w:r>
      <w:r>
        <w:rPr>
          <w:rFonts w:ascii="inherit" w:eastAsia="Times New Roman" w:hAnsi="inherit"/>
          <w:sz w:val="20"/>
          <w:szCs w:val="20"/>
        </w:rPr>
        <w:t xml:space="preserve"> recorded as services revenue.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38.3%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45.4%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28, 2019. The increase was primarily driven by increased optometrist costs, partially offset by increased eye exam sales. The higher optometrist costs and increased eye exam sales were both primarily the result of the FirstSight operations changes</w:t>
      </w:r>
      <w:r>
        <w:rPr>
          <w:rFonts w:ascii="inherit" w:eastAsia="Times New Roman" w:hAnsi="inherit"/>
          <w:sz w:val="20"/>
          <w:szCs w:val="20"/>
        </w:rPr>
        <w:t xml:space="preserve"> discussed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Net revenue”</w:t>
      </w:r>
      <w:r>
        <w:rPr>
          <w:rFonts w:ascii="inherit" w:eastAsia="Times New Roman" w:hAnsi="inherit"/>
          <w:sz w:val="20"/>
          <w:szCs w:val="20"/>
        </w:rPr>
        <w:t xml:space="preserve"> </w:t>
      </w:r>
      <w:r>
        <w:rPr>
          <w:rFonts w:ascii="inherit" w:eastAsia="Times New Roman" w:hAnsi="inherit"/>
          <w:sz w:val="20"/>
          <w:szCs w:val="20"/>
        </w:rPr>
        <w:t>above.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Selling, general and administrative</w:t>
      </w:r>
    </w:p>
    <w:p w:rsidR="00000000" w:rsidRDefault="00486CDF">
      <w:pPr>
        <w:spacing w:line="288" w:lineRule="auto"/>
        <w:jc w:val="both"/>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$566.4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$45.1 million, or</w:t>
      </w:r>
      <w:r>
        <w:rPr>
          <w:rFonts w:ascii="inherit" w:eastAsia="Times New Roman" w:hAnsi="inherit"/>
          <w:sz w:val="20"/>
          <w:szCs w:val="20"/>
        </w:rPr>
        <w:t xml:space="preserve"> </w:t>
      </w:r>
      <w:r>
        <w:rPr>
          <w:rFonts w:ascii="inherit" w:eastAsia="Times New Roman" w:hAnsi="inherit"/>
          <w:sz w:val="20"/>
          <w:szCs w:val="20"/>
        </w:rPr>
        <w:t>8.7%, from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44.1%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SG&amp;A as a percentage of net revenue was primarily due to increased net revenue from our AC Lens contact lens distribut</w:t>
      </w:r>
      <w:r>
        <w:rPr>
          <w:rFonts w:ascii="inherit" w:eastAsia="Times New Roman" w:hAnsi="inherit"/>
          <w:sz w:val="20"/>
          <w:szCs w:val="20"/>
        </w:rPr>
        <w:t>ion business and store payroll leverage.</w:t>
      </w:r>
    </w:p>
    <w:p w:rsidR="00000000" w:rsidRDefault="00486CDF">
      <w:pPr>
        <w:divId w:val="1963464583"/>
        <w:rPr>
          <w:rFonts w:eastAsia="Times New Roman"/>
          <w:sz w:val="20"/>
          <w:szCs w:val="20"/>
        </w:rPr>
      </w:pPr>
    </w:p>
    <w:p w:rsidR="00000000" w:rsidRDefault="00486CDF">
      <w:pPr>
        <w:spacing w:line="288" w:lineRule="auto"/>
        <w:jc w:val="center"/>
        <w:divId w:val="932395877"/>
        <w:rPr>
          <w:rFonts w:eastAsia="Times New Roman"/>
          <w:sz w:val="20"/>
          <w:szCs w:val="20"/>
        </w:rPr>
      </w:pPr>
      <w:r>
        <w:rPr>
          <w:rFonts w:ascii="inherit" w:eastAsia="Times New Roman" w:hAnsi="inherit"/>
          <w:sz w:val="20"/>
          <w:szCs w:val="20"/>
        </w:rPr>
        <w:t>40</w:t>
      </w:r>
    </w:p>
    <w:p w:rsidR="00000000" w:rsidRDefault="00486CDF">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486CDF">
      <w:pPr>
        <w:spacing w:line="288" w:lineRule="auto"/>
        <w:divId w:val="969096836"/>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68717557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38.7%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w:t>
      </w:r>
      <w:r>
        <w:rPr>
          <w:rFonts w:ascii="inherit" w:eastAsia="Times New Roman" w:hAnsi="inherit"/>
          <w:sz w:val="20"/>
          <w:szCs w:val="20"/>
        </w:rPr>
        <w:t>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38.0%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driven primarily by store payroll leverage.</w:t>
      </w:r>
    </w:p>
    <w:p w:rsidR="00000000" w:rsidRDefault="00486CDF">
      <w:pPr>
        <w:spacing w:line="288" w:lineRule="auto"/>
        <w:jc w:val="both"/>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34.1%</w:t>
      </w:r>
      <w:r>
        <w:rPr>
          <w:rFonts w:ascii="inherit" w:eastAsia="Times New Roman" w:hAnsi="inherit"/>
          <w:sz w:val="20"/>
          <w:szCs w:val="20"/>
        </w:rPr>
        <w:t xml:space="preserve"> </w:t>
      </w:r>
      <w:r>
        <w:rPr>
          <w:rFonts w:ascii="inherit" w:eastAsia="Times New Roman" w:hAnsi="inherit"/>
          <w:sz w:val="20"/>
          <w:szCs w:val="20"/>
        </w:rPr>
        <w:t>fo</w:t>
      </w:r>
      <w:r>
        <w:rPr>
          <w:rFonts w:ascii="inherit" w:eastAsia="Times New Roman" w:hAnsi="inherit"/>
          <w:sz w:val="20"/>
          <w:szCs w:val="20"/>
        </w:rPr>
        <w:t>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i/>
          <w:iCs/>
          <w:sz w:val="20"/>
          <w:szCs w:val="20"/>
        </w:rPr>
        <w:t>Depreciation and amortization</w:t>
      </w:r>
    </w:p>
    <w:p w:rsidR="00000000" w:rsidRDefault="00486CDF">
      <w:pPr>
        <w:spacing w:line="288" w:lineRule="auto"/>
        <w:jc w:val="both"/>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$63.6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$8.8 million, or</w:t>
      </w:r>
      <w:r>
        <w:rPr>
          <w:rFonts w:ascii="inherit" w:eastAsia="Times New Roman" w:hAnsi="inherit"/>
          <w:sz w:val="20"/>
          <w:szCs w:val="20"/>
        </w:rPr>
        <w:t xml:space="preserve"> </w:t>
      </w:r>
      <w:r>
        <w:rPr>
          <w:rFonts w:ascii="inherit" w:eastAsia="Times New Roman" w:hAnsi="inherit"/>
          <w:sz w:val="20"/>
          <w:szCs w:val="20"/>
        </w:rPr>
        <w:t>16.0%, from</w:t>
      </w:r>
      <w:r>
        <w:rPr>
          <w:rFonts w:ascii="inherit" w:eastAsia="Times New Roman" w:hAnsi="inherit"/>
          <w:sz w:val="20"/>
          <w:szCs w:val="20"/>
        </w:rPr>
        <w:t xml:space="preserve"> </w:t>
      </w:r>
      <w:r>
        <w:rPr>
          <w:rFonts w:ascii="inherit" w:eastAsia="Times New Roman" w:hAnsi="inherit"/>
          <w:sz w:val="20"/>
          <w:szCs w:val="20"/>
        </w:rPr>
        <w:t>$54.8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w:t>
      </w:r>
      <w:r>
        <w:rPr>
          <w:rFonts w:ascii="inherit" w:eastAsia="Times New Roman" w:hAnsi="inherit"/>
          <w:sz w:val="20"/>
          <w:szCs w:val="20"/>
        </w:rPr>
        <w:t>tember 29, 2018</w:t>
      </w:r>
      <w:r>
        <w:rPr>
          <w:rFonts w:ascii="inherit" w:eastAsia="Times New Roman" w:hAnsi="inherit"/>
          <w:sz w:val="20"/>
          <w:szCs w:val="20"/>
        </w:rPr>
        <w:t xml:space="preserve"> </w:t>
      </w:r>
      <w:r>
        <w:rPr>
          <w:rFonts w:ascii="inherit" w:eastAsia="Times New Roman" w:hAnsi="inherit"/>
          <w:sz w:val="20"/>
          <w:szCs w:val="20"/>
        </w:rPr>
        <w:t>primarily driven by new store openings, as well as investments in optical laboratories, distribution centers and information technology infrastructure, including omni-channel platform related investments. Beginning in 2015, we accelerated o</w:t>
      </w:r>
      <w:r>
        <w:rPr>
          <w:rFonts w:ascii="inherit" w:eastAsia="Times New Roman" w:hAnsi="inherit"/>
          <w:sz w:val="20"/>
          <w:szCs w:val="20"/>
        </w:rPr>
        <w:t xml:space="preserve">ur unit growth to approximately 75 new stores annually. We also invested in more efficient lab and IT technology to support our growth. Many of these incremental investments have depreciable lives in the five to eight year categories; therefore, we expect </w:t>
      </w:r>
      <w:r>
        <w:rPr>
          <w:rFonts w:ascii="inherit" w:eastAsia="Times New Roman" w:hAnsi="inherit"/>
          <w:sz w:val="20"/>
          <w:szCs w:val="20"/>
        </w:rPr>
        <w:t>depreciation expense to continue to outpace revenue growth over the next few years. In recent years, a higher percentage of our new store leases were deemed to be finance leases, further increasing depreciation expense on finance lease assets. Our property</w:t>
      </w:r>
      <w:r>
        <w:rPr>
          <w:rFonts w:ascii="inherit" w:eastAsia="Times New Roman" w:hAnsi="inherit"/>
          <w:sz w:val="20"/>
          <w:szCs w:val="20"/>
        </w:rPr>
        <w:t xml:space="preserve"> and equipment balance, net, increased</w:t>
      </w:r>
      <w:r>
        <w:rPr>
          <w:rFonts w:ascii="inherit" w:eastAsia="Times New Roman" w:hAnsi="inherit"/>
          <w:sz w:val="20"/>
          <w:szCs w:val="20"/>
        </w:rPr>
        <w:t xml:space="preserve"> </w:t>
      </w:r>
      <w:r>
        <w:rPr>
          <w:rFonts w:ascii="inherit" w:eastAsia="Times New Roman" w:hAnsi="inherit"/>
          <w:sz w:val="20"/>
          <w:szCs w:val="20"/>
        </w:rPr>
        <w:t>$17.0 million, or</w:t>
      </w:r>
      <w:r>
        <w:rPr>
          <w:rFonts w:ascii="inherit" w:eastAsia="Times New Roman" w:hAnsi="inherit"/>
          <w:sz w:val="20"/>
          <w:szCs w:val="20"/>
        </w:rPr>
        <w:t xml:space="preserve"> </w:t>
      </w:r>
      <w:r>
        <w:rPr>
          <w:rFonts w:ascii="inherit" w:eastAsia="Times New Roman" w:hAnsi="inherit"/>
          <w:sz w:val="20"/>
          <w:szCs w:val="20"/>
        </w:rPr>
        <w:t>4.8%,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reflective of</w:t>
      </w:r>
      <w:r>
        <w:rPr>
          <w:rFonts w:ascii="inherit" w:eastAsia="Times New Roman" w:hAnsi="inherit"/>
          <w:sz w:val="20"/>
          <w:szCs w:val="20"/>
        </w:rPr>
        <w:t xml:space="preserve"> </w:t>
      </w:r>
      <w:r>
        <w:rPr>
          <w:rFonts w:ascii="inherit" w:eastAsia="Times New Roman" w:hAnsi="inherit"/>
          <w:sz w:val="20"/>
          <w:szCs w:val="20"/>
        </w:rPr>
        <w:t>$76.2 million</w:t>
      </w:r>
      <w:r>
        <w:rPr>
          <w:rFonts w:ascii="inherit" w:eastAsia="Times New Roman" w:hAnsi="inherit"/>
          <w:sz w:val="20"/>
          <w:szCs w:val="20"/>
        </w:rPr>
        <w:t xml:space="preserve"> </w:t>
      </w:r>
      <w:r>
        <w:rPr>
          <w:rFonts w:ascii="inherit" w:eastAsia="Times New Roman" w:hAnsi="inherit"/>
          <w:sz w:val="20"/>
          <w:szCs w:val="20"/>
        </w:rPr>
        <w:t>in purchases of property and equipment,</w:t>
      </w:r>
      <w:r>
        <w:rPr>
          <w:rFonts w:ascii="inherit" w:eastAsia="Times New Roman" w:hAnsi="inherit"/>
          <w:sz w:val="20"/>
          <w:szCs w:val="20"/>
        </w:rPr>
        <w:t xml:space="preserve"> </w:t>
      </w:r>
      <w:r>
        <w:rPr>
          <w:rFonts w:ascii="inherit" w:eastAsia="Times New Roman" w:hAnsi="inherit"/>
          <w:sz w:val="20"/>
          <w:szCs w:val="20"/>
        </w:rPr>
        <w:t>$9.6 million</w:t>
      </w:r>
      <w:r>
        <w:rPr>
          <w:rFonts w:ascii="inherit" w:eastAsia="Times New Roman" w:hAnsi="inherit"/>
          <w:sz w:val="20"/>
          <w:szCs w:val="20"/>
        </w:rPr>
        <w:t xml:space="preserve"> </w:t>
      </w:r>
      <w:r>
        <w:rPr>
          <w:rFonts w:ascii="inherit" w:eastAsia="Times New Roman" w:hAnsi="inherit"/>
          <w:sz w:val="20"/>
          <w:szCs w:val="20"/>
        </w:rPr>
        <w:t>in new finance leases, less</w:t>
      </w:r>
      <w:r>
        <w:rPr>
          <w:rFonts w:ascii="inherit" w:eastAsia="Times New Roman" w:hAnsi="inherit"/>
          <w:sz w:val="20"/>
          <w:szCs w:val="20"/>
        </w:rPr>
        <w:t xml:space="preserve"> </w:t>
      </w:r>
      <w:r>
        <w:rPr>
          <w:rFonts w:ascii="inherit" w:eastAsia="Times New Roman" w:hAnsi="inherit"/>
          <w:sz w:val="20"/>
          <w:szCs w:val="20"/>
        </w:rPr>
        <w:t>$57.8 million</w:t>
      </w:r>
      <w:r>
        <w:rPr>
          <w:rFonts w:ascii="inherit" w:eastAsia="Times New Roman" w:hAnsi="inherit"/>
          <w:sz w:val="20"/>
          <w:szCs w:val="20"/>
        </w:rPr>
        <w:t xml:space="preserve"> </w:t>
      </w:r>
      <w:r>
        <w:rPr>
          <w:rFonts w:ascii="inherit" w:eastAsia="Times New Roman" w:hAnsi="inherit"/>
          <w:sz w:val="20"/>
          <w:szCs w:val="20"/>
        </w:rPr>
        <w:t>in depreciation expen</w:t>
      </w:r>
      <w:r>
        <w:rPr>
          <w:rFonts w:ascii="inherit" w:eastAsia="Times New Roman" w:hAnsi="inherit"/>
          <w:sz w:val="20"/>
          <w:szCs w:val="20"/>
        </w:rPr>
        <w:t>se and</w:t>
      </w:r>
      <w:r>
        <w:rPr>
          <w:rFonts w:ascii="inherit" w:eastAsia="Times New Roman" w:hAnsi="inherit"/>
          <w:sz w:val="20"/>
          <w:szCs w:val="20"/>
        </w:rPr>
        <w:t xml:space="preserve"> </w:t>
      </w:r>
      <w:r>
        <w:rPr>
          <w:rFonts w:ascii="inherit" w:eastAsia="Times New Roman" w:hAnsi="inherit"/>
          <w:sz w:val="20"/>
          <w:szCs w:val="20"/>
        </w:rPr>
        <w:t>$11.1 million</w:t>
      </w:r>
      <w:r>
        <w:rPr>
          <w:rFonts w:ascii="inherit" w:eastAsia="Times New Roman" w:hAnsi="inherit"/>
          <w:sz w:val="20"/>
          <w:szCs w:val="20"/>
        </w:rPr>
        <w:t xml:space="preserve"> </w:t>
      </w:r>
      <w:r>
        <w:rPr>
          <w:rFonts w:ascii="inherit" w:eastAsia="Times New Roman" w:hAnsi="inherit"/>
          <w:sz w:val="20"/>
          <w:szCs w:val="20"/>
        </w:rPr>
        <w:t>in impairment and other adjustments.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Asset Impairment</w:t>
      </w:r>
      <w:r>
        <w:rPr>
          <w:rFonts w:ascii="inherit" w:eastAsia="Times New Roman" w:hAnsi="inherit"/>
          <w:i/>
          <w:i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We identified indicators of impairment of certain stores and recorded</w:t>
      </w:r>
      <w:r>
        <w:rPr>
          <w:rFonts w:ascii="inherit" w:eastAsia="Times New Roman" w:hAnsi="inherit"/>
          <w:sz w:val="20"/>
          <w:szCs w:val="20"/>
        </w:rPr>
        <w:t xml:space="preserve"> </w:t>
      </w:r>
      <w:r>
        <w:rPr>
          <w:rFonts w:ascii="inherit" w:eastAsia="Times New Roman" w:hAnsi="inherit"/>
          <w:sz w:val="20"/>
          <w:szCs w:val="20"/>
        </w:rPr>
        <w:t>$7.4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of related asset impairment charges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September 28,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in Corporate/Other.</w:t>
      </w:r>
      <w:r>
        <w:rPr>
          <w:rFonts w:ascii="inherit" w:eastAsia="Times New Roman" w:hAnsi="inherit"/>
          <w:sz w:val="20"/>
          <w:szCs w:val="20"/>
        </w:rPr>
        <w:t xml:space="preserve"> </w:t>
      </w:r>
      <w:r>
        <w:rPr>
          <w:rFonts w:ascii="inherit" w:eastAsia="Times New Roman" w:hAnsi="inherit"/>
          <w:sz w:val="20"/>
          <w:szCs w:val="20"/>
        </w:rPr>
        <w:t>Impairment charges increased</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reflective of</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ROU asset impairment and</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of long-lived asset impairment. These increased impairment charges were primarily rela</w:t>
      </w:r>
      <w:r>
        <w:rPr>
          <w:rFonts w:ascii="inherit" w:eastAsia="Times New Roman" w:hAnsi="inherit"/>
          <w:sz w:val="20"/>
          <w:szCs w:val="20"/>
        </w:rPr>
        <w:t>ted to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driven by lower than projected customer sales volume in certain stores, and were determined using entity-specific assumptions related to our anticipated use of store assets.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$25.9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$2.2 million, or</w:t>
      </w:r>
      <w:r>
        <w:rPr>
          <w:rFonts w:ascii="inherit" w:eastAsia="Times New Roman" w:hAnsi="inherit"/>
          <w:sz w:val="20"/>
          <w:szCs w:val="20"/>
        </w:rPr>
        <w:t xml:space="preserve"> </w:t>
      </w:r>
      <w:r>
        <w:rPr>
          <w:rFonts w:ascii="inherit" w:eastAsia="Times New Roman" w:hAnsi="inherit"/>
          <w:sz w:val="20"/>
          <w:szCs w:val="20"/>
        </w:rPr>
        <w:t>8.0%, from</w:t>
      </w:r>
      <w:r>
        <w:rPr>
          <w:rFonts w:ascii="inherit" w:eastAsia="Times New Roman" w:hAnsi="inherit"/>
          <w:sz w:val="20"/>
          <w:szCs w:val="20"/>
        </w:rPr>
        <w:t xml:space="preserve"> </w:t>
      </w:r>
      <w:r>
        <w:rPr>
          <w:rFonts w:ascii="inherit" w:eastAsia="Times New Roman" w:hAnsi="inherit"/>
          <w:sz w:val="20"/>
          <w:szCs w:val="20"/>
        </w:rPr>
        <w:t>$28.1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Interest expense decreased</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from the July 18, 2019 and October 9, 2018 refinancing impa</w:t>
      </w:r>
      <w:r>
        <w:rPr>
          <w:rFonts w:ascii="inherit" w:eastAsia="Times New Roman" w:hAnsi="inherit"/>
          <w:sz w:val="20"/>
          <w:szCs w:val="20"/>
        </w:rPr>
        <w:t>cts and the credit rating upgrades received during the third quarter of 2018 and the first quarter of 2019 and from a decrease in the notional amount of our derivatives during the first quarter of 2019. These reductions were partially offset by</w:t>
      </w:r>
      <w:r>
        <w:rPr>
          <w:rFonts w:ascii="inherit" w:eastAsia="Times New Roman" w:hAnsi="inherit"/>
          <w:sz w:val="20"/>
          <w:szCs w:val="20"/>
        </w:rPr>
        <w:t xml:space="preserve"> </w:t>
      </w:r>
      <w:r>
        <w:rPr>
          <w:rFonts w:ascii="inherit" w:eastAsia="Times New Roman" w:hAnsi="inherit"/>
          <w:sz w:val="20"/>
          <w:szCs w:val="20"/>
        </w:rPr>
        <w:t>$1.2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in additional interest expense relating to finance lease obligations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i/>
          <w:iCs/>
          <w:sz w:val="20"/>
          <w:szCs w:val="20"/>
        </w:rPr>
        <w:t>Income tax provision</w:t>
      </w:r>
    </w:p>
    <w:p w:rsidR="00000000" w:rsidRDefault="00486CDF">
      <w:pPr>
        <w:spacing w:line="288" w:lineRule="auto"/>
        <w:jc w:val="both"/>
        <w:rPr>
          <w:rFonts w:eastAsia="Times New Roman"/>
          <w:sz w:val="20"/>
          <w:szCs w:val="20"/>
        </w:rPr>
      </w:pPr>
      <w:r>
        <w:rPr>
          <w:rFonts w:ascii="inherit" w:eastAsia="Times New Roman" w:hAnsi="inherit"/>
          <w:sz w:val="20"/>
          <w:szCs w:val="20"/>
        </w:rPr>
        <w:t>Our income tax expense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reflected income tax expense at our statutory f</w:t>
      </w:r>
      <w:r>
        <w:rPr>
          <w:rFonts w:ascii="inherit" w:eastAsia="Times New Roman" w:hAnsi="inherit"/>
          <w:sz w:val="20"/>
          <w:szCs w:val="20"/>
        </w:rPr>
        <w:t>ederal and state rate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$7.7 million</w:t>
      </w:r>
      <w:r>
        <w:rPr>
          <w:rFonts w:ascii="inherit" w:eastAsia="Times New Roman" w:hAnsi="inherit"/>
          <w:sz w:val="20"/>
          <w:szCs w:val="20"/>
        </w:rPr>
        <w:t xml:space="preserve"> </w:t>
      </w:r>
      <w:r>
        <w:rPr>
          <w:rFonts w:ascii="inherit" w:eastAsia="Times New Roman" w:hAnsi="inherit"/>
          <w:sz w:val="20"/>
          <w:szCs w:val="20"/>
        </w:rPr>
        <w:t>associated primarily with the exercise of stock options. During the nine months ended September 29, 2018, our expected combined statutory federal and state rate was reduced by an </w:t>
      </w:r>
      <w:r>
        <w:rPr>
          <w:rFonts w:ascii="inherit" w:eastAsia="Times New Roman" w:hAnsi="inherit"/>
          <w:sz w:val="20"/>
          <w:szCs w:val="20"/>
        </w:rPr>
        <w:t>$18.0 million income tax benefit resulting from stock option exercises.</w:t>
      </w:r>
    </w:p>
    <w:p w:rsidR="00000000" w:rsidRDefault="00486CDF">
      <w:pPr>
        <w:spacing w:line="288" w:lineRule="auto"/>
        <w:jc w:val="both"/>
        <w:rPr>
          <w:rFonts w:eastAsia="Times New Roman"/>
          <w:sz w:val="20"/>
          <w:szCs w:val="20"/>
        </w:rPr>
      </w:pPr>
      <w:r>
        <w:rPr>
          <w:rFonts w:ascii="inherit" w:eastAsia="Times New Roman" w:hAnsi="inherit"/>
          <w:b/>
          <w:bCs/>
          <w:sz w:val="20"/>
          <w:szCs w:val="20"/>
        </w:rPr>
        <w:t>Non-GAAP Financial Measures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EBITDA, Adjusted EBITDA, Adjusted EBITDA Margin and Adjusted Net Income</w:t>
      </w:r>
    </w:p>
    <w:p w:rsidR="00000000" w:rsidRDefault="00486CDF">
      <w:pPr>
        <w:spacing w:line="288" w:lineRule="auto"/>
        <w:jc w:val="both"/>
        <w:rPr>
          <w:rFonts w:eastAsia="Times New Roman"/>
          <w:sz w:val="20"/>
          <w:szCs w:val="20"/>
        </w:rPr>
      </w:pPr>
      <w:r>
        <w:rPr>
          <w:rFonts w:ascii="inherit" w:eastAsia="Times New Roman" w:hAnsi="inherit"/>
          <w:sz w:val="20"/>
          <w:szCs w:val="20"/>
        </w:rPr>
        <w:t>We define EBITDA as net income, plus interest expense, income tax provision and depreciation and amortization. We define Adjusted EBITDA as EBITDA, further adjusted to exclude stock compensation expense, asset impairment, new store pre-opening expenses, no</w:t>
      </w:r>
      <w:r>
        <w:rPr>
          <w:rFonts w:ascii="inherit" w:eastAsia="Times New Roman" w:hAnsi="inherit"/>
          <w:sz w:val="20"/>
          <w:szCs w:val="20"/>
        </w:rPr>
        <w:t>n-cash rent, secondary offering expenses, management realignment expenses, long-term incentive plan expense, loss on extinguishment of debt and other expenses. We describe these adjustments reconciling net income to EBITDA and Adjusted EBITDA in the tables</w:t>
      </w:r>
      <w:r>
        <w:rPr>
          <w:rFonts w:ascii="inherit" w:eastAsia="Times New Roman" w:hAnsi="inherit"/>
          <w:sz w:val="20"/>
          <w:szCs w:val="20"/>
        </w:rPr>
        <w:t xml:space="preserve"> below. We define Adjusted EBITDA Margin as Adjusted EBITDA as a percentage of total net revenue. We define Adjusted Net Income as net income, further adjusted to exclude stock compensation expense, asset impairment, new store pre-opening expenses, non-cas</w:t>
      </w:r>
      <w:r>
        <w:rPr>
          <w:rFonts w:ascii="inherit" w:eastAsia="Times New Roman" w:hAnsi="inherit"/>
          <w:sz w:val="20"/>
          <w:szCs w:val="20"/>
        </w:rPr>
        <w:t>h rent, secondary offering expenses, management realignment expenses, long-term incentive plan expense, loss on extinguishment of debt, other expenses, amortization of acquisition intangibles and deferred financing costs, the tax benefit of stock option ex</w:t>
      </w:r>
      <w:r>
        <w:rPr>
          <w:rFonts w:ascii="inherit" w:eastAsia="Times New Roman" w:hAnsi="inherit"/>
          <w:sz w:val="20"/>
          <w:szCs w:val="20"/>
        </w:rPr>
        <w:t>ercises and the tax effect of these adjustments. We describe these adjustments reconciling net income to Adjusted Net Income in the tables below.</w:t>
      </w:r>
    </w:p>
    <w:p w:rsidR="00000000" w:rsidRDefault="00486CDF">
      <w:pPr>
        <w:divId w:val="836925690"/>
        <w:rPr>
          <w:rFonts w:eastAsia="Times New Roman"/>
          <w:sz w:val="20"/>
          <w:szCs w:val="20"/>
        </w:rPr>
      </w:pPr>
    </w:p>
    <w:p w:rsidR="00000000" w:rsidRDefault="00486CDF">
      <w:pPr>
        <w:spacing w:line="288" w:lineRule="auto"/>
        <w:jc w:val="center"/>
        <w:divId w:val="917832549"/>
        <w:rPr>
          <w:rFonts w:eastAsia="Times New Roman"/>
          <w:sz w:val="20"/>
          <w:szCs w:val="20"/>
        </w:rPr>
      </w:pPr>
      <w:r>
        <w:rPr>
          <w:rFonts w:ascii="inherit" w:eastAsia="Times New Roman" w:hAnsi="inherit"/>
          <w:sz w:val="20"/>
          <w:szCs w:val="20"/>
        </w:rPr>
        <w:t>41</w:t>
      </w:r>
    </w:p>
    <w:p w:rsidR="00000000" w:rsidRDefault="00486CDF">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486CDF">
      <w:pPr>
        <w:spacing w:line="288" w:lineRule="auto"/>
        <w:divId w:val="122972925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706106362"/>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EBITDA, Adjusted EBITDA, Adjusted EBITDA Margin and Adjusted Net Income have been presented as supplemental measures of financial performance that are not required by, or presented</w:t>
      </w:r>
      <w:r>
        <w:rPr>
          <w:rFonts w:ascii="inherit" w:eastAsia="Times New Roman" w:hAnsi="inherit"/>
          <w:sz w:val="20"/>
          <w:szCs w:val="20"/>
        </w:rPr>
        <w:t xml:space="preserve"> in accordance with GAAP, because we believe they assist investors and analysts in comparing our operating performance across reporting periods on a consistent basis by excluding items that we do not believe are indicative of our core operating performance</w:t>
      </w:r>
      <w:r>
        <w:rPr>
          <w:rFonts w:ascii="inherit" w:eastAsia="Times New Roman" w:hAnsi="inherit"/>
          <w:sz w:val="20"/>
          <w:szCs w:val="20"/>
        </w:rPr>
        <w:t>. Management believes EBITDA, Adjusted EBITDA, Adjusted EBITDA Margin and Adjusted Net Income are useful to investors in highlighting trends in our operating performance, while other measures can differ significantly depending on long-term strategic decisi</w:t>
      </w:r>
      <w:r>
        <w:rPr>
          <w:rFonts w:ascii="inherit" w:eastAsia="Times New Roman" w:hAnsi="inherit"/>
          <w:sz w:val="20"/>
          <w:szCs w:val="20"/>
        </w:rPr>
        <w:t>ons regarding capital structure, the tax jurisdictions in which we operate and capital investments. We also use EBITDA, Adjusted EBITDA, Adjusted EBITDA Margin and Adjusted Net Income to supplement GAAP measures of performance in the evaluation of the effe</w:t>
      </w:r>
      <w:r>
        <w:rPr>
          <w:rFonts w:ascii="inherit" w:eastAsia="Times New Roman" w:hAnsi="inherit"/>
          <w:sz w:val="20"/>
          <w:szCs w:val="20"/>
        </w:rPr>
        <w:t>ctiveness of our business strategies, to make budgeting decisions, to establish discretionary annual incentive compensation and to compare our performance against that of other peer companies using similar measures. Management supplements GAAP results with</w:t>
      </w:r>
      <w:r>
        <w:rPr>
          <w:rFonts w:ascii="inherit" w:eastAsia="Times New Roman" w:hAnsi="inherit"/>
          <w:sz w:val="20"/>
          <w:szCs w:val="20"/>
        </w:rPr>
        <w:t xml:space="preserve"> non-GAAP financial measures to provide a more complete understanding of the factors and trends affecting the business than GAAP results alone.</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EBITDA, Adjusted EBITDA, Adjusted EBITDA Margin and Adjusted Net Income are not recognized terms under GAAP and </w:t>
      </w:r>
      <w:r>
        <w:rPr>
          <w:rFonts w:ascii="inherit" w:eastAsia="Times New Roman" w:hAnsi="inherit"/>
          <w:sz w:val="20"/>
          <w:szCs w:val="20"/>
        </w:rPr>
        <w:t>should not be considered as an alternative to net income or income from operations as a measure of financial performance or cash flows provided by operating activities as a measure of liquidity, or any other performance measure derived in accordance with G</w:t>
      </w:r>
      <w:r>
        <w:rPr>
          <w:rFonts w:ascii="inherit" w:eastAsia="Times New Roman" w:hAnsi="inherit"/>
          <w:sz w:val="20"/>
          <w:szCs w:val="20"/>
        </w:rPr>
        <w:t>AAP. Additionally, these measures are not intended to be a measure of free cash flow available for management’s discretionary use as they do not consider certain cash requirements such as interest payments, tax payments and debt service requirements. EBITD</w:t>
      </w:r>
      <w:r>
        <w:rPr>
          <w:rFonts w:ascii="inherit" w:eastAsia="Times New Roman" w:hAnsi="inherit"/>
          <w:sz w:val="20"/>
          <w:szCs w:val="20"/>
        </w:rPr>
        <w:t>A, Adjusted EBITDA, Adjusted EBITDA Margin and Adjusted Net Income should not be construed to imply that our future results will be unaffected by unusual or non-recurring items. In evaluating EBITDA, Adjusted EBITDA, Adjusted EBITDA Margin and Adjusted Net</w:t>
      </w:r>
      <w:r>
        <w:rPr>
          <w:rFonts w:ascii="inherit" w:eastAsia="Times New Roman" w:hAnsi="inherit"/>
          <w:sz w:val="20"/>
          <w:szCs w:val="20"/>
        </w:rPr>
        <w:t xml:space="preserve"> Income, you should be aware that in the future we may incur expenses that are the same as or similar to some of the adjustments in this presentation. Our presentation of EBITDA, Adjusted EBITDA, Adjusted EBITDA Margin and Adjusted Net Income should not be</w:t>
      </w:r>
      <w:r>
        <w:rPr>
          <w:rFonts w:ascii="inherit" w:eastAsia="Times New Roman" w:hAnsi="inherit"/>
          <w:sz w:val="20"/>
          <w:szCs w:val="20"/>
        </w:rPr>
        <w:t xml:space="preserve"> construed to imply that our future results will be unaffected by any such adjustments. Management compensates for these limitations by primarily relying on our GAAP results in addition to using EBITDA, Adjusted EBITDA, Adjusted EBITDA Margin and Adjusted </w:t>
      </w:r>
      <w:r>
        <w:rPr>
          <w:rFonts w:ascii="inherit" w:eastAsia="Times New Roman" w:hAnsi="inherit"/>
          <w:sz w:val="20"/>
          <w:szCs w:val="20"/>
        </w:rPr>
        <w:t>Net Income.</w:t>
      </w:r>
    </w:p>
    <w:p w:rsidR="00000000" w:rsidRDefault="00486CDF">
      <w:pPr>
        <w:spacing w:line="288" w:lineRule="auto"/>
        <w:jc w:val="both"/>
        <w:rPr>
          <w:rFonts w:eastAsia="Times New Roman"/>
          <w:sz w:val="20"/>
          <w:szCs w:val="20"/>
        </w:rPr>
      </w:pPr>
      <w:r>
        <w:rPr>
          <w:rFonts w:ascii="inherit" w:eastAsia="Times New Roman" w:hAnsi="inherit"/>
          <w:sz w:val="20"/>
          <w:szCs w:val="20"/>
        </w:rPr>
        <w:t>The presentations of these measures have limitations as analytical tools and should not be considered in isolation, or as a substitute for analysis of our results as reported under GAAP. Some of these limitations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5016885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they do not reflect c</w:t>
            </w:r>
            <w:r>
              <w:rPr>
                <w:rFonts w:ascii="inherit" w:eastAsia="Times New Roman" w:hAnsi="inherit"/>
                <w:sz w:val="20"/>
                <w:szCs w:val="20"/>
              </w:rPr>
              <w:t>osts or cash outlays for capital expenditures or contractual commitments;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68"/>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8116730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they do not reflect changes in, or cash requirements for, our working capital needs;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59797772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EBITDA and Adjusted EBITDA do not reflect the interest expense, or the cash requirements necessary to service interest or principal payments, on our debt;</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68633782"/>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EBITDA and Adjusted EBITDA do not reflect period to period changes in taxes, income tax expens</w:t>
            </w:r>
            <w:r>
              <w:rPr>
                <w:rFonts w:ascii="inherit" w:eastAsia="Times New Roman" w:hAnsi="inherit"/>
                <w:sz w:val="20"/>
                <w:szCs w:val="20"/>
              </w:rPr>
              <w:t>e or the cash necessary to pay income taxes;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2883593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they do not reflect the impact of earnings or charges resulting from matters we consider not to be indicative of our ongoing operations, including costs related to new store openings, which are incurred on a non-recurring basis with respect to any particul</w:t>
            </w:r>
            <w:r>
              <w:rPr>
                <w:rFonts w:ascii="inherit" w:eastAsia="Times New Roman" w:hAnsi="inherit"/>
                <w:sz w:val="20"/>
                <w:szCs w:val="20"/>
              </w:rPr>
              <w:t>ar store when opened;</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13325059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although depreciation and amortization are non-cash charges, the assets being depreciated and amortized will often have to be replaced in the future, and EBITDA and Adjusted EBITDA do not reflect cash requirements for such repl</w:t>
            </w:r>
            <w:r>
              <w:rPr>
                <w:rFonts w:ascii="inherit" w:eastAsia="Times New Roman" w:hAnsi="inherit"/>
                <w:sz w:val="20"/>
                <w:szCs w:val="20"/>
              </w:rPr>
              <w:t>acements; and</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3711852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other companies in our industry may calculate these measures differently than we do, limiting their usefulness as comparative measures.</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Because of these limitations, EBITDA, Adjusted EBITDA, Adjusted EBITDA Margin and Adjusted Net Income should not be con</w:t>
      </w:r>
      <w:r>
        <w:rPr>
          <w:rFonts w:ascii="inherit" w:eastAsia="Times New Roman" w:hAnsi="inherit"/>
          <w:sz w:val="20"/>
          <w:szCs w:val="20"/>
        </w:rPr>
        <w:t>sidered as measures of discretionary cash available to invest in business growth or to reduce indebtedness.</w:t>
      </w:r>
    </w:p>
    <w:p w:rsidR="00000000" w:rsidRDefault="00486CDF">
      <w:pPr>
        <w:divId w:val="1306355008"/>
        <w:rPr>
          <w:rFonts w:eastAsia="Times New Roman"/>
          <w:sz w:val="20"/>
          <w:szCs w:val="20"/>
        </w:rPr>
      </w:pPr>
    </w:p>
    <w:p w:rsidR="00000000" w:rsidRDefault="00486CDF">
      <w:pPr>
        <w:spacing w:line="288" w:lineRule="auto"/>
        <w:jc w:val="center"/>
        <w:divId w:val="2003847249"/>
        <w:rPr>
          <w:rFonts w:eastAsia="Times New Roman"/>
          <w:sz w:val="20"/>
          <w:szCs w:val="20"/>
        </w:rPr>
      </w:pPr>
      <w:r>
        <w:rPr>
          <w:rFonts w:ascii="inherit" w:eastAsia="Times New Roman" w:hAnsi="inherit"/>
          <w:sz w:val="20"/>
          <w:szCs w:val="20"/>
        </w:rPr>
        <w:t>42</w:t>
      </w:r>
    </w:p>
    <w:p w:rsidR="00000000" w:rsidRDefault="00486CDF">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486CDF">
      <w:pPr>
        <w:spacing w:line="288" w:lineRule="auto"/>
        <w:divId w:val="163001167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951738191"/>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table reconciles</w:t>
      </w:r>
      <w:r>
        <w:rPr>
          <w:rFonts w:ascii="inherit" w:eastAsia="Times New Roman" w:hAnsi="inherit"/>
          <w:sz w:val="20"/>
          <w:szCs w:val="20"/>
        </w:rPr>
        <w:t xml:space="preserve"> our net income to EBITDA, Adjusted EBITDA, Adjusted EBITDA Margin and Adjusted Net Income for the periods presented:</w:t>
      </w:r>
    </w:p>
    <w:tbl>
      <w:tblPr>
        <w:tblW w:w="5000" w:type="pct"/>
        <w:tblCellMar>
          <w:left w:w="0" w:type="dxa"/>
          <w:right w:w="0" w:type="dxa"/>
        </w:tblCellMar>
        <w:tblLook w:val="04A0" w:firstRow="1" w:lastRow="0" w:firstColumn="1" w:lastColumn="0" w:noHBand="0" w:noVBand="1"/>
      </w:tblPr>
      <w:tblGrid>
        <w:gridCol w:w="1960"/>
        <w:gridCol w:w="132"/>
        <w:gridCol w:w="595"/>
        <w:gridCol w:w="107"/>
        <w:gridCol w:w="654"/>
        <w:gridCol w:w="105"/>
        <w:gridCol w:w="132"/>
        <w:gridCol w:w="595"/>
        <w:gridCol w:w="107"/>
        <w:gridCol w:w="654"/>
        <w:gridCol w:w="105"/>
        <w:gridCol w:w="132"/>
        <w:gridCol w:w="706"/>
        <w:gridCol w:w="6"/>
        <w:gridCol w:w="612"/>
        <w:gridCol w:w="105"/>
        <w:gridCol w:w="132"/>
        <w:gridCol w:w="706"/>
        <w:gridCol w:w="107"/>
        <w:gridCol w:w="654"/>
      </w:tblGrid>
      <w:tr w:rsidR="00000000">
        <w:trPr>
          <w:divId w:val="2079479885"/>
        </w:trPr>
        <w:tc>
          <w:tcPr>
            <w:tcW w:w="0" w:type="auto"/>
            <w:gridSpan w:val="20"/>
            <w:vAlign w:val="center"/>
            <w:hideMark/>
          </w:tcPr>
          <w:p w:rsidR="00000000" w:rsidRDefault="00486CDF">
            <w:pPr>
              <w:spacing w:line="288" w:lineRule="auto"/>
              <w:jc w:val="both"/>
              <w:rPr>
                <w:rFonts w:eastAsia="Times New Roman"/>
                <w:sz w:val="20"/>
                <w:szCs w:val="20"/>
              </w:rPr>
            </w:pPr>
          </w:p>
        </w:tc>
      </w:tr>
      <w:tr w:rsidR="00000000">
        <w:trPr>
          <w:divId w:val="2079479885"/>
        </w:trPr>
        <w:tc>
          <w:tcPr>
            <w:tcW w:w="16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350" w:type="pct"/>
            <w:vAlign w:val="center"/>
            <w:hideMark/>
          </w:tcPr>
          <w:p w:rsidR="00000000" w:rsidRDefault="00486CDF">
            <w:pPr>
              <w:rPr>
                <w:rFonts w:eastAsia="Times New Roman"/>
                <w:sz w:val="20"/>
                <w:szCs w:val="20"/>
              </w:rPr>
            </w:pP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1160924866"/>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27907205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1485468289"/>
              <w:rPr>
                <w:rFonts w:eastAsia="Times New Roman"/>
                <w:sz w:val="20"/>
                <w:szCs w:val="20"/>
              </w:rPr>
            </w:pPr>
            <w:r>
              <w:rPr>
                <w:rFonts w:ascii="inherit" w:eastAsia="Times New Roman" w:hAnsi="inherit"/>
                <w:i/>
                <w:iCs/>
                <w:sz w:val="20"/>
                <w:szCs w:val="20"/>
              </w:rPr>
              <w:t>In thousands</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w:t>
            </w:r>
            <w:r>
              <w:rPr>
                <w:rFonts w:ascii="inherit" w:eastAsia="Times New Roman" w:hAnsi="inherit"/>
                <w:sz w:val="20"/>
                <w:szCs w:val="20"/>
              </w:rPr>
              <w:t>28, 2019</w:t>
            </w:r>
          </w:p>
        </w:tc>
        <w:tc>
          <w:tcPr>
            <w:tcW w:w="0" w:type="auto"/>
            <w:tcMar>
              <w:top w:w="30" w:type="dxa"/>
              <w:left w:w="30" w:type="dxa"/>
              <w:bottom w:w="30" w:type="dxa"/>
              <w:right w:w="30" w:type="dxa"/>
            </w:tcMar>
            <w:vAlign w:val="bottom"/>
            <w:hideMark/>
          </w:tcPr>
          <w:p w:rsidR="00000000" w:rsidRDefault="00486CDF">
            <w:pPr>
              <w:divId w:val="159581722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10110263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8079406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rsidR="00000000" w:rsidRDefault="00486CDF">
            <w:pPr>
              <w:divId w:val="205063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rsidR="00000000" w:rsidRDefault="00486CDF">
            <w:pPr>
              <w:divId w:val="1365444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30" w:type="dxa"/>
              <w:bottom w:w="30" w:type="dxa"/>
              <w:right w:w="30" w:type="dxa"/>
            </w:tcMar>
            <w:vAlign w:val="bottom"/>
            <w:hideMark/>
          </w:tcPr>
          <w:p w:rsidR="00000000" w:rsidRDefault="00486CDF">
            <w:pPr>
              <w:divId w:val="895435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3.6%</w:t>
            </w:r>
          </w:p>
        </w:tc>
      </w:tr>
      <w:tr w:rsidR="00000000">
        <w:trPr>
          <w:divId w:val="2079479885"/>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7,873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rsidR="00000000" w:rsidRDefault="00486CDF">
            <w:pPr>
              <w:divId w:val="197945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9,407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486CDF">
            <w:pPr>
              <w:divId w:val="120286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25,902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486CDF">
            <w:pPr>
              <w:divId w:val="785585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28,144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2.4%</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Income tax provision (benefit)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(7,739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30" w:type="dxa"/>
              <w:bottom w:w="30" w:type="dxa"/>
              <w:right w:w="30" w:type="dxa"/>
            </w:tcMar>
            <w:vAlign w:val="bottom"/>
            <w:hideMark/>
          </w:tcPr>
          <w:p w:rsidR="00000000" w:rsidRDefault="00486CDF">
            <w:pPr>
              <w:divId w:val="1725442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(16,661</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30" w:type="dxa"/>
              <w:bottom w:w="30" w:type="dxa"/>
              <w:right w:w="30" w:type="dxa"/>
            </w:tcMar>
            <w:vAlign w:val="bottom"/>
            <w:hideMark/>
          </w:tcPr>
          <w:p w:rsidR="00000000" w:rsidRDefault="00486CDF">
            <w:pPr>
              <w:divId w:val="1802530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647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129397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(8,499</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(0.7)%</w:t>
            </w:r>
          </w:p>
        </w:tc>
      </w:tr>
      <w:tr w:rsidR="00000000">
        <w:trPr>
          <w:divId w:val="2079479885"/>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22,336</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5.2%</w:t>
            </w:r>
          </w:p>
        </w:tc>
        <w:tc>
          <w:tcPr>
            <w:tcW w:w="0" w:type="auto"/>
            <w:tcMar>
              <w:top w:w="30" w:type="dxa"/>
              <w:left w:w="30" w:type="dxa"/>
              <w:bottom w:w="30" w:type="dxa"/>
              <w:right w:w="30" w:type="dxa"/>
            </w:tcMar>
            <w:vAlign w:val="bottom"/>
            <w:hideMark/>
          </w:tcPr>
          <w:p w:rsidR="00000000" w:rsidRDefault="00486CDF">
            <w:pPr>
              <w:divId w:val="863402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19,344</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5.0%</w:t>
            </w:r>
          </w:p>
        </w:tc>
        <w:tc>
          <w:tcPr>
            <w:tcW w:w="0" w:type="auto"/>
            <w:tcMar>
              <w:top w:w="30" w:type="dxa"/>
              <w:left w:w="30" w:type="dxa"/>
              <w:bottom w:w="30" w:type="dxa"/>
              <w:right w:w="30" w:type="dxa"/>
            </w:tcMar>
            <w:vAlign w:val="bottom"/>
            <w:hideMark/>
          </w:tcPr>
          <w:p w:rsidR="00000000" w:rsidRDefault="00486CDF">
            <w:pPr>
              <w:divId w:val="83308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63,570</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rsidR="00000000" w:rsidRDefault="00486CDF">
            <w:pPr>
              <w:divId w:val="312374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54,783</w:t>
            </w:r>
          </w:p>
        </w:tc>
        <w:tc>
          <w:tcPr>
            <w:tcW w:w="0" w:type="auto"/>
            <w:tcBorders>
              <w:bottom w:val="sing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4.6%</w:t>
            </w:r>
          </w:p>
        </w:tc>
      </w:tr>
      <w:tr w:rsidR="00000000">
        <w:trPr>
          <w:divId w:val="2079479885"/>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23,662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30" w:type="dxa"/>
              <w:bottom w:w="30" w:type="dxa"/>
              <w:right w:w="30" w:type="dxa"/>
            </w:tcMar>
            <w:vAlign w:val="bottom"/>
            <w:hideMark/>
          </w:tcPr>
          <w:p w:rsidR="00000000" w:rsidRDefault="00486CDF">
            <w:pPr>
              <w:divId w:val="656496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17,261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30" w:type="dxa"/>
              <w:bottom w:w="30" w:type="dxa"/>
              <w:right w:w="30" w:type="dxa"/>
            </w:tcMar>
            <w:vAlign w:val="bottom"/>
            <w:hideMark/>
          </w:tcPr>
          <w:p w:rsidR="00000000" w:rsidRDefault="00486CDF">
            <w:pPr>
              <w:divId w:val="1415008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118,998</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30" w:type="dxa"/>
              <w:bottom w:w="30" w:type="dxa"/>
              <w:right w:w="30" w:type="dxa"/>
            </w:tcMar>
            <w:vAlign w:val="bottom"/>
            <w:hideMark/>
          </w:tcPr>
          <w:p w:rsidR="00000000" w:rsidRDefault="00486CDF">
            <w:pPr>
              <w:divId w:val="1719544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116,521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9.9%</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1894853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666974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81961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72307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18827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811173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223948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86CDF">
            <w:pPr>
              <w:divId w:val="116150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divId w:val="68235791"/>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6,123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30" w:type="dxa"/>
              <w:bottom w:w="30" w:type="dxa"/>
              <w:right w:w="30" w:type="dxa"/>
            </w:tcMar>
            <w:vAlign w:val="bottom"/>
            <w:hideMark/>
          </w:tcPr>
          <w:p w:rsidR="00000000" w:rsidRDefault="00486CDF">
            <w:pPr>
              <w:divId w:val="312952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10,629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30" w:type="dxa"/>
              <w:bottom w:w="30" w:type="dxa"/>
              <w:right w:w="30" w:type="dxa"/>
            </w:tcMar>
            <w:vAlign w:val="bottom"/>
            <w:hideMark/>
          </w:tcPr>
          <w:p w:rsidR="00000000" w:rsidRDefault="00486CDF">
            <w:pPr>
              <w:divId w:val="1458839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10,840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30" w:type="dxa"/>
              <w:bottom w:w="30" w:type="dxa"/>
              <w:right w:w="30" w:type="dxa"/>
            </w:tcMar>
            <w:vAlign w:val="bottom"/>
            <w:hideMark/>
          </w:tcPr>
          <w:p w:rsidR="00000000" w:rsidRDefault="00486CDF">
            <w:pPr>
              <w:divId w:val="1545554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13,749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1.2%</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1334340886"/>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486CDF">
            <w:pPr>
              <w:divId w:val="2131899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044869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0.7%</w:t>
            </w:r>
          </w:p>
        </w:tc>
        <w:tc>
          <w:tcPr>
            <w:tcW w:w="0" w:type="auto"/>
            <w:tcMar>
              <w:top w:w="30" w:type="dxa"/>
              <w:left w:w="30" w:type="dxa"/>
              <w:bottom w:w="30" w:type="dxa"/>
              <w:right w:w="30" w:type="dxa"/>
            </w:tcMar>
            <w:vAlign w:val="bottom"/>
            <w:hideMark/>
          </w:tcPr>
          <w:p w:rsidR="00000000" w:rsidRDefault="00486CDF">
            <w:pPr>
              <w:divId w:val="371616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divId w:val="1887445985"/>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30" w:type="dxa"/>
              <w:bottom w:w="30" w:type="dxa"/>
              <w:right w:w="30" w:type="dxa"/>
            </w:tcMar>
            <w:vAlign w:val="bottom"/>
            <w:hideMark/>
          </w:tcPr>
          <w:p w:rsidR="00000000" w:rsidRDefault="00486CDF">
            <w:pPr>
              <w:divId w:val="101152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30" w:type="dxa"/>
              <w:bottom w:w="30" w:type="dxa"/>
              <w:right w:w="30" w:type="dxa"/>
            </w:tcMar>
            <w:vAlign w:val="bottom"/>
            <w:hideMark/>
          </w:tcPr>
          <w:p w:rsidR="00000000" w:rsidRDefault="00486CDF">
            <w:pPr>
              <w:divId w:val="1949386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30" w:type="dxa"/>
              <w:bottom w:w="30" w:type="dxa"/>
              <w:right w:w="30" w:type="dxa"/>
            </w:tcMar>
            <w:vAlign w:val="bottom"/>
            <w:hideMark/>
          </w:tcPr>
          <w:p w:rsidR="00000000" w:rsidRDefault="00486CDF">
            <w:pPr>
              <w:divId w:val="99958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348068654"/>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486CDF">
            <w:pPr>
              <w:divId w:val="1326668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0.1%</w:t>
            </w:r>
          </w:p>
        </w:tc>
        <w:tc>
          <w:tcPr>
            <w:tcW w:w="0" w:type="auto"/>
            <w:tcMar>
              <w:top w:w="30" w:type="dxa"/>
              <w:left w:w="30" w:type="dxa"/>
              <w:bottom w:w="30" w:type="dxa"/>
              <w:right w:w="30" w:type="dxa"/>
            </w:tcMar>
            <w:vAlign w:val="bottom"/>
            <w:hideMark/>
          </w:tcPr>
          <w:p w:rsidR="00000000" w:rsidRDefault="00486CDF">
            <w:pPr>
              <w:divId w:val="178900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2,862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486CDF">
            <w:pPr>
              <w:divId w:val="80092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0.1%</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divId w:val="1591741387"/>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537</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30" w:type="dxa"/>
              <w:bottom w:w="30" w:type="dxa"/>
              <w:right w:w="30" w:type="dxa"/>
            </w:tcMar>
            <w:vAlign w:val="bottom"/>
            <w:hideMark/>
          </w:tcPr>
          <w:p w:rsidR="00000000" w:rsidRDefault="00486CDF">
            <w:pPr>
              <w:divId w:val="125315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661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486CDF">
            <w:pPr>
              <w:divId w:val="1889413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486CDF">
            <w:pPr>
              <w:divId w:val="121500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2055153515"/>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(f)</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0.1%</w:t>
            </w:r>
          </w:p>
        </w:tc>
        <w:tc>
          <w:tcPr>
            <w:tcW w:w="0" w:type="auto"/>
            <w:tcMar>
              <w:top w:w="30" w:type="dxa"/>
              <w:left w:w="30" w:type="dxa"/>
              <w:bottom w:w="30" w:type="dxa"/>
              <w:right w:w="30" w:type="dxa"/>
            </w:tcMar>
            <w:vAlign w:val="bottom"/>
            <w:hideMark/>
          </w:tcPr>
          <w:p w:rsidR="00000000" w:rsidRDefault="00486CDF">
            <w:pPr>
              <w:divId w:val="1401054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702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486CDF">
            <w:pPr>
              <w:divId w:val="672146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384137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1,842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divId w:val="347878945"/>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(g)</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973481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834414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2,155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486CDF">
            <w:pPr>
              <w:divId w:val="1738551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w:t>
            </w:r>
          </w:p>
        </w:tc>
      </w:tr>
      <w:tr w:rsidR="00000000">
        <w:trPr>
          <w:divId w:val="2079479885"/>
        </w:trPr>
        <w:tc>
          <w:tcPr>
            <w:tcW w:w="0" w:type="auto"/>
            <w:tcMar>
              <w:top w:w="30" w:type="dxa"/>
              <w:left w:w="30" w:type="dxa"/>
              <w:bottom w:w="30" w:type="dxa"/>
              <w:right w:w="30" w:type="dxa"/>
            </w:tcMar>
            <w:vAlign w:val="bottom"/>
            <w:hideMark/>
          </w:tcPr>
          <w:p w:rsidR="00000000" w:rsidRDefault="00486CDF">
            <w:pPr>
              <w:divId w:val="1560168572"/>
              <w:rPr>
                <w:rFonts w:eastAsia="Times New Roman"/>
                <w:sz w:val="20"/>
                <w:szCs w:val="20"/>
              </w:rPr>
            </w:pPr>
            <w:r>
              <w:rPr>
                <w:rFonts w:ascii="inherit" w:eastAsia="Times New Roman" w:hAnsi="inherit"/>
                <w:sz w:val="20"/>
                <w:szCs w:val="20"/>
              </w:rPr>
              <w:t>Long-term incentive plan expense</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1,108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0.3%</w:t>
            </w:r>
          </w:p>
        </w:tc>
        <w:tc>
          <w:tcPr>
            <w:tcW w:w="0" w:type="auto"/>
            <w:tcMar>
              <w:top w:w="30" w:type="dxa"/>
              <w:left w:w="30" w:type="dxa"/>
              <w:bottom w:w="30" w:type="dxa"/>
              <w:right w:w="30" w:type="dxa"/>
            </w:tcMar>
            <w:vAlign w:val="bottom"/>
            <w:hideMark/>
          </w:tcPr>
          <w:p w:rsidR="00000000" w:rsidRDefault="00486CDF">
            <w:pPr>
              <w:divId w:val="1800881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rsidR="00000000" w:rsidRDefault="00486CDF">
            <w:pPr>
              <w:divId w:val="2011520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1,830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0.1%</w:t>
            </w:r>
          </w:p>
        </w:tc>
        <w:tc>
          <w:tcPr>
            <w:tcW w:w="0" w:type="auto"/>
            <w:tcMar>
              <w:top w:w="30" w:type="dxa"/>
              <w:left w:w="30" w:type="dxa"/>
              <w:bottom w:w="30" w:type="dxa"/>
              <w:right w:w="30" w:type="dxa"/>
            </w:tcMar>
            <w:vAlign w:val="bottom"/>
            <w:hideMark/>
          </w:tcPr>
          <w:p w:rsidR="00000000" w:rsidRDefault="00486CDF">
            <w:pPr>
              <w:divId w:val="1264608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0.4%</w:t>
            </w:r>
          </w:p>
        </w:tc>
      </w:tr>
      <w:tr w:rsidR="00000000">
        <w:trPr>
          <w:divId w:val="2079479885"/>
        </w:trPr>
        <w:tc>
          <w:tcPr>
            <w:tcW w:w="0" w:type="auto"/>
            <w:shd w:val="clear" w:color="auto" w:fill="CCEEFF"/>
            <w:tcMar>
              <w:top w:w="30" w:type="dxa"/>
              <w:left w:w="30" w:type="dxa"/>
              <w:bottom w:w="30" w:type="dxa"/>
              <w:right w:w="30" w:type="dxa"/>
            </w:tcMar>
            <w:vAlign w:val="bottom"/>
            <w:hideMark/>
          </w:tcPr>
          <w:p w:rsidR="00000000" w:rsidRDefault="00486CDF">
            <w:pPr>
              <w:divId w:val="745686146"/>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1,956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30" w:type="dxa"/>
              <w:bottom w:w="30" w:type="dxa"/>
              <w:right w:w="30" w:type="dxa"/>
            </w:tcMar>
            <w:vAlign w:val="bottom"/>
            <w:hideMark/>
          </w:tcPr>
          <w:p w:rsidR="00000000" w:rsidRDefault="00486CDF">
            <w:pPr>
              <w:divId w:val="994531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1,927</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30" w:type="dxa"/>
              <w:bottom w:w="30" w:type="dxa"/>
              <w:right w:w="30" w:type="dxa"/>
            </w:tcMar>
            <w:vAlign w:val="bottom"/>
            <w:hideMark/>
          </w:tcPr>
          <w:p w:rsidR="00000000" w:rsidRDefault="00486CDF">
            <w:pPr>
              <w:divId w:val="326052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4,423</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rsidR="00000000" w:rsidRDefault="00486CDF">
            <w:pPr>
              <w:divId w:val="1835029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3,112</w:t>
            </w:r>
          </w:p>
        </w:tc>
        <w:tc>
          <w:tcPr>
            <w:tcW w:w="0" w:type="auto"/>
            <w:tcBorders>
              <w:bottom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0.3%</w:t>
            </w:r>
          </w:p>
        </w:tc>
      </w:tr>
      <w:tr w:rsidR="00000000">
        <w:trPr>
          <w:divId w:val="2079479885"/>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Adjusted EBITDA/ Adjusted EBITDA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47,937</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11.1%</w:t>
            </w:r>
          </w:p>
        </w:tc>
        <w:tc>
          <w:tcPr>
            <w:tcW w:w="0" w:type="auto"/>
            <w:tcMar>
              <w:top w:w="30" w:type="dxa"/>
              <w:left w:w="30" w:type="dxa"/>
              <w:bottom w:w="30" w:type="dxa"/>
              <w:right w:w="30" w:type="dxa"/>
            </w:tcMar>
            <w:vAlign w:val="bottom"/>
            <w:hideMark/>
          </w:tcPr>
          <w:p w:rsidR="00000000" w:rsidRDefault="00486CDF">
            <w:pPr>
              <w:divId w:val="1704163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38,440</w:t>
            </w:r>
          </w:p>
        </w:tc>
        <w:tc>
          <w:tcPr>
            <w:tcW w:w="0" w:type="auto"/>
            <w:tcBorders>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9.9%</w:t>
            </w:r>
          </w:p>
        </w:tc>
        <w:tc>
          <w:tcPr>
            <w:tcW w:w="0" w:type="auto"/>
            <w:tcMar>
              <w:top w:w="30" w:type="dxa"/>
              <w:left w:w="30" w:type="dxa"/>
              <w:bottom w:w="30" w:type="dxa"/>
              <w:right w:w="30" w:type="dxa"/>
            </w:tcMar>
            <w:vAlign w:val="bottom"/>
            <w:hideMark/>
          </w:tcPr>
          <w:p w:rsidR="00000000" w:rsidRDefault="00486CDF">
            <w:pPr>
              <w:divId w:val="912739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161,073</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12.2%</w:t>
            </w:r>
          </w:p>
        </w:tc>
        <w:tc>
          <w:tcPr>
            <w:tcW w:w="0" w:type="auto"/>
            <w:tcMar>
              <w:top w:w="30" w:type="dxa"/>
              <w:left w:w="30" w:type="dxa"/>
              <w:bottom w:w="30" w:type="dxa"/>
              <w:right w:w="30" w:type="dxa"/>
            </w:tcMar>
            <w:vAlign w:val="bottom"/>
            <w:hideMark/>
          </w:tcPr>
          <w:p w:rsidR="00000000" w:rsidRDefault="00486CDF">
            <w:pPr>
              <w:divId w:val="8542255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145,648</w:t>
            </w:r>
          </w:p>
        </w:tc>
        <w:tc>
          <w:tcPr>
            <w:tcW w:w="0" w:type="auto"/>
            <w:tcBorders>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12.3%</w:t>
            </w:r>
          </w:p>
        </w:tc>
      </w:tr>
      <w:tr w:rsidR="00000000">
        <w:trPr>
          <w:divId w:val="2079479885"/>
        </w:trPr>
        <w:tc>
          <w:tcPr>
            <w:tcW w:w="0" w:type="auto"/>
            <w:gridSpan w:val="20"/>
            <w:tcMar>
              <w:top w:w="30" w:type="dxa"/>
              <w:left w:w="180" w:type="dxa"/>
              <w:bottom w:w="30" w:type="dxa"/>
              <w:right w:w="30" w:type="dxa"/>
            </w:tcMar>
            <w:hideMark/>
          </w:tcPr>
          <w:p w:rsidR="00000000" w:rsidRDefault="00486CDF">
            <w:pPr>
              <w:rPr>
                <w:rFonts w:eastAsia="Times New Roman"/>
                <w:sz w:val="16"/>
                <w:szCs w:val="16"/>
              </w:rPr>
            </w:pPr>
            <w:r>
              <w:rPr>
                <w:rFonts w:ascii="inherit" w:eastAsia="Times New Roman" w:hAnsi="inherit"/>
                <w:sz w:val="16"/>
                <w:szCs w:val="16"/>
              </w:rPr>
              <w:t> Note:</w:t>
            </w:r>
            <w:r>
              <w:rPr>
                <w:rFonts w:ascii="inherit" w:eastAsia="Times New Roman" w:hAnsi="inherit"/>
                <w:sz w:val="16"/>
                <w:szCs w:val="16"/>
              </w:rPr>
              <w:t xml:space="preserve"> </w:t>
            </w:r>
            <w:r>
              <w:rPr>
                <w:rFonts w:ascii="inherit" w:eastAsia="Times New Roman" w:hAnsi="inherit"/>
                <w:sz w:val="16"/>
                <w:szCs w:val="16"/>
              </w:rPr>
              <w:t>Percentages reflect line item as a percentage of net revenue, adjusted for rounding.</w:t>
            </w:r>
          </w:p>
          <w:p w:rsidR="00000000" w:rsidRDefault="00486CDF">
            <w:pPr>
              <w:rPr>
                <w:rFonts w:eastAsia="Times New Roman"/>
                <w:sz w:val="16"/>
                <w:szCs w:val="16"/>
              </w:rPr>
            </w:pPr>
            <w:r>
              <w:rPr>
                <w:rFonts w:ascii="inherit" w:eastAsia="Times New Roman" w:hAnsi="inherit"/>
                <w:sz w:val="16"/>
                <w:szCs w:val="16"/>
              </w:rPr>
              <w:t> Some of the percentage totals in the table above do not foot due to rounding differences</w:t>
            </w:r>
          </w:p>
        </w:tc>
      </w:tr>
    </w:tbl>
    <w:tbl>
      <w:tblPr>
        <w:tblW w:w="5000" w:type="pct"/>
        <w:tblCellMar>
          <w:left w:w="0" w:type="dxa"/>
          <w:right w:w="0" w:type="dxa"/>
        </w:tblCellMar>
        <w:tblLook w:val="04A0" w:firstRow="1" w:lastRow="0" w:firstColumn="1" w:lastColumn="0" w:noHBand="0" w:noVBand="1"/>
      </w:tblPr>
      <w:tblGrid>
        <w:gridCol w:w="3737"/>
        <w:gridCol w:w="144"/>
        <w:gridCol w:w="913"/>
        <w:gridCol w:w="144"/>
        <w:gridCol w:w="144"/>
        <w:gridCol w:w="144"/>
        <w:gridCol w:w="913"/>
        <w:gridCol w:w="144"/>
        <w:gridCol w:w="144"/>
        <w:gridCol w:w="144"/>
        <w:gridCol w:w="913"/>
        <w:gridCol w:w="144"/>
        <w:gridCol w:w="144"/>
        <w:gridCol w:w="144"/>
        <w:gridCol w:w="913"/>
        <w:gridCol w:w="144"/>
      </w:tblGrid>
      <w:tr w:rsidR="00000000">
        <w:tc>
          <w:tcPr>
            <w:tcW w:w="0" w:type="auto"/>
            <w:gridSpan w:val="16"/>
            <w:vAlign w:val="center"/>
            <w:hideMark/>
          </w:tcPr>
          <w:p w:rsidR="00000000" w:rsidRDefault="00486CDF">
            <w:pPr>
              <w:rPr>
                <w:rFonts w:eastAsia="Times New Roman"/>
                <w:sz w:val="20"/>
                <w:szCs w:val="20"/>
              </w:rPr>
            </w:pPr>
          </w:p>
        </w:tc>
      </w:tr>
      <w:tr w:rsidR="00000000">
        <w:tc>
          <w:tcPr>
            <w:tcW w:w="22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7886698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486CDF">
            <w:pPr>
              <w:divId w:val="12284215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c>
          <w:tcPr>
            <w:tcW w:w="0" w:type="auto"/>
            <w:tcMar>
              <w:top w:w="30" w:type="dxa"/>
              <w:left w:w="30" w:type="dxa"/>
              <w:bottom w:w="30" w:type="dxa"/>
              <w:right w:w="30" w:type="dxa"/>
            </w:tcMar>
            <w:vAlign w:val="bottom"/>
            <w:hideMark/>
          </w:tcPr>
          <w:p w:rsidR="00000000" w:rsidRDefault="00486CDF">
            <w:pPr>
              <w:divId w:val="2028629336"/>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16472009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c>
          <w:tcPr>
            <w:tcW w:w="0" w:type="auto"/>
            <w:tcMar>
              <w:top w:w="30" w:type="dxa"/>
              <w:left w:w="30" w:type="dxa"/>
              <w:bottom w:w="30" w:type="dxa"/>
              <w:right w:w="30" w:type="dxa"/>
            </w:tcMar>
            <w:vAlign w:val="bottom"/>
            <w:hideMark/>
          </w:tcPr>
          <w:p w:rsidR="00000000" w:rsidRDefault="00486CDF">
            <w:pPr>
              <w:divId w:val="599457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801729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4476976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5,171</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391188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28,879</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1121656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42,093</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892696090"/>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6,123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680545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10,629</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77427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10,840</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8488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13,749</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936981715"/>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506942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02383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9,786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44118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1262761543"/>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3,516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40981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4416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7,387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920670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487937662"/>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848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60574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512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698307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2,862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814176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1,742</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851458945"/>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537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746144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661</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50034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2,386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09120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1,934</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507061059"/>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(f)</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4277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31614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406</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315651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1,842</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1134981613"/>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(g)</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1315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81207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2,155</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625162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1558198565"/>
              <w:rPr>
                <w:rFonts w:eastAsia="Times New Roman"/>
                <w:sz w:val="20"/>
                <w:szCs w:val="20"/>
              </w:rPr>
            </w:pPr>
            <w:r>
              <w:rPr>
                <w:rFonts w:ascii="inherit" w:eastAsia="Times New Roman" w:hAnsi="inherit"/>
                <w:sz w:val="20"/>
                <w:szCs w:val="20"/>
              </w:rPr>
              <w:t>Long-term incentive plan expense</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1,108</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25805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4,611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378243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1,830</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752701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4,611</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387075551"/>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1,956</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95180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1,927</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970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4,423</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3730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3,112</w:t>
            </w:r>
          </w:p>
        </w:tc>
        <w:tc>
          <w:tcPr>
            <w:tcW w:w="0" w:type="auto"/>
            <w:vAlign w:val="bottom"/>
            <w:hideMark/>
          </w:tcPr>
          <w:p w:rsidR="00000000" w:rsidRDefault="00486CDF">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2008629793"/>
              <w:rPr>
                <w:rFonts w:eastAsia="Times New Roman"/>
                <w:sz w:val="20"/>
                <w:szCs w:val="20"/>
              </w:rPr>
            </w:pPr>
            <w:r>
              <w:rPr>
                <w:rFonts w:ascii="inherit" w:eastAsia="Times New Roman" w:hAnsi="inherit"/>
                <w:sz w:val="20"/>
                <w:szCs w:val="20"/>
              </w:rPr>
              <w:t>Amortization of acquisition intangibles and deferred financing costs</w:t>
            </w:r>
            <w:r>
              <w:rPr>
                <w:rFonts w:ascii="inherit" w:eastAsia="Times New Roman" w:hAnsi="inherit"/>
                <w:sz w:val="20"/>
                <w:szCs w:val="20"/>
              </w:rPr>
              <w:t xml:space="preserve"> </w:t>
            </w:r>
            <w:r>
              <w:rPr>
                <w:rFonts w:ascii="inherit" w:eastAsia="Times New Roman" w:hAnsi="inherit"/>
                <w:sz w:val="14"/>
                <w:szCs w:val="14"/>
                <w:vertAlign w:val="superscript"/>
              </w:rPr>
              <w:t>(j)</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2,031</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209748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2,279</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942881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6,625</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1136725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6,840</w:t>
            </w:r>
          </w:p>
        </w:tc>
        <w:tc>
          <w:tcPr>
            <w:tcW w:w="0" w:type="auto"/>
            <w:shd w:val="clear" w:color="auto" w:fill="CCEEFF"/>
            <w:vAlign w:val="bottom"/>
            <w:hideMark/>
          </w:tcPr>
          <w:p w:rsidR="00000000" w:rsidRDefault="00486CD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486CDF">
            <w:pPr>
              <w:divId w:val="62068469"/>
              <w:rPr>
                <w:rFonts w:eastAsia="Times New Roman"/>
                <w:sz w:val="20"/>
                <w:szCs w:val="20"/>
              </w:rPr>
            </w:pPr>
            <w:r>
              <w:rPr>
                <w:rFonts w:ascii="inherit" w:eastAsia="Times New Roman" w:hAnsi="inherit"/>
                <w:sz w:val="20"/>
                <w:szCs w:val="20"/>
              </w:rPr>
              <w:t>Tax benefit of stock option exercises</w:t>
            </w:r>
            <w:r>
              <w:rPr>
                <w:rFonts w:ascii="inherit" w:eastAsia="Times New Roman" w:hAnsi="inherit"/>
                <w:sz w:val="20"/>
                <w:szCs w:val="20"/>
              </w:rPr>
              <w:t xml:space="preserve"> </w:t>
            </w:r>
            <w:r>
              <w:rPr>
                <w:rFonts w:ascii="inherit" w:eastAsia="Times New Roman" w:hAnsi="inherit"/>
                <w:sz w:val="14"/>
                <w:szCs w:val="14"/>
                <w:vertAlign w:val="superscript"/>
              </w:rPr>
              <w:t>(k)</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(6,303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19118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(13,900</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574126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(7,683</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609923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(17,966</w:t>
            </w:r>
          </w:p>
        </w:tc>
        <w:tc>
          <w:tcPr>
            <w:tcW w:w="0" w:type="auto"/>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486CDF">
            <w:pPr>
              <w:divId w:val="1746101343"/>
              <w:rPr>
                <w:rFonts w:eastAsia="Times New Roman"/>
                <w:sz w:val="20"/>
                <w:szCs w:val="20"/>
              </w:rPr>
            </w:pPr>
            <w:r>
              <w:rPr>
                <w:rFonts w:ascii="inherit" w:eastAsia="Times New Roman" w:hAnsi="inherit"/>
                <w:sz w:val="20"/>
                <w:szCs w:val="20"/>
              </w:rPr>
              <w:t>Tax effect of total adjustments</w:t>
            </w:r>
            <w:r>
              <w:rPr>
                <w:rFonts w:ascii="inherit" w:eastAsia="Times New Roman" w:hAnsi="inherit"/>
                <w:sz w:val="20"/>
                <w:szCs w:val="20"/>
              </w:rPr>
              <w:t xml:space="preserve"> </w:t>
            </w:r>
            <w:r>
              <w:rPr>
                <w:rFonts w:ascii="inherit" w:eastAsia="Times New Roman" w:hAnsi="inherit"/>
                <w:sz w:val="14"/>
                <w:szCs w:val="14"/>
                <w:vertAlign w:val="superscript"/>
              </w:rPr>
              <w:t>(l)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(6,734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660542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(6,005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462692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(12,467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1998726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(9,207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c>
          <w:tcPr>
            <w:tcW w:w="0" w:type="auto"/>
            <w:tcMar>
              <w:top w:w="30" w:type="dxa"/>
              <w:left w:w="180" w:type="dxa"/>
              <w:bottom w:w="30" w:type="dxa"/>
              <w:right w:w="30" w:type="dxa"/>
            </w:tcMar>
            <w:vAlign w:val="bottom"/>
            <w:hideMark/>
          </w:tcPr>
          <w:p w:rsidR="00000000" w:rsidRDefault="00486CDF">
            <w:pPr>
              <w:divId w:val="2000306853"/>
              <w:rPr>
                <w:rFonts w:eastAsia="Times New Roman"/>
                <w:sz w:val="20"/>
                <w:szCs w:val="20"/>
              </w:rPr>
            </w:pPr>
            <w:r>
              <w:rPr>
                <w:rFonts w:ascii="inherit" w:eastAsia="Times New Roman" w:hAnsi="inherit"/>
                <w:b/>
                <w:bCs/>
                <w:sz w:val="20"/>
                <w:szCs w:val="20"/>
              </w:rPr>
              <w:t>Adjusted Net Income</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14,461</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105080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8,724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288507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57,429</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1055392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50,887</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45888804"/>
              <w:rPr>
                <w:rFonts w:eastAsia="Times New Roman"/>
                <w:sz w:val="16"/>
                <w:szCs w:val="16"/>
              </w:rPr>
            </w:pPr>
            <w:r>
              <w:rPr>
                <w:rFonts w:ascii="inherit" w:eastAsia="Times New Roman" w:hAnsi="inherit"/>
                <w:sz w:val="16"/>
                <w:szCs w:val="16"/>
              </w:rPr>
              <w:t>(a)</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Non-cash charges related to stock-based compensation programs, which vary from period to period depending on the timing of awards and performance vesting conditions.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50"/>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87969680"/>
              <w:rPr>
                <w:rFonts w:eastAsia="Times New Roman"/>
                <w:sz w:val="16"/>
                <w:szCs w:val="16"/>
              </w:rPr>
            </w:pPr>
            <w:r>
              <w:rPr>
                <w:rFonts w:ascii="inherit" w:eastAsia="Times New Roman" w:hAnsi="inherit"/>
                <w:sz w:val="16"/>
                <w:szCs w:val="16"/>
              </w:rPr>
              <w:t>(b)</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Reflects write-off of deferred financing fees related to the extinguishment of debt.</w:t>
            </w:r>
          </w:p>
        </w:tc>
      </w:tr>
    </w:tbl>
    <w:p w:rsidR="00000000" w:rsidRDefault="00486CDF">
      <w:pPr>
        <w:divId w:val="773356717"/>
        <w:rPr>
          <w:rFonts w:eastAsia="Times New Roman"/>
          <w:sz w:val="20"/>
          <w:szCs w:val="20"/>
        </w:rPr>
      </w:pPr>
    </w:p>
    <w:p w:rsidR="00000000" w:rsidRDefault="00486CDF">
      <w:pPr>
        <w:spacing w:line="288" w:lineRule="auto"/>
        <w:jc w:val="center"/>
        <w:divId w:val="558905663"/>
        <w:rPr>
          <w:rFonts w:eastAsia="Times New Roman"/>
          <w:sz w:val="20"/>
          <w:szCs w:val="20"/>
        </w:rPr>
      </w:pPr>
      <w:r>
        <w:rPr>
          <w:rFonts w:ascii="inherit" w:eastAsia="Times New Roman" w:hAnsi="inherit"/>
          <w:sz w:val="20"/>
          <w:szCs w:val="20"/>
        </w:rPr>
        <w:t>43</w:t>
      </w:r>
    </w:p>
    <w:p w:rsidR="00000000" w:rsidRDefault="00486CDF">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486CDF">
      <w:pPr>
        <w:spacing w:line="288" w:lineRule="auto"/>
        <w:divId w:val="1278832079"/>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77891346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97265463"/>
              <w:rPr>
                <w:rFonts w:eastAsia="Times New Roman"/>
                <w:sz w:val="16"/>
                <w:szCs w:val="16"/>
              </w:rPr>
            </w:pPr>
            <w:r>
              <w:rPr>
                <w:rFonts w:ascii="inherit" w:eastAsia="Times New Roman" w:hAnsi="inherit"/>
                <w:sz w:val="16"/>
                <w:szCs w:val="16"/>
              </w:rPr>
              <w:t>(c)</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Reflects write-off of property and equipment on closed or underperforming stores for the three and</w:t>
            </w:r>
            <w:r>
              <w:rPr>
                <w:rFonts w:ascii="inherit" w:eastAsia="Times New Roman" w:hAnsi="inherit"/>
                <w:sz w:val="16"/>
                <w:szCs w:val="16"/>
              </w:rPr>
              <w:t xml:space="preserve"> </w:t>
            </w:r>
            <w:r>
              <w:rPr>
                <w:rFonts w:ascii="inherit" w:eastAsia="Times New Roman" w:hAnsi="inherit"/>
                <w:sz w:val="16"/>
                <w:szCs w:val="16"/>
              </w:rPr>
              <w:t>nine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September 28, 2019.</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934237243"/>
              <w:rPr>
                <w:rFonts w:eastAsia="Times New Roman"/>
                <w:sz w:val="16"/>
                <w:szCs w:val="16"/>
              </w:rPr>
            </w:pPr>
            <w:r>
              <w:rPr>
                <w:rFonts w:ascii="inherit" w:eastAsia="Times New Roman" w:hAnsi="inherit"/>
                <w:sz w:val="16"/>
                <w:szCs w:val="16"/>
              </w:rPr>
              <w:t>(d)</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 xml:space="preserve">Pre-opening expenses, which include marketing and advertising, labor and occupancy expenses incurred prior to </w:t>
            </w:r>
            <w:r>
              <w:rPr>
                <w:rFonts w:ascii="inherit" w:eastAsia="Times New Roman" w:hAnsi="inherit"/>
                <w:sz w:val="16"/>
                <w:szCs w:val="16"/>
              </w:rPr>
              <w:t>opening a new store, are generally higher than comparable expenses incurred once such store is open and generating revenue. We believe that such higher pre-opening expenses are specific in nature and are not indicative of ongoing core operating performance</w:t>
            </w:r>
            <w:r>
              <w:rPr>
                <w:rFonts w:ascii="inherit" w:eastAsia="Times New Roman" w:hAnsi="inherit"/>
                <w:sz w:val="16"/>
                <w:szCs w:val="16"/>
              </w:rPr>
              <w:t>. We adjust for these costs to facilitate comparisons of store operating performance from period to period.</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89169155"/>
              <w:rPr>
                <w:rFonts w:eastAsia="Times New Roman"/>
                <w:sz w:val="16"/>
                <w:szCs w:val="16"/>
              </w:rPr>
            </w:pPr>
            <w:r>
              <w:rPr>
                <w:rFonts w:ascii="inherit" w:eastAsia="Times New Roman" w:hAnsi="inherit"/>
                <w:sz w:val="16"/>
                <w:szCs w:val="16"/>
              </w:rPr>
              <w:t>(e)</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Consists of the non-cash portion of rent expense, which reflects the extent to which our straight-line rent expense recognized under GAAP e</w:t>
            </w:r>
            <w:r>
              <w:rPr>
                <w:rFonts w:ascii="inherit" w:eastAsia="Times New Roman" w:hAnsi="inherit"/>
                <w:sz w:val="16"/>
                <w:szCs w:val="16"/>
              </w:rPr>
              <w:t>xceeds or is less than our cash rent payments.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84892681"/>
              <w:rPr>
                <w:rFonts w:eastAsia="Times New Roman"/>
                <w:sz w:val="16"/>
                <w:szCs w:val="16"/>
              </w:rPr>
            </w:pPr>
            <w:r>
              <w:rPr>
                <w:rFonts w:ascii="inherit" w:eastAsia="Times New Roman" w:hAnsi="inherit"/>
                <w:sz w:val="16"/>
                <w:szCs w:val="16"/>
              </w:rPr>
              <w:t>(f)</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Expenses related to our secondary public offerings for the three and</w:t>
            </w:r>
            <w:r>
              <w:rPr>
                <w:rFonts w:ascii="inherit" w:eastAsia="Times New Roman" w:hAnsi="inherit"/>
                <w:sz w:val="16"/>
                <w:szCs w:val="16"/>
              </w:rPr>
              <w:t xml:space="preserve"> </w:t>
            </w:r>
            <w:r>
              <w:rPr>
                <w:rFonts w:ascii="inherit" w:eastAsia="Times New Roman" w:hAnsi="inherit"/>
                <w:sz w:val="16"/>
                <w:szCs w:val="16"/>
              </w:rPr>
              <w:t>nine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w:t>
            </w:r>
            <w:r>
              <w:rPr>
                <w:rFonts w:ascii="inherit" w:eastAsia="Times New Roman" w:hAnsi="inherit"/>
                <w:sz w:val="16"/>
                <w:szCs w:val="16"/>
              </w:rPr>
              <w:t xml:space="preserve"> </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9958003"/>
              <w:rPr>
                <w:rFonts w:eastAsia="Times New Roman"/>
                <w:sz w:val="16"/>
                <w:szCs w:val="16"/>
              </w:rPr>
            </w:pPr>
            <w:r>
              <w:rPr>
                <w:rFonts w:ascii="inherit" w:eastAsia="Times New Roman" w:hAnsi="inherit"/>
                <w:sz w:val="16"/>
                <w:szCs w:val="16"/>
              </w:rPr>
              <w:t>(g)</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Expenses related to a non-recurring management realignment described in the current report on Form 8-K filed with the SEC on January 10, 2019.</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857547834"/>
              <w:rPr>
                <w:rFonts w:eastAsia="Times New Roman"/>
                <w:sz w:val="16"/>
                <w:szCs w:val="16"/>
              </w:rPr>
            </w:pPr>
            <w:r>
              <w:rPr>
                <w:rFonts w:ascii="inherit" w:eastAsia="Times New Roman" w:hAnsi="inherit"/>
                <w:sz w:val="16"/>
                <w:szCs w:val="16"/>
              </w:rPr>
              <w:t>(h)</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Expenses pursuant to a long-term incentive plan for non-executive employees who were not participants in the management equity plan. This plan was effective in 2014 following the acquisition of the Company by affiliates of KKR</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Co. Inc. (the "KKR Acquisit</w:t>
            </w:r>
            <w:r>
              <w:rPr>
                <w:rFonts w:ascii="inherit" w:eastAsia="Times New Roman" w:hAnsi="inherit"/>
                <w:sz w:val="16"/>
                <w:szCs w:val="16"/>
              </w:rPr>
              <w:t>ion").</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248809005"/>
              <w:rPr>
                <w:rFonts w:eastAsia="Times New Roman"/>
                <w:sz w:val="16"/>
                <w:szCs w:val="16"/>
              </w:rPr>
            </w:pPr>
            <w:r>
              <w:rPr>
                <w:rFonts w:ascii="inherit" w:eastAsia="Times New Roman" w:hAnsi="inherit"/>
                <w:sz w:val="16"/>
                <w:szCs w:val="16"/>
              </w:rPr>
              <w:t>(i)</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Other adjustments include amounts that management believes are not representative of our operating performance (amounts in brackets represent reductions in Adjusted EBITDA and Adjusted Net Income), including our share of losses on equity me</w:t>
            </w:r>
            <w:r>
              <w:rPr>
                <w:rFonts w:ascii="inherit" w:eastAsia="Times New Roman" w:hAnsi="inherit"/>
                <w:sz w:val="16"/>
                <w:szCs w:val="16"/>
              </w:rPr>
              <w:t>thod investments of</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the amortization imp</w:t>
            </w:r>
            <w:r>
              <w:rPr>
                <w:rFonts w:ascii="inherit" w:eastAsia="Times New Roman" w:hAnsi="inherit"/>
                <w:sz w:val="16"/>
                <w:szCs w:val="16"/>
              </w:rPr>
              <w:t>act of the KKR Acquisition-related adjustments (e.g., fair value of leasehold interests) of</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 xml:space="preserve">September 28,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differences between the timing of expense versus cash payments related to contributions to charitable organizations of</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$(0.8) million</w:t>
            </w:r>
            <w:r>
              <w:rPr>
                <w:rFonts w:ascii="inherit" w:eastAsia="Times New Roman" w:hAnsi="inherit"/>
                <w:sz w:val="16"/>
                <w:szCs w:val="16"/>
              </w:rPr>
              <w:t xml:space="preserve"> </w:t>
            </w:r>
            <w:r>
              <w:rPr>
                <w:rFonts w:ascii="inherit" w:eastAsia="Times New Roman" w:hAnsi="inherit"/>
                <w:sz w:val="16"/>
                <w:szCs w:val="16"/>
              </w:rPr>
              <w:t>for the three and</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29, 2018, respectively; cost</w:t>
            </w:r>
            <w:r>
              <w:rPr>
                <w:rFonts w:ascii="inherit" w:eastAsia="Times New Roman" w:hAnsi="inherit"/>
                <w:sz w:val="16"/>
                <w:szCs w:val="16"/>
              </w:rPr>
              <w:t>s of severance and relocation of</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and</w:t>
            </w:r>
            <w:r>
              <w:rPr>
                <w:rFonts w:ascii="inherit" w:eastAsia="Times New Roman" w:hAnsi="inherit"/>
                <w:sz w:val="16"/>
                <w:szCs w:val="16"/>
              </w:rPr>
              <w:t xml:space="preserve"> </w:t>
            </w:r>
            <w:r>
              <w:rPr>
                <w:rFonts w:ascii="inherit" w:eastAsia="Times New Roman" w:hAnsi="inherit"/>
                <w:sz w:val="16"/>
                <w:szCs w:val="16"/>
              </w:rPr>
              <w:t>$1.8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$0.9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w:t>
            </w:r>
            <w:r>
              <w:rPr>
                <w:rFonts w:ascii="inherit" w:eastAsia="Times New Roman" w:hAnsi="inherit"/>
                <w:sz w:val="16"/>
                <w:szCs w:val="16"/>
              </w:rPr>
              <w:t>ively; excess payroll taxes related to stock option exercises of</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$0.9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and</w:t>
            </w:r>
            <w:r>
              <w:rPr>
                <w:rFonts w:ascii="inherit" w:eastAsia="Times New Roman" w:hAnsi="inherit"/>
                <w:sz w:val="16"/>
                <w:szCs w:val="16"/>
              </w:rPr>
              <w:t xml:space="preserve"> </w:t>
            </w:r>
            <w:r>
              <w:rPr>
                <w:rFonts w:ascii="inherit" w:eastAsia="Times New Roman" w:hAnsi="inherit"/>
                <w:sz w:val="16"/>
                <w:szCs w:val="16"/>
              </w:rPr>
              <w:t>$0.6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$1.2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and other expenses and adjustments totaling</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 and</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w:t>
            </w:r>
            <w:r>
              <w:rPr>
                <w:rFonts w:ascii="inherit" w:eastAsia="Times New Roman" w:hAnsi="inherit"/>
                <w:sz w:val="16"/>
                <w:szCs w:val="16"/>
              </w:rPr>
              <w:t xml:space="preserve">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467117057"/>
              <w:rPr>
                <w:rFonts w:eastAsia="Times New Roman"/>
                <w:sz w:val="16"/>
                <w:szCs w:val="16"/>
              </w:rPr>
            </w:pPr>
            <w:r>
              <w:rPr>
                <w:rFonts w:ascii="inherit" w:eastAsia="Times New Roman" w:hAnsi="inherit"/>
                <w:sz w:val="16"/>
                <w:szCs w:val="16"/>
              </w:rPr>
              <w:t>(j)</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Amortization of the increase in carrying values of definite-lived intangible assets resulting from the application of purchase accounting to the KKR Acquisition of</w:t>
            </w:r>
            <w:r>
              <w:rPr>
                <w:rFonts w:ascii="inherit" w:eastAsia="Times New Roman" w:hAnsi="inherit"/>
                <w:sz w:val="16"/>
                <w:szCs w:val="16"/>
              </w:rPr>
              <w:t xml:space="preserve"> </w:t>
            </w:r>
            <w:r>
              <w:rPr>
                <w:rFonts w:ascii="inherit" w:eastAsia="Times New Roman" w:hAnsi="inherit"/>
                <w:sz w:val="16"/>
                <w:szCs w:val="16"/>
              </w:rPr>
              <w:t>$1.9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w:t>
            </w:r>
            <w:r>
              <w:rPr>
                <w:rFonts w:ascii="inherit" w:eastAsia="Times New Roman" w:hAnsi="inherit"/>
                <w:sz w:val="16"/>
                <w:szCs w:val="16"/>
              </w:rPr>
              <w:t>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and</w:t>
            </w:r>
            <w:r>
              <w:rPr>
                <w:rFonts w:ascii="inherit" w:eastAsia="Times New Roman" w:hAnsi="inherit"/>
                <w:sz w:val="16"/>
                <w:szCs w:val="16"/>
              </w:rPr>
              <w:t xml:space="preserve"> </w:t>
            </w:r>
            <w:r>
              <w:rPr>
                <w:rFonts w:ascii="inherit" w:eastAsia="Times New Roman" w:hAnsi="inherit"/>
                <w:sz w:val="16"/>
                <w:szCs w:val="16"/>
              </w:rPr>
              <w:t>$5.6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 xml:space="preserve">September 29, 2018. Amortization of deferred financing costs is primarily associated with the March 2014 term loan borrowings in connection </w:t>
            </w:r>
            <w:r>
              <w:rPr>
                <w:rFonts w:ascii="inherit" w:eastAsia="Times New Roman" w:hAnsi="inherit"/>
                <w:sz w:val="16"/>
                <w:szCs w:val="16"/>
              </w:rPr>
              <w:t>with the KKR Acquisition and, to a lesser extent, amortization of debt discounts associated with the May 2015 and February 2017 incremental First Lien - Term Loan B and the November 2017 First Lien - Term Loan B refinancing, aggregating to</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$1.1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nine months ended</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September 29, 2018, respectively.</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4254496"/>
              <w:rPr>
                <w:rFonts w:eastAsia="Times New Roman"/>
                <w:sz w:val="16"/>
                <w:szCs w:val="16"/>
              </w:rPr>
            </w:pPr>
            <w:r>
              <w:rPr>
                <w:rFonts w:ascii="inherit" w:eastAsia="Times New Roman" w:hAnsi="inherit"/>
                <w:sz w:val="16"/>
                <w:szCs w:val="16"/>
              </w:rPr>
              <w:t>(k)</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Tax benefit associated with accounting guidance adopted at the beginning of fiscal year 2017 (Accounting Standards Update 2016-09,</w:t>
            </w:r>
            <w:r>
              <w:rPr>
                <w:rFonts w:ascii="inherit" w:eastAsia="Times New Roman" w:hAnsi="inherit"/>
                <w:sz w:val="16"/>
                <w:szCs w:val="16"/>
              </w:rPr>
              <w:t xml:space="preserve"> </w:t>
            </w:r>
            <w:r>
              <w:rPr>
                <w:rFonts w:ascii="inherit" w:eastAsia="Times New Roman" w:hAnsi="inherit"/>
                <w:i/>
                <w:iCs/>
                <w:sz w:val="16"/>
                <w:szCs w:val="16"/>
              </w:rPr>
              <w:t>Compensation - Stock Compensation</w:t>
            </w:r>
            <w:r>
              <w:rPr>
                <w:rFonts w:ascii="inherit" w:eastAsia="Times New Roman" w:hAnsi="inherit"/>
                <w:sz w:val="16"/>
                <w:szCs w:val="16"/>
              </w:rPr>
              <w:t>), requiring excess tax benefits related to stock option exercises to be recorded in earning</w:t>
            </w:r>
            <w:r>
              <w:rPr>
                <w:rFonts w:ascii="inherit" w:eastAsia="Times New Roman" w:hAnsi="inherit"/>
                <w:sz w:val="16"/>
                <w:szCs w:val="16"/>
              </w:rPr>
              <w:t>s as discrete items in the reporting period in which they occur.</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63747948"/>
              <w:rPr>
                <w:rFonts w:eastAsia="Times New Roman"/>
                <w:sz w:val="16"/>
                <w:szCs w:val="16"/>
              </w:rPr>
            </w:pPr>
            <w:r>
              <w:rPr>
                <w:rFonts w:ascii="inherit" w:eastAsia="Times New Roman" w:hAnsi="inherit"/>
                <w:sz w:val="16"/>
                <w:szCs w:val="16"/>
              </w:rPr>
              <w:t>(l)</w:t>
            </w:r>
          </w:p>
        </w:tc>
        <w:tc>
          <w:tcPr>
            <w:tcW w:w="0" w:type="auto"/>
            <w:hideMark/>
          </w:tcPr>
          <w:p w:rsidR="00000000" w:rsidRDefault="00486CDF">
            <w:pPr>
              <w:spacing w:line="288" w:lineRule="auto"/>
              <w:jc w:val="both"/>
              <w:rPr>
                <w:rFonts w:eastAsia="Times New Roman"/>
                <w:sz w:val="16"/>
                <w:szCs w:val="16"/>
              </w:rPr>
            </w:pPr>
            <w:r>
              <w:rPr>
                <w:rFonts w:ascii="inherit" w:eastAsia="Times New Roman" w:hAnsi="inherit"/>
                <w:sz w:val="16"/>
                <w:szCs w:val="16"/>
              </w:rPr>
              <w:t>Represents the income tax effect of the total adjustments at our combined statutory federal and state income tax rates.</w:t>
            </w:r>
          </w:p>
        </w:tc>
      </w:tr>
    </w:tbl>
    <w:p w:rsidR="00000000" w:rsidRDefault="00486CDF">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486CDF">
      <w:pPr>
        <w:spacing w:line="288" w:lineRule="auto"/>
        <w:jc w:val="both"/>
        <w:rPr>
          <w:rFonts w:eastAsia="Times New Roman"/>
          <w:sz w:val="20"/>
          <w:szCs w:val="20"/>
        </w:rPr>
      </w:pPr>
      <w:r>
        <w:rPr>
          <w:rFonts w:ascii="inherit" w:eastAsia="Times New Roman" w:hAnsi="inherit"/>
          <w:sz w:val="20"/>
          <w:szCs w:val="20"/>
        </w:rPr>
        <w:t>We principally rely on cash f</w:t>
      </w:r>
      <w:r>
        <w:rPr>
          <w:rFonts w:ascii="inherit" w:eastAsia="Times New Roman" w:hAnsi="inherit"/>
          <w:sz w:val="20"/>
          <w:szCs w:val="20"/>
        </w:rPr>
        <w:t>lows from operations as our primary source of liquidity and, if needed, up to</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in revolving loans under our revolving credit facility. Our primary cash needs are for inventory, payroll, store rent, capital expenditures associated with new sto</w:t>
      </w:r>
      <w:r>
        <w:rPr>
          <w:rFonts w:ascii="inherit" w:eastAsia="Times New Roman" w:hAnsi="inherit"/>
          <w:sz w:val="20"/>
          <w:szCs w:val="20"/>
        </w:rPr>
        <w:t>res and updating existing stores, as well as information technology and infrastructure, including our corporate office, distribution centers, and laboratories. The most significant components of our operating assets and liabilities are inventories, account</w:t>
      </w:r>
      <w:r>
        <w:rPr>
          <w:rFonts w:ascii="inherit" w:eastAsia="Times New Roman" w:hAnsi="inherit"/>
          <w:sz w:val="20"/>
          <w:szCs w:val="20"/>
        </w:rPr>
        <w:t>s receivable, prepaid expenses and other assets, accounts payable, deferred and unearned revenue and other payables and accrued expenses. Due to the seasonality of our business, any borrowings would generally occur in the fourth or first quarters as we pre</w:t>
      </w:r>
      <w:r>
        <w:rPr>
          <w:rFonts w:ascii="inherit" w:eastAsia="Times New Roman" w:hAnsi="inherit"/>
          <w:sz w:val="20"/>
          <w:szCs w:val="20"/>
        </w:rPr>
        <w:t>pare for our peak season, which is the first quarter. We believe that cash expected to be generated from operations and the availability of borrowings under the revolving credit facility will be sufficient for our working capital requirements, liquidity ob</w:t>
      </w:r>
      <w:r>
        <w:rPr>
          <w:rFonts w:ascii="inherit" w:eastAsia="Times New Roman" w:hAnsi="inherit"/>
          <w:sz w:val="20"/>
          <w:szCs w:val="20"/>
        </w:rPr>
        <w:t>ligations, anticipated capital expenditures, and payments due under our existing credit facilities for at least the next 12 months.</w:t>
      </w:r>
    </w:p>
    <w:p w:rsidR="00000000" w:rsidRDefault="00486CD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we had</w:t>
      </w:r>
      <w:r>
        <w:rPr>
          <w:rFonts w:ascii="inherit" w:eastAsia="Times New Roman" w:hAnsi="inherit"/>
          <w:sz w:val="20"/>
          <w:szCs w:val="20"/>
        </w:rPr>
        <w:t xml:space="preserve"> </w:t>
      </w:r>
      <w:r>
        <w:rPr>
          <w:rFonts w:ascii="inherit" w:eastAsia="Times New Roman" w:hAnsi="inherit"/>
          <w:sz w:val="20"/>
          <w:szCs w:val="20"/>
        </w:rPr>
        <w:t>$94.1 million</w:t>
      </w:r>
      <w:r>
        <w:rPr>
          <w:rFonts w:ascii="inherit" w:eastAsia="Times New Roman" w:hAnsi="inherit"/>
          <w:sz w:val="20"/>
          <w:szCs w:val="20"/>
        </w:rPr>
        <w:t xml:space="preserve"> </w:t>
      </w:r>
      <w:r>
        <w:rPr>
          <w:rFonts w:ascii="inherit" w:eastAsia="Times New Roman" w:hAnsi="inherit"/>
          <w:sz w:val="20"/>
          <w:szCs w:val="20"/>
        </w:rPr>
        <w:t>in cash and cash equivalents and</w:t>
      </w:r>
      <w:r>
        <w:rPr>
          <w:rFonts w:ascii="inherit" w:eastAsia="Times New Roman" w:hAnsi="inherit"/>
          <w:sz w:val="20"/>
          <w:szCs w:val="20"/>
        </w:rPr>
        <w:t xml:space="preserve"> </w:t>
      </w:r>
      <w:r>
        <w:rPr>
          <w:rFonts w:ascii="inherit" w:eastAsia="Times New Roman" w:hAnsi="inherit"/>
          <w:sz w:val="20"/>
          <w:szCs w:val="20"/>
        </w:rPr>
        <w:t>$146.5 million</w:t>
      </w:r>
      <w:r>
        <w:rPr>
          <w:rFonts w:ascii="inherit" w:eastAsia="Times New Roman" w:hAnsi="inherit"/>
          <w:sz w:val="20"/>
          <w:szCs w:val="20"/>
        </w:rPr>
        <w:t xml:space="preserve"> </w:t>
      </w:r>
      <w:r>
        <w:rPr>
          <w:rFonts w:ascii="inherit" w:eastAsia="Times New Roman" w:hAnsi="inherit"/>
          <w:sz w:val="20"/>
          <w:szCs w:val="20"/>
        </w:rPr>
        <w:t>of availability under our rev</w:t>
      </w:r>
      <w:r>
        <w:rPr>
          <w:rFonts w:ascii="inherit" w:eastAsia="Times New Roman" w:hAnsi="inherit"/>
          <w:sz w:val="20"/>
          <w:szCs w:val="20"/>
        </w:rPr>
        <w:t>olving credit facility, which includes</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in outstanding letters of credit.</w:t>
      </w:r>
    </w:p>
    <w:p w:rsidR="00000000" w:rsidRDefault="00486CDF">
      <w:pPr>
        <w:spacing w:line="288" w:lineRule="auto"/>
        <w:jc w:val="both"/>
        <w:rPr>
          <w:rFonts w:eastAsia="Times New Roman"/>
          <w:sz w:val="20"/>
          <w:szCs w:val="20"/>
        </w:rPr>
      </w:pPr>
      <w:r>
        <w:rPr>
          <w:rFonts w:ascii="inherit" w:eastAsia="Times New Roman" w:hAnsi="inherit"/>
          <w:sz w:val="20"/>
          <w:szCs w:val="20"/>
        </w:rPr>
        <w:t>We purchased</w:t>
      </w:r>
      <w:r>
        <w:rPr>
          <w:rFonts w:ascii="inherit" w:eastAsia="Times New Roman" w:hAnsi="inherit"/>
          <w:sz w:val="20"/>
          <w:szCs w:val="20"/>
        </w:rPr>
        <w:t xml:space="preserve"> </w:t>
      </w:r>
      <w:r>
        <w:rPr>
          <w:rFonts w:ascii="inherit" w:eastAsia="Times New Roman" w:hAnsi="inherit"/>
          <w:sz w:val="20"/>
          <w:szCs w:val="20"/>
        </w:rPr>
        <w:t>$76.5 million</w:t>
      </w:r>
      <w:r>
        <w:rPr>
          <w:rFonts w:ascii="inherit" w:eastAsia="Times New Roman" w:hAnsi="inherit"/>
          <w:sz w:val="20"/>
          <w:szCs w:val="20"/>
        </w:rPr>
        <w:t xml:space="preserve"> </w:t>
      </w:r>
      <w:r>
        <w:rPr>
          <w:rFonts w:ascii="inherit" w:eastAsia="Times New Roman" w:hAnsi="inherit"/>
          <w:sz w:val="20"/>
          <w:szCs w:val="20"/>
        </w:rPr>
        <w:t>in capital items in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Approximately 80% of our capital spend is related to our expected growth (i.e., n</w:t>
      </w:r>
      <w:r>
        <w:rPr>
          <w:rFonts w:ascii="inherit" w:eastAsia="Times New Roman" w:hAnsi="inherit"/>
          <w:sz w:val="20"/>
          <w:szCs w:val="20"/>
        </w:rPr>
        <w:t>ew stores, optometric equipment, additional capacity in our optical laboratories and distribution centers, and our IT infrastructure, including omni-channel platform related investments). We plan on opening approximately 75 stores during fiscal year 2019 (</w:t>
      </w:r>
      <w:r>
        <w:rPr>
          <w:rFonts w:ascii="inherit" w:eastAsia="Times New Roman" w:hAnsi="inherit"/>
          <w:sz w:val="20"/>
          <w:szCs w:val="20"/>
        </w:rPr>
        <w:t>inclusive of the</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new stores opened through</w:t>
      </w:r>
      <w:r>
        <w:rPr>
          <w:rFonts w:ascii="inherit" w:eastAsia="Times New Roman" w:hAnsi="inherit"/>
          <w:sz w:val="20"/>
          <w:szCs w:val="20"/>
        </w:rPr>
        <w:t xml:space="preserve"> </w:t>
      </w:r>
      <w:r>
        <w:rPr>
          <w:rFonts w:ascii="inherit" w:eastAsia="Times New Roman" w:hAnsi="inherit"/>
          <w:sz w:val="20"/>
          <w:szCs w:val="20"/>
        </w:rPr>
        <w:t>September 28, 2019). Our working capital requirements for inventory will increase as we continue to open additional stores. We primarily fund our working capital needs using cash provided by operations.</w:t>
      </w:r>
    </w:p>
    <w:p w:rsidR="00000000" w:rsidRDefault="00486CDF">
      <w:pPr>
        <w:divId w:val="294919204"/>
        <w:rPr>
          <w:rFonts w:eastAsia="Times New Roman"/>
          <w:sz w:val="20"/>
          <w:szCs w:val="20"/>
        </w:rPr>
      </w:pPr>
    </w:p>
    <w:p w:rsidR="00000000" w:rsidRDefault="00486CDF">
      <w:pPr>
        <w:spacing w:line="288" w:lineRule="auto"/>
        <w:jc w:val="center"/>
        <w:divId w:val="662661447"/>
        <w:rPr>
          <w:rFonts w:eastAsia="Times New Roman"/>
          <w:sz w:val="20"/>
          <w:szCs w:val="20"/>
        </w:rPr>
      </w:pPr>
      <w:r>
        <w:rPr>
          <w:rFonts w:ascii="inherit" w:eastAsia="Times New Roman" w:hAnsi="inherit"/>
          <w:sz w:val="20"/>
          <w:szCs w:val="20"/>
        </w:rPr>
        <w:t>44</w:t>
      </w:r>
    </w:p>
    <w:p w:rsidR="00000000" w:rsidRDefault="00486CDF">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486CDF">
      <w:pPr>
        <w:spacing w:line="288" w:lineRule="auto"/>
        <w:divId w:val="178738168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565218923"/>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table summarizes cash flows provided by (used for) operating activities, investing activities and financing activities for the per</w:t>
      </w:r>
      <w:r>
        <w:rPr>
          <w:rFonts w:ascii="inherit" w:eastAsia="Times New Roman" w:hAnsi="inherit"/>
          <w:sz w:val="20"/>
          <w:szCs w:val="20"/>
        </w:rPr>
        <w:t>iods indicated:</w:t>
      </w:r>
    </w:p>
    <w:tbl>
      <w:tblPr>
        <w:tblW w:w="5000" w:type="pct"/>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000000">
        <w:trPr>
          <w:divId w:val="1307080688"/>
        </w:trPr>
        <w:tc>
          <w:tcPr>
            <w:tcW w:w="0" w:type="auto"/>
            <w:gridSpan w:val="8"/>
            <w:vAlign w:val="center"/>
            <w:hideMark/>
          </w:tcPr>
          <w:p w:rsidR="00000000" w:rsidRDefault="00486CDF">
            <w:pPr>
              <w:spacing w:line="288" w:lineRule="auto"/>
              <w:jc w:val="both"/>
              <w:rPr>
                <w:rFonts w:eastAsia="Times New Roman"/>
                <w:sz w:val="20"/>
                <w:szCs w:val="20"/>
              </w:rPr>
            </w:pPr>
          </w:p>
        </w:tc>
      </w:tr>
      <w:tr w:rsidR="00000000">
        <w:trPr>
          <w:divId w:val="1307080688"/>
        </w:trPr>
        <w:tc>
          <w:tcPr>
            <w:tcW w:w="32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1307080688"/>
        </w:trPr>
        <w:tc>
          <w:tcPr>
            <w:tcW w:w="0" w:type="auto"/>
            <w:tcMar>
              <w:top w:w="30" w:type="dxa"/>
              <w:left w:w="30" w:type="dxa"/>
              <w:bottom w:w="30" w:type="dxa"/>
              <w:right w:w="30" w:type="dxa"/>
            </w:tcMar>
            <w:vAlign w:val="bottom"/>
            <w:hideMark/>
          </w:tcPr>
          <w:p w:rsidR="00000000" w:rsidRDefault="00486CDF">
            <w:pPr>
              <w:divId w:val="6052304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Nine Months Ended</w:t>
            </w:r>
          </w:p>
        </w:tc>
      </w:tr>
      <w:tr w:rsidR="00000000">
        <w:trPr>
          <w:divId w:val="1307080688"/>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28, 2019</w:t>
            </w:r>
          </w:p>
        </w:tc>
        <w:tc>
          <w:tcPr>
            <w:tcW w:w="0" w:type="auto"/>
            <w:tcMar>
              <w:top w:w="30" w:type="dxa"/>
              <w:left w:w="30" w:type="dxa"/>
              <w:bottom w:w="30" w:type="dxa"/>
              <w:right w:w="30" w:type="dxa"/>
            </w:tcMar>
            <w:vAlign w:val="bottom"/>
            <w:hideMark/>
          </w:tcPr>
          <w:p w:rsidR="00000000" w:rsidRDefault="00486CDF">
            <w:pPr>
              <w:divId w:val="41564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sz w:val="20"/>
                <w:szCs w:val="20"/>
              </w:rPr>
              <w:t>September 29, 2018</w:t>
            </w:r>
          </w:p>
        </w:tc>
      </w:tr>
      <w:tr w:rsidR="00000000">
        <w:trPr>
          <w:divId w:val="1307080688"/>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Cash flows provided by (used for):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89475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86CDF">
            <w:pPr>
              <w:divId w:val="17501516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86CDF">
            <w:pPr>
              <w:divId w:val="79256197"/>
              <w:rPr>
                <w:rFonts w:eastAsia="Times New Roman"/>
                <w:sz w:val="20"/>
                <w:szCs w:val="20"/>
              </w:rPr>
            </w:pPr>
            <w:r>
              <w:rPr>
                <w:rFonts w:ascii="inherit" w:eastAsia="Times New Roman" w:hAnsi="inherit"/>
                <w:sz w:val="20"/>
                <w:szCs w:val="20"/>
              </w:rPr>
              <w:t> </w:t>
            </w:r>
          </w:p>
        </w:tc>
      </w:tr>
      <w:tr w:rsidR="00000000">
        <w:trPr>
          <w:divId w:val="1307080688"/>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170,938</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30" w:type="dxa"/>
            </w:tcMar>
            <w:vAlign w:val="bottom"/>
            <w:hideMark/>
          </w:tcPr>
          <w:p w:rsidR="00000000" w:rsidRDefault="00486CDF">
            <w:pPr>
              <w:divId w:val="84902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115,952</w:t>
            </w:r>
          </w:p>
        </w:tc>
        <w:tc>
          <w:tcPr>
            <w:tcW w:w="0" w:type="auto"/>
            <w:vAlign w:val="bottom"/>
            <w:hideMark/>
          </w:tcPr>
          <w:p w:rsidR="00000000" w:rsidRDefault="00486CDF">
            <w:pPr>
              <w:rPr>
                <w:rFonts w:eastAsia="Times New Roman"/>
                <w:sz w:val="20"/>
                <w:szCs w:val="20"/>
              </w:rPr>
            </w:pPr>
          </w:p>
        </w:tc>
      </w:tr>
      <w:tr w:rsidR="00000000">
        <w:trPr>
          <w:divId w:val="1307080688"/>
        </w:trPr>
        <w:tc>
          <w:tcPr>
            <w:tcW w:w="0" w:type="auto"/>
            <w:shd w:val="clear" w:color="auto" w:fill="CCEEFF"/>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(75,908</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86CDF">
            <w:pPr>
              <w:divId w:val="402721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(78,677</w:t>
            </w:r>
          </w:p>
        </w:tc>
        <w:tc>
          <w:tcPr>
            <w:tcW w:w="0" w:type="auto"/>
            <w:shd w:val="clear" w:color="auto" w:fill="CCEEFF"/>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r>
      <w:tr w:rsidR="00000000">
        <w:trPr>
          <w:divId w:val="1307080688"/>
        </w:trPr>
        <w:tc>
          <w:tcPr>
            <w:tcW w:w="0" w:type="auto"/>
            <w:tcMar>
              <w:top w:w="30" w:type="dxa"/>
              <w:left w:w="18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(17,742</w:t>
            </w:r>
          </w:p>
        </w:tc>
        <w:tc>
          <w:tcPr>
            <w:tcW w:w="0" w:type="auto"/>
            <w:tcBorders>
              <w:bottom w:val="single" w:sz="6" w:space="0" w:color="000000"/>
            </w:tcBorders>
            <w:tcMar>
              <w:top w:w="30" w:type="dxa"/>
              <w:left w:w="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86CDF">
            <w:pPr>
              <w:divId w:val="1097095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7,601</w:t>
            </w:r>
          </w:p>
        </w:tc>
        <w:tc>
          <w:tcPr>
            <w:tcW w:w="0" w:type="auto"/>
            <w:tcBorders>
              <w:bottom w:val="single" w:sz="6" w:space="0" w:color="000000"/>
            </w:tcBorders>
            <w:vAlign w:val="bottom"/>
            <w:hideMark/>
          </w:tcPr>
          <w:p w:rsidR="00000000" w:rsidRDefault="00486CDF">
            <w:pPr>
              <w:rPr>
                <w:rFonts w:eastAsia="Times New Roman"/>
                <w:sz w:val="20"/>
                <w:szCs w:val="20"/>
              </w:rPr>
            </w:pPr>
          </w:p>
        </w:tc>
      </w:tr>
      <w:tr w:rsidR="00000000">
        <w:trPr>
          <w:divId w:val="1307080688"/>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Net increase in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77,288</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86CDF">
            <w:pPr>
              <w:divId w:val="732894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44,876</w:t>
            </w:r>
          </w:p>
        </w:tc>
        <w:tc>
          <w:tcPr>
            <w:tcW w:w="0" w:type="auto"/>
            <w:tcBorders>
              <w:top w:val="single" w:sz="6" w:space="0" w:color="000000"/>
              <w:bottom w:val="double" w:sz="6" w:space="0" w:color="000000"/>
            </w:tcBorders>
            <w:shd w:val="clear" w:color="auto" w:fill="CCEEFF"/>
            <w:vAlign w:val="bottom"/>
            <w:hideMark/>
          </w:tcPr>
          <w:p w:rsidR="00000000" w:rsidRDefault="00486CDF">
            <w:pPr>
              <w:rPr>
                <w:rFonts w:eastAsia="Times New Roman"/>
                <w:sz w:val="20"/>
                <w:szCs w:val="20"/>
              </w:rPr>
            </w:pPr>
          </w:p>
        </w:tc>
      </w:tr>
    </w:tbl>
    <w:p w:rsidR="00000000" w:rsidRDefault="00486CDF">
      <w:pPr>
        <w:spacing w:line="288" w:lineRule="auto"/>
        <w:divId w:val="1284729141"/>
        <w:rPr>
          <w:rFonts w:eastAsia="Times New Roman"/>
          <w:sz w:val="20"/>
          <w:szCs w:val="20"/>
        </w:rPr>
      </w:pPr>
      <w:r>
        <w:rPr>
          <w:rFonts w:ascii="inherit" w:eastAsia="Times New Roman" w:hAnsi="inherit"/>
          <w:i/>
          <w:iCs/>
          <w:sz w:val="20"/>
          <w:szCs w:val="20"/>
        </w:rPr>
        <w:t>Net Cash Provided by Operating Activities</w:t>
      </w:r>
    </w:p>
    <w:p w:rsidR="00000000" w:rsidRDefault="00486CDF">
      <w:pPr>
        <w:spacing w:line="288" w:lineRule="auto"/>
        <w:jc w:val="both"/>
        <w:rPr>
          <w:rFonts w:eastAsia="Times New Roman"/>
          <w:sz w:val="20"/>
          <w:szCs w:val="20"/>
        </w:rPr>
      </w:pPr>
      <w:r>
        <w:rPr>
          <w:rFonts w:ascii="inherit" w:eastAsia="Times New Roman" w:hAnsi="inherit"/>
          <w:sz w:val="20"/>
          <w:szCs w:val="20"/>
        </w:rPr>
        <w:t>Cash flows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$55.0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$116.0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$170.9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Net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 xml:space="preserve">$13.2 million, primarily due to an </w:t>
      </w:r>
      <w:r>
        <w:rPr>
          <w:rFonts w:ascii="inherit" w:eastAsia="Times New Roman" w:hAnsi="inherit"/>
          <w:sz w:val="20"/>
          <w:szCs w:val="20"/>
        </w:rPr>
        <w:t>increase in non-cash expense items, such as depreciation and amortization, asset impairment, and loss on extinguishment of debt. The impact of reduced net income was more than offset by an increase in non-cash expense items resulting in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to cash</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$32.3 million</w:t>
      </w:r>
      <w:r>
        <w:rPr>
          <w:rFonts w:ascii="inherit" w:eastAsia="Times New Roman" w:hAnsi="inherit"/>
          <w:sz w:val="20"/>
          <w:szCs w:val="20"/>
        </w:rPr>
        <w:t xml:space="preserve"> </w:t>
      </w:r>
      <w:r>
        <w:rPr>
          <w:rFonts w:ascii="inherit" w:eastAsia="Times New Roman" w:hAnsi="inherit"/>
          <w:sz w:val="20"/>
          <w:szCs w:val="20"/>
        </w:rPr>
        <w:t>including loss on extinguishment of debt of</w:t>
      </w:r>
      <w:r>
        <w:rPr>
          <w:rFonts w:ascii="inherit" w:eastAsia="Times New Roman" w:hAnsi="inherit"/>
          <w:sz w:val="20"/>
          <w:szCs w:val="20"/>
        </w:rPr>
        <w:t xml:space="preserve"> </w:t>
      </w:r>
      <w:r>
        <w:rPr>
          <w:rFonts w:ascii="inherit" w:eastAsia="Times New Roman" w:hAnsi="inherit"/>
          <w:sz w:val="20"/>
          <w:szCs w:val="20"/>
        </w:rPr>
        <w:t>$9.8 million, deferred income tax expense of</w:t>
      </w:r>
      <w:r>
        <w:rPr>
          <w:rFonts w:ascii="inherit" w:eastAsia="Times New Roman" w:hAnsi="inherit"/>
          <w:sz w:val="20"/>
          <w:szCs w:val="20"/>
        </w:rPr>
        <w:t xml:space="preserve"> </w:t>
      </w:r>
      <w:r>
        <w:rPr>
          <w:rFonts w:ascii="inherit" w:eastAsia="Times New Roman" w:hAnsi="inherit"/>
          <w:sz w:val="20"/>
          <w:szCs w:val="20"/>
        </w:rPr>
        <w:t>$9.3 million, depreciation and amortization of</w:t>
      </w:r>
      <w:r>
        <w:rPr>
          <w:rFonts w:ascii="inherit" w:eastAsia="Times New Roman" w:hAnsi="inherit"/>
          <w:sz w:val="20"/>
          <w:szCs w:val="20"/>
        </w:rPr>
        <w:t xml:space="preserve"> </w:t>
      </w:r>
      <w:r>
        <w:rPr>
          <w:rFonts w:ascii="inherit" w:eastAsia="Times New Roman" w:hAnsi="inherit"/>
          <w:sz w:val="20"/>
          <w:szCs w:val="20"/>
        </w:rPr>
        <w:t>$8.8 million, and asset impairment charges of</w:t>
      </w:r>
      <w:r>
        <w:rPr>
          <w:rFonts w:ascii="inherit" w:eastAsia="Times New Roman" w:hAnsi="inherit"/>
          <w:sz w:val="20"/>
          <w:szCs w:val="20"/>
        </w:rPr>
        <w:t xml:space="preserve"> </w:t>
      </w:r>
      <w:r>
        <w:rPr>
          <w:rFonts w:ascii="inherit" w:eastAsia="Times New Roman" w:hAnsi="inherit"/>
          <w:sz w:val="20"/>
          <w:szCs w:val="20"/>
        </w:rPr>
        <w:t>$5.3 million.</w:t>
      </w:r>
    </w:p>
    <w:p w:rsidR="00000000" w:rsidRDefault="00486CDF">
      <w:pPr>
        <w:spacing w:line="288" w:lineRule="auto"/>
        <w:jc w:val="both"/>
        <w:rPr>
          <w:rFonts w:eastAsia="Times New Roman"/>
          <w:sz w:val="20"/>
          <w:szCs w:val="20"/>
        </w:rPr>
      </w:pP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net working capital and other</w:t>
      </w:r>
      <w:r>
        <w:rPr>
          <w:rFonts w:ascii="inherit" w:eastAsia="Times New Roman" w:hAnsi="inherit"/>
          <w:sz w:val="20"/>
          <w:szCs w:val="20"/>
        </w:rPr>
        <w:t xml:space="preserve"> assets and liabilities contributed</w:t>
      </w:r>
      <w:r>
        <w:rPr>
          <w:rFonts w:ascii="inherit" w:eastAsia="Times New Roman" w:hAnsi="inherit"/>
          <w:sz w:val="20"/>
          <w:szCs w:val="20"/>
        </w:rPr>
        <w:t xml:space="preserve"> </w:t>
      </w:r>
      <w:r>
        <w:rPr>
          <w:rFonts w:ascii="inherit" w:eastAsia="Times New Roman" w:hAnsi="inherit"/>
          <w:sz w:val="20"/>
          <w:szCs w:val="20"/>
        </w:rPr>
        <w:t>$35.9 million</w:t>
      </w:r>
      <w:r>
        <w:rPr>
          <w:rFonts w:ascii="inherit" w:eastAsia="Times New Roman" w:hAnsi="inherit"/>
          <w:sz w:val="20"/>
          <w:szCs w:val="20"/>
        </w:rPr>
        <w:t xml:space="preserve"> </w:t>
      </w:r>
      <w:r>
        <w:rPr>
          <w:rFonts w:ascii="inherit" w:eastAsia="Times New Roman" w:hAnsi="inherit"/>
          <w:sz w:val="20"/>
          <w:szCs w:val="20"/>
        </w:rPr>
        <w:t>in cash compared to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other liabilities contributed</w:t>
      </w:r>
      <w:r>
        <w:rPr>
          <w:rFonts w:ascii="inherit" w:eastAsia="Times New Roman" w:hAnsi="inherit"/>
          <w:sz w:val="20"/>
          <w:szCs w:val="20"/>
        </w:rPr>
        <w:t xml:space="preserve"> </w:t>
      </w:r>
      <w:r>
        <w:rPr>
          <w:rFonts w:ascii="inherit" w:eastAsia="Times New Roman" w:hAnsi="inherit"/>
          <w:sz w:val="20"/>
          <w:szCs w:val="20"/>
        </w:rPr>
        <w:t>$11.2 million</w:t>
      </w:r>
      <w:r>
        <w:rPr>
          <w:rFonts w:ascii="inherit" w:eastAsia="Times New Roman" w:hAnsi="inherit"/>
          <w:sz w:val="20"/>
          <w:szCs w:val="20"/>
        </w:rPr>
        <w:t xml:space="preserve"> </w:t>
      </w:r>
      <w:r>
        <w:rPr>
          <w:rFonts w:ascii="inherit" w:eastAsia="Times New Roman" w:hAnsi="inherit"/>
          <w:sz w:val="20"/>
          <w:szCs w:val="20"/>
        </w:rPr>
        <w:t xml:space="preserve">in year-over-year cash, primarily related to increases in compensation accruals due to </w:t>
      </w:r>
      <w:r>
        <w:rPr>
          <w:rFonts w:ascii="inherit" w:eastAsia="Times New Roman" w:hAnsi="inherit"/>
          <w:sz w:val="20"/>
          <w:szCs w:val="20"/>
        </w:rPr>
        <w:t>the number of payroll days accrued.</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other assets contributed</w:t>
      </w:r>
      <w:r>
        <w:rPr>
          <w:rFonts w:ascii="inherit" w:eastAsia="Times New Roman" w:hAnsi="inherit"/>
          <w:sz w:val="20"/>
          <w:szCs w:val="20"/>
        </w:rPr>
        <w:t xml:space="preserve"> </w:t>
      </w:r>
      <w:r>
        <w:rPr>
          <w:rFonts w:ascii="inherit" w:eastAsia="Times New Roman" w:hAnsi="inherit"/>
          <w:sz w:val="20"/>
          <w:szCs w:val="20"/>
        </w:rPr>
        <w:t>$11.0 million</w:t>
      </w:r>
      <w:r>
        <w:rPr>
          <w:rFonts w:ascii="inherit" w:eastAsia="Times New Roman" w:hAnsi="inherit"/>
          <w:sz w:val="20"/>
          <w:szCs w:val="20"/>
        </w:rPr>
        <w:t xml:space="preserve"> </w:t>
      </w:r>
      <w:r>
        <w:rPr>
          <w:rFonts w:ascii="inherit" w:eastAsia="Times New Roman" w:hAnsi="inherit"/>
          <w:sz w:val="20"/>
          <w:szCs w:val="20"/>
        </w:rPr>
        <w:t>in year-over-year cash, primarily the result of decreases in prepaid advertising and rent-related items.</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inventory contributed</w:t>
      </w:r>
      <w:r>
        <w:rPr>
          <w:rFonts w:ascii="inherit" w:eastAsia="Times New Roman" w:hAnsi="inherit"/>
          <w:sz w:val="20"/>
          <w:szCs w:val="20"/>
        </w:rPr>
        <w:t xml:space="preserve"> </w:t>
      </w:r>
      <w:r>
        <w:rPr>
          <w:rFonts w:ascii="inherit" w:eastAsia="Times New Roman" w:hAnsi="inherit"/>
          <w:sz w:val="20"/>
          <w:szCs w:val="20"/>
        </w:rPr>
        <w:t>$11.7 million</w:t>
      </w:r>
      <w:r>
        <w:rPr>
          <w:rFonts w:ascii="inherit" w:eastAsia="Times New Roman" w:hAnsi="inherit"/>
          <w:sz w:val="20"/>
          <w:szCs w:val="20"/>
        </w:rPr>
        <w:t xml:space="preserve"> </w:t>
      </w:r>
      <w:r>
        <w:rPr>
          <w:rFonts w:ascii="inherit" w:eastAsia="Times New Roman" w:hAnsi="inherit"/>
          <w:sz w:val="20"/>
          <w:szCs w:val="20"/>
        </w:rPr>
        <w:t>in year-over-y</w:t>
      </w:r>
      <w:r>
        <w:rPr>
          <w:rFonts w:ascii="inherit" w:eastAsia="Times New Roman" w:hAnsi="inherit"/>
          <w:sz w:val="20"/>
          <w:szCs w:val="20"/>
        </w:rPr>
        <w:t>ear cash, primarily related to the sale of late 2018 forward buys. Additionally, increases in accounts payable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in year-over-year cash, primarily due to timing of payments.</w:t>
      </w:r>
    </w:p>
    <w:p w:rsidR="00000000" w:rsidRDefault="00486CDF">
      <w:pPr>
        <w:spacing w:line="288" w:lineRule="auto"/>
        <w:jc w:val="both"/>
        <w:rPr>
          <w:rFonts w:eastAsia="Times New Roman"/>
          <w:sz w:val="20"/>
          <w:szCs w:val="20"/>
        </w:rPr>
      </w:pPr>
      <w:r>
        <w:rPr>
          <w:rFonts w:ascii="inherit" w:eastAsia="Times New Roman" w:hAnsi="inherit"/>
          <w:sz w:val="20"/>
          <w:szCs w:val="20"/>
        </w:rPr>
        <w:t>Off-setting</w:t>
      </w:r>
      <w:r>
        <w:rPr>
          <w:rFonts w:ascii="inherit" w:eastAsia="Times New Roman" w:hAnsi="inherit"/>
          <w:sz w:val="20"/>
          <w:szCs w:val="20"/>
        </w:rPr>
        <w:t xml:space="preserve"> these items was a</w:t>
      </w:r>
      <w:r>
        <w:rPr>
          <w:rFonts w:ascii="inherit" w:eastAsia="Times New Roman" w:hAnsi="inherit"/>
          <w:sz w:val="20"/>
          <w:szCs w:val="20"/>
        </w:rPr>
        <w:t xml:space="preserve"> </w:t>
      </w:r>
      <w:r>
        <w:rPr>
          <w:rFonts w:ascii="inherit" w:eastAsia="Times New Roman" w:hAnsi="inherit"/>
          <w:sz w:val="20"/>
          <w:szCs w:val="20"/>
        </w:rPr>
        <w:t>$5.4 million</w:t>
      </w:r>
      <w:r>
        <w:rPr>
          <w:rFonts w:ascii="inherit" w:eastAsia="Times New Roman" w:hAnsi="inherit"/>
          <w:sz w:val="20"/>
          <w:szCs w:val="20"/>
        </w:rPr>
        <w:t xml:space="preserve"> </w:t>
      </w:r>
      <w:r>
        <w:rPr>
          <w:rFonts w:ascii="inherit" w:eastAsia="Times New Roman" w:hAnsi="inherit"/>
          <w:sz w:val="20"/>
          <w:szCs w:val="20"/>
        </w:rPr>
        <w:t>reduction</w:t>
      </w:r>
      <w:r>
        <w:rPr>
          <w:rFonts w:ascii="inherit" w:eastAsia="Times New Roman" w:hAnsi="inherit"/>
          <w:sz w:val="20"/>
          <w:szCs w:val="20"/>
        </w:rPr>
        <w:t xml:space="preserve"> </w:t>
      </w:r>
      <w:r>
        <w:rPr>
          <w:rFonts w:ascii="inherit" w:eastAsia="Times New Roman" w:hAnsi="inherit"/>
          <w:sz w:val="20"/>
          <w:szCs w:val="20"/>
        </w:rPr>
        <w:t>in year-over-year cash related to</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accounts receivable balances, reflective of year-over-year increases in the growth of our participation in managed care programs, increases in our contact lens distrib</w:t>
      </w:r>
      <w:r>
        <w:rPr>
          <w:rFonts w:ascii="inherit" w:eastAsia="Times New Roman" w:hAnsi="inherit"/>
          <w:sz w:val="20"/>
          <w:szCs w:val="20"/>
        </w:rPr>
        <w:t>ution business with other major retailers, and increases in receivables for tenant improvements.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Cash Used for Investing Activities</w:t>
      </w:r>
    </w:p>
    <w:p w:rsidR="00000000" w:rsidRDefault="00486CDF">
      <w:pPr>
        <w:spacing w:line="288" w:lineRule="auto"/>
        <w:jc w:val="both"/>
        <w:rPr>
          <w:rFonts w:eastAsia="Times New Roman"/>
          <w:sz w:val="20"/>
          <w:szCs w:val="20"/>
        </w:rPr>
      </w:pPr>
      <w:r>
        <w:rPr>
          <w:rFonts w:ascii="inherit" w:eastAsia="Times New Roman" w:hAnsi="inherit"/>
          <w:sz w:val="20"/>
          <w:szCs w:val="20"/>
        </w:rPr>
        <w:t>Net cash used for investing activities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 million, to</w:t>
      </w:r>
      <w:r>
        <w:rPr>
          <w:rFonts w:ascii="inherit" w:eastAsia="Times New Roman" w:hAnsi="inherit"/>
          <w:sz w:val="20"/>
          <w:szCs w:val="20"/>
        </w:rPr>
        <w:t xml:space="preserve"> </w:t>
      </w:r>
      <w:r>
        <w:rPr>
          <w:rFonts w:ascii="inherit" w:eastAsia="Times New Roman" w:hAnsi="inherit"/>
          <w:sz w:val="20"/>
          <w:szCs w:val="20"/>
        </w:rPr>
        <w:t>$75.9 million,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w:t>
      </w:r>
      <w:r>
        <w:rPr>
          <w:rFonts w:ascii="inherit" w:eastAsia="Times New Roman" w:hAnsi="inherit"/>
          <w:sz w:val="20"/>
          <w:szCs w:val="20"/>
        </w:rPr>
        <w:t>ber 28,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$78.7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29, 2018. The decrease was primarily due to capital investments made in the prior year for our Texas lab not recurring in the current year as well as timing of new store capital investm</w:t>
      </w:r>
      <w:r>
        <w:rPr>
          <w:rFonts w:ascii="inherit" w:eastAsia="Times New Roman" w:hAnsi="inherit"/>
          <w:sz w:val="20"/>
          <w:szCs w:val="20"/>
        </w:rPr>
        <w:t>ents.</w:t>
      </w:r>
    </w:p>
    <w:p w:rsidR="00000000" w:rsidRDefault="00486CDF">
      <w:pPr>
        <w:spacing w:line="288" w:lineRule="auto"/>
        <w:jc w:val="both"/>
        <w:rPr>
          <w:rFonts w:eastAsia="Times New Roman"/>
          <w:sz w:val="20"/>
          <w:szCs w:val="20"/>
        </w:rPr>
      </w:pPr>
      <w:r>
        <w:rPr>
          <w:rFonts w:ascii="inherit" w:eastAsia="Times New Roman" w:hAnsi="inherit"/>
          <w:i/>
          <w:iCs/>
          <w:sz w:val="20"/>
          <w:szCs w:val="20"/>
        </w:rPr>
        <w:t>Net Cash Provided By (Used For) Financing Activities</w:t>
      </w:r>
    </w:p>
    <w:p w:rsidR="00000000" w:rsidRDefault="00486CDF">
      <w:pPr>
        <w:spacing w:line="288" w:lineRule="auto"/>
        <w:jc w:val="both"/>
        <w:rPr>
          <w:rFonts w:eastAsia="Times New Roman"/>
          <w:sz w:val="20"/>
          <w:szCs w:val="20"/>
        </w:rPr>
      </w:pPr>
      <w:r>
        <w:rPr>
          <w:rFonts w:ascii="inherit" w:eastAsia="Times New Roman" w:hAnsi="inherit"/>
          <w:sz w:val="20"/>
          <w:szCs w:val="20"/>
        </w:rPr>
        <w:t>Net cash provided by (used for) financing activities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$25.3 million, from</w:t>
      </w:r>
      <w:r>
        <w:rPr>
          <w:rFonts w:ascii="inherit" w:eastAsia="Times New Roman" w:hAnsi="inherit"/>
          <w:sz w:val="20"/>
          <w:szCs w:val="20"/>
        </w:rPr>
        <w:t xml:space="preserve"> </w:t>
      </w:r>
      <w:r>
        <w:rPr>
          <w:rFonts w:ascii="inherit" w:eastAsia="Times New Roman" w:hAnsi="inherit"/>
          <w:sz w:val="20"/>
          <w:szCs w:val="20"/>
        </w:rPr>
        <w:t>$7.6 million</w:t>
      </w:r>
      <w:r>
        <w:rPr>
          <w:rFonts w:ascii="inherit" w:eastAsia="Times New Roman" w:hAnsi="inherit"/>
          <w:sz w:val="20"/>
          <w:szCs w:val="20"/>
        </w:rPr>
        <w:t xml:space="preserve"> </w:t>
      </w:r>
      <w:r>
        <w:rPr>
          <w:rFonts w:ascii="inherit" w:eastAsia="Times New Roman" w:hAnsi="inherit"/>
          <w:sz w:val="20"/>
          <w:szCs w:val="20"/>
        </w:rPr>
        <w:t>provision of cash to</w:t>
      </w:r>
      <w:r>
        <w:rPr>
          <w:rFonts w:ascii="inherit" w:eastAsia="Times New Roman" w:hAnsi="inherit"/>
          <w:sz w:val="20"/>
          <w:szCs w:val="20"/>
        </w:rPr>
        <w:t xml:space="preserve"> </w:t>
      </w:r>
      <w:r>
        <w:rPr>
          <w:rFonts w:ascii="inherit" w:eastAsia="Times New Roman" w:hAnsi="inherit"/>
          <w:sz w:val="20"/>
          <w:szCs w:val="20"/>
        </w:rPr>
        <w:t>$17.7 million</w:t>
      </w:r>
      <w:r>
        <w:rPr>
          <w:rFonts w:ascii="inherit" w:eastAsia="Times New Roman" w:hAnsi="inherit"/>
          <w:sz w:val="20"/>
          <w:szCs w:val="20"/>
        </w:rPr>
        <w:t xml:space="preserve"> </w:t>
      </w:r>
      <w:r>
        <w:rPr>
          <w:rFonts w:ascii="inherit" w:eastAsia="Times New Roman" w:hAnsi="inherit"/>
          <w:sz w:val="20"/>
          <w:szCs w:val="20"/>
        </w:rPr>
        <w:t>use of cash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 The c</w:t>
      </w:r>
      <w:r>
        <w:rPr>
          <w:rFonts w:ascii="inherit" w:eastAsia="Times New Roman" w:hAnsi="inherit"/>
          <w:sz w:val="20"/>
          <w:szCs w:val="20"/>
        </w:rPr>
        <w:t>hange in cash provided by (used for) financing activities was due to the repurchase of shares of common stock of the Company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i/>
          <w:iCs/>
          <w:sz w:val="20"/>
          <w:szCs w:val="20"/>
        </w:rPr>
        <w:t>Debt</w:t>
      </w:r>
    </w:p>
    <w:p w:rsidR="00000000" w:rsidRDefault="00486CDF">
      <w:pPr>
        <w:spacing w:line="288" w:lineRule="auto"/>
        <w:jc w:val="both"/>
        <w:rPr>
          <w:rFonts w:eastAsia="Times New Roman"/>
          <w:sz w:val="20"/>
          <w:szCs w:val="20"/>
        </w:rPr>
      </w:pPr>
      <w:r>
        <w:rPr>
          <w:rFonts w:ascii="inherit" w:eastAsia="Times New Roman" w:hAnsi="inherit"/>
          <w:sz w:val="20"/>
          <w:szCs w:val="20"/>
        </w:rPr>
        <w:t>On July 18, 2019 (the</w:t>
      </w:r>
      <w:r>
        <w:rPr>
          <w:rFonts w:ascii="inherit" w:eastAsia="Times New Roman" w:hAnsi="inherit"/>
          <w:sz w:val="20"/>
          <w:szCs w:val="20"/>
        </w:rPr>
        <w:t xml:space="preserve"> </w:t>
      </w:r>
      <w:r>
        <w:rPr>
          <w:rFonts w:ascii="inherit" w:eastAsia="Times New Roman" w:hAnsi="inherit"/>
          <w:sz w:val="20"/>
          <w:szCs w:val="20"/>
        </w:rPr>
        <w:t>“Closing Date”), we amended and resta</w:t>
      </w:r>
      <w:r>
        <w:rPr>
          <w:rFonts w:ascii="inherit" w:eastAsia="Times New Roman" w:hAnsi="inherit"/>
          <w:sz w:val="20"/>
          <w:szCs w:val="20"/>
        </w:rPr>
        <w:t>ted the credit agreement, dated as of October 9, 2018 (the</w:t>
      </w:r>
      <w:r>
        <w:rPr>
          <w:rFonts w:ascii="inherit" w:eastAsia="Times New Roman" w:hAnsi="inherit"/>
          <w:sz w:val="20"/>
          <w:szCs w:val="20"/>
        </w:rPr>
        <w:t xml:space="preserve"> </w:t>
      </w:r>
      <w:r>
        <w:rPr>
          <w:rFonts w:ascii="inherit" w:eastAsia="Times New Roman" w:hAnsi="inherit"/>
          <w:sz w:val="20"/>
          <w:szCs w:val="20"/>
        </w:rPr>
        <w:t>“Existing Credit Agreement”), by and among Nautilus Acquisition Holdings, Inc. (“Holdings”), a Delaware corporation and a wholly-owned subsidiary of the Company, NVI, Goldman Sachs Bank USA, as adm</w:t>
      </w:r>
      <w:r>
        <w:rPr>
          <w:rFonts w:ascii="inherit" w:eastAsia="Times New Roman" w:hAnsi="inherit"/>
          <w:sz w:val="20"/>
          <w:szCs w:val="20"/>
        </w:rPr>
        <w:t>inistrative agent and collateral agent, and the lenders from time to time party thereto and the other parties thereto, pursuant to a certain Joinder and Amendment and Restatement Agreement, dated as of July 18, 2019 (the</w:t>
      </w:r>
      <w:r>
        <w:rPr>
          <w:rFonts w:ascii="inherit" w:eastAsia="Times New Roman" w:hAnsi="inherit"/>
          <w:sz w:val="20"/>
          <w:szCs w:val="20"/>
        </w:rPr>
        <w:t xml:space="preserve"> </w:t>
      </w:r>
      <w:r>
        <w:rPr>
          <w:rFonts w:ascii="inherit" w:eastAsia="Times New Roman" w:hAnsi="inherit"/>
          <w:sz w:val="20"/>
          <w:szCs w:val="20"/>
        </w:rPr>
        <w:t>“Restatement Agreement”) by and amo</w:t>
      </w:r>
      <w:r>
        <w:rPr>
          <w:rFonts w:ascii="inherit" w:eastAsia="Times New Roman" w:hAnsi="inherit"/>
          <w:sz w:val="20"/>
          <w:szCs w:val="20"/>
        </w:rPr>
        <w:t>ng Holdings, NVI, as borrower, certain subsidiaries of NVI, as guarantors, Goldman Sachs Bank USA, as former administrative agent and collateral agent, Bank of America, N.A., as new administrative agent and collateral agent, and the lenders from time to ti</w:t>
      </w:r>
      <w:r>
        <w:rPr>
          <w:rFonts w:ascii="inherit" w:eastAsia="Times New Roman" w:hAnsi="inherit"/>
          <w:sz w:val="20"/>
          <w:szCs w:val="20"/>
        </w:rPr>
        <w:t>me party thereto (the Existing Credit Agreement, as amended and restated by the Restatement Agreement, 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486CDF">
      <w:pPr>
        <w:divId w:val="977806557"/>
        <w:rPr>
          <w:rFonts w:eastAsia="Times New Roman"/>
          <w:sz w:val="20"/>
          <w:szCs w:val="20"/>
        </w:rPr>
      </w:pPr>
    </w:p>
    <w:p w:rsidR="00000000" w:rsidRDefault="00486CDF">
      <w:pPr>
        <w:spacing w:line="288" w:lineRule="auto"/>
        <w:jc w:val="center"/>
        <w:divId w:val="1198664010"/>
        <w:rPr>
          <w:rFonts w:eastAsia="Times New Roman"/>
          <w:sz w:val="20"/>
          <w:szCs w:val="20"/>
        </w:rPr>
      </w:pPr>
      <w:r>
        <w:rPr>
          <w:rFonts w:ascii="inherit" w:eastAsia="Times New Roman" w:hAnsi="inherit"/>
          <w:sz w:val="20"/>
          <w:szCs w:val="20"/>
        </w:rPr>
        <w:t>45</w:t>
      </w:r>
    </w:p>
    <w:p w:rsidR="00000000" w:rsidRDefault="00486CDF">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486CDF">
      <w:pPr>
        <w:spacing w:line="288" w:lineRule="auto"/>
        <w:divId w:val="209154063"/>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209998628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Pursuant to the Restatement Agreement, the initial new Applicable Margins are (i) 1.50% for the new first lien term loans that are LIBOR Loans and (ii) 0.50% for the new first lien term loans that are ABR Loans. The Restatement Agreement further provides t</w:t>
      </w:r>
      <w:r>
        <w:rPr>
          <w:rFonts w:ascii="inherit" w:eastAsia="Times New Roman" w:hAnsi="inherit"/>
          <w:sz w:val="20"/>
          <w:szCs w:val="20"/>
        </w:rPr>
        <w:t>hat following the Closing Date, the above Applicable Margins for the new first lien term loans will be based on NVI’s consolidated first lien leverage ratio as follows: (a) if NVI’s consolidated first lien leverage ratio is greater than 3.75 to 1.00, the A</w:t>
      </w:r>
      <w:r>
        <w:rPr>
          <w:rFonts w:ascii="inherit" w:eastAsia="Times New Roman" w:hAnsi="inherit"/>
          <w:sz w:val="20"/>
          <w:szCs w:val="20"/>
        </w:rPr>
        <w:t xml:space="preserve">pplicable Margin will be 2.00% for LIBOR Loans and 1.00% for ABR Loans, (b) if NVI’s consolidated first lien leverage ratio is less than or equal to 3.75 to 1.00, but greater than 2.75 to 1.00, the Applicable Margin will be 1.75% for LIBOR Loans and 0.75% </w:t>
      </w:r>
      <w:r>
        <w:rPr>
          <w:rFonts w:ascii="inherit" w:eastAsia="Times New Roman" w:hAnsi="inherit"/>
          <w:sz w:val="20"/>
          <w:szCs w:val="20"/>
        </w:rPr>
        <w:t>for ABR Loans, (c) if NVI’s consolidated first lien leverage ratio is less than or equal to 2.75 to 1.00 but greater than 1.75 to 1.00, the Applicable Margin will be 1.50% for LIBOR Loans and 0.50% for ABR Loans, (d) if NVI’s consolidated first lien levera</w:t>
      </w:r>
      <w:r>
        <w:rPr>
          <w:rFonts w:ascii="inherit" w:eastAsia="Times New Roman" w:hAnsi="inherit"/>
          <w:sz w:val="20"/>
          <w:szCs w:val="20"/>
        </w:rPr>
        <w:t>ge ratio is less than or equal to 1.75 to 1.00 but greater than 0.75 to 1.00, the Applicable Margin will be 1.25% for LIBOR Loans and 0.25% for ABR Loans and (e) if NVI’s consolidated first lien leverage ratio is less than or equal to 0.75 to 1.00, the App</w:t>
      </w:r>
      <w:r>
        <w:rPr>
          <w:rFonts w:ascii="inherit" w:eastAsia="Times New Roman" w:hAnsi="inherit"/>
          <w:sz w:val="20"/>
          <w:szCs w:val="20"/>
        </w:rPr>
        <w:t>licable Margin will be 1.00% for LIBOR Loans and 0.00% for ABR Loans. The new first lien term loans will amortize in quarterly installments equal to 2.50% per annum in the first three years of the loan and 5.00% per annum thereafter. Capitalized terms used</w:t>
      </w:r>
      <w:r>
        <w:rPr>
          <w:rFonts w:ascii="inherit" w:eastAsia="Times New Roman" w:hAnsi="inherit"/>
          <w:sz w:val="20"/>
          <w:szCs w:val="20"/>
        </w:rPr>
        <w:t xml:space="preserve"> but not defined herein shall have the meanings assigned to such terms in the Credit Agreement and Restatement Agreement, as applicable, included in Exhibit 10.1 of Form 10-Q filed with the SEC on August 6, 2019.</w:t>
      </w:r>
    </w:p>
    <w:p w:rsidR="00000000" w:rsidRDefault="00486CD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we had</w:t>
      </w:r>
      <w:r>
        <w:rPr>
          <w:rFonts w:ascii="inherit" w:eastAsia="Times New Roman" w:hAnsi="inherit"/>
          <w:sz w:val="20"/>
          <w:szCs w:val="20"/>
        </w:rPr>
        <w:t xml:space="preserve"> </w:t>
      </w:r>
      <w:r>
        <w:rPr>
          <w:rFonts w:ascii="inherit" w:eastAsia="Times New Roman" w:hAnsi="inherit"/>
          <w:sz w:val="20"/>
          <w:szCs w:val="20"/>
        </w:rPr>
        <w:t>$420.0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of first lien term loans outstanding under our Credit Agreement. As of</w:t>
      </w:r>
      <w:r>
        <w:rPr>
          <w:rFonts w:ascii="inherit" w:eastAsia="Times New Roman" w:hAnsi="inherit"/>
          <w:sz w:val="20"/>
          <w:szCs w:val="20"/>
        </w:rPr>
        <w:t xml:space="preserve"> </w:t>
      </w:r>
      <w:r>
        <w:rPr>
          <w:rFonts w:ascii="inherit" w:eastAsia="Times New Roman" w:hAnsi="inherit"/>
          <w:sz w:val="20"/>
          <w:szCs w:val="20"/>
        </w:rPr>
        <w:t>September 28, 2019, we also had a</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revolving credit facility with</w:t>
      </w:r>
      <w:r>
        <w:rPr>
          <w:rFonts w:ascii="inherit" w:eastAsia="Times New Roman" w:hAnsi="inherit"/>
          <w:sz w:val="20"/>
          <w:szCs w:val="20"/>
        </w:rPr>
        <w:t xml:space="preserve"> </w:t>
      </w:r>
      <w:r>
        <w:rPr>
          <w:rFonts w:ascii="inherit" w:eastAsia="Times New Roman" w:hAnsi="inherit"/>
          <w:sz w:val="20"/>
          <w:szCs w:val="20"/>
        </w:rPr>
        <w:t>$148.0 million</w:t>
      </w:r>
      <w:r>
        <w:rPr>
          <w:rFonts w:ascii="inherit" w:eastAsia="Times New Roman" w:hAnsi="inherit"/>
          <w:sz w:val="20"/>
          <w:szCs w:val="20"/>
        </w:rPr>
        <w:t xml:space="preserve"> </w:t>
      </w:r>
      <w:r>
        <w:rPr>
          <w:rFonts w:ascii="inherit" w:eastAsia="Times New Roman" w:hAnsi="inherit"/>
          <w:sz w:val="20"/>
          <w:szCs w:val="20"/>
        </w:rPr>
        <w:t>outstanding,</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in outstanding letters of credit, and</w:t>
      </w:r>
      <w:r>
        <w:rPr>
          <w:rFonts w:ascii="inherit" w:eastAsia="Times New Roman" w:hAnsi="inherit"/>
          <w:sz w:val="20"/>
          <w:szCs w:val="20"/>
        </w:rPr>
        <w:t xml:space="preserve"> </w:t>
      </w:r>
      <w:r>
        <w:rPr>
          <w:rFonts w:ascii="inherit" w:eastAsia="Times New Roman" w:hAnsi="inherit"/>
          <w:sz w:val="20"/>
          <w:szCs w:val="20"/>
        </w:rPr>
        <w:t>$146.5 million</w:t>
      </w:r>
      <w:r>
        <w:rPr>
          <w:rFonts w:ascii="inherit" w:eastAsia="Times New Roman" w:hAnsi="inherit"/>
          <w:sz w:val="20"/>
          <w:szCs w:val="20"/>
        </w:rPr>
        <w:t xml:space="preserve"> </w:t>
      </w:r>
      <w:r>
        <w:rPr>
          <w:rFonts w:ascii="inherit" w:eastAsia="Times New Roman" w:hAnsi="inherit"/>
          <w:sz w:val="20"/>
          <w:szCs w:val="20"/>
        </w:rPr>
        <w:t>of add</w:t>
      </w:r>
      <w:r>
        <w:rPr>
          <w:rFonts w:ascii="inherit" w:eastAsia="Times New Roman" w:hAnsi="inherit"/>
          <w:sz w:val="20"/>
          <w:szCs w:val="20"/>
        </w:rPr>
        <w:t>itional availability. As of</w:t>
      </w:r>
      <w:r>
        <w:rPr>
          <w:rFonts w:ascii="inherit" w:eastAsia="Times New Roman" w:hAnsi="inherit"/>
          <w:sz w:val="20"/>
          <w:szCs w:val="20"/>
        </w:rPr>
        <w:t xml:space="preserve"> </w:t>
      </w:r>
      <w:r>
        <w:rPr>
          <w:rFonts w:ascii="inherit" w:eastAsia="Times New Roman" w:hAnsi="inherit"/>
          <w:sz w:val="20"/>
          <w:szCs w:val="20"/>
        </w:rPr>
        <w:t>September 28, 2019, we were in compliance with all of our debt covenants under the Credit Agreement. Effective October 31, 2019, the Company used cash on hand to make a $25.0 million voluntary prepayment of outstanding principal</w:t>
      </w:r>
      <w:r>
        <w:rPr>
          <w:rFonts w:ascii="inherit" w:eastAsia="Times New Roman" w:hAnsi="inherit"/>
          <w:sz w:val="20"/>
          <w:szCs w:val="20"/>
        </w:rPr>
        <w:t xml:space="preserve"> under the first lien term loans of the Credit Agreement.</w:t>
      </w:r>
    </w:p>
    <w:p w:rsidR="00000000" w:rsidRDefault="00486CDF">
      <w:pPr>
        <w:spacing w:line="288" w:lineRule="auto"/>
        <w:jc w:val="both"/>
        <w:rPr>
          <w:rFonts w:eastAsia="Times New Roman"/>
          <w:sz w:val="20"/>
          <w:szCs w:val="20"/>
        </w:rPr>
      </w:pPr>
      <w:r>
        <w:rPr>
          <w:rFonts w:ascii="inherit" w:eastAsia="Times New Roman" w:hAnsi="inherit"/>
          <w:sz w:val="20"/>
          <w:szCs w:val="20"/>
        </w:rPr>
        <w:t>In the event that LIBOR is phased out as is currently expected, the Credit Agreement provides that the Company and the administrative agent may amend such Credit Agreement to replace the LIBOR defin</w:t>
      </w:r>
      <w:r>
        <w:rPr>
          <w:rFonts w:ascii="inherit" w:eastAsia="Times New Roman" w:hAnsi="inherit"/>
          <w:sz w:val="20"/>
          <w:szCs w:val="20"/>
        </w:rPr>
        <w:t xml:space="preserve">ition with a successor rate based on prevailing market convention, subject to notifying the lending syndicate of such change and not receiving within five business days of such notification written objections to such replacement rate form, with respect to </w:t>
      </w:r>
      <w:r>
        <w:rPr>
          <w:rFonts w:ascii="inherit" w:eastAsia="Times New Roman" w:hAnsi="inherit"/>
          <w:sz w:val="20"/>
          <w:szCs w:val="20"/>
        </w:rPr>
        <w:t>any class of loans under the Credit Agreement, lenders holdings at least a majority of the aggregate principal amount of loans and commitments then outstanding in each class. The consequences of these developments cannot be entirely predicted, but could in</w:t>
      </w:r>
      <w:r>
        <w:rPr>
          <w:rFonts w:ascii="inherit" w:eastAsia="Times New Roman" w:hAnsi="inherit"/>
          <w:sz w:val="20"/>
          <w:szCs w:val="20"/>
        </w:rPr>
        <w:t>clude an increase in the interest cost of our variable rate indebtedness.</w:t>
      </w:r>
    </w:p>
    <w:p w:rsidR="00000000" w:rsidRDefault="00486CDF">
      <w:pPr>
        <w:spacing w:line="288" w:lineRule="auto"/>
        <w:jc w:val="both"/>
        <w:rPr>
          <w:rFonts w:eastAsia="Times New Roman"/>
          <w:sz w:val="20"/>
          <w:szCs w:val="20"/>
        </w:rPr>
      </w:pPr>
      <w:r>
        <w:rPr>
          <w:rFonts w:ascii="inherit" w:eastAsia="Times New Roman" w:hAnsi="inherit"/>
          <w:b/>
          <w:bCs/>
          <w:sz w:val="20"/>
          <w:szCs w:val="20"/>
        </w:rPr>
        <w:t>Off-balance Sheet Arrangements</w:t>
      </w:r>
    </w:p>
    <w:p w:rsidR="00000000" w:rsidRDefault="00486CDF">
      <w:pPr>
        <w:spacing w:line="288" w:lineRule="auto"/>
        <w:jc w:val="both"/>
        <w:rPr>
          <w:rFonts w:eastAsia="Times New Roman"/>
          <w:sz w:val="20"/>
          <w:szCs w:val="20"/>
        </w:rPr>
      </w:pPr>
      <w:r>
        <w:rPr>
          <w:rFonts w:ascii="inherit" w:eastAsia="Times New Roman" w:hAnsi="inherit"/>
          <w:sz w:val="20"/>
          <w:szCs w:val="20"/>
        </w:rPr>
        <w:t>We follow U.S. GAAP in making the determination as to whether or not to record an asset or liability related to our arrangements with third parties. Co</w:t>
      </w:r>
      <w:r>
        <w:rPr>
          <w:rFonts w:ascii="inherit" w:eastAsia="Times New Roman" w:hAnsi="inherit"/>
          <w:sz w:val="20"/>
          <w:szCs w:val="20"/>
        </w:rPr>
        <w:t>nsistent with current accounting guidance, we do not record an asset or liability associated with long-term marketing and promotional commitments, or commitments to philanthropic endeavors. We have disclosed the amount of future commitments associated with</w:t>
      </w:r>
      <w:r>
        <w:rPr>
          <w:rFonts w:ascii="inherit" w:eastAsia="Times New Roman" w:hAnsi="inherit"/>
          <w:sz w:val="20"/>
          <w:szCs w:val="20"/>
        </w:rPr>
        <w:t xml:space="preserve"> these items in our fiscal year 2018 annual consolidated financial statements filed on the Form 10-K. We were not a party to any other off-balance sheet arrangements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b/>
          <w:bCs/>
          <w:sz w:val="20"/>
          <w:szCs w:val="20"/>
        </w:rPr>
        <w:t>Contractual Obligations</w:t>
      </w:r>
    </w:p>
    <w:p w:rsidR="00000000" w:rsidRDefault="00486CDF">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September 28, 2019, we entered into minimum purchase commitments with our trade vendors of approximately</w:t>
      </w:r>
      <w:r>
        <w:rPr>
          <w:rFonts w:ascii="inherit" w:eastAsia="Times New Roman" w:hAnsi="inherit"/>
          <w:sz w:val="20"/>
          <w:szCs w:val="20"/>
        </w:rPr>
        <w:t xml:space="preserve"> </w:t>
      </w:r>
      <w:r>
        <w:rPr>
          <w:rFonts w:ascii="inherit" w:eastAsia="Times New Roman" w:hAnsi="inherit"/>
          <w:sz w:val="20"/>
          <w:szCs w:val="20"/>
        </w:rPr>
        <w:t>$17.0 million</w:t>
      </w:r>
      <w:r>
        <w:rPr>
          <w:rFonts w:ascii="inherit" w:eastAsia="Times New Roman" w:hAnsi="inherit"/>
          <w:sz w:val="20"/>
          <w:szCs w:val="20"/>
        </w:rPr>
        <w:t xml:space="preserve"> </w:t>
      </w:r>
      <w:r>
        <w:rPr>
          <w:rFonts w:ascii="inherit" w:eastAsia="Times New Roman" w:hAnsi="inherit"/>
          <w:sz w:val="20"/>
          <w:szCs w:val="20"/>
        </w:rPr>
        <w:t>annually through 2021. These purchase commitments represent a small portion of our costs applicable to revenue. There were no</w:t>
      </w:r>
      <w:r>
        <w:rPr>
          <w:rFonts w:ascii="inherit" w:eastAsia="Times New Roman" w:hAnsi="inherit"/>
          <w:sz w:val="20"/>
          <w:szCs w:val="20"/>
        </w:rPr>
        <w:t xml:space="preserve"> other material changes outside the ordinary course of business in our contractual obligations and commercial commitments from those reported as of</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in the Annual Report.</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Management has evaluate</w:t>
      </w:r>
      <w:r>
        <w:rPr>
          <w:rFonts w:ascii="inherit" w:eastAsia="Times New Roman" w:hAnsi="inherit"/>
          <w:sz w:val="20"/>
          <w:szCs w:val="20"/>
        </w:rPr>
        <w:t>d the accounting policies used in the preparation of the Company’s unaudited condensed consolidated financial statements and related notes and believes those policies to be reasonable and appropriate. Certain of these accounting policies require the applic</w:t>
      </w:r>
      <w:r>
        <w:rPr>
          <w:rFonts w:ascii="inherit" w:eastAsia="Times New Roman" w:hAnsi="inherit"/>
          <w:sz w:val="20"/>
          <w:szCs w:val="20"/>
        </w:rPr>
        <w:t>ation of significant judgment by management in selecting appropriate assumptions for calculating financial estimates. By their nature, these judgments are subject to an inherent degree of uncertainty. These judgments are based on historical experience, tre</w:t>
      </w:r>
      <w:r>
        <w:rPr>
          <w:rFonts w:ascii="inherit" w:eastAsia="Times New Roman" w:hAnsi="inherit"/>
          <w:sz w:val="20"/>
          <w:szCs w:val="20"/>
        </w:rPr>
        <w:t>nds in the industry, information provided by customers and information available from other outside sources, as appropriate. The most significant areas involving management judgments and estimates may be found in the Annual Report dated</w:t>
      </w:r>
      <w:r>
        <w:rPr>
          <w:rFonts w:ascii="inherit" w:eastAsia="Times New Roman" w:hAnsi="inherit"/>
          <w:sz w:val="20"/>
          <w:szCs w:val="20"/>
        </w:rPr>
        <w:t xml:space="preserve"> </w:t>
      </w:r>
      <w:r>
        <w:rPr>
          <w:rFonts w:ascii="inherit" w:eastAsia="Times New Roman" w:hAnsi="inherit"/>
          <w:sz w:val="20"/>
          <w:szCs w:val="20"/>
        </w:rPr>
        <w:t xml:space="preserve">December 29, 2018,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section of</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There have been no material changes to our critical accounting policies as compared to the critical acco</w:t>
      </w:r>
      <w:r>
        <w:rPr>
          <w:rFonts w:ascii="inherit" w:eastAsia="Times New Roman" w:hAnsi="inherit"/>
          <w:sz w:val="20"/>
          <w:szCs w:val="20"/>
        </w:rPr>
        <w:t>unting policies described in the Annual Report, except for the adoption of Accounting Standards Update (“ASU”) No.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“Description of Business and Basis of Presentation”</w:t>
      </w:r>
      <w:r>
        <w:rPr>
          <w:rFonts w:ascii="inherit" w:eastAsia="Times New Roman" w:hAnsi="inherit"/>
          <w:sz w:val="20"/>
          <w:szCs w:val="20"/>
        </w:rPr>
        <w:t xml:space="preserve"> </w:t>
      </w:r>
      <w:r>
        <w:rPr>
          <w:rFonts w:ascii="inherit" w:eastAsia="Times New Roman" w:hAnsi="inherit"/>
          <w:sz w:val="20"/>
          <w:szCs w:val="20"/>
        </w:rPr>
        <w:t>of our unaudited condensed consolidated financial st</w:t>
      </w:r>
      <w:r>
        <w:rPr>
          <w:rFonts w:ascii="inherit" w:eastAsia="Times New Roman" w:hAnsi="inherit"/>
          <w:sz w:val="20"/>
          <w:szCs w:val="20"/>
        </w:rPr>
        <w:t>atements included in Part I. Item 1. of this Form 10-Q.</w:t>
      </w:r>
      <w:r>
        <w:rPr>
          <w:rFonts w:ascii="inherit" w:eastAsia="Times New Roman" w:hAnsi="inherit"/>
          <w:sz w:val="20"/>
          <w:szCs w:val="20"/>
        </w:rPr>
        <w:t xml:space="preserve"> </w:t>
      </w:r>
    </w:p>
    <w:p w:rsidR="00000000" w:rsidRDefault="00486CDF">
      <w:pPr>
        <w:divId w:val="1836988741"/>
        <w:rPr>
          <w:rFonts w:eastAsia="Times New Roman"/>
          <w:sz w:val="20"/>
          <w:szCs w:val="20"/>
        </w:rPr>
      </w:pPr>
    </w:p>
    <w:p w:rsidR="00000000" w:rsidRDefault="00486CDF">
      <w:pPr>
        <w:spacing w:line="288" w:lineRule="auto"/>
        <w:jc w:val="center"/>
        <w:divId w:val="443035991"/>
        <w:rPr>
          <w:rFonts w:eastAsia="Times New Roman"/>
          <w:sz w:val="20"/>
          <w:szCs w:val="20"/>
        </w:rPr>
      </w:pPr>
      <w:r>
        <w:rPr>
          <w:rFonts w:ascii="inherit" w:eastAsia="Times New Roman" w:hAnsi="inherit"/>
          <w:sz w:val="20"/>
          <w:szCs w:val="20"/>
        </w:rPr>
        <w:t>46</w:t>
      </w:r>
    </w:p>
    <w:p w:rsidR="00000000" w:rsidRDefault="00486CDF">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486CDF">
      <w:pPr>
        <w:spacing w:line="288" w:lineRule="auto"/>
        <w:divId w:val="2131314887"/>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divId w:val="1883054236"/>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b/>
          <w:bCs/>
          <w:sz w:val="20"/>
          <w:szCs w:val="20"/>
        </w:rPr>
        <w:t>Adoption of New Accounting Pronouncements</w:t>
      </w:r>
    </w:p>
    <w:p w:rsidR="00000000" w:rsidRDefault="00486CDF">
      <w:pPr>
        <w:spacing w:line="288" w:lineRule="auto"/>
        <w:jc w:val="both"/>
        <w:rPr>
          <w:rFonts w:eastAsia="Times New Roman"/>
          <w:sz w:val="20"/>
          <w:szCs w:val="20"/>
        </w:rPr>
      </w:pPr>
      <w:r>
        <w:rPr>
          <w:rFonts w:ascii="inherit" w:eastAsia="Times New Roman" w:hAnsi="inherit"/>
          <w:sz w:val="20"/>
          <w:szCs w:val="20"/>
        </w:rPr>
        <w:t>The information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scription of Business and Basis of Presentation”</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statements under Part I. Item 1. under the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Adoption of New Accounting Pronouncements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of this Form 10-Q is incorporated herein by reference.</w:t>
      </w:r>
    </w:p>
    <w:p w:rsidR="00000000" w:rsidRDefault="00486CDF">
      <w:pPr>
        <w:divId w:val="18360505"/>
        <w:rPr>
          <w:rFonts w:eastAsia="Times New Roman"/>
          <w:sz w:val="20"/>
          <w:szCs w:val="20"/>
        </w:rPr>
      </w:pPr>
    </w:p>
    <w:p w:rsidR="00000000" w:rsidRDefault="00486CDF">
      <w:pPr>
        <w:spacing w:line="288" w:lineRule="auto"/>
        <w:jc w:val="center"/>
        <w:divId w:val="1480415336"/>
        <w:rPr>
          <w:rFonts w:eastAsia="Times New Roman"/>
          <w:sz w:val="20"/>
          <w:szCs w:val="20"/>
        </w:rPr>
      </w:pPr>
      <w:r>
        <w:rPr>
          <w:rFonts w:ascii="inherit" w:eastAsia="Times New Roman" w:hAnsi="inherit"/>
          <w:sz w:val="20"/>
          <w:szCs w:val="20"/>
        </w:rPr>
        <w:t>47</w:t>
      </w:r>
    </w:p>
    <w:p w:rsidR="00000000" w:rsidRDefault="00486CDF">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486CDF">
      <w:pPr>
        <w:spacing w:line="288" w:lineRule="auto"/>
        <w:divId w:val="822428085"/>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562597632"/>
        <w:rPr>
          <w:rFonts w:eastAsia="Times New Roman"/>
          <w:sz w:val="20"/>
          <w:szCs w:val="20"/>
        </w:rPr>
      </w:pPr>
    </w:p>
    <w:p w:rsidR="00000000" w:rsidRDefault="00486CDF">
      <w:pPr>
        <w:divId w:val="2082022292"/>
        <w:rPr>
          <w:rFonts w:eastAsia="Times New Roman"/>
          <w:sz w:val="20"/>
          <w:szCs w:val="20"/>
        </w:rPr>
      </w:pPr>
    </w:p>
    <w:p w:rsidR="00000000" w:rsidRDefault="00486CDF">
      <w:pPr>
        <w:spacing w:line="288" w:lineRule="auto"/>
        <w:divId w:val="1985962233"/>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486CDF">
      <w:pPr>
        <w:spacing w:line="288" w:lineRule="auto"/>
        <w:jc w:val="both"/>
        <w:rPr>
          <w:rFonts w:eastAsia="Times New Roman"/>
          <w:sz w:val="20"/>
          <w:szCs w:val="20"/>
        </w:rPr>
      </w:pPr>
      <w:r>
        <w:rPr>
          <w:rFonts w:ascii="inherit" w:eastAsia="Times New Roman" w:hAnsi="inherit"/>
          <w:sz w:val="20"/>
          <w:szCs w:val="20"/>
        </w:rPr>
        <w:t>We have market risk exposure from changes in interest rates. When appropriate</w:t>
      </w:r>
      <w:r>
        <w:rPr>
          <w:rFonts w:ascii="inherit" w:eastAsia="Times New Roman" w:hAnsi="inherit"/>
          <w:sz w:val="20"/>
          <w:szCs w:val="20"/>
        </w:rPr>
        <w:t>, we use derivative financial instruments to mitigate the risk from such exposure. A discussion of our accounting policies for derivative financial instruments is included in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“Fair Value Measurement of Financial Assets and Liabilities,”</w:t>
      </w:r>
      <w:r>
        <w:rPr>
          <w:rFonts w:ascii="inherit" w:eastAsia="Times New Roman" w:hAnsi="inherit"/>
          <w:sz w:val="20"/>
          <w:szCs w:val="20"/>
        </w:rPr>
        <w:t xml:space="preserve"> </w:t>
      </w:r>
      <w:r>
        <w:rPr>
          <w:rFonts w:ascii="inherit" w:eastAsia="Times New Roman" w:hAnsi="inherit"/>
          <w:sz w:val="20"/>
          <w:szCs w:val="20"/>
        </w:rPr>
        <w:t>to our unau</w:t>
      </w:r>
      <w:r>
        <w:rPr>
          <w:rFonts w:ascii="inherit" w:eastAsia="Times New Roman" w:hAnsi="inherit"/>
          <w:sz w:val="20"/>
          <w:szCs w:val="20"/>
        </w:rPr>
        <w:t>dited condensed consolidated financial statements included in Part I. Item 1. of this Form 10-Q.</w:t>
      </w:r>
    </w:p>
    <w:p w:rsidR="00000000" w:rsidRDefault="00486CDF">
      <w:pPr>
        <w:spacing w:line="288" w:lineRule="auto"/>
        <w:jc w:val="both"/>
        <w:rPr>
          <w:rFonts w:eastAsia="Times New Roman"/>
          <w:sz w:val="20"/>
          <w:szCs w:val="20"/>
        </w:rPr>
      </w:pPr>
      <w:r>
        <w:rPr>
          <w:rFonts w:ascii="inherit" w:eastAsia="Times New Roman" w:hAnsi="inherit"/>
          <w:sz w:val="20"/>
          <w:szCs w:val="20"/>
        </w:rPr>
        <w:t>A substantial portion of our debt bears interest at variable rates. If market interest rates increase, the interest rate on our variable rate debt will increas</w:t>
      </w:r>
      <w:r>
        <w:rPr>
          <w:rFonts w:ascii="inherit" w:eastAsia="Times New Roman" w:hAnsi="inherit"/>
          <w:sz w:val="20"/>
          <w:szCs w:val="20"/>
        </w:rPr>
        <w:t>e and will create higher debt service requirements, which would adversely affect our cash flow and could adversely impact our results of operations. We also have a revolving line of credit at variable interest rates. The general levels of LIBOR affect inte</w:t>
      </w:r>
      <w:r>
        <w:rPr>
          <w:rFonts w:ascii="inherit" w:eastAsia="Times New Roman" w:hAnsi="inherit"/>
          <w:sz w:val="20"/>
          <w:szCs w:val="20"/>
        </w:rPr>
        <w:t>rest expense. We periodically use interest rate swaps to manage such risk. The net amounts to be paid or received under interest rate swap agreements are accrued as interest rates change, and are recognized over the life of the swap agreements as an adjust</w:t>
      </w:r>
      <w:r>
        <w:rPr>
          <w:rFonts w:ascii="inherit" w:eastAsia="Times New Roman" w:hAnsi="inherit"/>
          <w:sz w:val="20"/>
          <w:szCs w:val="20"/>
        </w:rPr>
        <w:t>ment to interest expense from the underlying debt to which the swap is designated. The related amounts payable to, or receivable from, the contract counterparties are included in accrued liabilities or accounts receivable in the unaudited condensed consoli</w:t>
      </w:r>
      <w:r>
        <w:rPr>
          <w:rFonts w:ascii="inherit" w:eastAsia="Times New Roman" w:hAnsi="inherit"/>
          <w:sz w:val="20"/>
          <w:szCs w:val="20"/>
        </w:rPr>
        <w:t>dated balance sheets.</w:t>
      </w:r>
    </w:p>
    <w:p w:rsidR="00000000" w:rsidRDefault="00486CD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all of our</w:t>
      </w:r>
      <w:r>
        <w:rPr>
          <w:rFonts w:ascii="inherit" w:eastAsia="Times New Roman" w:hAnsi="inherit"/>
          <w:sz w:val="20"/>
          <w:szCs w:val="20"/>
        </w:rPr>
        <w:t xml:space="preserve"> </w:t>
      </w:r>
      <w:r>
        <w:rPr>
          <w:rFonts w:ascii="inherit" w:eastAsia="Times New Roman" w:hAnsi="inherit"/>
          <w:sz w:val="20"/>
          <w:szCs w:val="20"/>
        </w:rPr>
        <w:t>$568.0 million</w:t>
      </w:r>
      <w:r>
        <w:rPr>
          <w:rFonts w:ascii="inherit" w:eastAsia="Times New Roman" w:hAnsi="inherit"/>
          <w:sz w:val="20"/>
          <w:szCs w:val="20"/>
        </w:rPr>
        <w:t xml:space="preserve"> </w:t>
      </w:r>
      <w:r>
        <w:rPr>
          <w:rFonts w:ascii="inherit" w:eastAsia="Times New Roman" w:hAnsi="inherit"/>
          <w:sz w:val="20"/>
          <w:szCs w:val="20"/>
        </w:rPr>
        <w:t>in term loan debt was subject to variable interest rates, with a weighted average borrowing rate of</w:t>
      </w:r>
      <w:r>
        <w:rPr>
          <w:rFonts w:ascii="inherit" w:eastAsia="Times New Roman" w:hAnsi="inherit"/>
          <w:sz w:val="20"/>
          <w:szCs w:val="20"/>
        </w:rPr>
        <w:t xml:space="preserve"> </w:t>
      </w:r>
      <w:r>
        <w:rPr>
          <w:rFonts w:ascii="inherit" w:eastAsia="Times New Roman" w:hAnsi="inherit"/>
          <w:sz w:val="20"/>
          <w:szCs w:val="20"/>
        </w:rPr>
        <w:t>3.6%. After inclusion of the notional amount of</w:t>
      </w:r>
      <w:r>
        <w:rPr>
          <w:rFonts w:ascii="inherit" w:eastAsia="Times New Roman" w:hAnsi="inherit"/>
          <w:sz w:val="20"/>
          <w:szCs w:val="20"/>
        </w:rPr>
        <w:t xml:space="preserve"> </w:t>
      </w:r>
      <w:r>
        <w:rPr>
          <w:rFonts w:ascii="inherit" w:eastAsia="Times New Roman" w:hAnsi="inherit"/>
          <w:sz w:val="20"/>
          <w:szCs w:val="20"/>
        </w:rPr>
        <w:t>$430.0 million</w:t>
      </w:r>
      <w:r>
        <w:rPr>
          <w:rFonts w:ascii="inherit" w:eastAsia="Times New Roman" w:hAnsi="inherit"/>
          <w:sz w:val="20"/>
          <w:szCs w:val="20"/>
        </w:rPr>
        <w:t xml:space="preserve"> </w:t>
      </w:r>
      <w:r>
        <w:rPr>
          <w:rFonts w:ascii="inherit" w:eastAsia="Times New Roman" w:hAnsi="inherit"/>
          <w:sz w:val="20"/>
          <w:szCs w:val="20"/>
        </w:rPr>
        <w:t>of interest rate sw</w:t>
      </w:r>
      <w:r>
        <w:rPr>
          <w:rFonts w:ascii="inherit" w:eastAsia="Times New Roman" w:hAnsi="inherit"/>
          <w:sz w:val="20"/>
          <w:szCs w:val="20"/>
        </w:rPr>
        <w:t>aps fixing a portion of the variable rate debt,</w:t>
      </w:r>
      <w:r>
        <w:rPr>
          <w:rFonts w:ascii="inherit" w:eastAsia="Times New Roman" w:hAnsi="inherit"/>
          <w:sz w:val="20"/>
          <w:szCs w:val="20"/>
        </w:rPr>
        <w:t xml:space="preserve"> </w:t>
      </w:r>
      <w:r>
        <w:rPr>
          <w:rFonts w:ascii="inherit" w:eastAsia="Times New Roman" w:hAnsi="inherit"/>
          <w:sz w:val="20"/>
          <w:szCs w:val="20"/>
        </w:rPr>
        <w:t>$138.0 million, or</w:t>
      </w:r>
      <w:r>
        <w:rPr>
          <w:rFonts w:ascii="inherit" w:eastAsia="Times New Roman" w:hAnsi="inherit"/>
          <w:sz w:val="20"/>
          <w:szCs w:val="20"/>
        </w:rPr>
        <w:t xml:space="preserve"> </w:t>
      </w:r>
      <w:r>
        <w:rPr>
          <w:rFonts w:ascii="inherit" w:eastAsia="Times New Roman" w:hAnsi="inherit"/>
          <w:sz w:val="20"/>
          <w:szCs w:val="20"/>
        </w:rPr>
        <w:t>24.3%</w:t>
      </w:r>
      <w:r>
        <w:rPr>
          <w:rFonts w:ascii="inherit" w:eastAsia="Times New Roman" w:hAnsi="inherit"/>
          <w:sz w:val="20"/>
          <w:szCs w:val="20"/>
        </w:rPr>
        <w:t xml:space="preserve"> </w:t>
      </w:r>
      <w:r>
        <w:rPr>
          <w:rFonts w:ascii="inherit" w:eastAsia="Times New Roman" w:hAnsi="inherit"/>
          <w:sz w:val="20"/>
          <w:szCs w:val="20"/>
        </w:rPr>
        <w:t>of our debt, is subject to variable interest rates. Assuming an increase to market rates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we would incur an annual increase to interest expense of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related to debt subject to variable rates. Refer to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Long-term Debt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included in Part I. Item 1. of this Form 10-Q for information on the July 18, 2019 Joinder and Amendment and Restatement Agreement.</w:t>
      </w:r>
    </w:p>
    <w:p w:rsidR="00000000" w:rsidRDefault="00486CDF">
      <w:pPr>
        <w:spacing w:line="288" w:lineRule="auto"/>
        <w:divId w:val="1663435939"/>
        <w:rPr>
          <w:rFonts w:eastAsia="Times New Roman"/>
          <w:sz w:val="20"/>
          <w:szCs w:val="20"/>
        </w:rPr>
      </w:pPr>
      <w:r>
        <w:rPr>
          <w:rFonts w:ascii="inherit" w:eastAsia="Times New Roman" w:hAnsi="inherit"/>
          <w:b/>
          <w:bCs/>
          <w:sz w:val="20"/>
          <w:szCs w:val="20"/>
        </w:rPr>
        <w:t>Item </w:t>
      </w:r>
      <w:r>
        <w:rPr>
          <w:rFonts w:ascii="inherit" w:eastAsia="Times New Roman" w:hAnsi="inherit"/>
          <w:b/>
          <w:bCs/>
          <w:sz w:val="20"/>
          <w:szCs w:val="20"/>
        </w:rPr>
        <w:t>4. Controls and Procedures</w:t>
      </w:r>
    </w:p>
    <w:p w:rsidR="00000000" w:rsidRDefault="00486CDF">
      <w:pPr>
        <w:spacing w:line="288" w:lineRule="auto"/>
        <w:divId w:val="2068452786"/>
        <w:rPr>
          <w:rFonts w:eastAsia="Times New Roman"/>
          <w:sz w:val="20"/>
          <w:szCs w:val="20"/>
        </w:rPr>
      </w:pPr>
      <w:r>
        <w:rPr>
          <w:rFonts w:ascii="inherit" w:eastAsia="Times New Roman" w:hAnsi="inherit"/>
          <w:b/>
          <w:bCs/>
          <w:sz w:val="20"/>
          <w:szCs w:val="20"/>
        </w:rPr>
        <w:t>Evaluation of Disclosure Controls and Procedures</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We maintain disclosure controls and procedures (as that term is defined in Rules 13a-15(e) and 15d-15(e) of the Exchange Act) that are designed to ensure that information required </w:t>
      </w:r>
      <w:r>
        <w:rPr>
          <w:rFonts w:ascii="inherit" w:eastAsia="Times New Roman" w:hAnsi="inherit"/>
          <w:sz w:val="20"/>
          <w:szCs w:val="20"/>
        </w:rPr>
        <w:t>to be disclosed in our reports under the Exchange Act, is recorded, processed, summarized and reported within the time periods specified in the SEC’s rules and forms, and that such information is accumulated and communicated to our management, including ou</w:t>
      </w:r>
      <w:r>
        <w:rPr>
          <w:rFonts w:ascii="inherit" w:eastAsia="Times New Roman" w:hAnsi="inherit"/>
          <w:sz w:val="20"/>
          <w:szCs w:val="20"/>
        </w:rPr>
        <w:t>r Chief Executive Officer (“CEO”) and our Chief Financial Officer (“CFO”), as appropriate, to allow timely decisions regarding required disclosures. Any controls and procedures, no matter how well designed and operated, can provide only reasonable assuranc</w:t>
      </w:r>
      <w:r>
        <w:rPr>
          <w:rFonts w:ascii="inherit" w:eastAsia="Times New Roman" w:hAnsi="inherit"/>
          <w:sz w:val="20"/>
          <w:szCs w:val="20"/>
        </w:rPr>
        <w:t>e of achieving the desired control objectives.</w:t>
      </w:r>
    </w:p>
    <w:p w:rsidR="00000000" w:rsidRDefault="00486CDF">
      <w:pPr>
        <w:spacing w:line="288" w:lineRule="auto"/>
        <w:jc w:val="both"/>
        <w:rPr>
          <w:rFonts w:eastAsia="Times New Roman"/>
          <w:sz w:val="20"/>
          <w:szCs w:val="20"/>
        </w:rPr>
      </w:pPr>
      <w:r>
        <w:rPr>
          <w:rFonts w:ascii="inherit" w:eastAsia="Times New Roman" w:hAnsi="inherit"/>
          <w:sz w:val="20"/>
          <w:szCs w:val="20"/>
        </w:rPr>
        <w:t>In accordance with Rule 13a-15(b) of the Exchange Act, the Company carried out an evaluation, under the supervision and with the participation of its management, including its CEO and CFO, of the effectiveness</w:t>
      </w:r>
      <w:r>
        <w:rPr>
          <w:rFonts w:ascii="inherit" w:eastAsia="Times New Roman" w:hAnsi="inherit"/>
          <w:sz w:val="20"/>
          <w:szCs w:val="20"/>
        </w:rPr>
        <w:t xml:space="preserve"> of the design and operation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September 28, 2019. Based on that evaluation, the CEO and the CFO have concluded that, because the previously identified material weakness in our internal control over f</w:t>
      </w:r>
      <w:r>
        <w:rPr>
          <w:rFonts w:ascii="inherit" w:eastAsia="Times New Roman" w:hAnsi="inherit"/>
          <w:sz w:val="20"/>
          <w:szCs w:val="20"/>
        </w:rPr>
        <w:t>inancial reporting described below had not been remediated by the end of the period covered by this Form 10-Q, our disclosure controls and procedures were not effective as of the end of the period covered by this Form 10-Q.</w:t>
      </w:r>
    </w:p>
    <w:p w:rsidR="00000000" w:rsidRDefault="00486CDF">
      <w:pPr>
        <w:spacing w:line="288" w:lineRule="auto"/>
        <w:jc w:val="both"/>
        <w:rPr>
          <w:rFonts w:eastAsia="Times New Roman"/>
          <w:sz w:val="20"/>
          <w:szCs w:val="20"/>
        </w:rPr>
      </w:pPr>
      <w:r>
        <w:rPr>
          <w:rFonts w:ascii="inherit" w:eastAsia="Times New Roman" w:hAnsi="inherit"/>
          <w:sz w:val="20"/>
          <w:szCs w:val="20"/>
        </w:rPr>
        <w:t>Notwithstanding the material wea</w:t>
      </w:r>
      <w:r>
        <w:rPr>
          <w:rFonts w:ascii="inherit" w:eastAsia="Times New Roman" w:hAnsi="inherit"/>
          <w:sz w:val="20"/>
          <w:szCs w:val="20"/>
        </w:rPr>
        <w:t>kness described below, based on the additional analysis and other post-closing procedures performed, management believes the financial statements included in this report are fairly presented, in all material respects, in conformity with accounting principl</w:t>
      </w:r>
      <w:r>
        <w:rPr>
          <w:rFonts w:ascii="inherit" w:eastAsia="Times New Roman" w:hAnsi="inherit"/>
          <w:sz w:val="20"/>
          <w:szCs w:val="20"/>
        </w:rPr>
        <w:t>es generally accepted in the United States of America (“U.S. GAAP”).</w:t>
      </w:r>
    </w:p>
    <w:p w:rsidR="00000000" w:rsidRDefault="00486CDF">
      <w:pPr>
        <w:spacing w:line="288" w:lineRule="auto"/>
        <w:jc w:val="both"/>
        <w:rPr>
          <w:rFonts w:eastAsia="Times New Roman"/>
          <w:sz w:val="20"/>
          <w:szCs w:val="20"/>
        </w:rPr>
      </w:pPr>
      <w:r>
        <w:rPr>
          <w:rFonts w:ascii="inherit" w:eastAsia="Times New Roman" w:hAnsi="inherit"/>
          <w:b/>
          <w:bCs/>
          <w:sz w:val="20"/>
          <w:szCs w:val="20"/>
        </w:rPr>
        <w:t>Material Weakness and Status of Material Weakness Remediation</w:t>
      </w:r>
    </w:p>
    <w:p w:rsidR="00000000" w:rsidRDefault="00486CDF">
      <w:pPr>
        <w:spacing w:line="288" w:lineRule="auto"/>
        <w:jc w:val="both"/>
        <w:rPr>
          <w:rFonts w:eastAsia="Times New Roman"/>
          <w:sz w:val="20"/>
          <w:szCs w:val="20"/>
        </w:rPr>
      </w:pPr>
      <w:r>
        <w:rPr>
          <w:rFonts w:ascii="inherit" w:eastAsia="Times New Roman" w:hAnsi="inherit"/>
          <w:sz w:val="20"/>
          <w:szCs w:val="20"/>
        </w:rPr>
        <w:t>As previously disclosed in our Annual Report on Form 10-K filed with the SEC on February 27, 2019, we had identified a contro</w:t>
      </w:r>
      <w:r>
        <w:rPr>
          <w:rFonts w:ascii="inherit" w:eastAsia="Times New Roman" w:hAnsi="inherit"/>
          <w:sz w:val="20"/>
          <w:szCs w:val="20"/>
        </w:rPr>
        <w:t>l deficiency that constituted a material weakness in our internal control over financial reporting as of December 29, 2018. A material weakness is a deficiency, or a combination of deficiencies, in internal control over financial reporting, such that there</w:t>
      </w:r>
      <w:r>
        <w:rPr>
          <w:rFonts w:ascii="inherit" w:eastAsia="Times New Roman" w:hAnsi="inherit"/>
          <w:sz w:val="20"/>
          <w:szCs w:val="20"/>
        </w:rPr>
        <w:t xml:space="preserve"> is a reasonable possibility that a material misstatement of the Company’s annual or interim consolidated financial statements will not be prevented or detected on a timely basis. In part due to errors discovered as a result of the implementation of contro</w:t>
      </w:r>
      <w:r>
        <w:rPr>
          <w:rFonts w:ascii="inherit" w:eastAsia="Times New Roman" w:hAnsi="inherit"/>
          <w:sz w:val="20"/>
          <w:szCs w:val="20"/>
        </w:rPr>
        <w:t>ls associated with the new lease accounting standard, the Company concluded the following material weakness still exists as of</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486CDF">
      <w:pPr>
        <w:spacing w:line="288" w:lineRule="auto"/>
        <w:jc w:val="both"/>
        <w:rPr>
          <w:rFonts w:eastAsia="Times New Roman"/>
          <w:sz w:val="20"/>
          <w:szCs w:val="20"/>
        </w:rPr>
      </w:pPr>
      <w:r>
        <w:rPr>
          <w:rFonts w:ascii="inherit" w:eastAsia="Times New Roman" w:hAnsi="inherit"/>
          <w:i/>
          <w:iCs/>
          <w:sz w:val="20"/>
          <w:szCs w:val="20"/>
        </w:rPr>
        <w:t>The Company did not design and maintain effective entity level controls to identify and assess changes in our</w:t>
      </w:r>
      <w:r>
        <w:rPr>
          <w:rFonts w:ascii="inherit" w:eastAsia="Times New Roman" w:hAnsi="inherit"/>
          <w:i/>
          <w:iCs/>
          <w:sz w:val="20"/>
          <w:szCs w:val="20"/>
        </w:rPr>
        <w:t xml:space="preserve"> business environment that could significantly impact the system of internal control over financial reporting.</w:t>
      </w:r>
    </w:p>
    <w:p w:rsidR="00000000" w:rsidRDefault="00486CDF">
      <w:pPr>
        <w:divId w:val="1427263311"/>
        <w:rPr>
          <w:rFonts w:eastAsia="Times New Roman"/>
          <w:sz w:val="20"/>
          <w:szCs w:val="20"/>
        </w:rPr>
      </w:pPr>
    </w:p>
    <w:p w:rsidR="00000000" w:rsidRDefault="00486CDF">
      <w:pPr>
        <w:spacing w:line="288" w:lineRule="auto"/>
        <w:jc w:val="center"/>
        <w:divId w:val="405030467"/>
        <w:rPr>
          <w:rFonts w:eastAsia="Times New Roman"/>
          <w:sz w:val="20"/>
          <w:szCs w:val="20"/>
        </w:rPr>
      </w:pPr>
      <w:r>
        <w:rPr>
          <w:rFonts w:ascii="inherit" w:eastAsia="Times New Roman" w:hAnsi="inherit"/>
          <w:sz w:val="20"/>
          <w:szCs w:val="20"/>
        </w:rPr>
        <w:t>48</w:t>
      </w:r>
    </w:p>
    <w:p w:rsidR="00000000" w:rsidRDefault="00486CDF">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486CDF">
      <w:pPr>
        <w:spacing w:line="288" w:lineRule="auto"/>
        <w:divId w:val="157961604"/>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744255741"/>
        <w:rPr>
          <w:rFonts w:eastAsia="Times New Roman"/>
          <w:sz w:val="20"/>
          <w:szCs w:val="20"/>
        </w:rPr>
      </w:pPr>
    </w:p>
    <w:p w:rsidR="00000000" w:rsidRDefault="00486CDF">
      <w:pPr>
        <w:divId w:val="482620469"/>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i/>
          <w:iCs/>
          <w:sz w:val="20"/>
          <w:szCs w:val="20"/>
        </w:rPr>
        <w:t>Remediation Plan</w:t>
      </w:r>
    </w:p>
    <w:p w:rsidR="00000000" w:rsidRDefault="00486CDF">
      <w:pPr>
        <w:spacing w:line="288" w:lineRule="auto"/>
        <w:jc w:val="both"/>
        <w:rPr>
          <w:rFonts w:eastAsia="Times New Roman"/>
          <w:sz w:val="20"/>
          <w:szCs w:val="20"/>
        </w:rPr>
      </w:pPr>
      <w:r>
        <w:rPr>
          <w:rFonts w:ascii="inherit" w:eastAsia="Times New Roman" w:hAnsi="inherit"/>
          <w:sz w:val="20"/>
          <w:szCs w:val="20"/>
        </w:rPr>
        <w:t xml:space="preserve">In 2018, </w:t>
      </w:r>
      <w:r>
        <w:rPr>
          <w:rFonts w:ascii="inherit" w:eastAsia="Times New Roman" w:hAnsi="inherit"/>
          <w:sz w:val="20"/>
          <w:szCs w:val="20"/>
        </w:rPr>
        <w:t>we designed and implemented the following controls responsive to the remediation of this material weakness: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66280742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Established a periodic meeting of senior leaders from key business groups, including operations and finance, for purposes of identifying and as</w:t>
            </w:r>
            <w:r>
              <w:rPr>
                <w:rFonts w:ascii="inherit" w:eastAsia="Times New Roman" w:hAnsi="inherit"/>
                <w:sz w:val="20"/>
                <w:szCs w:val="20"/>
              </w:rPr>
              <w:t>sessing changes in our business environment that could significantly impact the system of internal control over financial reporting.</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296565549"/>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Designed and implemented a control to incorporate those changes into our risk assessment and control activities.</w:t>
            </w:r>
          </w:p>
        </w:tc>
      </w:tr>
    </w:tbl>
    <w:p w:rsidR="00000000" w:rsidRDefault="00486CD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942112465"/>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Established a disclosure committee, consisting of certain key members of management, to assist in formalizing our disclosure, risk asses</w:t>
            </w:r>
            <w:r>
              <w:rPr>
                <w:rFonts w:ascii="inherit" w:eastAsia="Times New Roman" w:hAnsi="inherit"/>
                <w:sz w:val="20"/>
                <w:szCs w:val="20"/>
              </w:rPr>
              <w:t>sment, internal controls and procedures.</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97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33688121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Added additional technical resources to enhance our overall control environment.</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Management tested the controls cited above and determined them to be effectively designed and implemented. In addition, we designed the following controls in 2019 to complete the remediation of this material weakness: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spacing w:line="288" w:lineRule="auto"/>
              <w:jc w:val="both"/>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796796870"/>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An internal control deficiency re</w:t>
            </w:r>
            <w:r>
              <w:rPr>
                <w:rFonts w:ascii="inherit" w:eastAsia="Times New Roman" w:hAnsi="inherit"/>
                <w:sz w:val="20"/>
                <w:szCs w:val="20"/>
              </w:rPr>
              <w:t>mediation project plan, overseen by the Chief Financial Officer and internal audit, and reviewed with the Audit Committee at least quarterly.</w:t>
            </w:r>
          </w:p>
        </w:tc>
      </w:tr>
    </w:tbl>
    <w:p w:rsidR="00000000" w:rsidRDefault="00486CD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486CDF">
            <w:pPr>
              <w:rPr>
                <w:rFonts w:eastAsia="Times New Roman"/>
                <w:sz w:val="20"/>
                <w:szCs w:val="20"/>
              </w:rPr>
            </w:pPr>
          </w:p>
        </w:tc>
        <w:tc>
          <w:tcPr>
            <w:tcW w:w="0" w:type="auto"/>
            <w:vAlign w:val="center"/>
            <w:hideMark/>
          </w:tcPr>
          <w:p w:rsidR="00000000" w:rsidRDefault="00486CDF">
            <w:pPr>
              <w:rPr>
                <w:rFonts w:eastAsia="Times New Roman"/>
                <w:sz w:val="20"/>
                <w:szCs w:val="20"/>
              </w:rPr>
            </w:pPr>
          </w:p>
        </w:tc>
      </w:tr>
      <w:tr w:rsidR="00000000">
        <w:trPr>
          <w:tblCellSpacing w:w="0" w:type="dxa"/>
        </w:trPr>
        <w:tc>
          <w:tcPr>
            <w:tcW w:w="0" w:type="auto"/>
            <w:hideMark/>
          </w:tcPr>
          <w:p w:rsidR="00000000" w:rsidRDefault="00486CDF">
            <w:pPr>
              <w:spacing w:line="288" w:lineRule="auto"/>
              <w:divId w:val="1367561258"/>
              <w:rPr>
                <w:rFonts w:eastAsia="Times New Roman"/>
                <w:sz w:val="20"/>
                <w:szCs w:val="20"/>
              </w:rPr>
            </w:pPr>
            <w:r>
              <w:rPr>
                <w:rFonts w:ascii="inherit" w:eastAsia="Times New Roman" w:hAnsi="inherit"/>
                <w:sz w:val="20"/>
                <w:szCs w:val="20"/>
              </w:rPr>
              <w:t>•</w:t>
            </w:r>
          </w:p>
        </w:tc>
        <w:tc>
          <w:tcPr>
            <w:tcW w:w="0" w:type="auto"/>
            <w:hideMark/>
          </w:tcPr>
          <w:p w:rsidR="00000000" w:rsidRDefault="00486CDF">
            <w:pPr>
              <w:spacing w:line="288" w:lineRule="auto"/>
              <w:jc w:val="both"/>
              <w:rPr>
                <w:rFonts w:eastAsia="Times New Roman"/>
                <w:sz w:val="20"/>
                <w:szCs w:val="20"/>
              </w:rPr>
            </w:pPr>
            <w:r>
              <w:rPr>
                <w:rFonts w:ascii="inherit" w:eastAsia="Times New Roman" w:hAnsi="inherit"/>
                <w:sz w:val="20"/>
                <w:szCs w:val="20"/>
              </w:rPr>
              <w:t>An enhanced risk assessment that incorporates cross-functional input, data analysis, and detailed reviews o</w:t>
            </w:r>
            <w:r>
              <w:rPr>
                <w:rFonts w:ascii="inherit" w:eastAsia="Times New Roman" w:hAnsi="inherit"/>
                <w:sz w:val="20"/>
                <w:szCs w:val="20"/>
              </w:rPr>
              <w:t>f accounting policies and operating procedures to identify and differentiate risks of material misstatement.</w:t>
            </w:r>
          </w:p>
        </w:tc>
      </w:tr>
    </w:tbl>
    <w:p w:rsidR="00000000" w:rsidRDefault="00486CDF">
      <w:pPr>
        <w:spacing w:line="288" w:lineRule="auto"/>
        <w:jc w:val="both"/>
        <w:rPr>
          <w:rFonts w:eastAsia="Times New Roman"/>
          <w:sz w:val="20"/>
          <w:szCs w:val="20"/>
        </w:rPr>
      </w:pPr>
      <w:r>
        <w:rPr>
          <w:rFonts w:ascii="inherit" w:eastAsia="Times New Roman" w:hAnsi="inherit"/>
          <w:sz w:val="20"/>
          <w:szCs w:val="20"/>
        </w:rPr>
        <w:t>These processes and the related internal controls were implemented this quarter and were not subject to the Company’s most recent annual evaluatio</w:t>
      </w:r>
      <w:r>
        <w:rPr>
          <w:rFonts w:ascii="inherit" w:eastAsia="Times New Roman" w:hAnsi="inherit"/>
          <w:sz w:val="20"/>
          <w:szCs w:val="20"/>
        </w:rPr>
        <w:t>n and assessment of internal control over financial reporting.</w:t>
      </w:r>
      <w:r>
        <w:rPr>
          <w:rFonts w:ascii="inherit" w:eastAsia="Times New Roman" w:hAnsi="inherit"/>
          <w:sz w:val="20"/>
          <w:szCs w:val="20"/>
        </w:rPr>
        <w:t xml:space="preserve"> </w:t>
      </w:r>
      <w:r>
        <w:rPr>
          <w:rFonts w:ascii="inherit" w:eastAsia="Times New Roman" w:hAnsi="inherit"/>
          <w:sz w:val="20"/>
          <w:szCs w:val="20"/>
        </w:rPr>
        <w:t> As risk assessment is a dynamic process that occurs throughout the year, we will monitor the effectiveness of these risk assessment controls, including their ability to identify and assess cha</w:t>
      </w:r>
      <w:r>
        <w:rPr>
          <w:rFonts w:ascii="inherit" w:eastAsia="Times New Roman" w:hAnsi="inherit"/>
          <w:sz w:val="20"/>
          <w:szCs w:val="20"/>
        </w:rPr>
        <w:t>nges in our business environment, through the end of this year. </w:t>
      </w:r>
      <w:r>
        <w:rPr>
          <w:rFonts w:ascii="inherit" w:eastAsia="Times New Roman" w:hAnsi="inherit"/>
          <w:sz w:val="20"/>
          <w:szCs w:val="20"/>
        </w:rPr>
        <w:t xml:space="preserve"> </w:t>
      </w:r>
      <w:r>
        <w:rPr>
          <w:rFonts w:ascii="inherit" w:eastAsia="Times New Roman" w:hAnsi="inherit"/>
          <w:sz w:val="20"/>
          <w:szCs w:val="20"/>
        </w:rPr>
        <w:t>We will evaluate the results of our control assessments to determine whether these new controls are operating effectively and whether the material weakness described in Part II. Item 9A. "Con</w:t>
      </w:r>
      <w:r>
        <w:rPr>
          <w:rFonts w:ascii="inherit" w:eastAsia="Times New Roman" w:hAnsi="inherit"/>
          <w:sz w:val="20"/>
          <w:szCs w:val="20"/>
        </w:rPr>
        <w:t>trols and Procedures" of the 2018 10-K has been remediated.</w:t>
      </w:r>
    </w:p>
    <w:p w:rsidR="00000000" w:rsidRDefault="00486CDF">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486CDF">
      <w:pPr>
        <w:spacing w:line="288" w:lineRule="auto"/>
        <w:jc w:val="both"/>
        <w:rPr>
          <w:rFonts w:eastAsia="Times New Roman"/>
          <w:sz w:val="20"/>
          <w:szCs w:val="20"/>
        </w:rPr>
      </w:pPr>
      <w:r>
        <w:rPr>
          <w:rFonts w:ascii="inherit" w:eastAsia="Times New Roman" w:hAnsi="inherit"/>
          <w:sz w:val="20"/>
          <w:szCs w:val="20"/>
        </w:rPr>
        <w:t>There were no changes in our internal control over financial reporting as defined in Exchange Act Rules 13a-15(f) and 15d-15(f) that occurred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w:t>
      </w:r>
      <w:r>
        <w:rPr>
          <w:rFonts w:ascii="inherit" w:eastAsia="Times New Roman" w:hAnsi="inherit"/>
          <w:sz w:val="20"/>
          <w:szCs w:val="20"/>
        </w:rPr>
        <w:t xml:space="preserve"> affect, our internal control over financial reporting, other than as described above under</w:t>
      </w:r>
      <w:r>
        <w:rPr>
          <w:rFonts w:ascii="inherit" w:eastAsia="Times New Roman" w:hAnsi="inherit"/>
          <w:sz w:val="20"/>
          <w:szCs w:val="20"/>
        </w:rPr>
        <w:t xml:space="preserve"> </w:t>
      </w:r>
      <w:r>
        <w:rPr>
          <w:rFonts w:ascii="inherit" w:eastAsia="Times New Roman" w:hAnsi="inherit"/>
          <w:sz w:val="20"/>
          <w:szCs w:val="20"/>
        </w:rPr>
        <w:t>“Material Weakness and Status of Material Weakness Remediation.”</w:t>
      </w:r>
    </w:p>
    <w:p w:rsidR="00000000" w:rsidRDefault="00486CDF">
      <w:pPr>
        <w:spacing w:line="288" w:lineRule="auto"/>
        <w:rPr>
          <w:rFonts w:eastAsia="Times New Roman"/>
          <w:sz w:val="20"/>
          <w:szCs w:val="20"/>
        </w:rPr>
      </w:pPr>
      <w:r>
        <w:rPr>
          <w:rFonts w:ascii="inherit" w:eastAsia="Times New Roman" w:hAnsi="inherit"/>
          <w:b/>
          <w:bCs/>
          <w:sz w:val="20"/>
          <w:szCs w:val="20"/>
        </w:rPr>
        <w:t>PART II - OTHER INFORMATION</w:t>
      </w:r>
    </w:p>
    <w:p w:rsidR="00000000" w:rsidRDefault="00486CDF">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486CDF">
      <w:pPr>
        <w:spacing w:line="288" w:lineRule="auto"/>
        <w:jc w:val="both"/>
        <w:rPr>
          <w:rFonts w:eastAsia="Times New Roman"/>
          <w:sz w:val="20"/>
          <w:szCs w:val="20"/>
        </w:rPr>
      </w:pPr>
      <w:r>
        <w:rPr>
          <w:rFonts w:ascii="inherit" w:eastAsia="Times New Roman" w:hAnsi="inherit"/>
          <w:sz w:val="20"/>
          <w:szCs w:val="20"/>
        </w:rPr>
        <w:t>We are currently and may in the future become subject to various claims and pending or threatened lawsuits in the normal course of our business.</w:t>
      </w:r>
      <w:r>
        <w:rPr>
          <w:rFonts w:ascii="inherit" w:eastAsia="Times New Roman" w:hAnsi="inherit"/>
          <w:sz w:val="20"/>
          <w:szCs w:val="20"/>
        </w:rPr>
        <w:t xml:space="preserve"> </w:t>
      </w:r>
    </w:p>
    <w:p w:rsidR="00000000" w:rsidRDefault="00486CDF">
      <w:pPr>
        <w:spacing w:line="288" w:lineRule="auto"/>
        <w:jc w:val="both"/>
        <w:rPr>
          <w:rFonts w:eastAsia="Times New Roman"/>
          <w:sz w:val="20"/>
          <w:szCs w:val="20"/>
        </w:rPr>
      </w:pPr>
      <w:r>
        <w:rPr>
          <w:rFonts w:ascii="inherit" w:eastAsia="Times New Roman" w:hAnsi="inherit"/>
          <w:sz w:val="20"/>
          <w:szCs w:val="20"/>
        </w:rPr>
        <w:t>Our subsidiary, FirstSight is a defendant in a purported class action in the U.S. District Court for the South</w:t>
      </w:r>
      <w:r>
        <w:rPr>
          <w:rFonts w:ascii="inherit" w:eastAsia="Times New Roman" w:hAnsi="inherit"/>
          <w:sz w:val="20"/>
          <w:szCs w:val="20"/>
        </w:rPr>
        <w:t>ern District of California that alleges that FirstSight participated in arrangements that caused the illegal delivery of eye examinations and that FirstSight thereby violated, among other laws, the corporate practice of optometry and the unfair competition</w:t>
      </w:r>
      <w:r>
        <w:rPr>
          <w:rFonts w:ascii="inherit" w:eastAsia="Times New Roman" w:hAnsi="inherit"/>
          <w:sz w:val="20"/>
          <w:szCs w:val="20"/>
        </w:rPr>
        <w:t xml:space="preserve"> and false advertising laws of California. The lawsuit was filed in 2013 and FirstSight was added as a defendant in 2016. In March 2017,</w:t>
      </w:r>
      <w:r>
        <w:rPr>
          <w:rFonts w:ascii="inherit" w:eastAsia="Times New Roman" w:hAnsi="inherit"/>
          <w:sz w:val="20"/>
          <w:szCs w:val="20"/>
        </w:rPr>
        <w:t xml:space="preserve"> </w:t>
      </w:r>
      <w:r>
        <w:rPr>
          <w:rFonts w:ascii="inherit" w:eastAsia="Times New Roman" w:hAnsi="inherit"/>
          <w:sz w:val="20"/>
          <w:szCs w:val="20"/>
        </w:rPr>
        <w:t xml:space="preserve">the court granted the motion to dismiss previously filed by FirstSight and dismissed the complaint with prejudice. The </w:t>
      </w:r>
      <w:r>
        <w:rPr>
          <w:rFonts w:ascii="inherit" w:eastAsia="Times New Roman" w:hAnsi="inherit"/>
          <w:sz w:val="20"/>
          <w:szCs w:val="20"/>
        </w:rPr>
        <w:t>plaintiffs filed an appeal with the U.S. Court of Appeals for the Ninth Circuit in April 2017.</w:t>
      </w:r>
      <w:r>
        <w:rPr>
          <w:rFonts w:ascii="inherit" w:eastAsia="Times New Roman" w:hAnsi="inherit"/>
          <w:sz w:val="20"/>
          <w:szCs w:val="20"/>
        </w:rPr>
        <w:t xml:space="preserve"> </w:t>
      </w:r>
      <w:r>
        <w:rPr>
          <w:rFonts w:ascii="inherit" w:eastAsia="Times New Roman" w:hAnsi="inherit"/>
          <w:sz w:val="20"/>
          <w:szCs w:val="20"/>
        </w:rPr>
        <w:t>In July 2018, the U.S. Court of Appeals for the Ninth Circuit vacated in part, and reversed in part, the district court’s dismissal and remanded for further proc</w:t>
      </w:r>
      <w:r>
        <w:rPr>
          <w:rFonts w:ascii="inherit" w:eastAsia="Times New Roman" w:hAnsi="inherit"/>
          <w:sz w:val="20"/>
          <w:szCs w:val="20"/>
        </w:rPr>
        <w:t>eedings. In October 2018, the plaintiffs filed a second amended complaint with the district court seeking, among other claims, unspecified damages and attorneys’</w:t>
      </w:r>
      <w:r>
        <w:rPr>
          <w:rFonts w:ascii="inherit" w:eastAsia="Times New Roman" w:hAnsi="inherit"/>
          <w:sz w:val="20"/>
          <w:szCs w:val="20"/>
        </w:rPr>
        <w:t xml:space="preserve"> </w:t>
      </w:r>
      <w:r>
        <w:rPr>
          <w:rFonts w:ascii="inherit" w:eastAsia="Times New Roman" w:hAnsi="inherit"/>
          <w:sz w:val="20"/>
          <w:szCs w:val="20"/>
        </w:rPr>
        <w:t>fees, and in November 2018, FirstSight filed a motion to dismiss. We believe that the claims a</w:t>
      </w:r>
      <w:r>
        <w:rPr>
          <w:rFonts w:ascii="inherit" w:eastAsia="Times New Roman" w:hAnsi="inherit"/>
          <w:sz w:val="20"/>
          <w:szCs w:val="20"/>
        </w:rPr>
        <w:t>lleged are without merit and intend to continue to defend the litigation vigorously.</w:t>
      </w:r>
    </w:p>
    <w:p w:rsidR="00000000" w:rsidRDefault="00486CDF">
      <w:pPr>
        <w:spacing w:line="288" w:lineRule="auto"/>
        <w:jc w:val="both"/>
        <w:rPr>
          <w:rFonts w:eastAsia="Times New Roman"/>
          <w:sz w:val="20"/>
          <w:szCs w:val="20"/>
        </w:rPr>
      </w:pPr>
      <w:r>
        <w:rPr>
          <w:rFonts w:ascii="inherit" w:eastAsia="Times New Roman" w:hAnsi="inherit"/>
          <w:sz w:val="20"/>
          <w:szCs w:val="20"/>
        </w:rPr>
        <w:t>In May 2017, a complaint was filed against us and other defendants alleging, on behalf of a proposed class of consumers who purchased contact lenses online, that 1-800 Con</w:t>
      </w:r>
      <w:r>
        <w:rPr>
          <w:rFonts w:ascii="inherit" w:eastAsia="Times New Roman" w:hAnsi="inherit"/>
          <w:sz w:val="20"/>
          <w:szCs w:val="20"/>
        </w:rPr>
        <w:t>tacts, Inc. entered into a series of agreements with the other defendants, including AC Lens, to suppress certain online advertising and that each defendant thereby engaged in anticompetitive conduct in violation of the Sherman Antitrust Act. We have settl</w:t>
      </w:r>
      <w:r>
        <w:rPr>
          <w:rFonts w:ascii="inherit" w:eastAsia="Times New Roman" w:hAnsi="inherit"/>
          <w:sz w:val="20"/>
          <w:szCs w:val="20"/>
        </w:rPr>
        <w:t>ed this litigation for $7.0 million, without admitting liability. Accordingly, we recorded a charge for this amount in litigation settlement in the consolidated statement of operations during the second quarter of fiscal year 2017. On November 8, 2017, the</w:t>
      </w:r>
      <w:r>
        <w:rPr>
          <w:rFonts w:ascii="inherit" w:eastAsia="Times New Roman" w:hAnsi="inherit"/>
          <w:sz w:val="20"/>
          <w:szCs w:val="20"/>
        </w:rPr>
        <w:t xml:space="preserve"> court in the 1-800 Contacts Matter entered an order preliminarily approving the settlement agreement, subject to a settlement hearing. Pursuant to this order, we deposited 50% of the settlement amount, or $3.5 million, into an escrow account, to be distri</w:t>
      </w:r>
      <w:r>
        <w:rPr>
          <w:rFonts w:ascii="inherit" w:eastAsia="Times New Roman" w:hAnsi="inherit"/>
          <w:sz w:val="20"/>
          <w:szCs w:val="20"/>
        </w:rPr>
        <w:t>buted subject to and in accordance the terms of the settlement agreement and any further order of the court.</w:t>
      </w:r>
    </w:p>
    <w:p w:rsidR="00000000" w:rsidRDefault="00486CDF">
      <w:pPr>
        <w:divId w:val="167214188"/>
        <w:rPr>
          <w:rFonts w:eastAsia="Times New Roman"/>
          <w:sz w:val="20"/>
          <w:szCs w:val="20"/>
        </w:rPr>
      </w:pPr>
    </w:p>
    <w:p w:rsidR="00000000" w:rsidRDefault="00486CDF">
      <w:pPr>
        <w:spacing w:line="288" w:lineRule="auto"/>
        <w:jc w:val="center"/>
        <w:divId w:val="1724983216"/>
        <w:rPr>
          <w:rFonts w:eastAsia="Times New Roman"/>
          <w:sz w:val="20"/>
          <w:szCs w:val="20"/>
        </w:rPr>
      </w:pPr>
      <w:r>
        <w:rPr>
          <w:rFonts w:ascii="inherit" w:eastAsia="Times New Roman" w:hAnsi="inherit"/>
          <w:sz w:val="20"/>
          <w:szCs w:val="20"/>
        </w:rPr>
        <w:t>49</w:t>
      </w:r>
    </w:p>
    <w:p w:rsidR="00000000" w:rsidRDefault="00486CDF">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486CDF">
      <w:pPr>
        <w:spacing w:line="288" w:lineRule="auto"/>
        <w:divId w:val="759182166"/>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289168601"/>
        <w:rPr>
          <w:rFonts w:eastAsia="Times New Roman"/>
          <w:sz w:val="20"/>
          <w:szCs w:val="20"/>
        </w:rPr>
      </w:pPr>
    </w:p>
    <w:p w:rsidR="00000000" w:rsidRDefault="00486CDF">
      <w:pPr>
        <w:divId w:val="254290808"/>
        <w:rPr>
          <w:rFonts w:eastAsia="Times New Roman"/>
          <w:sz w:val="20"/>
          <w:szCs w:val="20"/>
        </w:rPr>
      </w:pPr>
    </w:p>
    <w:p w:rsidR="00000000" w:rsidRDefault="00486CDF">
      <w:pPr>
        <w:spacing w:line="288" w:lineRule="auto"/>
        <w:jc w:val="both"/>
        <w:rPr>
          <w:rFonts w:eastAsia="Times New Roman"/>
          <w:sz w:val="20"/>
          <w:szCs w:val="20"/>
        </w:rPr>
      </w:pPr>
      <w:r>
        <w:rPr>
          <w:rFonts w:ascii="inherit" w:eastAsia="Times New Roman" w:hAnsi="inherit"/>
          <w:sz w:val="20"/>
          <w:szCs w:val="20"/>
        </w:rPr>
        <w:t>In February 2019, we were se</w:t>
      </w:r>
      <w:r>
        <w:rPr>
          <w:rFonts w:ascii="inherit" w:eastAsia="Times New Roman" w:hAnsi="inherit"/>
          <w:sz w:val="20"/>
          <w:szCs w:val="20"/>
        </w:rPr>
        <w:t>rved with a lawsuit by a former employee who alleges, on behalf of himself and a proposed class, several violations of California wage and hour laws and seeks unspecified alleged unpaid wages, monetary damages, injunctive relief and attorneys’</w:t>
      </w:r>
      <w:r>
        <w:rPr>
          <w:rFonts w:ascii="inherit" w:eastAsia="Times New Roman" w:hAnsi="inherit"/>
          <w:sz w:val="20"/>
          <w:szCs w:val="20"/>
        </w:rPr>
        <w:t xml:space="preserve"> </w:t>
      </w:r>
      <w:r>
        <w:rPr>
          <w:rFonts w:ascii="inherit" w:eastAsia="Times New Roman" w:hAnsi="inherit"/>
          <w:sz w:val="20"/>
          <w:szCs w:val="20"/>
        </w:rPr>
        <w:t>fees. On Mar</w:t>
      </w:r>
      <w:r>
        <w:rPr>
          <w:rFonts w:ascii="inherit" w:eastAsia="Times New Roman" w:hAnsi="inherit"/>
          <w:sz w:val="20"/>
          <w:szCs w:val="20"/>
        </w:rPr>
        <w:t>ch 21, 2019, we removed the lawsuit from Monterey County Superior Court to the United States District Court for the Northern District of California. The plaintiff moved to remand the action to state court on April 18, 2019, and the Court denied this motion</w:t>
      </w:r>
      <w:r>
        <w:rPr>
          <w:rFonts w:ascii="inherit" w:eastAsia="Times New Roman" w:hAnsi="inherit"/>
          <w:sz w:val="20"/>
          <w:szCs w:val="20"/>
        </w:rPr>
        <w:t xml:space="preserve"> on July 8, 2019. On July 22, 2019, the plaintiff filed an amended complaint. On July 26, 2019, the parties filed a joint stipulation wherein the Company denied all claims in the amended complaint but joined the plaintiff in seeking a stay of further proce</w:t>
      </w:r>
      <w:r>
        <w:rPr>
          <w:rFonts w:ascii="inherit" w:eastAsia="Times New Roman" w:hAnsi="inherit"/>
          <w:sz w:val="20"/>
          <w:szCs w:val="20"/>
        </w:rPr>
        <w:t>edings in the lawsuit based on the parties’</w:t>
      </w:r>
      <w:r>
        <w:rPr>
          <w:rFonts w:ascii="inherit" w:eastAsia="Times New Roman" w:hAnsi="inherit"/>
          <w:sz w:val="20"/>
          <w:szCs w:val="20"/>
        </w:rPr>
        <w:t xml:space="preserve"> </w:t>
      </w:r>
      <w:r>
        <w:rPr>
          <w:rFonts w:ascii="inherit" w:eastAsia="Times New Roman" w:hAnsi="inherit"/>
          <w:sz w:val="20"/>
          <w:szCs w:val="20"/>
        </w:rPr>
        <w:t xml:space="preserve">agreement to attend early mediation in an effort to avoid further costs and expenses of protracted litigation. Mediation has been scheduled in the first quarter of 2020. The Company continues to believe that the </w:t>
      </w:r>
      <w:r>
        <w:rPr>
          <w:rFonts w:ascii="inherit" w:eastAsia="Times New Roman" w:hAnsi="inherit"/>
          <w:sz w:val="20"/>
          <w:szCs w:val="20"/>
        </w:rPr>
        <w:t>plaintiff’s amended complaint lacks merit and will vigorously defend the litigation.</w:t>
      </w:r>
    </w:p>
    <w:p w:rsidR="00000000" w:rsidRDefault="00486CDF">
      <w:pPr>
        <w:spacing w:line="288" w:lineRule="auto"/>
        <w:jc w:val="both"/>
        <w:rPr>
          <w:rFonts w:eastAsia="Times New Roman"/>
          <w:sz w:val="20"/>
          <w:szCs w:val="20"/>
        </w:rPr>
      </w:pPr>
      <w:r>
        <w:rPr>
          <w:rFonts w:ascii="inherit" w:eastAsia="Times New Roman" w:hAnsi="inherit"/>
          <w:sz w:val="20"/>
          <w:szCs w:val="20"/>
        </w:rPr>
        <w:t>We are not currently party to any other legal proceedings that we believe would have a material adverse effect on our financial position, results of operations or cash flo</w:t>
      </w:r>
      <w:r>
        <w:rPr>
          <w:rFonts w:ascii="inherit" w:eastAsia="Times New Roman" w:hAnsi="inherit"/>
          <w:sz w:val="20"/>
          <w:szCs w:val="20"/>
        </w:rPr>
        <w:t>ws.</w:t>
      </w:r>
    </w:p>
    <w:p w:rsidR="00000000" w:rsidRDefault="00486CDF">
      <w:pPr>
        <w:spacing w:line="288" w:lineRule="auto"/>
        <w:rPr>
          <w:rFonts w:eastAsia="Times New Roman"/>
          <w:sz w:val="20"/>
          <w:szCs w:val="20"/>
        </w:rPr>
      </w:pPr>
      <w:r>
        <w:rPr>
          <w:rFonts w:ascii="inherit" w:eastAsia="Times New Roman" w:hAnsi="inherit"/>
          <w:b/>
          <w:bCs/>
          <w:sz w:val="20"/>
          <w:szCs w:val="20"/>
        </w:rPr>
        <w:t>Item 1A. Risk Factors</w:t>
      </w:r>
    </w:p>
    <w:p w:rsidR="00000000" w:rsidRDefault="00486CDF">
      <w:pPr>
        <w:spacing w:line="288" w:lineRule="auto"/>
        <w:jc w:val="both"/>
        <w:rPr>
          <w:rFonts w:eastAsia="Times New Roman"/>
          <w:sz w:val="20"/>
          <w:szCs w:val="20"/>
        </w:rPr>
      </w:pPr>
      <w:r>
        <w:rPr>
          <w:rFonts w:ascii="inherit" w:eastAsia="Times New Roman" w:hAnsi="inherit"/>
          <w:sz w:val="20"/>
          <w:szCs w:val="20"/>
        </w:rPr>
        <w:t>There have been no material changes to the principal risks that we believe are material to our business, results of operations, and financial condition from those disclosed in Part I. Item 1A. of our Annual Report.</w:t>
      </w:r>
    </w:p>
    <w:p w:rsidR="00000000" w:rsidRDefault="00486CDF">
      <w:pPr>
        <w:spacing w:line="288" w:lineRule="auto"/>
        <w:divId w:val="555166395"/>
        <w:rPr>
          <w:rFonts w:eastAsia="Times New Roman"/>
          <w:sz w:val="20"/>
          <w:szCs w:val="20"/>
        </w:rPr>
      </w:pPr>
      <w:r>
        <w:rPr>
          <w:rFonts w:ascii="inherit" w:eastAsia="Times New Roman" w:hAnsi="inherit"/>
          <w:b/>
          <w:bCs/>
          <w:sz w:val="20"/>
          <w:szCs w:val="20"/>
        </w:rPr>
        <w:t>Item 2. Unregis</w:t>
      </w:r>
      <w:r>
        <w:rPr>
          <w:rFonts w:ascii="inherit" w:eastAsia="Times New Roman" w:hAnsi="inherit"/>
          <w:b/>
          <w:bCs/>
          <w:sz w:val="20"/>
          <w:szCs w:val="20"/>
        </w:rPr>
        <w:t>tered Sales of Equity Securities and Use of Proceeds</w:t>
      </w:r>
    </w:p>
    <w:p w:rsidR="00000000" w:rsidRDefault="00486CDF">
      <w:pPr>
        <w:spacing w:line="288" w:lineRule="auto"/>
        <w:jc w:val="both"/>
        <w:rPr>
          <w:rFonts w:eastAsia="Times New Roman"/>
          <w:sz w:val="20"/>
          <w:szCs w:val="20"/>
        </w:rPr>
      </w:pPr>
      <w:r>
        <w:rPr>
          <w:rFonts w:ascii="inherit" w:eastAsia="Times New Roman" w:hAnsi="inherit"/>
          <w:sz w:val="20"/>
          <w:szCs w:val="20"/>
        </w:rPr>
        <w:t>The following table summarizes the repurchases of the Company’s common stock during the three months ended September 28, 2019:</w:t>
      </w:r>
    </w:p>
    <w:tbl>
      <w:tblPr>
        <w:tblW w:w="5000" w:type="pct"/>
        <w:tblCellMar>
          <w:left w:w="0" w:type="dxa"/>
          <w:right w:w="0" w:type="dxa"/>
        </w:tblCellMar>
        <w:tblLook w:val="04A0" w:firstRow="1" w:lastRow="0" w:firstColumn="1" w:lastColumn="0" w:noHBand="0" w:noVBand="1"/>
      </w:tblPr>
      <w:tblGrid>
        <w:gridCol w:w="2569"/>
        <w:gridCol w:w="1240"/>
        <w:gridCol w:w="77"/>
        <w:gridCol w:w="133"/>
        <w:gridCol w:w="1240"/>
        <w:gridCol w:w="77"/>
        <w:gridCol w:w="1158"/>
        <w:gridCol w:w="78"/>
        <w:gridCol w:w="1656"/>
        <w:gridCol w:w="78"/>
      </w:tblGrid>
      <w:tr w:rsidR="00000000">
        <w:trPr>
          <w:divId w:val="2081440963"/>
        </w:trPr>
        <w:tc>
          <w:tcPr>
            <w:tcW w:w="0" w:type="auto"/>
            <w:gridSpan w:val="10"/>
            <w:vAlign w:val="center"/>
            <w:hideMark/>
          </w:tcPr>
          <w:p w:rsidR="00000000" w:rsidRDefault="00486CDF">
            <w:pPr>
              <w:spacing w:line="288" w:lineRule="auto"/>
              <w:jc w:val="both"/>
              <w:rPr>
                <w:rFonts w:eastAsia="Times New Roman"/>
                <w:sz w:val="20"/>
                <w:szCs w:val="20"/>
              </w:rPr>
            </w:pPr>
          </w:p>
        </w:tc>
      </w:tr>
      <w:tr w:rsidR="00000000">
        <w:trPr>
          <w:divId w:val="2081440963"/>
        </w:trPr>
        <w:tc>
          <w:tcPr>
            <w:tcW w:w="15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5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7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10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r>
      <w:tr w:rsidR="00000000">
        <w:trPr>
          <w:divId w:val="2081440963"/>
        </w:trPr>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b/>
                <w:bCs/>
                <w:sz w:val="20"/>
                <w:szCs w:val="20"/>
              </w:rPr>
              <w:t>Total Number of Shares Purchased</w:t>
            </w:r>
            <w:r>
              <w:rPr>
                <w:rFonts w:ascii="inherit" w:eastAsia="Times New Roman" w:hAnsi="inherit"/>
                <w:b/>
                <w:bCs/>
                <w:sz w:val="20"/>
                <w:szCs w:val="20"/>
              </w:rPr>
              <w:t xml:space="preserve"> </w:t>
            </w:r>
            <w:r>
              <w:rPr>
                <w:rFonts w:ascii="inherit" w:eastAsia="Times New Roman" w:hAnsi="inherit"/>
                <w:b/>
                <w:bCs/>
                <w:sz w:val="14"/>
                <w:szCs w:val="14"/>
                <w:vertAlign w:val="superscript"/>
              </w:rPr>
              <w:t>(1)</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b/>
                <w:bCs/>
                <w:sz w:val="20"/>
                <w:szCs w:val="20"/>
              </w:rPr>
              <w:t>Average Price Paid per Share</w:t>
            </w:r>
            <w:r>
              <w:rPr>
                <w:rFonts w:ascii="inherit" w:eastAsia="Times New Roman" w:hAnsi="inherit"/>
                <w:b/>
                <w:bCs/>
                <w:sz w:val="20"/>
                <w:szCs w:val="20"/>
              </w:rPr>
              <w:t xml:space="preserve"> </w:t>
            </w:r>
            <w:r>
              <w:rPr>
                <w:rFonts w:ascii="inherit" w:eastAsia="Times New Roman" w:hAnsi="inherit"/>
                <w:b/>
                <w:bCs/>
                <w:sz w:val="14"/>
                <w:szCs w:val="14"/>
                <w:vertAlign w:val="superscript"/>
              </w:rPr>
              <w:t>(1)</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r>
              <w:rPr>
                <w:rFonts w:ascii="inherit" w:eastAsia="Times New Roman" w:hAnsi="inherit"/>
                <w:b/>
                <w:bCs/>
                <w:sz w:val="20"/>
                <w:szCs w:val="20"/>
              </w:rPr>
              <w:t xml:space="preserve"> </w:t>
            </w:r>
            <w:r>
              <w:rPr>
                <w:rFonts w:ascii="inherit" w:eastAsia="Times New Roman" w:hAnsi="inherit"/>
                <w:b/>
                <w:bCs/>
                <w:sz w:val="14"/>
                <w:szCs w:val="14"/>
                <w:vertAlign w:val="superscript"/>
              </w:rPr>
              <w:t>(1)</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86CDF">
            <w:pPr>
              <w:jc w:val="center"/>
              <w:rPr>
                <w:rFonts w:eastAsia="Times New Roman"/>
                <w:sz w:val="20"/>
                <w:szCs w:val="20"/>
              </w:rPr>
            </w:pPr>
            <w:r>
              <w:rPr>
                <w:rFonts w:ascii="inherit" w:eastAsia="Times New Roman" w:hAnsi="inherit"/>
                <w:b/>
                <w:bCs/>
                <w:sz w:val="20"/>
                <w:szCs w:val="20"/>
              </w:rPr>
              <w:t>Approximate Dollar Value of Shares that May Yet Be Purchased Under the Plans or Programs</w:t>
            </w:r>
            <w:r>
              <w:rPr>
                <w:rFonts w:ascii="inherit" w:eastAsia="Times New Roman" w:hAnsi="inherit"/>
                <w:b/>
                <w:bCs/>
                <w:sz w:val="20"/>
                <w:szCs w:val="20"/>
              </w:rPr>
              <w:t xml:space="preserve"> </w:t>
            </w:r>
            <w:r>
              <w:rPr>
                <w:rFonts w:ascii="inherit" w:eastAsia="Times New Roman" w:hAnsi="inherit"/>
                <w:b/>
                <w:bCs/>
                <w:sz w:val="14"/>
                <w:szCs w:val="14"/>
                <w:vertAlign w:val="superscript"/>
              </w:rPr>
              <w:t>(1)</w:t>
            </w:r>
          </w:p>
        </w:tc>
      </w:tr>
      <w:tr w:rsidR="00000000">
        <w:trPr>
          <w:divId w:val="208144096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June 30 - August 3,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81440963"/>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August 4 - August 31, 2019</w:t>
            </w: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819,134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30.52</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819,134</w:t>
            </w:r>
          </w:p>
        </w:tc>
        <w:tc>
          <w:tcPr>
            <w:tcW w:w="0" w:type="auto"/>
            <w:vAlign w:val="bottom"/>
            <w:hideMark/>
          </w:tcPr>
          <w:p w:rsidR="00000000" w:rsidRDefault="00486CDF">
            <w:pPr>
              <w:rPr>
                <w:rFonts w:eastAsia="Times New Roman"/>
                <w:sz w:val="20"/>
                <w:szCs w:val="20"/>
              </w:rPr>
            </w:pPr>
          </w:p>
        </w:tc>
        <w:tc>
          <w:tcPr>
            <w:tcW w:w="0" w:type="auto"/>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86CDF">
            <w:pPr>
              <w:rPr>
                <w:rFonts w:eastAsia="Times New Roman"/>
                <w:sz w:val="20"/>
                <w:szCs w:val="20"/>
              </w:rPr>
            </w:pPr>
          </w:p>
        </w:tc>
      </w:tr>
      <w:tr w:rsidR="00000000">
        <w:trPr>
          <w:divId w:val="2081440963"/>
        </w:trPr>
        <w:tc>
          <w:tcPr>
            <w:tcW w:w="0" w:type="auto"/>
            <w:shd w:val="clear" w:color="auto" w:fill="CCEEFF"/>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September 1 - September 28, 2019</w:t>
            </w: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86CDF">
            <w:pPr>
              <w:rPr>
                <w:rFonts w:eastAsia="Times New Roman"/>
                <w:sz w:val="20"/>
                <w:szCs w:val="20"/>
              </w:rPr>
            </w:pPr>
          </w:p>
        </w:tc>
      </w:tr>
      <w:tr w:rsidR="00000000">
        <w:trPr>
          <w:divId w:val="208144096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819,134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30.52</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86CDF">
            <w:pPr>
              <w:jc w:val="right"/>
              <w:rPr>
                <w:rFonts w:eastAsia="Times New Roman"/>
                <w:sz w:val="20"/>
                <w:szCs w:val="20"/>
              </w:rPr>
            </w:pPr>
            <w:r>
              <w:rPr>
                <w:rFonts w:ascii="inherit" w:eastAsia="Times New Roman" w:hAnsi="inherit"/>
                <w:sz w:val="20"/>
                <w:szCs w:val="20"/>
              </w:rPr>
              <w:t>819,134</w:t>
            </w:r>
          </w:p>
        </w:tc>
        <w:tc>
          <w:tcPr>
            <w:tcW w:w="0" w:type="auto"/>
            <w:tcBorders>
              <w:top w:val="single" w:sz="6" w:space="0" w:color="000000"/>
              <w:bottom w:val="double" w:sz="6" w:space="0" w:color="000000"/>
            </w:tcBorders>
            <w:vAlign w:val="bottom"/>
            <w:hideMark/>
          </w:tcPr>
          <w:p w:rsidR="00000000" w:rsidRDefault="00486CDF">
            <w:pPr>
              <w:rPr>
                <w:rFonts w:eastAsia="Times New Roman"/>
                <w:sz w:val="20"/>
                <w:szCs w:val="20"/>
              </w:rPr>
            </w:pPr>
          </w:p>
        </w:tc>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p>
        </w:tc>
      </w:tr>
    </w:tbl>
    <w:p w:rsidR="00000000" w:rsidRDefault="00486CDF">
      <w:pPr>
        <w:spacing w:line="288" w:lineRule="auto"/>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 Information regarding the Company’s share repurchases can be found in Note </w:t>
      </w:r>
      <w:r>
        <w:rPr>
          <w:rFonts w:ascii="inherit" w:eastAsia="Times New Roman" w:hAnsi="inherit"/>
          <w:sz w:val="20"/>
          <w:szCs w:val="20"/>
        </w:rPr>
        <w:t>1, Description of Business and Basis of Presentation, in the condensed consolidated financial statements included in Part I. Item 1. of this Form 10-Q.</w:t>
      </w:r>
    </w:p>
    <w:p w:rsidR="00000000" w:rsidRDefault="00486CDF">
      <w:pPr>
        <w:spacing w:line="288" w:lineRule="auto"/>
        <w:rPr>
          <w:rFonts w:eastAsia="Times New Roman"/>
          <w:sz w:val="20"/>
          <w:szCs w:val="20"/>
        </w:rPr>
      </w:pPr>
      <w:r>
        <w:rPr>
          <w:rFonts w:ascii="inherit" w:eastAsia="Times New Roman" w:hAnsi="inherit"/>
          <w:b/>
          <w:bCs/>
          <w:sz w:val="20"/>
          <w:szCs w:val="20"/>
        </w:rPr>
        <w:t>Item 3. Defaults Upon Senior Securities</w:t>
      </w:r>
    </w:p>
    <w:p w:rsidR="00000000" w:rsidRDefault="00486CDF">
      <w:pPr>
        <w:spacing w:line="288" w:lineRule="auto"/>
        <w:rPr>
          <w:rFonts w:eastAsia="Times New Roman"/>
          <w:sz w:val="20"/>
          <w:szCs w:val="20"/>
        </w:rPr>
      </w:pPr>
      <w:r>
        <w:rPr>
          <w:rFonts w:ascii="inherit" w:eastAsia="Times New Roman" w:hAnsi="inherit"/>
          <w:sz w:val="20"/>
          <w:szCs w:val="20"/>
        </w:rPr>
        <w:t>None.</w:t>
      </w:r>
    </w:p>
    <w:p w:rsidR="00000000" w:rsidRDefault="00486CDF">
      <w:pPr>
        <w:spacing w:line="288" w:lineRule="auto"/>
        <w:rPr>
          <w:rFonts w:eastAsia="Times New Roman"/>
          <w:sz w:val="20"/>
          <w:szCs w:val="20"/>
        </w:rPr>
      </w:pPr>
      <w:r>
        <w:rPr>
          <w:rFonts w:ascii="inherit" w:eastAsia="Times New Roman" w:hAnsi="inherit"/>
          <w:b/>
          <w:bCs/>
          <w:sz w:val="20"/>
          <w:szCs w:val="20"/>
        </w:rPr>
        <w:t>Item 4. Mine Safety Disclosures</w:t>
      </w:r>
    </w:p>
    <w:p w:rsidR="00000000" w:rsidRDefault="00486CDF">
      <w:pPr>
        <w:spacing w:line="288" w:lineRule="auto"/>
        <w:rPr>
          <w:rFonts w:eastAsia="Times New Roman"/>
          <w:sz w:val="20"/>
          <w:szCs w:val="20"/>
        </w:rPr>
      </w:pPr>
      <w:r>
        <w:rPr>
          <w:rFonts w:ascii="inherit" w:eastAsia="Times New Roman" w:hAnsi="inherit"/>
          <w:sz w:val="20"/>
          <w:szCs w:val="20"/>
        </w:rPr>
        <w:t>Not applicable.</w:t>
      </w:r>
    </w:p>
    <w:p w:rsidR="00000000" w:rsidRDefault="00486CDF">
      <w:pPr>
        <w:spacing w:line="288" w:lineRule="auto"/>
        <w:rPr>
          <w:rFonts w:eastAsia="Times New Roman"/>
          <w:sz w:val="20"/>
          <w:szCs w:val="20"/>
        </w:rPr>
      </w:pPr>
      <w:r>
        <w:rPr>
          <w:rFonts w:ascii="inherit" w:eastAsia="Times New Roman" w:hAnsi="inherit"/>
          <w:b/>
          <w:bCs/>
          <w:sz w:val="20"/>
          <w:szCs w:val="20"/>
        </w:rPr>
        <w:t>Item 5. Ot</w:t>
      </w:r>
      <w:r>
        <w:rPr>
          <w:rFonts w:ascii="inherit" w:eastAsia="Times New Roman" w:hAnsi="inherit"/>
          <w:b/>
          <w:bCs/>
          <w:sz w:val="20"/>
          <w:szCs w:val="20"/>
        </w:rPr>
        <w:t>her Information</w:t>
      </w:r>
    </w:p>
    <w:p w:rsidR="00000000" w:rsidRDefault="00486CDF">
      <w:pPr>
        <w:spacing w:line="288" w:lineRule="auto"/>
        <w:jc w:val="both"/>
        <w:rPr>
          <w:rFonts w:eastAsia="Times New Roman"/>
          <w:sz w:val="20"/>
          <w:szCs w:val="20"/>
        </w:rPr>
      </w:pPr>
      <w:r>
        <w:rPr>
          <w:rFonts w:ascii="inherit" w:eastAsia="Times New Roman" w:hAnsi="inherit"/>
          <w:sz w:val="20"/>
          <w:szCs w:val="20"/>
        </w:rPr>
        <w:t>None.</w:t>
      </w:r>
    </w:p>
    <w:p w:rsidR="00000000" w:rsidRDefault="00486CDF">
      <w:pPr>
        <w:divId w:val="77677406"/>
        <w:rPr>
          <w:rFonts w:eastAsia="Times New Roman"/>
          <w:sz w:val="20"/>
          <w:szCs w:val="20"/>
        </w:rPr>
      </w:pPr>
    </w:p>
    <w:p w:rsidR="00000000" w:rsidRDefault="00486CDF">
      <w:pPr>
        <w:spacing w:line="288" w:lineRule="auto"/>
        <w:jc w:val="center"/>
        <w:divId w:val="1750225882"/>
        <w:rPr>
          <w:rFonts w:eastAsia="Times New Roman"/>
          <w:sz w:val="20"/>
          <w:szCs w:val="20"/>
        </w:rPr>
      </w:pPr>
      <w:r>
        <w:rPr>
          <w:rFonts w:ascii="inherit" w:eastAsia="Times New Roman" w:hAnsi="inherit"/>
          <w:sz w:val="20"/>
          <w:szCs w:val="20"/>
        </w:rPr>
        <w:t>50</w:t>
      </w:r>
    </w:p>
    <w:p w:rsidR="00000000" w:rsidRDefault="00486CDF">
      <w:pPr>
        <w:spacing w:line="288" w:lineRule="auto"/>
        <w:divId w:val="251360707"/>
        <w:rPr>
          <w:rFonts w:eastAsia="Times New Roman"/>
          <w:sz w:val="20"/>
          <w:szCs w:val="20"/>
        </w:rPr>
      </w:pPr>
    </w:p>
    <w:p w:rsidR="00000000" w:rsidRDefault="00486CDF">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486CDF">
      <w:pPr>
        <w:spacing w:line="288" w:lineRule="auto"/>
        <w:divId w:val="11806351"/>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131441568"/>
        <w:rPr>
          <w:rFonts w:eastAsia="Times New Roman"/>
          <w:sz w:val="20"/>
          <w:szCs w:val="20"/>
        </w:rPr>
      </w:pPr>
    </w:p>
    <w:p w:rsidR="00000000" w:rsidRDefault="00486CDF">
      <w:pPr>
        <w:divId w:val="1275283591"/>
        <w:rPr>
          <w:rFonts w:eastAsia="Times New Roman"/>
          <w:sz w:val="20"/>
          <w:szCs w:val="20"/>
        </w:rPr>
      </w:pPr>
    </w:p>
    <w:p w:rsidR="00000000" w:rsidRDefault="00486CDF">
      <w:pPr>
        <w:spacing w:line="288" w:lineRule="auto"/>
        <w:divId w:val="2095198529"/>
        <w:rPr>
          <w:rFonts w:eastAsia="Times New Roman"/>
          <w:sz w:val="20"/>
          <w:szCs w:val="20"/>
        </w:rPr>
      </w:pPr>
      <w:r>
        <w:rPr>
          <w:rFonts w:ascii="inherit" w:eastAsia="Times New Roman" w:hAnsi="inherit"/>
          <w:b/>
          <w:bCs/>
          <w:sz w:val="20"/>
          <w:szCs w:val="20"/>
        </w:rPr>
        <w:t>Item 6. Exhibits</w:t>
      </w:r>
    </w:p>
    <w:p w:rsidR="00000000" w:rsidRDefault="00486CDF">
      <w:pPr>
        <w:spacing w:line="288" w:lineRule="auto"/>
        <w:jc w:val="center"/>
        <w:rPr>
          <w:rFonts w:eastAsia="Times New Roman"/>
          <w:sz w:val="20"/>
          <w:szCs w:val="20"/>
        </w:rPr>
      </w:pPr>
      <w:r>
        <w:rPr>
          <w:rFonts w:ascii="inherit" w:eastAsia="Times New Roman" w:hAnsi="inherit"/>
          <w:b/>
          <w:bCs/>
          <w:sz w:val="20"/>
          <w:szCs w:val="20"/>
          <w:u w:val="single"/>
        </w:rPr>
        <w:t>Exhibit Index</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trPr>
          <w:divId w:val="2083946322"/>
        </w:trPr>
        <w:tc>
          <w:tcPr>
            <w:tcW w:w="0" w:type="auto"/>
            <w:gridSpan w:val="3"/>
            <w:vAlign w:val="center"/>
            <w:hideMark/>
          </w:tcPr>
          <w:p w:rsidR="00000000" w:rsidRDefault="00486CDF">
            <w:pPr>
              <w:spacing w:line="288" w:lineRule="auto"/>
              <w:jc w:val="center"/>
              <w:rPr>
                <w:rFonts w:eastAsia="Times New Roman"/>
                <w:sz w:val="20"/>
                <w:szCs w:val="20"/>
              </w:rPr>
            </w:pPr>
          </w:p>
        </w:tc>
      </w:tr>
      <w:tr w:rsidR="00000000">
        <w:trPr>
          <w:divId w:val="2083946322"/>
        </w:trPr>
        <w:tc>
          <w:tcPr>
            <w:tcW w:w="600" w:type="pct"/>
            <w:vAlign w:val="center"/>
            <w:hideMark/>
          </w:tcPr>
          <w:p w:rsidR="00000000" w:rsidRDefault="00486CDF">
            <w:pPr>
              <w:rPr>
                <w:rFonts w:eastAsia="Times New Roman"/>
                <w:sz w:val="20"/>
                <w:szCs w:val="20"/>
              </w:rPr>
            </w:pPr>
          </w:p>
        </w:tc>
        <w:tc>
          <w:tcPr>
            <w:tcW w:w="50" w:type="pct"/>
            <w:vAlign w:val="center"/>
            <w:hideMark/>
          </w:tcPr>
          <w:p w:rsidR="00000000" w:rsidRDefault="00486CDF">
            <w:pPr>
              <w:rPr>
                <w:rFonts w:eastAsia="Times New Roman"/>
                <w:sz w:val="20"/>
                <w:szCs w:val="20"/>
              </w:rPr>
            </w:pPr>
          </w:p>
        </w:tc>
        <w:tc>
          <w:tcPr>
            <w:tcW w:w="4350" w:type="pct"/>
            <w:vAlign w:val="center"/>
            <w:hideMark/>
          </w:tcPr>
          <w:p w:rsidR="00000000" w:rsidRDefault="00486CDF">
            <w:pPr>
              <w:rPr>
                <w:rFonts w:eastAsia="Times New Roman"/>
                <w:sz w:val="20"/>
                <w:szCs w:val="20"/>
              </w:rPr>
            </w:pPr>
          </w:p>
        </w:tc>
      </w:tr>
      <w:tr w:rsidR="00000000">
        <w:trPr>
          <w:divId w:val="2083946322"/>
        </w:trPr>
        <w:tc>
          <w:tcPr>
            <w:tcW w:w="0" w:type="auto"/>
            <w:tcBorders>
              <w:bottom w:val="single" w:sz="6" w:space="0" w:color="000000"/>
            </w:tcBorders>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486CDF">
            <w:pPr>
              <w:divId w:val="8327681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b/>
                <w:bCs/>
                <w:sz w:val="20"/>
                <w:szCs w:val="20"/>
              </w:rPr>
              <w:t>Exhibit Description</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4"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rsidR="00000000" w:rsidRDefault="00486CDF">
            <w:pPr>
              <w:divId w:val="636034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 xml:space="preserve">Second Amended and Restated Certificate of Incorporation of National Vision Holdings, Inc. -incorporated herein by reference to Exhibit 3.1 to the </w:t>
            </w:r>
            <w:r>
              <w:rPr>
                <w:rFonts w:ascii="inherit" w:eastAsia="Times New Roman" w:hAnsi="inherit"/>
                <w:sz w:val="20"/>
                <w:szCs w:val="20"/>
              </w:rPr>
              <w:t>Company’s Current Report on Form 8-K filed on October 31, 2017.</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5"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rsidR="00000000" w:rsidRDefault="00486CDF">
            <w:pPr>
              <w:divId w:val="97105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Second Amended and Restated Bylaws of National Vision Holdings, Inc. -incorporated herein by reference to Exhibit 3.2 to the Company’s Current Repo</w:t>
            </w:r>
            <w:r>
              <w:rPr>
                <w:rFonts w:ascii="inherit" w:eastAsia="Times New Roman" w:hAnsi="inherit"/>
                <w:sz w:val="20"/>
                <w:szCs w:val="20"/>
              </w:rPr>
              <w:t>rt on Form 8-K filed on October 31, 2017.</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6"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rsidR="00000000" w:rsidRDefault="00486CDF">
            <w:pPr>
              <w:divId w:val="341473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 xml:space="preserve">Joinder and Amendment and Restatement Agreement, including as Exhibit A thereto, the Amended and </w:t>
            </w:r>
            <w:r>
              <w:rPr>
                <w:rFonts w:ascii="inherit" w:eastAsia="Times New Roman" w:hAnsi="inherit"/>
                <w:sz w:val="20"/>
                <w:szCs w:val="20"/>
              </w:rPr>
              <w:t>Restated Credit Agreement, dated as of July 18, 2019, by and among Nautilus Acquisition Holdings, Inc., National Vision, Inc., certain subsidiaries of National Vision, Inc., as guarantors, Goldman Sachs Bank USA, as former administrative agent and collater</w:t>
            </w:r>
            <w:r>
              <w:rPr>
                <w:rFonts w:ascii="inherit" w:eastAsia="Times New Roman" w:hAnsi="inherit"/>
                <w:sz w:val="20"/>
                <w:szCs w:val="20"/>
              </w:rPr>
              <w:t>al agent, Bank of America, N.A., as new administrative agent and collateral agent, and the lenders from time to time party thereto - incorporated herein by reference to Exhibit 10.1 to the Company’s Form 10-Q filed on August 6, 2019.</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7"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486CDF">
            <w:pPr>
              <w:divId w:val="670722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Certification of Periodic Report by Chief Executive Officer under Section 302 of the Sarbanes-Oxley Act of 2002 (filed herewith).</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8"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486CDF">
            <w:pPr>
              <w:divId w:val="159805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Certification of Periodic Report by Chief Fina</w:t>
            </w:r>
            <w:r>
              <w:rPr>
                <w:rFonts w:ascii="inherit" w:eastAsia="Times New Roman" w:hAnsi="inherit"/>
                <w:sz w:val="20"/>
                <w:szCs w:val="20"/>
              </w:rPr>
              <w:t>ncial Officer under Section 302 of the Sarbanes-Oxley Act of 2002 (filed herewith).</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9"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486CDF">
            <w:pPr>
              <w:divId w:val="1856767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Certification of Chief Executive Officer Pursuant to 18 U.S.C. Section 1350 as Adopted Pursuant to Section 906 of the Sar</w:t>
            </w:r>
            <w:r>
              <w:rPr>
                <w:rFonts w:ascii="inherit" w:eastAsia="Times New Roman" w:hAnsi="inherit"/>
                <w:sz w:val="20"/>
                <w:szCs w:val="20"/>
              </w:rPr>
              <w:t>banes-Oxley Act of 2002 (furnished herewith).</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hyperlink r:id="rId10" w:history="1">
              <w:r>
                <w:rPr>
                  <w:rStyle w:val="a3"/>
                  <w:rFonts w:ascii="inherit" w:eastAsia="Times New Roman" w:hAnsi="inherit"/>
                  <w:sz w:val="20"/>
                  <w:szCs w:val="20"/>
                </w:rPr>
                <w:t>32.2</w:t>
              </w:r>
            </w:hyperlink>
          </w:p>
        </w:tc>
        <w:tc>
          <w:tcPr>
            <w:tcW w:w="0" w:type="auto"/>
            <w:tcMar>
              <w:top w:w="30" w:type="dxa"/>
              <w:left w:w="30" w:type="dxa"/>
              <w:bottom w:w="30" w:type="dxa"/>
              <w:right w:w="30" w:type="dxa"/>
            </w:tcMar>
            <w:vAlign w:val="bottom"/>
            <w:hideMark/>
          </w:tcPr>
          <w:p w:rsidR="00000000" w:rsidRDefault="00486CDF">
            <w:pPr>
              <w:divId w:val="560555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Certification of Chief Financial Officer Pursuant to 18 U.S.C. Section 1350 as Adopted Pursuant to Section 906 of the Sarbanes-Oxley Act of 2002 (furnished herewith).</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486CDF">
            <w:pPr>
              <w:divId w:val="1414661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Inline XBRL Instance Document - the instance document does not appear in the Interactive Data File because its XBRL tags are embedded within Inline XBRL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486CDF">
            <w:pPr>
              <w:divId w:val="66559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Inline XBRL Taxonomy Extension Schema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486CDF">
            <w:pPr>
              <w:divId w:val="93324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Inline XBRL Taxonomy Ext</w:t>
            </w:r>
            <w:r>
              <w:rPr>
                <w:rFonts w:ascii="inherit" w:eastAsia="Times New Roman" w:hAnsi="inherit"/>
                <w:sz w:val="20"/>
                <w:szCs w:val="20"/>
              </w:rPr>
              <w:t>ension Calculation Linkbase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486CDF">
            <w:pPr>
              <w:divId w:val="346250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486CDF">
            <w:pPr>
              <w:divId w:val="794907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486CDF">
            <w:pPr>
              <w:divId w:val="3801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2083946322"/>
        </w:trPr>
        <w:tc>
          <w:tcPr>
            <w:tcW w:w="0" w:type="auto"/>
            <w:tcMar>
              <w:top w:w="30" w:type="dxa"/>
              <w:left w:w="30" w:type="dxa"/>
              <w:bottom w:w="30" w:type="dxa"/>
              <w:right w:w="30" w:type="dxa"/>
            </w:tcMar>
            <w:hideMark/>
          </w:tcPr>
          <w:p w:rsidR="00000000" w:rsidRDefault="00486CDF">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486CDF">
            <w:pPr>
              <w:divId w:val="556011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86CDF">
            <w:pPr>
              <w:jc w:val="both"/>
              <w:rPr>
                <w:rFonts w:eastAsia="Times New Roman"/>
                <w:sz w:val="20"/>
                <w:szCs w:val="20"/>
              </w:rPr>
            </w:pPr>
            <w:r>
              <w:rPr>
                <w:rFonts w:ascii="inherit" w:eastAsia="Times New Roman" w:hAnsi="inherit"/>
                <w:sz w:val="20"/>
                <w:szCs w:val="20"/>
              </w:rPr>
              <w:t>The cover page of the Company’s Quarterly report on Form 10-Q for the quarter ended September 28, 2019, formatted in Inline XBRL (included within the Exhibit 101 attachments)</w:t>
            </w:r>
          </w:p>
        </w:tc>
      </w:tr>
    </w:tbl>
    <w:p w:rsidR="00000000" w:rsidRDefault="00486CDF">
      <w:pPr>
        <w:spacing w:line="288" w:lineRule="auto"/>
        <w:rPr>
          <w:rFonts w:eastAsia="Times New Roman"/>
          <w:sz w:val="20"/>
          <w:szCs w:val="20"/>
        </w:rPr>
      </w:pPr>
    </w:p>
    <w:p w:rsidR="00000000" w:rsidRDefault="00486CDF">
      <w:pPr>
        <w:divId w:val="383990224"/>
        <w:rPr>
          <w:rFonts w:eastAsia="Times New Roman"/>
          <w:sz w:val="20"/>
          <w:szCs w:val="20"/>
        </w:rPr>
      </w:pPr>
    </w:p>
    <w:p w:rsidR="00000000" w:rsidRDefault="00486CDF">
      <w:pPr>
        <w:spacing w:line="288" w:lineRule="auto"/>
        <w:jc w:val="center"/>
        <w:divId w:val="2109958460"/>
        <w:rPr>
          <w:rFonts w:eastAsia="Times New Roman"/>
          <w:sz w:val="20"/>
          <w:szCs w:val="20"/>
        </w:rPr>
      </w:pPr>
      <w:r>
        <w:rPr>
          <w:rFonts w:ascii="inherit" w:eastAsia="Times New Roman" w:hAnsi="inherit"/>
          <w:sz w:val="20"/>
          <w:szCs w:val="20"/>
        </w:rPr>
        <w:t>51</w:t>
      </w:r>
    </w:p>
    <w:p w:rsidR="00000000" w:rsidRDefault="00486CDF">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486CDF">
      <w:pPr>
        <w:spacing w:line="288" w:lineRule="auto"/>
        <w:divId w:val="1485050179"/>
        <w:rPr>
          <w:rFonts w:eastAsia="Times New Roman"/>
          <w:sz w:val="20"/>
          <w:szCs w:val="20"/>
        </w:rPr>
      </w:pPr>
      <w:hyperlink w:anchor="sB260DD9A56505440A785B7C36C366CC8" w:history="1">
        <w:r>
          <w:rPr>
            <w:rStyle w:val="a3"/>
            <w:rFonts w:ascii="inherit" w:eastAsia="Times New Roman" w:hAnsi="inherit"/>
            <w:sz w:val="20"/>
            <w:szCs w:val="20"/>
          </w:rPr>
          <w:t>Table of Contents</w:t>
        </w:r>
      </w:hyperlink>
    </w:p>
    <w:p w:rsidR="00000000" w:rsidRDefault="00486CDF">
      <w:pPr>
        <w:spacing w:line="288" w:lineRule="auto"/>
        <w:jc w:val="center"/>
        <w:divId w:val="1254633330"/>
        <w:rPr>
          <w:rFonts w:eastAsia="Times New Roman"/>
          <w:sz w:val="20"/>
          <w:szCs w:val="20"/>
        </w:rPr>
      </w:pPr>
    </w:p>
    <w:p w:rsidR="00000000" w:rsidRDefault="00486CDF">
      <w:pPr>
        <w:divId w:val="1134446465"/>
        <w:rPr>
          <w:rFonts w:eastAsia="Times New Roman"/>
          <w:sz w:val="20"/>
          <w:szCs w:val="20"/>
        </w:rPr>
      </w:pPr>
    </w:p>
    <w:p w:rsidR="00000000" w:rsidRDefault="00486CDF">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486CDF">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151"/>
        <w:gridCol w:w="336"/>
        <w:gridCol w:w="3819"/>
      </w:tblGrid>
      <w:tr w:rsidR="00000000">
        <w:trPr>
          <w:divId w:val="1494107284"/>
        </w:trPr>
        <w:tc>
          <w:tcPr>
            <w:tcW w:w="0" w:type="auto"/>
            <w:gridSpan w:val="3"/>
            <w:vAlign w:val="center"/>
            <w:hideMark/>
          </w:tcPr>
          <w:p w:rsidR="00000000" w:rsidRDefault="00486CDF">
            <w:pPr>
              <w:spacing w:line="288" w:lineRule="auto"/>
              <w:rPr>
                <w:rFonts w:eastAsia="Times New Roman"/>
                <w:sz w:val="20"/>
                <w:szCs w:val="20"/>
              </w:rPr>
            </w:pPr>
          </w:p>
        </w:tc>
      </w:tr>
      <w:tr w:rsidR="00000000">
        <w:trPr>
          <w:divId w:val="1494107284"/>
        </w:trPr>
        <w:tc>
          <w:tcPr>
            <w:tcW w:w="2500" w:type="pct"/>
            <w:vAlign w:val="center"/>
            <w:hideMark/>
          </w:tcPr>
          <w:p w:rsidR="00000000" w:rsidRDefault="00486CDF">
            <w:pPr>
              <w:rPr>
                <w:rFonts w:eastAsia="Times New Roman"/>
                <w:sz w:val="20"/>
                <w:szCs w:val="20"/>
              </w:rPr>
            </w:pPr>
          </w:p>
        </w:tc>
        <w:tc>
          <w:tcPr>
            <w:tcW w:w="200" w:type="pct"/>
            <w:vAlign w:val="center"/>
            <w:hideMark/>
          </w:tcPr>
          <w:p w:rsidR="00000000" w:rsidRDefault="00486CDF">
            <w:pPr>
              <w:rPr>
                <w:rFonts w:eastAsia="Times New Roman"/>
                <w:sz w:val="20"/>
                <w:szCs w:val="20"/>
              </w:rPr>
            </w:pPr>
          </w:p>
        </w:tc>
        <w:tc>
          <w:tcPr>
            <w:tcW w:w="2300" w:type="pct"/>
            <w:vAlign w:val="center"/>
            <w:hideMark/>
          </w:tcPr>
          <w:p w:rsidR="00000000" w:rsidRDefault="00486CDF">
            <w:pPr>
              <w:rPr>
                <w:rFonts w:eastAsia="Times New Roman"/>
                <w:sz w:val="20"/>
                <w:szCs w:val="20"/>
              </w:rPr>
            </w:pP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National Vision Holdings, Inc.</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Dated: November 7, 2019</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/s/ L. Reade Fahs       </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Chief Executive Officer and Director</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(Principal Executive Officer)</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Dated: November 7, 2019</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shd w:val="clear" w:color="auto" w:fill="FFFFFF"/>
              </w:rPr>
              <w:t>  /s/ Patrick R. Moore      </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b/>
                <w:bCs/>
                <w:sz w:val="20"/>
                <w:szCs w:val="20"/>
              </w:rPr>
              <w:t>Senior Vice President, Chief Financial Officer</w:t>
            </w:r>
          </w:p>
        </w:tc>
      </w:tr>
      <w:tr w:rsidR="00000000">
        <w:trPr>
          <w:divId w:val="1494107284"/>
        </w:trPr>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86CDF">
            <w:pPr>
              <w:rPr>
                <w:rFonts w:eastAsia="Times New Roman"/>
                <w:sz w:val="20"/>
                <w:szCs w:val="20"/>
              </w:rPr>
            </w:pPr>
            <w:r>
              <w:rPr>
                <w:rFonts w:ascii="inherit" w:eastAsia="Times New Roman" w:hAnsi="inherit"/>
                <w:i/>
                <w:iCs/>
                <w:sz w:val="20"/>
                <w:szCs w:val="20"/>
              </w:rPr>
              <w:t>(Principal Financial Officer)</w:t>
            </w:r>
            <w:r>
              <w:rPr>
                <w:rFonts w:ascii="inherit" w:eastAsia="Times New Roman" w:hAnsi="inherit"/>
                <w:i/>
                <w:iCs/>
                <w:sz w:val="20"/>
                <w:szCs w:val="20"/>
              </w:rPr>
              <w:t xml:space="preserve"> </w:t>
            </w:r>
          </w:p>
        </w:tc>
      </w:tr>
    </w:tbl>
    <w:p w:rsidR="00000000" w:rsidRDefault="00486CDF">
      <w:pPr>
        <w:spacing w:line="288" w:lineRule="auto"/>
        <w:divId w:val="1833712817"/>
        <w:rPr>
          <w:rFonts w:eastAsia="Times New Roman"/>
          <w:sz w:val="20"/>
          <w:szCs w:val="20"/>
        </w:rPr>
      </w:pPr>
    </w:p>
    <w:p w:rsidR="00000000" w:rsidRDefault="00486CDF">
      <w:pPr>
        <w:divId w:val="1561860821"/>
        <w:rPr>
          <w:rFonts w:eastAsia="Times New Roman"/>
          <w:sz w:val="20"/>
          <w:szCs w:val="20"/>
        </w:rPr>
      </w:pPr>
    </w:p>
    <w:p w:rsidR="00486CDF" w:rsidRDefault="00486CDF">
      <w:pPr>
        <w:spacing w:line="288" w:lineRule="auto"/>
        <w:jc w:val="center"/>
        <w:divId w:val="1925721335"/>
        <w:rPr>
          <w:rFonts w:eastAsia="Times New Roman"/>
          <w:sz w:val="20"/>
          <w:szCs w:val="20"/>
        </w:rPr>
      </w:pPr>
      <w:r>
        <w:rPr>
          <w:rFonts w:ascii="inherit" w:eastAsia="Times New Roman" w:hAnsi="inherit"/>
          <w:sz w:val="20"/>
          <w:szCs w:val="20"/>
        </w:rPr>
        <w:t>52</w:t>
      </w:r>
    </w:p>
    <w:sectPr w:rsidR="00486CD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6CDF"/>
    <w:rsid w:val="00486CDF"/>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www.nationalvision.com/20190928"/>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521">
      <w:marLeft w:val="0"/>
      <w:marRight w:val="0"/>
      <w:marTop w:val="0"/>
      <w:marBottom w:val="0"/>
      <w:divBdr>
        <w:top w:val="none" w:sz="0" w:space="0" w:color="auto"/>
        <w:left w:val="none" w:sz="0" w:space="0" w:color="auto"/>
        <w:bottom w:val="none" w:sz="0" w:space="0" w:color="auto"/>
        <w:right w:val="none" w:sz="0" w:space="0" w:color="auto"/>
      </w:divBdr>
    </w:div>
    <w:div w:id="5600950">
      <w:marLeft w:val="0"/>
      <w:marRight w:val="0"/>
      <w:marTop w:val="0"/>
      <w:marBottom w:val="0"/>
      <w:divBdr>
        <w:top w:val="none" w:sz="0" w:space="0" w:color="auto"/>
        <w:left w:val="none" w:sz="0" w:space="0" w:color="auto"/>
        <w:bottom w:val="none" w:sz="0" w:space="0" w:color="auto"/>
        <w:right w:val="none" w:sz="0" w:space="0" w:color="auto"/>
      </w:divBdr>
      <w:divsChild>
        <w:div w:id="1835993191">
          <w:marLeft w:val="0"/>
          <w:marRight w:val="0"/>
          <w:marTop w:val="0"/>
          <w:marBottom w:val="0"/>
          <w:divBdr>
            <w:top w:val="none" w:sz="0" w:space="0" w:color="auto"/>
            <w:left w:val="none" w:sz="0" w:space="0" w:color="auto"/>
            <w:bottom w:val="none" w:sz="0" w:space="0" w:color="auto"/>
            <w:right w:val="none" w:sz="0" w:space="0" w:color="auto"/>
          </w:divBdr>
        </w:div>
        <w:div w:id="1940527525">
          <w:marLeft w:val="0"/>
          <w:marRight w:val="0"/>
          <w:marTop w:val="0"/>
          <w:marBottom w:val="0"/>
          <w:divBdr>
            <w:top w:val="none" w:sz="0" w:space="0" w:color="auto"/>
            <w:left w:val="none" w:sz="0" w:space="0" w:color="auto"/>
            <w:bottom w:val="none" w:sz="0" w:space="0" w:color="auto"/>
            <w:right w:val="none" w:sz="0" w:space="0" w:color="auto"/>
          </w:divBdr>
        </w:div>
        <w:div w:id="1569879712">
          <w:marLeft w:val="0"/>
          <w:marRight w:val="0"/>
          <w:marTop w:val="0"/>
          <w:marBottom w:val="0"/>
          <w:divBdr>
            <w:top w:val="none" w:sz="0" w:space="0" w:color="auto"/>
            <w:left w:val="none" w:sz="0" w:space="0" w:color="auto"/>
            <w:bottom w:val="none" w:sz="0" w:space="0" w:color="auto"/>
            <w:right w:val="none" w:sz="0" w:space="0" w:color="auto"/>
          </w:divBdr>
        </w:div>
        <w:div w:id="138347762">
          <w:marLeft w:val="0"/>
          <w:marRight w:val="0"/>
          <w:marTop w:val="0"/>
          <w:marBottom w:val="0"/>
          <w:divBdr>
            <w:top w:val="none" w:sz="0" w:space="0" w:color="auto"/>
            <w:left w:val="none" w:sz="0" w:space="0" w:color="auto"/>
            <w:bottom w:val="none" w:sz="0" w:space="0" w:color="auto"/>
            <w:right w:val="none" w:sz="0" w:space="0" w:color="auto"/>
          </w:divBdr>
        </w:div>
        <w:div w:id="799345955">
          <w:marLeft w:val="0"/>
          <w:marRight w:val="0"/>
          <w:marTop w:val="0"/>
          <w:marBottom w:val="0"/>
          <w:divBdr>
            <w:top w:val="none" w:sz="0" w:space="0" w:color="auto"/>
            <w:left w:val="none" w:sz="0" w:space="0" w:color="auto"/>
            <w:bottom w:val="none" w:sz="0" w:space="0" w:color="auto"/>
            <w:right w:val="none" w:sz="0" w:space="0" w:color="auto"/>
          </w:divBdr>
        </w:div>
        <w:div w:id="164446184">
          <w:marLeft w:val="0"/>
          <w:marRight w:val="0"/>
          <w:marTop w:val="0"/>
          <w:marBottom w:val="0"/>
          <w:divBdr>
            <w:top w:val="none" w:sz="0" w:space="0" w:color="auto"/>
            <w:left w:val="none" w:sz="0" w:space="0" w:color="auto"/>
            <w:bottom w:val="none" w:sz="0" w:space="0" w:color="auto"/>
            <w:right w:val="none" w:sz="0" w:space="0" w:color="auto"/>
          </w:divBdr>
        </w:div>
        <w:div w:id="1193421562">
          <w:marLeft w:val="0"/>
          <w:marRight w:val="0"/>
          <w:marTop w:val="0"/>
          <w:marBottom w:val="0"/>
          <w:divBdr>
            <w:top w:val="none" w:sz="0" w:space="0" w:color="auto"/>
            <w:left w:val="none" w:sz="0" w:space="0" w:color="auto"/>
            <w:bottom w:val="none" w:sz="0" w:space="0" w:color="auto"/>
            <w:right w:val="none" w:sz="0" w:space="0" w:color="auto"/>
          </w:divBdr>
        </w:div>
        <w:div w:id="1557812188">
          <w:marLeft w:val="0"/>
          <w:marRight w:val="0"/>
          <w:marTop w:val="0"/>
          <w:marBottom w:val="0"/>
          <w:divBdr>
            <w:top w:val="none" w:sz="0" w:space="0" w:color="auto"/>
            <w:left w:val="none" w:sz="0" w:space="0" w:color="auto"/>
            <w:bottom w:val="none" w:sz="0" w:space="0" w:color="auto"/>
            <w:right w:val="none" w:sz="0" w:space="0" w:color="auto"/>
          </w:divBdr>
        </w:div>
        <w:div w:id="755323101">
          <w:marLeft w:val="0"/>
          <w:marRight w:val="0"/>
          <w:marTop w:val="0"/>
          <w:marBottom w:val="0"/>
          <w:divBdr>
            <w:top w:val="none" w:sz="0" w:space="0" w:color="auto"/>
            <w:left w:val="none" w:sz="0" w:space="0" w:color="auto"/>
            <w:bottom w:val="none" w:sz="0" w:space="0" w:color="auto"/>
            <w:right w:val="none" w:sz="0" w:space="0" w:color="auto"/>
          </w:divBdr>
        </w:div>
        <w:div w:id="1284265121">
          <w:marLeft w:val="0"/>
          <w:marRight w:val="0"/>
          <w:marTop w:val="0"/>
          <w:marBottom w:val="0"/>
          <w:divBdr>
            <w:top w:val="none" w:sz="0" w:space="0" w:color="auto"/>
            <w:left w:val="none" w:sz="0" w:space="0" w:color="auto"/>
            <w:bottom w:val="none" w:sz="0" w:space="0" w:color="auto"/>
            <w:right w:val="none" w:sz="0" w:space="0" w:color="auto"/>
          </w:divBdr>
        </w:div>
        <w:div w:id="1328291860">
          <w:marLeft w:val="0"/>
          <w:marRight w:val="0"/>
          <w:marTop w:val="0"/>
          <w:marBottom w:val="0"/>
          <w:divBdr>
            <w:top w:val="none" w:sz="0" w:space="0" w:color="auto"/>
            <w:left w:val="none" w:sz="0" w:space="0" w:color="auto"/>
            <w:bottom w:val="none" w:sz="0" w:space="0" w:color="auto"/>
            <w:right w:val="none" w:sz="0" w:space="0" w:color="auto"/>
          </w:divBdr>
        </w:div>
        <w:div w:id="620039367">
          <w:marLeft w:val="0"/>
          <w:marRight w:val="0"/>
          <w:marTop w:val="0"/>
          <w:marBottom w:val="0"/>
          <w:divBdr>
            <w:top w:val="none" w:sz="0" w:space="0" w:color="auto"/>
            <w:left w:val="none" w:sz="0" w:space="0" w:color="auto"/>
            <w:bottom w:val="none" w:sz="0" w:space="0" w:color="auto"/>
            <w:right w:val="none" w:sz="0" w:space="0" w:color="auto"/>
          </w:divBdr>
        </w:div>
        <w:div w:id="740177905">
          <w:marLeft w:val="0"/>
          <w:marRight w:val="0"/>
          <w:marTop w:val="0"/>
          <w:marBottom w:val="0"/>
          <w:divBdr>
            <w:top w:val="none" w:sz="0" w:space="0" w:color="auto"/>
            <w:left w:val="none" w:sz="0" w:space="0" w:color="auto"/>
            <w:bottom w:val="none" w:sz="0" w:space="0" w:color="auto"/>
            <w:right w:val="none" w:sz="0" w:space="0" w:color="auto"/>
          </w:divBdr>
        </w:div>
        <w:div w:id="1094473707">
          <w:marLeft w:val="0"/>
          <w:marRight w:val="0"/>
          <w:marTop w:val="0"/>
          <w:marBottom w:val="0"/>
          <w:divBdr>
            <w:top w:val="none" w:sz="0" w:space="0" w:color="auto"/>
            <w:left w:val="none" w:sz="0" w:space="0" w:color="auto"/>
            <w:bottom w:val="none" w:sz="0" w:space="0" w:color="auto"/>
            <w:right w:val="none" w:sz="0" w:space="0" w:color="auto"/>
          </w:divBdr>
        </w:div>
        <w:div w:id="2145468088">
          <w:marLeft w:val="0"/>
          <w:marRight w:val="0"/>
          <w:marTop w:val="0"/>
          <w:marBottom w:val="0"/>
          <w:divBdr>
            <w:top w:val="none" w:sz="0" w:space="0" w:color="auto"/>
            <w:left w:val="none" w:sz="0" w:space="0" w:color="auto"/>
            <w:bottom w:val="none" w:sz="0" w:space="0" w:color="auto"/>
            <w:right w:val="none" w:sz="0" w:space="0" w:color="auto"/>
          </w:divBdr>
        </w:div>
        <w:div w:id="792670649">
          <w:marLeft w:val="0"/>
          <w:marRight w:val="0"/>
          <w:marTop w:val="0"/>
          <w:marBottom w:val="0"/>
          <w:divBdr>
            <w:top w:val="none" w:sz="0" w:space="0" w:color="auto"/>
            <w:left w:val="none" w:sz="0" w:space="0" w:color="auto"/>
            <w:bottom w:val="none" w:sz="0" w:space="0" w:color="auto"/>
            <w:right w:val="none" w:sz="0" w:space="0" w:color="auto"/>
          </w:divBdr>
        </w:div>
      </w:divsChild>
    </w:div>
    <w:div w:id="9452132">
      <w:marLeft w:val="0"/>
      <w:marRight w:val="0"/>
      <w:marTop w:val="0"/>
      <w:marBottom w:val="0"/>
      <w:divBdr>
        <w:top w:val="none" w:sz="0" w:space="0" w:color="auto"/>
        <w:left w:val="none" w:sz="0" w:space="0" w:color="auto"/>
        <w:bottom w:val="none" w:sz="0" w:space="0" w:color="auto"/>
        <w:right w:val="none" w:sz="0" w:space="0" w:color="auto"/>
      </w:divBdr>
    </w:div>
    <w:div w:id="10959397">
      <w:marLeft w:val="0"/>
      <w:marRight w:val="0"/>
      <w:marTop w:val="0"/>
      <w:marBottom w:val="0"/>
      <w:divBdr>
        <w:top w:val="none" w:sz="0" w:space="0" w:color="auto"/>
        <w:left w:val="none" w:sz="0" w:space="0" w:color="auto"/>
        <w:bottom w:val="none" w:sz="0" w:space="0" w:color="auto"/>
        <w:right w:val="none" w:sz="0" w:space="0" w:color="auto"/>
      </w:divBdr>
    </w:div>
    <w:div w:id="14886926">
      <w:marLeft w:val="0"/>
      <w:marRight w:val="0"/>
      <w:marTop w:val="0"/>
      <w:marBottom w:val="0"/>
      <w:divBdr>
        <w:top w:val="none" w:sz="0" w:space="0" w:color="auto"/>
        <w:left w:val="none" w:sz="0" w:space="0" w:color="auto"/>
        <w:bottom w:val="none" w:sz="0" w:space="0" w:color="auto"/>
        <w:right w:val="none" w:sz="0" w:space="0" w:color="auto"/>
      </w:divBdr>
    </w:div>
    <w:div w:id="18360505">
      <w:marLeft w:val="0"/>
      <w:marRight w:val="0"/>
      <w:marTop w:val="0"/>
      <w:marBottom w:val="0"/>
      <w:divBdr>
        <w:top w:val="none" w:sz="0" w:space="0" w:color="auto"/>
        <w:left w:val="none" w:sz="0" w:space="0" w:color="auto"/>
        <w:bottom w:val="none" w:sz="0" w:space="0" w:color="auto"/>
        <w:right w:val="none" w:sz="0" w:space="0" w:color="auto"/>
      </w:divBdr>
    </w:div>
    <w:div w:id="20133773">
      <w:marLeft w:val="0"/>
      <w:marRight w:val="0"/>
      <w:marTop w:val="0"/>
      <w:marBottom w:val="0"/>
      <w:divBdr>
        <w:top w:val="none" w:sz="0" w:space="0" w:color="auto"/>
        <w:left w:val="none" w:sz="0" w:space="0" w:color="auto"/>
        <w:bottom w:val="none" w:sz="0" w:space="0" w:color="auto"/>
        <w:right w:val="none" w:sz="0" w:space="0" w:color="auto"/>
      </w:divBdr>
    </w:div>
    <w:div w:id="23409371">
      <w:marLeft w:val="0"/>
      <w:marRight w:val="0"/>
      <w:marTop w:val="0"/>
      <w:marBottom w:val="0"/>
      <w:divBdr>
        <w:top w:val="none" w:sz="0" w:space="0" w:color="auto"/>
        <w:left w:val="none" w:sz="0" w:space="0" w:color="auto"/>
        <w:bottom w:val="none" w:sz="0" w:space="0" w:color="auto"/>
        <w:right w:val="none" w:sz="0" w:space="0" w:color="auto"/>
      </w:divBdr>
    </w:div>
    <w:div w:id="24254496">
      <w:marLeft w:val="0"/>
      <w:marRight w:val="0"/>
      <w:marTop w:val="0"/>
      <w:marBottom w:val="0"/>
      <w:divBdr>
        <w:top w:val="none" w:sz="0" w:space="0" w:color="auto"/>
        <w:left w:val="none" w:sz="0" w:space="0" w:color="auto"/>
        <w:bottom w:val="none" w:sz="0" w:space="0" w:color="auto"/>
        <w:right w:val="none" w:sz="0" w:space="0" w:color="auto"/>
      </w:divBdr>
    </w:div>
    <w:div w:id="50034157">
      <w:marLeft w:val="0"/>
      <w:marRight w:val="0"/>
      <w:marTop w:val="0"/>
      <w:marBottom w:val="0"/>
      <w:divBdr>
        <w:top w:val="none" w:sz="0" w:space="0" w:color="auto"/>
        <w:left w:val="none" w:sz="0" w:space="0" w:color="auto"/>
        <w:bottom w:val="none" w:sz="0" w:space="0" w:color="auto"/>
        <w:right w:val="none" w:sz="0" w:space="0" w:color="auto"/>
      </w:divBdr>
    </w:div>
    <w:div w:id="53897774">
      <w:marLeft w:val="0"/>
      <w:marRight w:val="0"/>
      <w:marTop w:val="0"/>
      <w:marBottom w:val="0"/>
      <w:divBdr>
        <w:top w:val="none" w:sz="0" w:space="0" w:color="auto"/>
        <w:left w:val="none" w:sz="0" w:space="0" w:color="auto"/>
        <w:bottom w:val="none" w:sz="0" w:space="0" w:color="auto"/>
        <w:right w:val="none" w:sz="0" w:space="0" w:color="auto"/>
      </w:divBdr>
    </w:div>
    <w:div w:id="62068469">
      <w:marLeft w:val="0"/>
      <w:marRight w:val="0"/>
      <w:marTop w:val="0"/>
      <w:marBottom w:val="0"/>
      <w:divBdr>
        <w:top w:val="none" w:sz="0" w:space="0" w:color="auto"/>
        <w:left w:val="none" w:sz="0" w:space="0" w:color="auto"/>
        <w:bottom w:val="none" w:sz="0" w:space="0" w:color="auto"/>
        <w:right w:val="none" w:sz="0" w:space="0" w:color="auto"/>
      </w:divBdr>
    </w:div>
    <w:div w:id="77677406">
      <w:marLeft w:val="0"/>
      <w:marRight w:val="0"/>
      <w:marTop w:val="0"/>
      <w:marBottom w:val="0"/>
      <w:divBdr>
        <w:top w:val="none" w:sz="0" w:space="0" w:color="auto"/>
        <w:left w:val="none" w:sz="0" w:space="0" w:color="auto"/>
        <w:bottom w:val="none" w:sz="0" w:space="0" w:color="auto"/>
        <w:right w:val="none" w:sz="0" w:space="0" w:color="auto"/>
      </w:divBdr>
    </w:div>
    <w:div w:id="86536356">
      <w:marLeft w:val="0"/>
      <w:marRight w:val="0"/>
      <w:marTop w:val="0"/>
      <w:marBottom w:val="0"/>
      <w:divBdr>
        <w:top w:val="none" w:sz="0" w:space="0" w:color="auto"/>
        <w:left w:val="none" w:sz="0" w:space="0" w:color="auto"/>
        <w:bottom w:val="none" w:sz="0" w:space="0" w:color="auto"/>
        <w:right w:val="none" w:sz="0" w:space="0" w:color="auto"/>
      </w:divBdr>
      <w:divsChild>
        <w:div w:id="533544217">
          <w:marLeft w:val="0"/>
          <w:marRight w:val="0"/>
          <w:marTop w:val="0"/>
          <w:marBottom w:val="0"/>
          <w:divBdr>
            <w:top w:val="none" w:sz="0" w:space="0" w:color="auto"/>
            <w:left w:val="none" w:sz="0" w:space="0" w:color="auto"/>
            <w:bottom w:val="none" w:sz="0" w:space="0" w:color="auto"/>
            <w:right w:val="none" w:sz="0" w:space="0" w:color="auto"/>
          </w:divBdr>
        </w:div>
      </w:divsChild>
    </w:div>
    <w:div w:id="87510838">
      <w:marLeft w:val="0"/>
      <w:marRight w:val="0"/>
      <w:marTop w:val="0"/>
      <w:marBottom w:val="0"/>
      <w:divBdr>
        <w:top w:val="none" w:sz="0" w:space="0" w:color="auto"/>
        <w:left w:val="none" w:sz="0" w:space="0" w:color="auto"/>
        <w:bottom w:val="none" w:sz="0" w:space="0" w:color="auto"/>
        <w:right w:val="none" w:sz="0" w:space="0" w:color="auto"/>
      </w:divBdr>
    </w:div>
    <w:div w:id="92291405">
      <w:marLeft w:val="0"/>
      <w:marRight w:val="0"/>
      <w:marTop w:val="0"/>
      <w:marBottom w:val="0"/>
      <w:divBdr>
        <w:top w:val="none" w:sz="0" w:space="0" w:color="auto"/>
        <w:left w:val="none" w:sz="0" w:space="0" w:color="auto"/>
        <w:bottom w:val="none" w:sz="0" w:space="0" w:color="auto"/>
        <w:right w:val="none" w:sz="0" w:space="0" w:color="auto"/>
      </w:divBdr>
    </w:div>
    <w:div w:id="93207140">
      <w:marLeft w:val="0"/>
      <w:marRight w:val="0"/>
      <w:marTop w:val="0"/>
      <w:marBottom w:val="0"/>
      <w:divBdr>
        <w:top w:val="none" w:sz="0" w:space="0" w:color="auto"/>
        <w:left w:val="none" w:sz="0" w:space="0" w:color="auto"/>
        <w:bottom w:val="none" w:sz="0" w:space="0" w:color="auto"/>
        <w:right w:val="none" w:sz="0" w:space="0" w:color="auto"/>
      </w:divBdr>
      <w:divsChild>
        <w:div w:id="945775536">
          <w:marLeft w:val="0"/>
          <w:marRight w:val="0"/>
          <w:marTop w:val="0"/>
          <w:marBottom w:val="0"/>
          <w:divBdr>
            <w:top w:val="none" w:sz="0" w:space="0" w:color="auto"/>
            <w:left w:val="none" w:sz="0" w:space="0" w:color="auto"/>
            <w:bottom w:val="none" w:sz="0" w:space="0" w:color="auto"/>
            <w:right w:val="none" w:sz="0" w:space="0" w:color="auto"/>
          </w:divBdr>
        </w:div>
      </w:divsChild>
    </w:div>
    <w:div w:id="95180206">
      <w:marLeft w:val="0"/>
      <w:marRight w:val="0"/>
      <w:marTop w:val="0"/>
      <w:marBottom w:val="0"/>
      <w:divBdr>
        <w:top w:val="none" w:sz="0" w:space="0" w:color="auto"/>
        <w:left w:val="none" w:sz="0" w:space="0" w:color="auto"/>
        <w:bottom w:val="none" w:sz="0" w:space="0" w:color="auto"/>
        <w:right w:val="none" w:sz="0" w:space="0" w:color="auto"/>
      </w:divBdr>
    </w:div>
    <w:div w:id="99104341">
      <w:marLeft w:val="0"/>
      <w:marRight w:val="0"/>
      <w:marTop w:val="0"/>
      <w:marBottom w:val="0"/>
      <w:divBdr>
        <w:top w:val="none" w:sz="0" w:space="0" w:color="auto"/>
        <w:left w:val="none" w:sz="0" w:space="0" w:color="auto"/>
        <w:bottom w:val="none" w:sz="0" w:space="0" w:color="auto"/>
        <w:right w:val="none" w:sz="0" w:space="0" w:color="auto"/>
      </w:divBdr>
    </w:div>
    <w:div w:id="99958003">
      <w:marLeft w:val="0"/>
      <w:marRight w:val="0"/>
      <w:marTop w:val="0"/>
      <w:marBottom w:val="0"/>
      <w:divBdr>
        <w:top w:val="none" w:sz="0" w:space="0" w:color="auto"/>
        <w:left w:val="none" w:sz="0" w:space="0" w:color="auto"/>
        <w:bottom w:val="none" w:sz="0" w:space="0" w:color="auto"/>
        <w:right w:val="none" w:sz="0" w:space="0" w:color="auto"/>
      </w:divBdr>
    </w:div>
    <w:div w:id="103118055">
      <w:marLeft w:val="0"/>
      <w:marRight w:val="0"/>
      <w:marTop w:val="0"/>
      <w:marBottom w:val="0"/>
      <w:divBdr>
        <w:top w:val="none" w:sz="0" w:space="0" w:color="auto"/>
        <w:left w:val="none" w:sz="0" w:space="0" w:color="auto"/>
        <w:bottom w:val="none" w:sz="0" w:space="0" w:color="auto"/>
        <w:right w:val="none" w:sz="0" w:space="0" w:color="auto"/>
      </w:divBdr>
      <w:divsChild>
        <w:div w:id="2131314887">
          <w:marLeft w:val="0"/>
          <w:marRight w:val="0"/>
          <w:marTop w:val="0"/>
          <w:marBottom w:val="0"/>
          <w:divBdr>
            <w:top w:val="none" w:sz="0" w:space="0" w:color="auto"/>
            <w:left w:val="none" w:sz="0" w:space="0" w:color="auto"/>
            <w:bottom w:val="none" w:sz="0" w:space="0" w:color="auto"/>
            <w:right w:val="none" w:sz="0" w:space="0" w:color="auto"/>
          </w:divBdr>
        </w:div>
      </w:divsChild>
    </w:div>
    <w:div w:id="109709676">
      <w:marLeft w:val="0"/>
      <w:marRight w:val="0"/>
      <w:marTop w:val="0"/>
      <w:marBottom w:val="0"/>
      <w:divBdr>
        <w:top w:val="none" w:sz="0" w:space="0" w:color="auto"/>
        <w:left w:val="none" w:sz="0" w:space="0" w:color="auto"/>
        <w:bottom w:val="none" w:sz="0" w:space="0" w:color="auto"/>
        <w:right w:val="none" w:sz="0" w:space="0" w:color="auto"/>
      </w:divBdr>
    </w:div>
    <w:div w:id="137304092">
      <w:marLeft w:val="0"/>
      <w:marRight w:val="0"/>
      <w:marTop w:val="0"/>
      <w:marBottom w:val="0"/>
      <w:divBdr>
        <w:top w:val="none" w:sz="0" w:space="0" w:color="auto"/>
        <w:left w:val="none" w:sz="0" w:space="0" w:color="auto"/>
        <w:bottom w:val="none" w:sz="0" w:space="0" w:color="auto"/>
        <w:right w:val="none" w:sz="0" w:space="0" w:color="auto"/>
      </w:divBdr>
    </w:div>
    <w:div w:id="160705219">
      <w:marLeft w:val="0"/>
      <w:marRight w:val="0"/>
      <w:marTop w:val="0"/>
      <w:marBottom w:val="0"/>
      <w:divBdr>
        <w:top w:val="none" w:sz="0" w:space="0" w:color="auto"/>
        <w:left w:val="none" w:sz="0" w:space="0" w:color="auto"/>
        <w:bottom w:val="none" w:sz="0" w:space="0" w:color="auto"/>
        <w:right w:val="none" w:sz="0" w:space="0" w:color="auto"/>
      </w:divBdr>
    </w:div>
    <w:div w:id="163130132">
      <w:marLeft w:val="0"/>
      <w:marRight w:val="0"/>
      <w:marTop w:val="0"/>
      <w:marBottom w:val="0"/>
      <w:divBdr>
        <w:top w:val="none" w:sz="0" w:space="0" w:color="auto"/>
        <w:left w:val="none" w:sz="0" w:space="0" w:color="auto"/>
        <w:bottom w:val="none" w:sz="0" w:space="0" w:color="auto"/>
        <w:right w:val="none" w:sz="0" w:space="0" w:color="auto"/>
      </w:divBdr>
      <w:divsChild>
        <w:div w:id="809594808">
          <w:marLeft w:val="0"/>
          <w:marRight w:val="0"/>
          <w:marTop w:val="0"/>
          <w:marBottom w:val="0"/>
          <w:divBdr>
            <w:top w:val="none" w:sz="0" w:space="0" w:color="auto"/>
            <w:left w:val="none" w:sz="0" w:space="0" w:color="auto"/>
            <w:bottom w:val="none" w:sz="0" w:space="0" w:color="auto"/>
            <w:right w:val="none" w:sz="0" w:space="0" w:color="auto"/>
          </w:divBdr>
        </w:div>
      </w:divsChild>
    </w:div>
    <w:div w:id="167185246">
      <w:marLeft w:val="0"/>
      <w:marRight w:val="0"/>
      <w:marTop w:val="0"/>
      <w:marBottom w:val="0"/>
      <w:divBdr>
        <w:top w:val="none" w:sz="0" w:space="0" w:color="auto"/>
        <w:left w:val="none" w:sz="0" w:space="0" w:color="auto"/>
        <w:bottom w:val="none" w:sz="0" w:space="0" w:color="auto"/>
        <w:right w:val="none" w:sz="0" w:space="0" w:color="auto"/>
      </w:divBdr>
      <w:divsChild>
        <w:div w:id="1934775596">
          <w:marLeft w:val="0"/>
          <w:marRight w:val="0"/>
          <w:marTop w:val="0"/>
          <w:marBottom w:val="0"/>
          <w:divBdr>
            <w:top w:val="none" w:sz="0" w:space="0" w:color="auto"/>
            <w:left w:val="none" w:sz="0" w:space="0" w:color="auto"/>
            <w:bottom w:val="none" w:sz="0" w:space="0" w:color="auto"/>
            <w:right w:val="none" w:sz="0" w:space="0" w:color="auto"/>
          </w:divBdr>
        </w:div>
        <w:div w:id="217514365">
          <w:marLeft w:val="0"/>
          <w:marRight w:val="0"/>
          <w:marTop w:val="0"/>
          <w:marBottom w:val="0"/>
          <w:divBdr>
            <w:top w:val="none" w:sz="0" w:space="0" w:color="auto"/>
            <w:left w:val="none" w:sz="0" w:space="0" w:color="auto"/>
            <w:bottom w:val="none" w:sz="0" w:space="0" w:color="auto"/>
            <w:right w:val="none" w:sz="0" w:space="0" w:color="auto"/>
          </w:divBdr>
        </w:div>
        <w:div w:id="774977989">
          <w:marLeft w:val="0"/>
          <w:marRight w:val="0"/>
          <w:marTop w:val="0"/>
          <w:marBottom w:val="0"/>
          <w:divBdr>
            <w:top w:val="none" w:sz="0" w:space="0" w:color="auto"/>
            <w:left w:val="none" w:sz="0" w:space="0" w:color="auto"/>
            <w:bottom w:val="none" w:sz="0" w:space="0" w:color="auto"/>
            <w:right w:val="none" w:sz="0" w:space="0" w:color="auto"/>
          </w:divBdr>
        </w:div>
      </w:divsChild>
    </w:div>
    <w:div w:id="167214188">
      <w:marLeft w:val="0"/>
      <w:marRight w:val="0"/>
      <w:marTop w:val="0"/>
      <w:marBottom w:val="0"/>
      <w:divBdr>
        <w:top w:val="none" w:sz="0" w:space="0" w:color="auto"/>
        <w:left w:val="none" w:sz="0" w:space="0" w:color="auto"/>
        <w:bottom w:val="none" w:sz="0" w:space="0" w:color="auto"/>
        <w:right w:val="none" w:sz="0" w:space="0" w:color="auto"/>
      </w:divBdr>
    </w:div>
    <w:div w:id="167403308">
      <w:marLeft w:val="0"/>
      <w:marRight w:val="0"/>
      <w:marTop w:val="0"/>
      <w:marBottom w:val="0"/>
      <w:divBdr>
        <w:top w:val="none" w:sz="0" w:space="0" w:color="auto"/>
        <w:left w:val="none" w:sz="0" w:space="0" w:color="auto"/>
        <w:bottom w:val="none" w:sz="0" w:space="0" w:color="auto"/>
        <w:right w:val="none" w:sz="0" w:space="0" w:color="auto"/>
      </w:divBdr>
    </w:div>
    <w:div w:id="181167305">
      <w:marLeft w:val="0"/>
      <w:marRight w:val="0"/>
      <w:marTop w:val="0"/>
      <w:marBottom w:val="0"/>
      <w:divBdr>
        <w:top w:val="none" w:sz="0" w:space="0" w:color="auto"/>
        <w:left w:val="none" w:sz="0" w:space="0" w:color="auto"/>
        <w:bottom w:val="none" w:sz="0" w:space="0" w:color="auto"/>
        <w:right w:val="none" w:sz="0" w:space="0" w:color="auto"/>
      </w:divBdr>
    </w:div>
    <w:div w:id="181207081">
      <w:marLeft w:val="0"/>
      <w:marRight w:val="0"/>
      <w:marTop w:val="0"/>
      <w:marBottom w:val="0"/>
      <w:divBdr>
        <w:top w:val="none" w:sz="0" w:space="0" w:color="auto"/>
        <w:left w:val="none" w:sz="0" w:space="0" w:color="auto"/>
        <w:bottom w:val="none" w:sz="0" w:space="0" w:color="auto"/>
        <w:right w:val="none" w:sz="0" w:space="0" w:color="auto"/>
      </w:divBdr>
    </w:div>
    <w:div w:id="181826997">
      <w:marLeft w:val="0"/>
      <w:marRight w:val="0"/>
      <w:marTop w:val="0"/>
      <w:marBottom w:val="0"/>
      <w:divBdr>
        <w:top w:val="none" w:sz="0" w:space="0" w:color="auto"/>
        <w:left w:val="none" w:sz="0" w:space="0" w:color="auto"/>
        <w:bottom w:val="none" w:sz="0" w:space="0" w:color="auto"/>
        <w:right w:val="none" w:sz="0" w:space="0" w:color="auto"/>
      </w:divBdr>
    </w:div>
    <w:div w:id="186987587">
      <w:marLeft w:val="0"/>
      <w:marRight w:val="0"/>
      <w:marTop w:val="0"/>
      <w:marBottom w:val="0"/>
      <w:divBdr>
        <w:top w:val="none" w:sz="0" w:space="0" w:color="auto"/>
        <w:left w:val="none" w:sz="0" w:space="0" w:color="auto"/>
        <w:bottom w:val="none" w:sz="0" w:space="0" w:color="auto"/>
        <w:right w:val="none" w:sz="0" w:space="0" w:color="auto"/>
      </w:divBdr>
      <w:divsChild>
        <w:div w:id="1481577380">
          <w:marLeft w:val="0"/>
          <w:marRight w:val="0"/>
          <w:marTop w:val="0"/>
          <w:marBottom w:val="0"/>
          <w:divBdr>
            <w:top w:val="none" w:sz="0" w:space="0" w:color="auto"/>
            <w:left w:val="none" w:sz="0" w:space="0" w:color="auto"/>
            <w:bottom w:val="none" w:sz="0" w:space="0" w:color="auto"/>
            <w:right w:val="none" w:sz="0" w:space="0" w:color="auto"/>
          </w:divBdr>
        </w:div>
        <w:div w:id="5182272">
          <w:marLeft w:val="0"/>
          <w:marRight w:val="0"/>
          <w:marTop w:val="0"/>
          <w:marBottom w:val="0"/>
          <w:divBdr>
            <w:top w:val="none" w:sz="0" w:space="0" w:color="auto"/>
            <w:left w:val="none" w:sz="0" w:space="0" w:color="auto"/>
            <w:bottom w:val="none" w:sz="0" w:space="0" w:color="auto"/>
            <w:right w:val="none" w:sz="0" w:space="0" w:color="auto"/>
          </w:divBdr>
        </w:div>
        <w:div w:id="159395260">
          <w:marLeft w:val="0"/>
          <w:marRight w:val="0"/>
          <w:marTop w:val="0"/>
          <w:marBottom w:val="0"/>
          <w:divBdr>
            <w:top w:val="none" w:sz="0" w:space="0" w:color="auto"/>
            <w:left w:val="none" w:sz="0" w:space="0" w:color="auto"/>
            <w:bottom w:val="none" w:sz="0" w:space="0" w:color="auto"/>
            <w:right w:val="none" w:sz="0" w:space="0" w:color="auto"/>
          </w:divBdr>
        </w:div>
        <w:div w:id="328480863">
          <w:marLeft w:val="0"/>
          <w:marRight w:val="0"/>
          <w:marTop w:val="0"/>
          <w:marBottom w:val="0"/>
          <w:divBdr>
            <w:top w:val="none" w:sz="0" w:space="0" w:color="auto"/>
            <w:left w:val="none" w:sz="0" w:space="0" w:color="auto"/>
            <w:bottom w:val="none" w:sz="0" w:space="0" w:color="auto"/>
            <w:right w:val="none" w:sz="0" w:space="0" w:color="auto"/>
          </w:divBdr>
        </w:div>
        <w:div w:id="902833514">
          <w:marLeft w:val="0"/>
          <w:marRight w:val="0"/>
          <w:marTop w:val="0"/>
          <w:marBottom w:val="0"/>
          <w:divBdr>
            <w:top w:val="none" w:sz="0" w:space="0" w:color="auto"/>
            <w:left w:val="none" w:sz="0" w:space="0" w:color="auto"/>
            <w:bottom w:val="none" w:sz="0" w:space="0" w:color="auto"/>
            <w:right w:val="none" w:sz="0" w:space="0" w:color="auto"/>
          </w:divBdr>
        </w:div>
        <w:div w:id="1970360454">
          <w:marLeft w:val="0"/>
          <w:marRight w:val="0"/>
          <w:marTop w:val="0"/>
          <w:marBottom w:val="0"/>
          <w:divBdr>
            <w:top w:val="none" w:sz="0" w:space="0" w:color="auto"/>
            <w:left w:val="none" w:sz="0" w:space="0" w:color="auto"/>
            <w:bottom w:val="none" w:sz="0" w:space="0" w:color="auto"/>
            <w:right w:val="none" w:sz="0" w:space="0" w:color="auto"/>
          </w:divBdr>
        </w:div>
        <w:div w:id="1413967846">
          <w:marLeft w:val="0"/>
          <w:marRight w:val="0"/>
          <w:marTop w:val="0"/>
          <w:marBottom w:val="0"/>
          <w:divBdr>
            <w:top w:val="none" w:sz="0" w:space="0" w:color="auto"/>
            <w:left w:val="none" w:sz="0" w:space="0" w:color="auto"/>
            <w:bottom w:val="none" w:sz="0" w:space="0" w:color="auto"/>
            <w:right w:val="none" w:sz="0" w:space="0" w:color="auto"/>
          </w:divBdr>
        </w:div>
        <w:div w:id="104497024">
          <w:marLeft w:val="0"/>
          <w:marRight w:val="0"/>
          <w:marTop w:val="0"/>
          <w:marBottom w:val="0"/>
          <w:divBdr>
            <w:top w:val="none" w:sz="0" w:space="0" w:color="auto"/>
            <w:left w:val="none" w:sz="0" w:space="0" w:color="auto"/>
            <w:bottom w:val="none" w:sz="0" w:space="0" w:color="auto"/>
            <w:right w:val="none" w:sz="0" w:space="0" w:color="auto"/>
          </w:divBdr>
        </w:div>
        <w:div w:id="2036228918">
          <w:marLeft w:val="0"/>
          <w:marRight w:val="0"/>
          <w:marTop w:val="0"/>
          <w:marBottom w:val="0"/>
          <w:divBdr>
            <w:top w:val="none" w:sz="0" w:space="0" w:color="auto"/>
            <w:left w:val="none" w:sz="0" w:space="0" w:color="auto"/>
            <w:bottom w:val="none" w:sz="0" w:space="0" w:color="auto"/>
            <w:right w:val="none" w:sz="0" w:space="0" w:color="auto"/>
          </w:divBdr>
        </w:div>
        <w:div w:id="1183128961">
          <w:marLeft w:val="0"/>
          <w:marRight w:val="0"/>
          <w:marTop w:val="0"/>
          <w:marBottom w:val="0"/>
          <w:divBdr>
            <w:top w:val="none" w:sz="0" w:space="0" w:color="auto"/>
            <w:left w:val="none" w:sz="0" w:space="0" w:color="auto"/>
            <w:bottom w:val="none" w:sz="0" w:space="0" w:color="auto"/>
            <w:right w:val="none" w:sz="0" w:space="0" w:color="auto"/>
          </w:divBdr>
        </w:div>
        <w:div w:id="7026536">
          <w:marLeft w:val="0"/>
          <w:marRight w:val="0"/>
          <w:marTop w:val="0"/>
          <w:marBottom w:val="0"/>
          <w:divBdr>
            <w:top w:val="none" w:sz="0" w:space="0" w:color="auto"/>
            <w:left w:val="none" w:sz="0" w:space="0" w:color="auto"/>
            <w:bottom w:val="none" w:sz="0" w:space="0" w:color="auto"/>
            <w:right w:val="none" w:sz="0" w:space="0" w:color="auto"/>
          </w:divBdr>
        </w:div>
        <w:div w:id="960108781">
          <w:marLeft w:val="0"/>
          <w:marRight w:val="0"/>
          <w:marTop w:val="0"/>
          <w:marBottom w:val="0"/>
          <w:divBdr>
            <w:top w:val="none" w:sz="0" w:space="0" w:color="auto"/>
            <w:left w:val="none" w:sz="0" w:space="0" w:color="auto"/>
            <w:bottom w:val="none" w:sz="0" w:space="0" w:color="auto"/>
            <w:right w:val="none" w:sz="0" w:space="0" w:color="auto"/>
          </w:divBdr>
        </w:div>
        <w:div w:id="1557744340">
          <w:marLeft w:val="0"/>
          <w:marRight w:val="0"/>
          <w:marTop w:val="0"/>
          <w:marBottom w:val="0"/>
          <w:divBdr>
            <w:top w:val="none" w:sz="0" w:space="0" w:color="auto"/>
            <w:left w:val="none" w:sz="0" w:space="0" w:color="auto"/>
            <w:bottom w:val="none" w:sz="0" w:space="0" w:color="auto"/>
            <w:right w:val="none" w:sz="0" w:space="0" w:color="auto"/>
          </w:divBdr>
        </w:div>
        <w:div w:id="901673223">
          <w:marLeft w:val="0"/>
          <w:marRight w:val="0"/>
          <w:marTop w:val="0"/>
          <w:marBottom w:val="0"/>
          <w:divBdr>
            <w:top w:val="none" w:sz="0" w:space="0" w:color="auto"/>
            <w:left w:val="none" w:sz="0" w:space="0" w:color="auto"/>
            <w:bottom w:val="none" w:sz="0" w:space="0" w:color="auto"/>
            <w:right w:val="none" w:sz="0" w:space="0" w:color="auto"/>
          </w:divBdr>
        </w:div>
        <w:div w:id="1362050426">
          <w:marLeft w:val="0"/>
          <w:marRight w:val="0"/>
          <w:marTop w:val="0"/>
          <w:marBottom w:val="0"/>
          <w:divBdr>
            <w:top w:val="none" w:sz="0" w:space="0" w:color="auto"/>
            <w:left w:val="none" w:sz="0" w:space="0" w:color="auto"/>
            <w:bottom w:val="none" w:sz="0" w:space="0" w:color="auto"/>
            <w:right w:val="none" w:sz="0" w:space="0" w:color="auto"/>
          </w:divBdr>
        </w:div>
        <w:div w:id="61679868">
          <w:marLeft w:val="0"/>
          <w:marRight w:val="0"/>
          <w:marTop w:val="0"/>
          <w:marBottom w:val="0"/>
          <w:divBdr>
            <w:top w:val="none" w:sz="0" w:space="0" w:color="auto"/>
            <w:left w:val="none" w:sz="0" w:space="0" w:color="auto"/>
            <w:bottom w:val="none" w:sz="0" w:space="0" w:color="auto"/>
            <w:right w:val="none" w:sz="0" w:space="0" w:color="auto"/>
          </w:divBdr>
        </w:div>
        <w:div w:id="1302736017">
          <w:marLeft w:val="0"/>
          <w:marRight w:val="0"/>
          <w:marTop w:val="0"/>
          <w:marBottom w:val="0"/>
          <w:divBdr>
            <w:top w:val="none" w:sz="0" w:space="0" w:color="auto"/>
            <w:left w:val="none" w:sz="0" w:space="0" w:color="auto"/>
            <w:bottom w:val="none" w:sz="0" w:space="0" w:color="auto"/>
            <w:right w:val="none" w:sz="0" w:space="0" w:color="auto"/>
          </w:divBdr>
        </w:div>
        <w:div w:id="1300956286">
          <w:marLeft w:val="0"/>
          <w:marRight w:val="0"/>
          <w:marTop w:val="0"/>
          <w:marBottom w:val="0"/>
          <w:divBdr>
            <w:top w:val="none" w:sz="0" w:space="0" w:color="auto"/>
            <w:left w:val="none" w:sz="0" w:space="0" w:color="auto"/>
            <w:bottom w:val="none" w:sz="0" w:space="0" w:color="auto"/>
            <w:right w:val="none" w:sz="0" w:space="0" w:color="auto"/>
          </w:divBdr>
        </w:div>
        <w:div w:id="1584952075">
          <w:marLeft w:val="0"/>
          <w:marRight w:val="0"/>
          <w:marTop w:val="0"/>
          <w:marBottom w:val="0"/>
          <w:divBdr>
            <w:top w:val="none" w:sz="0" w:space="0" w:color="auto"/>
            <w:left w:val="none" w:sz="0" w:space="0" w:color="auto"/>
            <w:bottom w:val="none" w:sz="0" w:space="0" w:color="auto"/>
            <w:right w:val="none" w:sz="0" w:space="0" w:color="auto"/>
          </w:divBdr>
        </w:div>
        <w:div w:id="130102598">
          <w:marLeft w:val="0"/>
          <w:marRight w:val="0"/>
          <w:marTop w:val="0"/>
          <w:marBottom w:val="0"/>
          <w:divBdr>
            <w:top w:val="none" w:sz="0" w:space="0" w:color="auto"/>
            <w:left w:val="none" w:sz="0" w:space="0" w:color="auto"/>
            <w:bottom w:val="none" w:sz="0" w:space="0" w:color="auto"/>
            <w:right w:val="none" w:sz="0" w:space="0" w:color="auto"/>
          </w:divBdr>
        </w:div>
        <w:div w:id="1249268714">
          <w:marLeft w:val="0"/>
          <w:marRight w:val="0"/>
          <w:marTop w:val="0"/>
          <w:marBottom w:val="0"/>
          <w:divBdr>
            <w:top w:val="none" w:sz="0" w:space="0" w:color="auto"/>
            <w:left w:val="none" w:sz="0" w:space="0" w:color="auto"/>
            <w:bottom w:val="none" w:sz="0" w:space="0" w:color="auto"/>
            <w:right w:val="none" w:sz="0" w:space="0" w:color="auto"/>
          </w:divBdr>
        </w:div>
        <w:div w:id="1322927592">
          <w:marLeft w:val="0"/>
          <w:marRight w:val="0"/>
          <w:marTop w:val="0"/>
          <w:marBottom w:val="0"/>
          <w:divBdr>
            <w:top w:val="none" w:sz="0" w:space="0" w:color="auto"/>
            <w:left w:val="none" w:sz="0" w:space="0" w:color="auto"/>
            <w:bottom w:val="none" w:sz="0" w:space="0" w:color="auto"/>
            <w:right w:val="none" w:sz="0" w:space="0" w:color="auto"/>
          </w:divBdr>
        </w:div>
        <w:div w:id="1891304693">
          <w:marLeft w:val="0"/>
          <w:marRight w:val="0"/>
          <w:marTop w:val="0"/>
          <w:marBottom w:val="0"/>
          <w:divBdr>
            <w:top w:val="none" w:sz="0" w:space="0" w:color="auto"/>
            <w:left w:val="none" w:sz="0" w:space="0" w:color="auto"/>
            <w:bottom w:val="none" w:sz="0" w:space="0" w:color="auto"/>
            <w:right w:val="none" w:sz="0" w:space="0" w:color="auto"/>
          </w:divBdr>
        </w:div>
        <w:div w:id="755783735">
          <w:marLeft w:val="0"/>
          <w:marRight w:val="0"/>
          <w:marTop w:val="0"/>
          <w:marBottom w:val="0"/>
          <w:divBdr>
            <w:top w:val="none" w:sz="0" w:space="0" w:color="auto"/>
            <w:left w:val="none" w:sz="0" w:space="0" w:color="auto"/>
            <w:bottom w:val="none" w:sz="0" w:space="0" w:color="auto"/>
            <w:right w:val="none" w:sz="0" w:space="0" w:color="auto"/>
          </w:divBdr>
        </w:div>
        <w:div w:id="1432705842">
          <w:marLeft w:val="0"/>
          <w:marRight w:val="0"/>
          <w:marTop w:val="0"/>
          <w:marBottom w:val="0"/>
          <w:divBdr>
            <w:top w:val="none" w:sz="0" w:space="0" w:color="auto"/>
            <w:left w:val="none" w:sz="0" w:space="0" w:color="auto"/>
            <w:bottom w:val="none" w:sz="0" w:space="0" w:color="auto"/>
            <w:right w:val="none" w:sz="0" w:space="0" w:color="auto"/>
          </w:divBdr>
        </w:div>
        <w:div w:id="968248750">
          <w:marLeft w:val="0"/>
          <w:marRight w:val="0"/>
          <w:marTop w:val="0"/>
          <w:marBottom w:val="0"/>
          <w:divBdr>
            <w:top w:val="none" w:sz="0" w:space="0" w:color="auto"/>
            <w:left w:val="none" w:sz="0" w:space="0" w:color="auto"/>
            <w:bottom w:val="none" w:sz="0" w:space="0" w:color="auto"/>
            <w:right w:val="none" w:sz="0" w:space="0" w:color="auto"/>
          </w:divBdr>
        </w:div>
        <w:div w:id="422073614">
          <w:marLeft w:val="0"/>
          <w:marRight w:val="0"/>
          <w:marTop w:val="0"/>
          <w:marBottom w:val="0"/>
          <w:divBdr>
            <w:top w:val="none" w:sz="0" w:space="0" w:color="auto"/>
            <w:left w:val="none" w:sz="0" w:space="0" w:color="auto"/>
            <w:bottom w:val="none" w:sz="0" w:space="0" w:color="auto"/>
            <w:right w:val="none" w:sz="0" w:space="0" w:color="auto"/>
          </w:divBdr>
        </w:div>
        <w:div w:id="644822730">
          <w:marLeft w:val="0"/>
          <w:marRight w:val="0"/>
          <w:marTop w:val="0"/>
          <w:marBottom w:val="0"/>
          <w:divBdr>
            <w:top w:val="none" w:sz="0" w:space="0" w:color="auto"/>
            <w:left w:val="none" w:sz="0" w:space="0" w:color="auto"/>
            <w:bottom w:val="none" w:sz="0" w:space="0" w:color="auto"/>
            <w:right w:val="none" w:sz="0" w:space="0" w:color="auto"/>
          </w:divBdr>
        </w:div>
        <w:div w:id="1929583051">
          <w:marLeft w:val="0"/>
          <w:marRight w:val="0"/>
          <w:marTop w:val="0"/>
          <w:marBottom w:val="0"/>
          <w:divBdr>
            <w:top w:val="none" w:sz="0" w:space="0" w:color="auto"/>
            <w:left w:val="none" w:sz="0" w:space="0" w:color="auto"/>
            <w:bottom w:val="none" w:sz="0" w:space="0" w:color="auto"/>
            <w:right w:val="none" w:sz="0" w:space="0" w:color="auto"/>
          </w:divBdr>
        </w:div>
        <w:div w:id="359819942">
          <w:marLeft w:val="0"/>
          <w:marRight w:val="0"/>
          <w:marTop w:val="0"/>
          <w:marBottom w:val="0"/>
          <w:divBdr>
            <w:top w:val="none" w:sz="0" w:space="0" w:color="auto"/>
            <w:left w:val="none" w:sz="0" w:space="0" w:color="auto"/>
            <w:bottom w:val="none" w:sz="0" w:space="0" w:color="auto"/>
            <w:right w:val="none" w:sz="0" w:space="0" w:color="auto"/>
          </w:divBdr>
        </w:div>
        <w:div w:id="2069692480">
          <w:marLeft w:val="0"/>
          <w:marRight w:val="0"/>
          <w:marTop w:val="0"/>
          <w:marBottom w:val="0"/>
          <w:divBdr>
            <w:top w:val="none" w:sz="0" w:space="0" w:color="auto"/>
            <w:left w:val="none" w:sz="0" w:space="0" w:color="auto"/>
            <w:bottom w:val="none" w:sz="0" w:space="0" w:color="auto"/>
            <w:right w:val="none" w:sz="0" w:space="0" w:color="auto"/>
          </w:divBdr>
        </w:div>
        <w:div w:id="491533168">
          <w:marLeft w:val="0"/>
          <w:marRight w:val="0"/>
          <w:marTop w:val="0"/>
          <w:marBottom w:val="0"/>
          <w:divBdr>
            <w:top w:val="none" w:sz="0" w:space="0" w:color="auto"/>
            <w:left w:val="none" w:sz="0" w:space="0" w:color="auto"/>
            <w:bottom w:val="none" w:sz="0" w:space="0" w:color="auto"/>
            <w:right w:val="none" w:sz="0" w:space="0" w:color="auto"/>
          </w:divBdr>
        </w:div>
        <w:div w:id="1674986844">
          <w:marLeft w:val="0"/>
          <w:marRight w:val="0"/>
          <w:marTop w:val="0"/>
          <w:marBottom w:val="0"/>
          <w:divBdr>
            <w:top w:val="none" w:sz="0" w:space="0" w:color="auto"/>
            <w:left w:val="none" w:sz="0" w:space="0" w:color="auto"/>
            <w:bottom w:val="none" w:sz="0" w:space="0" w:color="auto"/>
            <w:right w:val="none" w:sz="0" w:space="0" w:color="auto"/>
          </w:divBdr>
        </w:div>
        <w:div w:id="2090734905">
          <w:marLeft w:val="0"/>
          <w:marRight w:val="0"/>
          <w:marTop w:val="0"/>
          <w:marBottom w:val="0"/>
          <w:divBdr>
            <w:top w:val="none" w:sz="0" w:space="0" w:color="auto"/>
            <w:left w:val="none" w:sz="0" w:space="0" w:color="auto"/>
            <w:bottom w:val="none" w:sz="0" w:space="0" w:color="auto"/>
            <w:right w:val="none" w:sz="0" w:space="0" w:color="auto"/>
          </w:divBdr>
        </w:div>
        <w:div w:id="1092627321">
          <w:marLeft w:val="0"/>
          <w:marRight w:val="0"/>
          <w:marTop w:val="0"/>
          <w:marBottom w:val="0"/>
          <w:divBdr>
            <w:top w:val="none" w:sz="0" w:space="0" w:color="auto"/>
            <w:left w:val="none" w:sz="0" w:space="0" w:color="auto"/>
            <w:bottom w:val="none" w:sz="0" w:space="0" w:color="auto"/>
            <w:right w:val="none" w:sz="0" w:space="0" w:color="auto"/>
          </w:divBdr>
        </w:div>
        <w:div w:id="1677221933">
          <w:marLeft w:val="0"/>
          <w:marRight w:val="0"/>
          <w:marTop w:val="0"/>
          <w:marBottom w:val="0"/>
          <w:divBdr>
            <w:top w:val="none" w:sz="0" w:space="0" w:color="auto"/>
            <w:left w:val="none" w:sz="0" w:space="0" w:color="auto"/>
            <w:bottom w:val="none" w:sz="0" w:space="0" w:color="auto"/>
            <w:right w:val="none" w:sz="0" w:space="0" w:color="auto"/>
          </w:divBdr>
        </w:div>
        <w:div w:id="1389836903">
          <w:marLeft w:val="0"/>
          <w:marRight w:val="0"/>
          <w:marTop w:val="0"/>
          <w:marBottom w:val="0"/>
          <w:divBdr>
            <w:top w:val="none" w:sz="0" w:space="0" w:color="auto"/>
            <w:left w:val="none" w:sz="0" w:space="0" w:color="auto"/>
            <w:bottom w:val="none" w:sz="0" w:space="0" w:color="auto"/>
            <w:right w:val="none" w:sz="0" w:space="0" w:color="auto"/>
          </w:divBdr>
        </w:div>
        <w:div w:id="406539537">
          <w:marLeft w:val="0"/>
          <w:marRight w:val="0"/>
          <w:marTop w:val="0"/>
          <w:marBottom w:val="0"/>
          <w:divBdr>
            <w:top w:val="none" w:sz="0" w:space="0" w:color="auto"/>
            <w:left w:val="none" w:sz="0" w:space="0" w:color="auto"/>
            <w:bottom w:val="none" w:sz="0" w:space="0" w:color="auto"/>
            <w:right w:val="none" w:sz="0" w:space="0" w:color="auto"/>
          </w:divBdr>
        </w:div>
        <w:div w:id="870071109">
          <w:marLeft w:val="0"/>
          <w:marRight w:val="0"/>
          <w:marTop w:val="0"/>
          <w:marBottom w:val="0"/>
          <w:divBdr>
            <w:top w:val="none" w:sz="0" w:space="0" w:color="auto"/>
            <w:left w:val="none" w:sz="0" w:space="0" w:color="auto"/>
            <w:bottom w:val="none" w:sz="0" w:space="0" w:color="auto"/>
            <w:right w:val="none" w:sz="0" w:space="0" w:color="auto"/>
          </w:divBdr>
        </w:div>
        <w:div w:id="1476407387">
          <w:marLeft w:val="0"/>
          <w:marRight w:val="0"/>
          <w:marTop w:val="0"/>
          <w:marBottom w:val="0"/>
          <w:divBdr>
            <w:top w:val="none" w:sz="0" w:space="0" w:color="auto"/>
            <w:left w:val="none" w:sz="0" w:space="0" w:color="auto"/>
            <w:bottom w:val="none" w:sz="0" w:space="0" w:color="auto"/>
            <w:right w:val="none" w:sz="0" w:space="0" w:color="auto"/>
          </w:divBdr>
        </w:div>
        <w:div w:id="784812870">
          <w:marLeft w:val="0"/>
          <w:marRight w:val="0"/>
          <w:marTop w:val="0"/>
          <w:marBottom w:val="0"/>
          <w:divBdr>
            <w:top w:val="none" w:sz="0" w:space="0" w:color="auto"/>
            <w:left w:val="none" w:sz="0" w:space="0" w:color="auto"/>
            <w:bottom w:val="none" w:sz="0" w:space="0" w:color="auto"/>
            <w:right w:val="none" w:sz="0" w:space="0" w:color="auto"/>
          </w:divBdr>
        </w:div>
        <w:div w:id="1256086484">
          <w:marLeft w:val="0"/>
          <w:marRight w:val="0"/>
          <w:marTop w:val="0"/>
          <w:marBottom w:val="0"/>
          <w:divBdr>
            <w:top w:val="none" w:sz="0" w:space="0" w:color="auto"/>
            <w:left w:val="none" w:sz="0" w:space="0" w:color="auto"/>
            <w:bottom w:val="none" w:sz="0" w:space="0" w:color="auto"/>
            <w:right w:val="none" w:sz="0" w:space="0" w:color="auto"/>
          </w:divBdr>
        </w:div>
        <w:div w:id="2137596732">
          <w:marLeft w:val="0"/>
          <w:marRight w:val="0"/>
          <w:marTop w:val="0"/>
          <w:marBottom w:val="0"/>
          <w:divBdr>
            <w:top w:val="none" w:sz="0" w:space="0" w:color="auto"/>
            <w:left w:val="none" w:sz="0" w:space="0" w:color="auto"/>
            <w:bottom w:val="none" w:sz="0" w:space="0" w:color="auto"/>
            <w:right w:val="none" w:sz="0" w:space="0" w:color="auto"/>
          </w:divBdr>
        </w:div>
        <w:div w:id="1147894836">
          <w:marLeft w:val="0"/>
          <w:marRight w:val="0"/>
          <w:marTop w:val="0"/>
          <w:marBottom w:val="0"/>
          <w:divBdr>
            <w:top w:val="none" w:sz="0" w:space="0" w:color="auto"/>
            <w:left w:val="none" w:sz="0" w:space="0" w:color="auto"/>
            <w:bottom w:val="none" w:sz="0" w:space="0" w:color="auto"/>
            <w:right w:val="none" w:sz="0" w:space="0" w:color="auto"/>
          </w:divBdr>
        </w:div>
        <w:div w:id="2067801438">
          <w:marLeft w:val="0"/>
          <w:marRight w:val="0"/>
          <w:marTop w:val="0"/>
          <w:marBottom w:val="0"/>
          <w:divBdr>
            <w:top w:val="none" w:sz="0" w:space="0" w:color="auto"/>
            <w:left w:val="none" w:sz="0" w:space="0" w:color="auto"/>
            <w:bottom w:val="none" w:sz="0" w:space="0" w:color="auto"/>
            <w:right w:val="none" w:sz="0" w:space="0" w:color="auto"/>
          </w:divBdr>
        </w:div>
        <w:div w:id="737170927">
          <w:marLeft w:val="0"/>
          <w:marRight w:val="0"/>
          <w:marTop w:val="0"/>
          <w:marBottom w:val="0"/>
          <w:divBdr>
            <w:top w:val="none" w:sz="0" w:space="0" w:color="auto"/>
            <w:left w:val="none" w:sz="0" w:space="0" w:color="auto"/>
            <w:bottom w:val="none" w:sz="0" w:space="0" w:color="auto"/>
            <w:right w:val="none" w:sz="0" w:space="0" w:color="auto"/>
          </w:divBdr>
        </w:div>
        <w:div w:id="1164591443">
          <w:marLeft w:val="0"/>
          <w:marRight w:val="0"/>
          <w:marTop w:val="0"/>
          <w:marBottom w:val="0"/>
          <w:divBdr>
            <w:top w:val="none" w:sz="0" w:space="0" w:color="auto"/>
            <w:left w:val="none" w:sz="0" w:space="0" w:color="auto"/>
            <w:bottom w:val="none" w:sz="0" w:space="0" w:color="auto"/>
            <w:right w:val="none" w:sz="0" w:space="0" w:color="auto"/>
          </w:divBdr>
        </w:div>
        <w:div w:id="983314246">
          <w:marLeft w:val="0"/>
          <w:marRight w:val="0"/>
          <w:marTop w:val="0"/>
          <w:marBottom w:val="0"/>
          <w:divBdr>
            <w:top w:val="none" w:sz="0" w:space="0" w:color="auto"/>
            <w:left w:val="none" w:sz="0" w:space="0" w:color="auto"/>
            <w:bottom w:val="none" w:sz="0" w:space="0" w:color="auto"/>
            <w:right w:val="none" w:sz="0" w:space="0" w:color="auto"/>
          </w:divBdr>
        </w:div>
        <w:div w:id="384184533">
          <w:marLeft w:val="0"/>
          <w:marRight w:val="0"/>
          <w:marTop w:val="0"/>
          <w:marBottom w:val="0"/>
          <w:divBdr>
            <w:top w:val="none" w:sz="0" w:space="0" w:color="auto"/>
            <w:left w:val="none" w:sz="0" w:space="0" w:color="auto"/>
            <w:bottom w:val="none" w:sz="0" w:space="0" w:color="auto"/>
            <w:right w:val="none" w:sz="0" w:space="0" w:color="auto"/>
          </w:divBdr>
        </w:div>
        <w:div w:id="1621565115">
          <w:marLeft w:val="0"/>
          <w:marRight w:val="0"/>
          <w:marTop w:val="0"/>
          <w:marBottom w:val="0"/>
          <w:divBdr>
            <w:top w:val="none" w:sz="0" w:space="0" w:color="auto"/>
            <w:left w:val="none" w:sz="0" w:space="0" w:color="auto"/>
            <w:bottom w:val="none" w:sz="0" w:space="0" w:color="auto"/>
            <w:right w:val="none" w:sz="0" w:space="0" w:color="auto"/>
          </w:divBdr>
        </w:div>
        <w:div w:id="1930960356">
          <w:marLeft w:val="0"/>
          <w:marRight w:val="0"/>
          <w:marTop w:val="0"/>
          <w:marBottom w:val="0"/>
          <w:divBdr>
            <w:top w:val="none" w:sz="0" w:space="0" w:color="auto"/>
            <w:left w:val="none" w:sz="0" w:space="0" w:color="auto"/>
            <w:bottom w:val="none" w:sz="0" w:space="0" w:color="auto"/>
            <w:right w:val="none" w:sz="0" w:space="0" w:color="auto"/>
          </w:divBdr>
        </w:div>
        <w:div w:id="873494745">
          <w:marLeft w:val="0"/>
          <w:marRight w:val="0"/>
          <w:marTop w:val="0"/>
          <w:marBottom w:val="0"/>
          <w:divBdr>
            <w:top w:val="none" w:sz="0" w:space="0" w:color="auto"/>
            <w:left w:val="none" w:sz="0" w:space="0" w:color="auto"/>
            <w:bottom w:val="none" w:sz="0" w:space="0" w:color="auto"/>
            <w:right w:val="none" w:sz="0" w:space="0" w:color="auto"/>
          </w:divBdr>
        </w:div>
        <w:div w:id="1369718183">
          <w:marLeft w:val="0"/>
          <w:marRight w:val="0"/>
          <w:marTop w:val="0"/>
          <w:marBottom w:val="0"/>
          <w:divBdr>
            <w:top w:val="none" w:sz="0" w:space="0" w:color="auto"/>
            <w:left w:val="none" w:sz="0" w:space="0" w:color="auto"/>
            <w:bottom w:val="none" w:sz="0" w:space="0" w:color="auto"/>
            <w:right w:val="none" w:sz="0" w:space="0" w:color="auto"/>
          </w:divBdr>
        </w:div>
        <w:div w:id="1008560591">
          <w:marLeft w:val="0"/>
          <w:marRight w:val="0"/>
          <w:marTop w:val="0"/>
          <w:marBottom w:val="0"/>
          <w:divBdr>
            <w:top w:val="none" w:sz="0" w:space="0" w:color="auto"/>
            <w:left w:val="none" w:sz="0" w:space="0" w:color="auto"/>
            <w:bottom w:val="none" w:sz="0" w:space="0" w:color="auto"/>
            <w:right w:val="none" w:sz="0" w:space="0" w:color="auto"/>
          </w:divBdr>
        </w:div>
        <w:div w:id="1216313492">
          <w:marLeft w:val="0"/>
          <w:marRight w:val="0"/>
          <w:marTop w:val="0"/>
          <w:marBottom w:val="0"/>
          <w:divBdr>
            <w:top w:val="none" w:sz="0" w:space="0" w:color="auto"/>
            <w:left w:val="none" w:sz="0" w:space="0" w:color="auto"/>
            <w:bottom w:val="none" w:sz="0" w:space="0" w:color="auto"/>
            <w:right w:val="none" w:sz="0" w:space="0" w:color="auto"/>
          </w:divBdr>
        </w:div>
        <w:div w:id="51855713">
          <w:marLeft w:val="0"/>
          <w:marRight w:val="0"/>
          <w:marTop w:val="0"/>
          <w:marBottom w:val="0"/>
          <w:divBdr>
            <w:top w:val="none" w:sz="0" w:space="0" w:color="auto"/>
            <w:left w:val="none" w:sz="0" w:space="0" w:color="auto"/>
            <w:bottom w:val="none" w:sz="0" w:space="0" w:color="auto"/>
            <w:right w:val="none" w:sz="0" w:space="0" w:color="auto"/>
          </w:divBdr>
        </w:div>
        <w:div w:id="967586621">
          <w:marLeft w:val="0"/>
          <w:marRight w:val="0"/>
          <w:marTop w:val="0"/>
          <w:marBottom w:val="0"/>
          <w:divBdr>
            <w:top w:val="none" w:sz="0" w:space="0" w:color="auto"/>
            <w:left w:val="none" w:sz="0" w:space="0" w:color="auto"/>
            <w:bottom w:val="none" w:sz="0" w:space="0" w:color="auto"/>
            <w:right w:val="none" w:sz="0" w:space="0" w:color="auto"/>
          </w:divBdr>
        </w:div>
        <w:div w:id="1324091302">
          <w:marLeft w:val="0"/>
          <w:marRight w:val="0"/>
          <w:marTop w:val="0"/>
          <w:marBottom w:val="0"/>
          <w:divBdr>
            <w:top w:val="none" w:sz="0" w:space="0" w:color="auto"/>
            <w:left w:val="none" w:sz="0" w:space="0" w:color="auto"/>
            <w:bottom w:val="none" w:sz="0" w:space="0" w:color="auto"/>
            <w:right w:val="none" w:sz="0" w:space="0" w:color="auto"/>
          </w:divBdr>
        </w:div>
        <w:div w:id="1665206612">
          <w:marLeft w:val="0"/>
          <w:marRight w:val="0"/>
          <w:marTop w:val="0"/>
          <w:marBottom w:val="0"/>
          <w:divBdr>
            <w:top w:val="none" w:sz="0" w:space="0" w:color="auto"/>
            <w:left w:val="none" w:sz="0" w:space="0" w:color="auto"/>
            <w:bottom w:val="none" w:sz="0" w:space="0" w:color="auto"/>
            <w:right w:val="none" w:sz="0" w:space="0" w:color="auto"/>
          </w:divBdr>
        </w:div>
        <w:div w:id="1707563962">
          <w:marLeft w:val="0"/>
          <w:marRight w:val="0"/>
          <w:marTop w:val="0"/>
          <w:marBottom w:val="0"/>
          <w:divBdr>
            <w:top w:val="none" w:sz="0" w:space="0" w:color="auto"/>
            <w:left w:val="none" w:sz="0" w:space="0" w:color="auto"/>
            <w:bottom w:val="none" w:sz="0" w:space="0" w:color="auto"/>
            <w:right w:val="none" w:sz="0" w:space="0" w:color="auto"/>
          </w:divBdr>
        </w:div>
        <w:div w:id="598375614">
          <w:marLeft w:val="0"/>
          <w:marRight w:val="0"/>
          <w:marTop w:val="0"/>
          <w:marBottom w:val="0"/>
          <w:divBdr>
            <w:top w:val="none" w:sz="0" w:space="0" w:color="auto"/>
            <w:left w:val="none" w:sz="0" w:space="0" w:color="auto"/>
            <w:bottom w:val="none" w:sz="0" w:space="0" w:color="auto"/>
            <w:right w:val="none" w:sz="0" w:space="0" w:color="auto"/>
          </w:divBdr>
        </w:div>
        <w:div w:id="827986309">
          <w:marLeft w:val="0"/>
          <w:marRight w:val="0"/>
          <w:marTop w:val="0"/>
          <w:marBottom w:val="0"/>
          <w:divBdr>
            <w:top w:val="none" w:sz="0" w:space="0" w:color="auto"/>
            <w:left w:val="none" w:sz="0" w:space="0" w:color="auto"/>
            <w:bottom w:val="none" w:sz="0" w:space="0" w:color="auto"/>
            <w:right w:val="none" w:sz="0" w:space="0" w:color="auto"/>
          </w:divBdr>
        </w:div>
        <w:div w:id="604190823">
          <w:marLeft w:val="0"/>
          <w:marRight w:val="0"/>
          <w:marTop w:val="0"/>
          <w:marBottom w:val="0"/>
          <w:divBdr>
            <w:top w:val="none" w:sz="0" w:space="0" w:color="auto"/>
            <w:left w:val="none" w:sz="0" w:space="0" w:color="auto"/>
            <w:bottom w:val="none" w:sz="0" w:space="0" w:color="auto"/>
            <w:right w:val="none" w:sz="0" w:space="0" w:color="auto"/>
          </w:divBdr>
        </w:div>
        <w:div w:id="1773160916">
          <w:marLeft w:val="0"/>
          <w:marRight w:val="0"/>
          <w:marTop w:val="0"/>
          <w:marBottom w:val="0"/>
          <w:divBdr>
            <w:top w:val="none" w:sz="0" w:space="0" w:color="auto"/>
            <w:left w:val="none" w:sz="0" w:space="0" w:color="auto"/>
            <w:bottom w:val="none" w:sz="0" w:space="0" w:color="auto"/>
            <w:right w:val="none" w:sz="0" w:space="0" w:color="auto"/>
          </w:divBdr>
        </w:div>
        <w:div w:id="1673725389">
          <w:marLeft w:val="0"/>
          <w:marRight w:val="0"/>
          <w:marTop w:val="0"/>
          <w:marBottom w:val="0"/>
          <w:divBdr>
            <w:top w:val="none" w:sz="0" w:space="0" w:color="auto"/>
            <w:left w:val="none" w:sz="0" w:space="0" w:color="auto"/>
            <w:bottom w:val="none" w:sz="0" w:space="0" w:color="auto"/>
            <w:right w:val="none" w:sz="0" w:space="0" w:color="auto"/>
          </w:divBdr>
        </w:div>
        <w:div w:id="14231758">
          <w:marLeft w:val="0"/>
          <w:marRight w:val="0"/>
          <w:marTop w:val="0"/>
          <w:marBottom w:val="0"/>
          <w:divBdr>
            <w:top w:val="none" w:sz="0" w:space="0" w:color="auto"/>
            <w:left w:val="none" w:sz="0" w:space="0" w:color="auto"/>
            <w:bottom w:val="none" w:sz="0" w:space="0" w:color="auto"/>
            <w:right w:val="none" w:sz="0" w:space="0" w:color="auto"/>
          </w:divBdr>
        </w:div>
        <w:div w:id="97069154">
          <w:marLeft w:val="0"/>
          <w:marRight w:val="0"/>
          <w:marTop w:val="0"/>
          <w:marBottom w:val="0"/>
          <w:divBdr>
            <w:top w:val="none" w:sz="0" w:space="0" w:color="auto"/>
            <w:left w:val="none" w:sz="0" w:space="0" w:color="auto"/>
            <w:bottom w:val="none" w:sz="0" w:space="0" w:color="auto"/>
            <w:right w:val="none" w:sz="0" w:space="0" w:color="auto"/>
          </w:divBdr>
        </w:div>
        <w:div w:id="1335574459">
          <w:marLeft w:val="0"/>
          <w:marRight w:val="0"/>
          <w:marTop w:val="0"/>
          <w:marBottom w:val="0"/>
          <w:divBdr>
            <w:top w:val="none" w:sz="0" w:space="0" w:color="auto"/>
            <w:left w:val="none" w:sz="0" w:space="0" w:color="auto"/>
            <w:bottom w:val="none" w:sz="0" w:space="0" w:color="auto"/>
            <w:right w:val="none" w:sz="0" w:space="0" w:color="auto"/>
          </w:divBdr>
        </w:div>
        <w:div w:id="282736473">
          <w:marLeft w:val="0"/>
          <w:marRight w:val="0"/>
          <w:marTop w:val="0"/>
          <w:marBottom w:val="0"/>
          <w:divBdr>
            <w:top w:val="none" w:sz="0" w:space="0" w:color="auto"/>
            <w:left w:val="none" w:sz="0" w:space="0" w:color="auto"/>
            <w:bottom w:val="none" w:sz="0" w:space="0" w:color="auto"/>
            <w:right w:val="none" w:sz="0" w:space="0" w:color="auto"/>
          </w:divBdr>
        </w:div>
        <w:div w:id="2024242161">
          <w:marLeft w:val="0"/>
          <w:marRight w:val="0"/>
          <w:marTop w:val="0"/>
          <w:marBottom w:val="0"/>
          <w:divBdr>
            <w:top w:val="none" w:sz="0" w:space="0" w:color="auto"/>
            <w:left w:val="none" w:sz="0" w:space="0" w:color="auto"/>
            <w:bottom w:val="none" w:sz="0" w:space="0" w:color="auto"/>
            <w:right w:val="none" w:sz="0" w:space="0" w:color="auto"/>
          </w:divBdr>
        </w:div>
        <w:div w:id="13575981">
          <w:marLeft w:val="0"/>
          <w:marRight w:val="0"/>
          <w:marTop w:val="0"/>
          <w:marBottom w:val="0"/>
          <w:divBdr>
            <w:top w:val="none" w:sz="0" w:space="0" w:color="auto"/>
            <w:left w:val="none" w:sz="0" w:space="0" w:color="auto"/>
            <w:bottom w:val="none" w:sz="0" w:space="0" w:color="auto"/>
            <w:right w:val="none" w:sz="0" w:space="0" w:color="auto"/>
          </w:divBdr>
        </w:div>
        <w:div w:id="1869685934">
          <w:marLeft w:val="0"/>
          <w:marRight w:val="0"/>
          <w:marTop w:val="0"/>
          <w:marBottom w:val="0"/>
          <w:divBdr>
            <w:top w:val="none" w:sz="0" w:space="0" w:color="auto"/>
            <w:left w:val="none" w:sz="0" w:space="0" w:color="auto"/>
            <w:bottom w:val="none" w:sz="0" w:space="0" w:color="auto"/>
            <w:right w:val="none" w:sz="0" w:space="0" w:color="auto"/>
          </w:divBdr>
        </w:div>
        <w:div w:id="807476679">
          <w:marLeft w:val="0"/>
          <w:marRight w:val="0"/>
          <w:marTop w:val="0"/>
          <w:marBottom w:val="0"/>
          <w:divBdr>
            <w:top w:val="none" w:sz="0" w:space="0" w:color="auto"/>
            <w:left w:val="none" w:sz="0" w:space="0" w:color="auto"/>
            <w:bottom w:val="none" w:sz="0" w:space="0" w:color="auto"/>
            <w:right w:val="none" w:sz="0" w:space="0" w:color="auto"/>
          </w:divBdr>
        </w:div>
        <w:div w:id="1638098425">
          <w:marLeft w:val="0"/>
          <w:marRight w:val="0"/>
          <w:marTop w:val="0"/>
          <w:marBottom w:val="0"/>
          <w:divBdr>
            <w:top w:val="none" w:sz="0" w:space="0" w:color="auto"/>
            <w:left w:val="none" w:sz="0" w:space="0" w:color="auto"/>
            <w:bottom w:val="none" w:sz="0" w:space="0" w:color="auto"/>
            <w:right w:val="none" w:sz="0" w:space="0" w:color="auto"/>
          </w:divBdr>
        </w:div>
        <w:div w:id="891699820">
          <w:marLeft w:val="0"/>
          <w:marRight w:val="0"/>
          <w:marTop w:val="0"/>
          <w:marBottom w:val="0"/>
          <w:divBdr>
            <w:top w:val="none" w:sz="0" w:space="0" w:color="auto"/>
            <w:left w:val="none" w:sz="0" w:space="0" w:color="auto"/>
            <w:bottom w:val="none" w:sz="0" w:space="0" w:color="auto"/>
            <w:right w:val="none" w:sz="0" w:space="0" w:color="auto"/>
          </w:divBdr>
        </w:div>
        <w:div w:id="1415475321">
          <w:marLeft w:val="0"/>
          <w:marRight w:val="0"/>
          <w:marTop w:val="0"/>
          <w:marBottom w:val="0"/>
          <w:divBdr>
            <w:top w:val="none" w:sz="0" w:space="0" w:color="auto"/>
            <w:left w:val="none" w:sz="0" w:space="0" w:color="auto"/>
            <w:bottom w:val="none" w:sz="0" w:space="0" w:color="auto"/>
            <w:right w:val="none" w:sz="0" w:space="0" w:color="auto"/>
          </w:divBdr>
        </w:div>
        <w:div w:id="18166783">
          <w:marLeft w:val="0"/>
          <w:marRight w:val="0"/>
          <w:marTop w:val="0"/>
          <w:marBottom w:val="0"/>
          <w:divBdr>
            <w:top w:val="none" w:sz="0" w:space="0" w:color="auto"/>
            <w:left w:val="none" w:sz="0" w:space="0" w:color="auto"/>
            <w:bottom w:val="none" w:sz="0" w:space="0" w:color="auto"/>
            <w:right w:val="none" w:sz="0" w:space="0" w:color="auto"/>
          </w:divBdr>
        </w:div>
        <w:div w:id="1468082634">
          <w:marLeft w:val="0"/>
          <w:marRight w:val="0"/>
          <w:marTop w:val="0"/>
          <w:marBottom w:val="0"/>
          <w:divBdr>
            <w:top w:val="none" w:sz="0" w:space="0" w:color="auto"/>
            <w:left w:val="none" w:sz="0" w:space="0" w:color="auto"/>
            <w:bottom w:val="none" w:sz="0" w:space="0" w:color="auto"/>
            <w:right w:val="none" w:sz="0" w:space="0" w:color="auto"/>
          </w:divBdr>
        </w:div>
        <w:div w:id="920526059">
          <w:marLeft w:val="0"/>
          <w:marRight w:val="0"/>
          <w:marTop w:val="0"/>
          <w:marBottom w:val="0"/>
          <w:divBdr>
            <w:top w:val="none" w:sz="0" w:space="0" w:color="auto"/>
            <w:left w:val="none" w:sz="0" w:space="0" w:color="auto"/>
            <w:bottom w:val="none" w:sz="0" w:space="0" w:color="auto"/>
            <w:right w:val="none" w:sz="0" w:space="0" w:color="auto"/>
          </w:divBdr>
        </w:div>
        <w:div w:id="18505949">
          <w:marLeft w:val="0"/>
          <w:marRight w:val="0"/>
          <w:marTop w:val="0"/>
          <w:marBottom w:val="0"/>
          <w:divBdr>
            <w:top w:val="none" w:sz="0" w:space="0" w:color="auto"/>
            <w:left w:val="none" w:sz="0" w:space="0" w:color="auto"/>
            <w:bottom w:val="none" w:sz="0" w:space="0" w:color="auto"/>
            <w:right w:val="none" w:sz="0" w:space="0" w:color="auto"/>
          </w:divBdr>
        </w:div>
        <w:div w:id="298654009">
          <w:marLeft w:val="0"/>
          <w:marRight w:val="0"/>
          <w:marTop w:val="0"/>
          <w:marBottom w:val="0"/>
          <w:divBdr>
            <w:top w:val="none" w:sz="0" w:space="0" w:color="auto"/>
            <w:left w:val="none" w:sz="0" w:space="0" w:color="auto"/>
            <w:bottom w:val="none" w:sz="0" w:space="0" w:color="auto"/>
            <w:right w:val="none" w:sz="0" w:space="0" w:color="auto"/>
          </w:divBdr>
        </w:div>
        <w:div w:id="1060637540">
          <w:marLeft w:val="0"/>
          <w:marRight w:val="0"/>
          <w:marTop w:val="0"/>
          <w:marBottom w:val="0"/>
          <w:divBdr>
            <w:top w:val="none" w:sz="0" w:space="0" w:color="auto"/>
            <w:left w:val="none" w:sz="0" w:space="0" w:color="auto"/>
            <w:bottom w:val="none" w:sz="0" w:space="0" w:color="auto"/>
            <w:right w:val="none" w:sz="0" w:space="0" w:color="auto"/>
          </w:divBdr>
        </w:div>
        <w:div w:id="331564496">
          <w:marLeft w:val="0"/>
          <w:marRight w:val="0"/>
          <w:marTop w:val="0"/>
          <w:marBottom w:val="0"/>
          <w:divBdr>
            <w:top w:val="none" w:sz="0" w:space="0" w:color="auto"/>
            <w:left w:val="none" w:sz="0" w:space="0" w:color="auto"/>
            <w:bottom w:val="none" w:sz="0" w:space="0" w:color="auto"/>
            <w:right w:val="none" w:sz="0" w:space="0" w:color="auto"/>
          </w:divBdr>
        </w:div>
        <w:div w:id="1816293819">
          <w:marLeft w:val="0"/>
          <w:marRight w:val="0"/>
          <w:marTop w:val="0"/>
          <w:marBottom w:val="0"/>
          <w:divBdr>
            <w:top w:val="none" w:sz="0" w:space="0" w:color="auto"/>
            <w:left w:val="none" w:sz="0" w:space="0" w:color="auto"/>
            <w:bottom w:val="none" w:sz="0" w:space="0" w:color="auto"/>
            <w:right w:val="none" w:sz="0" w:space="0" w:color="auto"/>
          </w:divBdr>
        </w:div>
        <w:div w:id="782041880">
          <w:marLeft w:val="0"/>
          <w:marRight w:val="0"/>
          <w:marTop w:val="0"/>
          <w:marBottom w:val="0"/>
          <w:divBdr>
            <w:top w:val="none" w:sz="0" w:space="0" w:color="auto"/>
            <w:left w:val="none" w:sz="0" w:space="0" w:color="auto"/>
            <w:bottom w:val="none" w:sz="0" w:space="0" w:color="auto"/>
            <w:right w:val="none" w:sz="0" w:space="0" w:color="auto"/>
          </w:divBdr>
        </w:div>
        <w:div w:id="799417937">
          <w:marLeft w:val="0"/>
          <w:marRight w:val="0"/>
          <w:marTop w:val="0"/>
          <w:marBottom w:val="0"/>
          <w:divBdr>
            <w:top w:val="none" w:sz="0" w:space="0" w:color="auto"/>
            <w:left w:val="none" w:sz="0" w:space="0" w:color="auto"/>
            <w:bottom w:val="none" w:sz="0" w:space="0" w:color="auto"/>
            <w:right w:val="none" w:sz="0" w:space="0" w:color="auto"/>
          </w:divBdr>
        </w:div>
        <w:div w:id="45419838">
          <w:marLeft w:val="0"/>
          <w:marRight w:val="0"/>
          <w:marTop w:val="0"/>
          <w:marBottom w:val="0"/>
          <w:divBdr>
            <w:top w:val="none" w:sz="0" w:space="0" w:color="auto"/>
            <w:left w:val="none" w:sz="0" w:space="0" w:color="auto"/>
            <w:bottom w:val="none" w:sz="0" w:space="0" w:color="auto"/>
            <w:right w:val="none" w:sz="0" w:space="0" w:color="auto"/>
          </w:divBdr>
        </w:div>
        <w:div w:id="15933918">
          <w:marLeft w:val="0"/>
          <w:marRight w:val="0"/>
          <w:marTop w:val="0"/>
          <w:marBottom w:val="0"/>
          <w:divBdr>
            <w:top w:val="none" w:sz="0" w:space="0" w:color="auto"/>
            <w:left w:val="none" w:sz="0" w:space="0" w:color="auto"/>
            <w:bottom w:val="none" w:sz="0" w:space="0" w:color="auto"/>
            <w:right w:val="none" w:sz="0" w:space="0" w:color="auto"/>
          </w:divBdr>
        </w:div>
        <w:div w:id="1630622594">
          <w:marLeft w:val="0"/>
          <w:marRight w:val="0"/>
          <w:marTop w:val="0"/>
          <w:marBottom w:val="0"/>
          <w:divBdr>
            <w:top w:val="none" w:sz="0" w:space="0" w:color="auto"/>
            <w:left w:val="none" w:sz="0" w:space="0" w:color="auto"/>
            <w:bottom w:val="none" w:sz="0" w:space="0" w:color="auto"/>
            <w:right w:val="none" w:sz="0" w:space="0" w:color="auto"/>
          </w:divBdr>
        </w:div>
        <w:div w:id="1261065932">
          <w:marLeft w:val="0"/>
          <w:marRight w:val="0"/>
          <w:marTop w:val="0"/>
          <w:marBottom w:val="0"/>
          <w:divBdr>
            <w:top w:val="none" w:sz="0" w:space="0" w:color="auto"/>
            <w:left w:val="none" w:sz="0" w:space="0" w:color="auto"/>
            <w:bottom w:val="none" w:sz="0" w:space="0" w:color="auto"/>
            <w:right w:val="none" w:sz="0" w:space="0" w:color="auto"/>
          </w:divBdr>
        </w:div>
        <w:div w:id="1860853214">
          <w:marLeft w:val="0"/>
          <w:marRight w:val="0"/>
          <w:marTop w:val="0"/>
          <w:marBottom w:val="0"/>
          <w:divBdr>
            <w:top w:val="none" w:sz="0" w:space="0" w:color="auto"/>
            <w:left w:val="none" w:sz="0" w:space="0" w:color="auto"/>
            <w:bottom w:val="none" w:sz="0" w:space="0" w:color="auto"/>
            <w:right w:val="none" w:sz="0" w:space="0" w:color="auto"/>
          </w:divBdr>
        </w:div>
        <w:div w:id="1078869674">
          <w:marLeft w:val="0"/>
          <w:marRight w:val="0"/>
          <w:marTop w:val="0"/>
          <w:marBottom w:val="0"/>
          <w:divBdr>
            <w:top w:val="none" w:sz="0" w:space="0" w:color="auto"/>
            <w:left w:val="none" w:sz="0" w:space="0" w:color="auto"/>
            <w:bottom w:val="none" w:sz="0" w:space="0" w:color="auto"/>
            <w:right w:val="none" w:sz="0" w:space="0" w:color="auto"/>
          </w:divBdr>
        </w:div>
        <w:div w:id="524487373">
          <w:marLeft w:val="0"/>
          <w:marRight w:val="0"/>
          <w:marTop w:val="0"/>
          <w:marBottom w:val="0"/>
          <w:divBdr>
            <w:top w:val="none" w:sz="0" w:space="0" w:color="auto"/>
            <w:left w:val="none" w:sz="0" w:space="0" w:color="auto"/>
            <w:bottom w:val="none" w:sz="0" w:space="0" w:color="auto"/>
            <w:right w:val="none" w:sz="0" w:space="0" w:color="auto"/>
          </w:divBdr>
        </w:div>
      </w:divsChild>
    </w:div>
    <w:div w:id="191380349">
      <w:marLeft w:val="0"/>
      <w:marRight w:val="0"/>
      <w:marTop w:val="0"/>
      <w:marBottom w:val="0"/>
      <w:divBdr>
        <w:top w:val="none" w:sz="0" w:space="0" w:color="auto"/>
        <w:left w:val="none" w:sz="0" w:space="0" w:color="auto"/>
        <w:bottom w:val="none" w:sz="0" w:space="0" w:color="auto"/>
        <w:right w:val="none" w:sz="0" w:space="0" w:color="auto"/>
      </w:divBdr>
      <w:divsChild>
        <w:div w:id="1399745029">
          <w:marLeft w:val="0"/>
          <w:marRight w:val="0"/>
          <w:marTop w:val="0"/>
          <w:marBottom w:val="0"/>
          <w:divBdr>
            <w:top w:val="none" w:sz="0" w:space="0" w:color="auto"/>
            <w:left w:val="none" w:sz="0" w:space="0" w:color="auto"/>
            <w:bottom w:val="none" w:sz="0" w:space="0" w:color="auto"/>
            <w:right w:val="none" w:sz="0" w:space="0" w:color="auto"/>
          </w:divBdr>
        </w:div>
        <w:div w:id="1849442175">
          <w:marLeft w:val="0"/>
          <w:marRight w:val="0"/>
          <w:marTop w:val="0"/>
          <w:marBottom w:val="0"/>
          <w:divBdr>
            <w:top w:val="none" w:sz="0" w:space="0" w:color="auto"/>
            <w:left w:val="none" w:sz="0" w:space="0" w:color="auto"/>
            <w:bottom w:val="none" w:sz="0" w:space="0" w:color="auto"/>
            <w:right w:val="none" w:sz="0" w:space="0" w:color="auto"/>
          </w:divBdr>
        </w:div>
        <w:div w:id="2105763622">
          <w:marLeft w:val="0"/>
          <w:marRight w:val="0"/>
          <w:marTop w:val="0"/>
          <w:marBottom w:val="0"/>
          <w:divBdr>
            <w:top w:val="none" w:sz="0" w:space="0" w:color="auto"/>
            <w:left w:val="none" w:sz="0" w:space="0" w:color="auto"/>
            <w:bottom w:val="none" w:sz="0" w:space="0" w:color="auto"/>
            <w:right w:val="none" w:sz="0" w:space="0" w:color="auto"/>
          </w:divBdr>
        </w:div>
        <w:div w:id="841286269">
          <w:marLeft w:val="0"/>
          <w:marRight w:val="0"/>
          <w:marTop w:val="0"/>
          <w:marBottom w:val="0"/>
          <w:divBdr>
            <w:top w:val="none" w:sz="0" w:space="0" w:color="auto"/>
            <w:left w:val="none" w:sz="0" w:space="0" w:color="auto"/>
            <w:bottom w:val="none" w:sz="0" w:space="0" w:color="auto"/>
            <w:right w:val="none" w:sz="0" w:space="0" w:color="auto"/>
          </w:divBdr>
        </w:div>
        <w:div w:id="1953004199">
          <w:marLeft w:val="0"/>
          <w:marRight w:val="0"/>
          <w:marTop w:val="0"/>
          <w:marBottom w:val="0"/>
          <w:divBdr>
            <w:top w:val="none" w:sz="0" w:space="0" w:color="auto"/>
            <w:left w:val="none" w:sz="0" w:space="0" w:color="auto"/>
            <w:bottom w:val="none" w:sz="0" w:space="0" w:color="auto"/>
            <w:right w:val="none" w:sz="0" w:space="0" w:color="auto"/>
          </w:divBdr>
        </w:div>
        <w:div w:id="2108496108">
          <w:marLeft w:val="0"/>
          <w:marRight w:val="0"/>
          <w:marTop w:val="0"/>
          <w:marBottom w:val="0"/>
          <w:divBdr>
            <w:top w:val="none" w:sz="0" w:space="0" w:color="auto"/>
            <w:left w:val="none" w:sz="0" w:space="0" w:color="auto"/>
            <w:bottom w:val="none" w:sz="0" w:space="0" w:color="auto"/>
            <w:right w:val="none" w:sz="0" w:space="0" w:color="auto"/>
          </w:divBdr>
        </w:div>
        <w:div w:id="657879216">
          <w:marLeft w:val="0"/>
          <w:marRight w:val="0"/>
          <w:marTop w:val="0"/>
          <w:marBottom w:val="0"/>
          <w:divBdr>
            <w:top w:val="none" w:sz="0" w:space="0" w:color="auto"/>
            <w:left w:val="none" w:sz="0" w:space="0" w:color="auto"/>
            <w:bottom w:val="none" w:sz="0" w:space="0" w:color="auto"/>
            <w:right w:val="none" w:sz="0" w:space="0" w:color="auto"/>
          </w:divBdr>
        </w:div>
        <w:div w:id="1153445874">
          <w:marLeft w:val="0"/>
          <w:marRight w:val="0"/>
          <w:marTop w:val="0"/>
          <w:marBottom w:val="0"/>
          <w:divBdr>
            <w:top w:val="none" w:sz="0" w:space="0" w:color="auto"/>
            <w:left w:val="none" w:sz="0" w:space="0" w:color="auto"/>
            <w:bottom w:val="none" w:sz="0" w:space="0" w:color="auto"/>
            <w:right w:val="none" w:sz="0" w:space="0" w:color="auto"/>
          </w:divBdr>
        </w:div>
        <w:div w:id="1720738100">
          <w:marLeft w:val="0"/>
          <w:marRight w:val="0"/>
          <w:marTop w:val="0"/>
          <w:marBottom w:val="0"/>
          <w:divBdr>
            <w:top w:val="none" w:sz="0" w:space="0" w:color="auto"/>
            <w:left w:val="none" w:sz="0" w:space="0" w:color="auto"/>
            <w:bottom w:val="none" w:sz="0" w:space="0" w:color="auto"/>
            <w:right w:val="none" w:sz="0" w:space="0" w:color="auto"/>
          </w:divBdr>
        </w:div>
        <w:div w:id="943807657">
          <w:marLeft w:val="0"/>
          <w:marRight w:val="0"/>
          <w:marTop w:val="0"/>
          <w:marBottom w:val="0"/>
          <w:divBdr>
            <w:top w:val="none" w:sz="0" w:space="0" w:color="auto"/>
            <w:left w:val="none" w:sz="0" w:space="0" w:color="auto"/>
            <w:bottom w:val="none" w:sz="0" w:space="0" w:color="auto"/>
            <w:right w:val="none" w:sz="0" w:space="0" w:color="auto"/>
          </w:divBdr>
        </w:div>
        <w:div w:id="1342320458">
          <w:marLeft w:val="0"/>
          <w:marRight w:val="0"/>
          <w:marTop w:val="0"/>
          <w:marBottom w:val="0"/>
          <w:divBdr>
            <w:top w:val="none" w:sz="0" w:space="0" w:color="auto"/>
            <w:left w:val="none" w:sz="0" w:space="0" w:color="auto"/>
            <w:bottom w:val="none" w:sz="0" w:space="0" w:color="auto"/>
            <w:right w:val="none" w:sz="0" w:space="0" w:color="auto"/>
          </w:divBdr>
        </w:div>
        <w:div w:id="1059861224">
          <w:marLeft w:val="0"/>
          <w:marRight w:val="0"/>
          <w:marTop w:val="0"/>
          <w:marBottom w:val="0"/>
          <w:divBdr>
            <w:top w:val="none" w:sz="0" w:space="0" w:color="auto"/>
            <w:left w:val="none" w:sz="0" w:space="0" w:color="auto"/>
            <w:bottom w:val="none" w:sz="0" w:space="0" w:color="auto"/>
            <w:right w:val="none" w:sz="0" w:space="0" w:color="auto"/>
          </w:divBdr>
        </w:div>
        <w:div w:id="16279542">
          <w:marLeft w:val="0"/>
          <w:marRight w:val="0"/>
          <w:marTop w:val="0"/>
          <w:marBottom w:val="0"/>
          <w:divBdr>
            <w:top w:val="none" w:sz="0" w:space="0" w:color="auto"/>
            <w:left w:val="none" w:sz="0" w:space="0" w:color="auto"/>
            <w:bottom w:val="none" w:sz="0" w:space="0" w:color="auto"/>
            <w:right w:val="none" w:sz="0" w:space="0" w:color="auto"/>
          </w:divBdr>
        </w:div>
        <w:div w:id="20716353">
          <w:marLeft w:val="0"/>
          <w:marRight w:val="0"/>
          <w:marTop w:val="0"/>
          <w:marBottom w:val="0"/>
          <w:divBdr>
            <w:top w:val="none" w:sz="0" w:space="0" w:color="auto"/>
            <w:left w:val="none" w:sz="0" w:space="0" w:color="auto"/>
            <w:bottom w:val="none" w:sz="0" w:space="0" w:color="auto"/>
            <w:right w:val="none" w:sz="0" w:space="0" w:color="auto"/>
          </w:divBdr>
        </w:div>
        <w:div w:id="393546609">
          <w:marLeft w:val="0"/>
          <w:marRight w:val="0"/>
          <w:marTop w:val="0"/>
          <w:marBottom w:val="0"/>
          <w:divBdr>
            <w:top w:val="none" w:sz="0" w:space="0" w:color="auto"/>
            <w:left w:val="none" w:sz="0" w:space="0" w:color="auto"/>
            <w:bottom w:val="none" w:sz="0" w:space="0" w:color="auto"/>
            <w:right w:val="none" w:sz="0" w:space="0" w:color="auto"/>
          </w:divBdr>
        </w:div>
        <w:div w:id="1967157763">
          <w:marLeft w:val="0"/>
          <w:marRight w:val="0"/>
          <w:marTop w:val="0"/>
          <w:marBottom w:val="0"/>
          <w:divBdr>
            <w:top w:val="none" w:sz="0" w:space="0" w:color="auto"/>
            <w:left w:val="none" w:sz="0" w:space="0" w:color="auto"/>
            <w:bottom w:val="none" w:sz="0" w:space="0" w:color="auto"/>
            <w:right w:val="none" w:sz="0" w:space="0" w:color="auto"/>
          </w:divBdr>
        </w:div>
        <w:div w:id="101189464">
          <w:marLeft w:val="0"/>
          <w:marRight w:val="0"/>
          <w:marTop w:val="0"/>
          <w:marBottom w:val="0"/>
          <w:divBdr>
            <w:top w:val="none" w:sz="0" w:space="0" w:color="auto"/>
            <w:left w:val="none" w:sz="0" w:space="0" w:color="auto"/>
            <w:bottom w:val="none" w:sz="0" w:space="0" w:color="auto"/>
            <w:right w:val="none" w:sz="0" w:space="0" w:color="auto"/>
          </w:divBdr>
        </w:div>
        <w:div w:id="935749201">
          <w:marLeft w:val="0"/>
          <w:marRight w:val="0"/>
          <w:marTop w:val="0"/>
          <w:marBottom w:val="0"/>
          <w:divBdr>
            <w:top w:val="none" w:sz="0" w:space="0" w:color="auto"/>
            <w:left w:val="none" w:sz="0" w:space="0" w:color="auto"/>
            <w:bottom w:val="none" w:sz="0" w:space="0" w:color="auto"/>
            <w:right w:val="none" w:sz="0" w:space="0" w:color="auto"/>
          </w:divBdr>
        </w:div>
        <w:div w:id="1434128657">
          <w:marLeft w:val="0"/>
          <w:marRight w:val="0"/>
          <w:marTop w:val="0"/>
          <w:marBottom w:val="0"/>
          <w:divBdr>
            <w:top w:val="none" w:sz="0" w:space="0" w:color="auto"/>
            <w:left w:val="none" w:sz="0" w:space="0" w:color="auto"/>
            <w:bottom w:val="none" w:sz="0" w:space="0" w:color="auto"/>
            <w:right w:val="none" w:sz="0" w:space="0" w:color="auto"/>
          </w:divBdr>
        </w:div>
        <w:div w:id="1473595422">
          <w:marLeft w:val="0"/>
          <w:marRight w:val="0"/>
          <w:marTop w:val="0"/>
          <w:marBottom w:val="0"/>
          <w:divBdr>
            <w:top w:val="none" w:sz="0" w:space="0" w:color="auto"/>
            <w:left w:val="none" w:sz="0" w:space="0" w:color="auto"/>
            <w:bottom w:val="none" w:sz="0" w:space="0" w:color="auto"/>
            <w:right w:val="none" w:sz="0" w:space="0" w:color="auto"/>
          </w:divBdr>
        </w:div>
        <w:div w:id="1205286092">
          <w:marLeft w:val="0"/>
          <w:marRight w:val="0"/>
          <w:marTop w:val="0"/>
          <w:marBottom w:val="0"/>
          <w:divBdr>
            <w:top w:val="none" w:sz="0" w:space="0" w:color="auto"/>
            <w:left w:val="none" w:sz="0" w:space="0" w:color="auto"/>
            <w:bottom w:val="none" w:sz="0" w:space="0" w:color="auto"/>
            <w:right w:val="none" w:sz="0" w:space="0" w:color="auto"/>
          </w:divBdr>
        </w:div>
        <w:div w:id="235356869">
          <w:marLeft w:val="0"/>
          <w:marRight w:val="0"/>
          <w:marTop w:val="0"/>
          <w:marBottom w:val="0"/>
          <w:divBdr>
            <w:top w:val="none" w:sz="0" w:space="0" w:color="auto"/>
            <w:left w:val="none" w:sz="0" w:space="0" w:color="auto"/>
            <w:bottom w:val="none" w:sz="0" w:space="0" w:color="auto"/>
            <w:right w:val="none" w:sz="0" w:space="0" w:color="auto"/>
          </w:divBdr>
        </w:div>
        <w:div w:id="770394659">
          <w:marLeft w:val="0"/>
          <w:marRight w:val="0"/>
          <w:marTop w:val="0"/>
          <w:marBottom w:val="0"/>
          <w:divBdr>
            <w:top w:val="none" w:sz="0" w:space="0" w:color="auto"/>
            <w:left w:val="none" w:sz="0" w:space="0" w:color="auto"/>
            <w:bottom w:val="none" w:sz="0" w:space="0" w:color="auto"/>
            <w:right w:val="none" w:sz="0" w:space="0" w:color="auto"/>
          </w:divBdr>
        </w:div>
        <w:div w:id="818041235">
          <w:marLeft w:val="0"/>
          <w:marRight w:val="0"/>
          <w:marTop w:val="0"/>
          <w:marBottom w:val="0"/>
          <w:divBdr>
            <w:top w:val="none" w:sz="0" w:space="0" w:color="auto"/>
            <w:left w:val="none" w:sz="0" w:space="0" w:color="auto"/>
            <w:bottom w:val="none" w:sz="0" w:space="0" w:color="auto"/>
            <w:right w:val="none" w:sz="0" w:space="0" w:color="auto"/>
          </w:divBdr>
        </w:div>
        <w:div w:id="581648092">
          <w:marLeft w:val="0"/>
          <w:marRight w:val="0"/>
          <w:marTop w:val="0"/>
          <w:marBottom w:val="0"/>
          <w:divBdr>
            <w:top w:val="none" w:sz="0" w:space="0" w:color="auto"/>
            <w:left w:val="none" w:sz="0" w:space="0" w:color="auto"/>
            <w:bottom w:val="none" w:sz="0" w:space="0" w:color="auto"/>
            <w:right w:val="none" w:sz="0" w:space="0" w:color="auto"/>
          </w:divBdr>
        </w:div>
        <w:div w:id="220332647">
          <w:marLeft w:val="0"/>
          <w:marRight w:val="0"/>
          <w:marTop w:val="0"/>
          <w:marBottom w:val="0"/>
          <w:divBdr>
            <w:top w:val="none" w:sz="0" w:space="0" w:color="auto"/>
            <w:left w:val="none" w:sz="0" w:space="0" w:color="auto"/>
            <w:bottom w:val="none" w:sz="0" w:space="0" w:color="auto"/>
            <w:right w:val="none" w:sz="0" w:space="0" w:color="auto"/>
          </w:divBdr>
        </w:div>
        <w:div w:id="1142189556">
          <w:marLeft w:val="0"/>
          <w:marRight w:val="0"/>
          <w:marTop w:val="0"/>
          <w:marBottom w:val="0"/>
          <w:divBdr>
            <w:top w:val="none" w:sz="0" w:space="0" w:color="auto"/>
            <w:left w:val="none" w:sz="0" w:space="0" w:color="auto"/>
            <w:bottom w:val="none" w:sz="0" w:space="0" w:color="auto"/>
            <w:right w:val="none" w:sz="0" w:space="0" w:color="auto"/>
          </w:divBdr>
        </w:div>
        <w:div w:id="1418863283">
          <w:marLeft w:val="0"/>
          <w:marRight w:val="0"/>
          <w:marTop w:val="0"/>
          <w:marBottom w:val="0"/>
          <w:divBdr>
            <w:top w:val="none" w:sz="0" w:space="0" w:color="auto"/>
            <w:left w:val="none" w:sz="0" w:space="0" w:color="auto"/>
            <w:bottom w:val="none" w:sz="0" w:space="0" w:color="auto"/>
            <w:right w:val="none" w:sz="0" w:space="0" w:color="auto"/>
          </w:divBdr>
        </w:div>
        <w:div w:id="1135294529">
          <w:marLeft w:val="0"/>
          <w:marRight w:val="0"/>
          <w:marTop w:val="0"/>
          <w:marBottom w:val="0"/>
          <w:divBdr>
            <w:top w:val="none" w:sz="0" w:space="0" w:color="auto"/>
            <w:left w:val="none" w:sz="0" w:space="0" w:color="auto"/>
            <w:bottom w:val="none" w:sz="0" w:space="0" w:color="auto"/>
            <w:right w:val="none" w:sz="0" w:space="0" w:color="auto"/>
          </w:divBdr>
        </w:div>
        <w:div w:id="606157781">
          <w:marLeft w:val="0"/>
          <w:marRight w:val="0"/>
          <w:marTop w:val="0"/>
          <w:marBottom w:val="0"/>
          <w:divBdr>
            <w:top w:val="none" w:sz="0" w:space="0" w:color="auto"/>
            <w:left w:val="none" w:sz="0" w:space="0" w:color="auto"/>
            <w:bottom w:val="none" w:sz="0" w:space="0" w:color="auto"/>
            <w:right w:val="none" w:sz="0" w:space="0" w:color="auto"/>
          </w:divBdr>
        </w:div>
        <w:div w:id="1971007853">
          <w:marLeft w:val="0"/>
          <w:marRight w:val="0"/>
          <w:marTop w:val="0"/>
          <w:marBottom w:val="0"/>
          <w:divBdr>
            <w:top w:val="none" w:sz="0" w:space="0" w:color="auto"/>
            <w:left w:val="none" w:sz="0" w:space="0" w:color="auto"/>
            <w:bottom w:val="none" w:sz="0" w:space="0" w:color="auto"/>
            <w:right w:val="none" w:sz="0" w:space="0" w:color="auto"/>
          </w:divBdr>
        </w:div>
        <w:div w:id="1072316433">
          <w:marLeft w:val="0"/>
          <w:marRight w:val="0"/>
          <w:marTop w:val="0"/>
          <w:marBottom w:val="0"/>
          <w:divBdr>
            <w:top w:val="none" w:sz="0" w:space="0" w:color="auto"/>
            <w:left w:val="none" w:sz="0" w:space="0" w:color="auto"/>
            <w:bottom w:val="none" w:sz="0" w:space="0" w:color="auto"/>
            <w:right w:val="none" w:sz="0" w:space="0" w:color="auto"/>
          </w:divBdr>
        </w:div>
        <w:div w:id="1461992619">
          <w:marLeft w:val="0"/>
          <w:marRight w:val="0"/>
          <w:marTop w:val="0"/>
          <w:marBottom w:val="0"/>
          <w:divBdr>
            <w:top w:val="none" w:sz="0" w:space="0" w:color="auto"/>
            <w:left w:val="none" w:sz="0" w:space="0" w:color="auto"/>
            <w:bottom w:val="none" w:sz="0" w:space="0" w:color="auto"/>
            <w:right w:val="none" w:sz="0" w:space="0" w:color="auto"/>
          </w:divBdr>
        </w:div>
        <w:div w:id="2108573681">
          <w:marLeft w:val="0"/>
          <w:marRight w:val="0"/>
          <w:marTop w:val="0"/>
          <w:marBottom w:val="0"/>
          <w:divBdr>
            <w:top w:val="none" w:sz="0" w:space="0" w:color="auto"/>
            <w:left w:val="none" w:sz="0" w:space="0" w:color="auto"/>
            <w:bottom w:val="none" w:sz="0" w:space="0" w:color="auto"/>
            <w:right w:val="none" w:sz="0" w:space="0" w:color="auto"/>
          </w:divBdr>
        </w:div>
        <w:div w:id="280041843">
          <w:marLeft w:val="0"/>
          <w:marRight w:val="0"/>
          <w:marTop w:val="0"/>
          <w:marBottom w:val="0"/>
          <w:divBdr>
            <w:top w:val="none" w:sz="0" w:space="0" w:color="auto"/>
            <w:left w:val="none" w:sz="0" w:space="0" w:color="auto"/>
            <w:bottom w:val="none" w:sz="0" w:space="0" w:color="auto"/>
            <w:right w:val="none" w:sz="0" w:space="0" w:color="auto"/>
          </w:divBdr>
        </w:div>
        <w:div w:id="1486316619">
          <w:marLeft w:val="0"/>
          <w:marRight w:val="0"/>
          <w:marTop w:val="0"/>
          <w:marBottom w:val="0"/>
          <w:divBdr>
            <w:top w:val="none" w:sz="0" w:space="0" w:color="auto"/>
            <w:left w:val="none" w:sz="0" w:space="0" w:color="auto"/>
            <w:bottom w:val="none" w:sz="0" w:space="0" w:color="auto"/>
            <w:right w:val="none" w:sz="0" w:space="0" w:color="auto"/>
          </w:divBdr>
        </w:div>
        <w:div w:id="880096826">
          <w:marLeft w:val="0"/>
          <w:marRight w:val="0"/>
          <w:marTop w:val="0"/>
          <w:marBottom w:val="0"/>
          <w:divBdr>
            <w:top w:val="none" w:sz="0" w:space="0" w:color="auto"/>
            <w:left w:val="none" w:sz="0" w:space="0" w:color="auto"/>
            <w:bottom w:val="none" w:sz="0" w:space="0" w:color="auto"/>
            <w:right w:val="none" w:sz="0" w:space="0" w:color="auto"/>
          </w:divBdr>
        </w:div>
        <w:div w:id="1721707256">
          <w:marLeft w:val="0"/>
          <w:marRight w:val="0"/>
          <w:marTop w:val="0"/>
          <w:marBottom w:val="0"/>
          <w:divBdr>
            <w:top w:val="none" w:sz="0" w:space="0" w:color="auto"/>
            <w:left w:val="none" w:sz="0" w:space="0" w:color="auto"/>
            <w:bottom w:val="none" w:sz="0" w:space="0" w:color="auto"/>
            <w:right w:val="none" w:sz="0" w:space="0" w:color="auto"/>
          </w:divBdr>
        </w:div>
        <w:div w:id="2124490827">
          <w:marLeft w:val="0"/>
          <w:marRight w:val="0"/>
          <w:marTop w:val="0"/>
          <w:marBottom w:val="0"/>
          <w:divBdr>
            <w:top w:val="none" w:sz="0" w:space="0" w:color="auto"/>
            <w:left w:val="none" w:sz="0" w:space="0" w:color="auto"/>
            <w:bottom w:val="none" w:sz="0" w:space="0" w:color="auto"/>
            <w:right w:val="none" w:sz="0" w:space="0" w:color="auto"/>
          </w:divBdr>
        </w:div>
        <w:div w:id="1640721638">
          <w:marLeft w:val="0"/>
          <w:marRight w:val="0"/>
          <w:marTop w:val="0"/>
          <w:marBottom w:val="0"/>
          <w:divBdr>
            <w:top w:val="none" w:sz="0" w:space="0" w:color="auto"/>
            <w:left w:val="none" w:sz="0" w:space="0" w:color="auto"/>
            <w:bottom w:val="none" w:sz="0" w:space="0" w:color="auto"/>
            <w:right w:val="none" w:sz="0" w:space="0" w:color="auto"/>
          </w:divBdr>
        </w:div>
        <w:div w:id="1774009521">
          <w:marLeft w:val="0"/>
          <w:marRight w:val="0"/>
          <w:marTop w:val="0"/>
          <w:marBottom w:val="0"/>
          <w:divBdr>
            <w:top w:val="none" w:sz="0" w:space="0" w:color="auto"/>
            <w:left w:val="none" w:sz="0" w:space="0" w:color="auto"/>
            <w:bottom w:val="none" w:sz="0" w:space="0" w:color="auto"/>
            <w:right w:val="none" w:sz="0" w:space="0" w:color="auto"/>
          </w:divBdr>
        </w:div>
        <w:div w:id="1648585012">
          <w:marLeft w:val="0"/>
          <w:marRight w:val="0"/>
          <w:marTop w:val="0"/>
          <w:marBottom w:val="0"/>
          <w:divBdr>
            <w:top w:val="none" w:sz="0" w:space="0" w:color="auto"/>
            <w:left w:val="none" w:sz="0" w:space="0" w:color="auto"/>
            <w:bottom w:val="none" w:sz="0" w:space="0" w:color="auto"/>
            <w:right w:val="none" w:sz="0" w:space="0" w:color="auto"/>
          </w:divBdr>
        </w:div>
        <w:div w:id="638799598">
          <w:marLeft w:val="0"/>
          <w:marRight w:val="0"/>
          <w:marTop w:val="0"/>
          <w:marBottom w:val="0"/>
          <w:divBdr>
            <w:top w:val="none" w:sz="0" w:space="0" w:color="auto"/>
            <w:left w:val="none" w:sz="0" w:space="0" w:color="auto"/>
            <w:bottom w:val="none" w:sz="0" w:space="0" w:color="auto"/>
            <w:right w:val="none" w:sz="0" w:space="0" w:color="auto"/>
          </w:divBdr>
        </w:div>
        <w:div w:id="391123359">
          <w:marLeft w:val="0"/>
          <w:marRight w:val="0"/>
          <w:marTop w:val="0"/>
          <w:marBottom w:val="0"/>
          <w:divBdr>
            <w:top w:val="none" w:sz="0" w:space="0" w:color="auto"/>
            <w:left w:val="none" w:sz="0" w:space="0" w:color="auto"/>
            <w:bottom w:val="none" w:sz="0" w:space="0" w:color="auto"/>
            <w:right w:val="none" w:sz="0" w:space="0" w:color="auto"/>
          </w:divBdr>
        </w:div>
        <w:div w:id="505367582">
          <w:marLeft w:val="0"/>
          <w:marRight w:val="0"/>
          <w:marTop w:val="0"/>
          <w:marBottom w:val="0"/>
          <w:divBdr>
            <w:top w:val="none" w:sz="0" w:space="0" w:color="auto"/>
            <w:left w:val="none" w:sz="0" w:space="0" w:color="auto"/>
            <w:bottom w:val="none" w:sz="0" w:space="0" w:color="auto"/>
            <w:right w:val="none" w:sz="0" w:space="0" w:color="auto"/>
          </w:divBdr>
        </w:div>
        <w:div w:id="888223855">
          <w:marLeft w:val="0"/>
          <w:marRight w:val="0"/>
          <w:marTop w:val="0"/>
          <w:marBottom w:val="0"/>
          <w:divBdr>
            <w:top w:val="none" w:sz="0" w:space="0" w:color="auto"/>
            <w:left w:val="none" w:sz="0" w:space="0" w:color="auto"/>
            <w:bottom w:val="none" w:sz="0" w:space="0" w:color="auto"/>
            <w:right w:val="none" w:sz="0" w:space="0" w:color="auto"/>
          </w:divBdr>
        </w:div>
        <w:div w:id="64187139">
          <w:marLeft w:val="0"/>
          <w:marRight w:val="0"/>
          <w:marTop w:val="0"/>
          <w:marBottom w:val="0"/>
          <w:divBdr>
            <w:top w:val="none" w:sz="0" w:space="0" w:color="auto"/>
            <w:left w:val="none" w:sz="0" w:space="0" w:color="auto"/>
            <w:bottom w:val="none" w:sz="0" w:space="0" w:color="auto"/>
            <w:right w:val="none" w:sz="0" w:space="0" w:color="auto"/>
          </w:divBdr>
        </w:div>
        <w:div w:id="1799638036">
          <w:marLeft w:val="0"/>
          <w:marRight w:val="0"/>
          <w:marTop w:val="0"/>
          <w:marBottom w:val="0"/>
          <w:divBdr>
            <w:top w:val="none" w:sz="0" w:space="0" w:color="auto"/>
            <w:left w:val="none" w:sz="0" w:space="0" w:color="auto"/>
            <w:bottom w:val="none" w:sz="0" w:space="0" w:color="auto"/>
            <w:right w:val="none" w:sz="0" w:space="0" w:color="auto"/>
          </w:divBdr>
        </w:div>
        <w:div w:id="889609544">
          <w:marLeft w:val="0"/>
          <w:marRight w:val="0"/>
          <w:marTop w:val="0"/>
          <w:marBottom w:val="0"/>
          <w:divBdr>
            <w:top w:val="none" w:sz="0" w:space="0" w:color="auto"/>
            <w:left w:val="none" w:sz="0" w:space="0" w:color="auto"/>
            <w:bottom w:val="none" w:sz="0" w:space="0" w:color="auto"/>
            <w:right w:val="none" w:sz="0" w:space="0" w:color="auto"/>
          </w:divBdr>
        </w:div>
        <w:div w:id="1225801693">
          <w:marLeft w:val="0"/>
          <w:marRight w:val="0"/>
          <w:marTop w:val="0"/>
          <w:marBottom w:val="0"/>
          <w:divBdr>
            <w:top w:val="none" w:sz="0" w:space="0" w:color="auto"/>
            <w:left w:val="none" w:sz="0" w:space="0" w:color="auto"/>
            <w:bottom w:val="none" w:sz="0" w:space="0" w:color="auto"/>
            <w:right w:val="none" w:sz="0" w:space="0" w:color="auto"/>
          </w:divBdr>
        </w:div>
        <w:div w:id="176576977">
          <w:marLeft w:val="0"/>
          <w:marRight w:val="0"/>
          <w:marTop w:val="0"/>
          <w:marBottom w:val="0"/>
          <w:divBdr>
            <w:top w:val="none" w:sz="0" w:space="0" w:color="auto"/>
            <w:left w:val="none" w:sz="0" w:space="0" w:color="auto"/>
            <w:bottom w:val="none" w:sz="0" w:space="0" w:color="auto"/>
            <w:right w:val="none" w:sz="0" w:space="0" w:color="auto"/>
          </w:divBdr>
        </w:div>
        <w:div w:id="1291982765">
          <w:marLeft w:val="0"/>
          <w:marRight w:val="0"/>
          <w:marTop w:val="0"/>
          <w:marBottom w:val="0"/>
          <w:divBdr>
            <w:top w:val="none" w:sz="0" w:space="0" w:color="auto"/>
            <w:left w:val="none" w:sz="0" w:space="0" w:color="auto"/>
            <w:bottom w:val="none" w:sz="0" w:space="0" w:color="auto"/>
            <w:right w:val="none" w:sz="0" w:space="0" w:color="auto"/>
          </w:divBdr>
        </w:div>
        <w:div w:id="1776436703">
          <w:marLeft w:val="0"/>
          <w:marRight w:val="0"/>
          <w:marTop w:val="0"/>
          <w:marBottom w:val="0"/>
          <w:divBdr>
            <w:top w:val="none" w:sz="0" w:space="0" w:color="auto"/>
            <w:left w:val="none" w:sz="0" w:space="0" w:color="auto"/>
            <w:bottom w:val="none" w:sz="0" w:space="0" w:color="auto"/>
            <w:right w:val="none" w:sz="0" w:space="0" w:color="auto"/>
          </w:divBdr>
        </w:div>
        <w:div w:id="223610764">
          <w:marLeft w:val="0"/>
          <w:marRight w:val="0"/>
          <w:marTop w:val="0"/>
          <w:marBottom w:val="0"/>
          <w:divBdr>
            <w:top w:val="none" w:sz="0" w:space="0" w:color="auto"/>
            <w:left w:val="none" w:sz="0" w:space="0" w:color="auto"/>
            <w:bottom w:val="none" w:sz="0" w:space="0" w:color="auto"/>
            <w:right w:val="none" w:sz="0" w:space="0" w:color="auto"/>
          </w:divBdr>
        </w:div>
        <w:div w:id="62677956">
          <w:marLeft w:val="0"/>
          <w:marRight w:val="0"/>
          <w:marTop w:val="0"/>
          <w:marBottom w:val="0"/>
          <w:divBdr>
            <w:top w:val="none" w:sz="0" w:space="0" w:color="auto"/>
            <w:left w:val="none" w:sz="0" w:space="0" w:color="auto"/>
            <w:bottom w:val="none" w:sz="0" w:space="0" w:color="auto"/>
            <w:right w:val="none" w:sz="0" w:space="0" w:color="auto"/>
          </w:divBdr>
        </w:div>
        <w:div w:id="2111194226">
          <w:marLeft w:val="0"/>
          <w:marRight w:val="0"/>
          <w:marTop w:val="0"/>
          <w:marBottom w:val="0"/>
          <w:divBdr>
            <w:top w:val="none" w:sz="0" w:space="0" w:color="auto"/>
            <w:left w:val="none" w:sz="0" w:space="0" w:color="auto"/>
            <w:bottom w:val="none" w:sz="0" w:space="0" w:color="auto"/>
            <w:right w:val="none" w:sz="0" w:space="0" w:color="auto"/>
          </w:divBdr>
        </w:div>
        <w:div w:id="1899780526">
          <w:marLeft w:val="0"/>
          <w:marRight w:val="0"/>
          <w:marTop w:val="0"/>
          <w:marBottom w:val="0"/>
          <w:divBdr>
            <w:top w:val="none" w:sz="0" w:space="0" w:color="auto"/>
            <w:left w:val="none" w:sz="0" w:space="0" w:color="auto"/>
            <w:bottom w:val="none" w:sz="0" w:space="0" w:color="auto"/>
            <w:right w:val="none" w:sz="0" w:space="0" w:color="auto"/>
          </w:divBdr>
        </w:div>
        <w:div w:id="56100990">
          <w:marLeft w:val="0"/>
          <w:marRight w:val="0"/>
          <w:marTop w:val="0"/>
          <w:marBottom w:val="0"/>
          <w:divBdr>
            <w:top w:val="none" w:sz="0" w:space="0" w:color="auto"/>
            <w:left w:val="none" w:sz="0" w:space="0" w:color="auto"/>
            <w:bottom w:val="none" w:sz="0" w:space="0" w:color="auto"/>
            <w:right w:val="none" w:sz="0" w:space="0" w:color="auto"/>
          </w:divBdr>
        </w:div>
        <w:div w:id="1135562288">
          <w:marLeft w:val="0"/>
          <w:marRight w:val="0"/>
          <w:marTop w:val="0"/>
          <w:marBottom w:val="0"/>
          <w:divBdr>
            <w:top w:val="none" w:sz="0" w:space="0" w:color="auto"/>
            <w:left w:val="none" w:sz="0" w:space="0" w:color="auto"/>
            <w:bottom w:val="none" w:sz="0" w:space="0" w:color="auto"/>
            <w:right w:val="none" w:sz="0" w:space="0" w:color="auto"/>
          </w:divBdr>
        </w:div>
        <w:div w:id="354769400">
          <w:marLeft w:val="0"/>
          <w:marRight w:val="0"/>
          <w:marTop w:val="0"/>
          <w:marBottom w:val="0"/>
          <w:divBdr>
            <w:top w:val="none" w:sz="0" w:space="0" w:color="auto"/>
            <w:left w:val="none" w:sz="0" w:space="0" w:color="auto"/>
            <w:bottom w:val="none" w:sz="0" w:space="0" w:color="auto"/>
            <w:right w:val="none" w:sz="0" w:space="0" w:color="auto"/>
          </w:divBdr>
        </w:div>
        <w:div w:id="298074228">
          <w:marLeft w:val="0"/>
          <w:marRight w:val="0"/>
          <w:marTop w:val="0"/>
          <w:marBottom w:val="0"/>
          <w:divBdr>
            <w:top w:val="none" w:sz="0" w:space="0" w:color="auto"/>
            <w:left w:val="none" w:sz="0" w:space="0" w:color="auto"/>
            <w:bottom w:val="none" w:sz="0" w:space="0" w:color="auto"/>
            <w:right w:val="none" w:sz="0" w:space="0" w:color="auto"/>
          </w:divBdr>
        </w:div>
        <w:div w:id="1341347078">
          <w:marLeft w:val="0"/>
          <w:marRight w:val="0"/>
          <w:marTop w:val="0"/>
          <w:marBottom w:val="0"/>
          <w:divBdr>
            <w:top w:val="none" w:sz="0" w:space="0" w:color="auto"/>
            <w:left w:val="none" w:sz="0" w:space="0" w:color="auto"/>
            <w:bottom w:val="none" w:sz="0" w:space="0" w:color="auto"/>
            <w:right w:val="none" w:sz="0" w:space="0" w:color="auto"/>
          </w:divBdr>
        </w:div>
        <w:div w:id="2029138582">
          <w:marLeft w:val="0"/>
          <w:marRight w:val="0"/>
          <w:marTop w:val="0"/>
          <w:marBottom w:val="0"/>
          <w:divBdr>
            <w:top w:val="none" w:sz="0" w:space="0" w:color="auto"/>
            <w:left w:val="none" w:sz="0" w:space="0" w:color="auto"/>
            <w:bottom w:val="none" w:sz="0" w:space="0" w:color="auto"/>
            <w:right w:val="none" w:sz="0" w:space="0" w:color="auto"/>
          </w:divBdr>
        </w:div>
        <w:div w:id="755706739">
          <w:marLeft w:val="0"/>
          <w:marRight w:val="0"/>
          <w:marTop w:val="0"/>
          <w:marBottom w:val="0"/>
          <w:divBdr>
            <w:top w:val="none" w:sz="0" w:space="0" w:color="auto"/>
            <w:left w:val="none" w:sz="0" w:space="0" w:color="auto"/>
            <w:bottom w:val="none" w:sz="0" w:space="0" w:color="auto"/>
            <w:right w:val="none" w:sz="0" w:space="0" w:color="auto"/>
          </w:divBdr>
        </w:div>
        <w:div w:id="2069261764">
          <w:marLeft w:val="0"/>
          <w:marRight w:val="0"/>
          <w:marTop w:val="0"/>
          <w:marBottom w:val="0"/>
          <w:divBdr>
            <w:top w:val="none" w:sz="0" w:space="0" w:color="auto"/>
            <w:left w:val="none" w:sz="0" w:space="0" w:color="auto"/>
            <w:bottom w:val="none" w:sz="0" w:space="0" w:color="auto"/>
            <w:right w:val="none" w:sz="0" w:space="0" w:color="auto"/>
          </w:divBdr>
        </w:div>
        <w:div w:id="843475547">
          <w:marLeft w:val="0"/>
          <w:marRight w:val="0"/>
          <w:marTop w:val="0"/>
          <w:marBottom w:val="0"/>
          <w:divBdr>
            <w:top w:val="none" w:sz="0" w:space="0" w:color="auto"/>
            <w:left w:val="none" w:sz="0" w:space="0" w:color="auto"/>
            <w:bottom w:val="none" w:sz="0" w:space="0" w:color="auto"/>
            <w:right w:val="none" w:sz="0" w:space="0" w:color="auto"/>
          </w:divBdr>
        </w:div>
        <w:div w:id="1198010018">
          <w:marLeft w:val="0"/>
          <w:marRight w:val="0"/>
          <w:marTop w:val="0"/>
          <w:marBottom w:val="0"/>
          <w:divBdr>
            <w:top w:val="none" w:sz="0" w:space="0" w:color="auto"/>
            <w:left w:val="none" w:sz="0" w:space="0" w:color="auto"/>
            <w:bottom w:val="none" w:sz="0" w:space="0" w:color="auto"/>
            <w:right w:val="none" w:sz="0" w:space="0" w:color="auto"/>
          </w:divBdr>
        </w:div>
        <w:div w:id="267851666">
          <w:marLeft w:val="0"/>
          <w:marRight w:val="0"/>
          <w:marTop w:val="0"/>
          <w:marBottom w:val="0"/>
          <w:divBdr>
            <w:top w:val="none" w:sz="0" w:space="0" w:color="auto"/>
            <w:left w:val="none" w:sz="0" w:space="0" w:color="auto"/>
            <w:bottom w:val="none" w:sz="0" w:space="0" w:color="auto"/>
            <w:right w:val="none" w:sz="0" w:space="0" w:color="auto"/>
          </w:divBdr>
        </w:div>
      </w:divsChild>
    </w:div>
    <w:div w:id="202904737">
      <w:marLeft w:val="0"/>
      <w:marRight w:val="0"/>
      <w:marTop w:val="0"/>
      <w:marBottom w:val="0"/>
      <w:divBdr>
        <w:top w:val="none" w:sz="0" w:space="0" w:color="auto"/>
        <w:left w:val="none" w:sz="0" w:space="0" w:color="auto"/>
        <w:bottom w:val="none" w:sz="0" w:space="0" w:color="auto"/>
        <w:right w:val="none" w:sz="0" w:space="0" w:color="auto"/>
      </w:divBdr>
    </w:div>
    <w:div w:id="204341487">
      <w:marLeft w:val="0"/>
      <w:marRight w:val="0"/>
      <w:marTop w:val="0"/>
      <w:marBottom w:val="0"/>
      <w:divBdr>
        <w:top w:val="none" w:sz="0" w:space="0" w:color="auto"/>
        <w:left w:val="none" w:sz="0" w:space="0" w:color="auto"/>
        <w:bottom w:val="none" w:sz="0" w:space="0" w:color="auto"/>
        <w:right w:val="none" w:sz="0" w:space="0" w:color="auto"/>
      </w:divBdr>
    </w:div>
    <w:div w:id="216667710">
      <w:marLeft w:val="0"/>
      <w:marRight w:val="0"/>
      <w:marTop w:val="0"/>
      <w:marBottom w:val="0"/>
      <w:divBdr>
        <w:top w:val="none" w:sz="0" w:space="0" w:color="auto"/>
        <w:left w:val="none" w:sz="0" w:space="0" w:color="auto"/>
        <w:bottom w:val="none" w:sz="0" w:space="0" w:color="auto"/>
        <w:right w:val="none" w:sz="0" w:space="0" w:color="auto"/>
      </w:divBdr>
    </w:div>
    <w:div w:id="227150052">
      <w:marLeft w:val="0"/>
      <w:marRight w:val="0"/>
      <w:marTop w:val="0"/>
      <w:marBottom w:val="0"/>
      <w:divBdr>
        <w:top w:val="none" w:sz="0" w:space="0" w:color="auto"/>
        <w:left w:val="none" w:sz="0" w:space="0" w:color="auto"/>
        <w:bottom w:val="none" w:sz="0" w:space="0" w:color="auto"/>
        <w:right w:val="none" w:sz="0" w:space="0" w:color="auto"/>
      </w:divBdr>
    </w:div>
    <w:div w:id="246041223">
      <w:marLeft w:val="0"/>
      <w:marRight w:val="0"/>
      <w:marTop w:val="0"/>
      <w:marBottom w:val="0"/>
      <w:divBdr>
        <w:top w:val="none" w:sz="0" w:space="0" w:color="auto"/>
        <w:left w:val="none" w:sz="0" w:space="0" w:color="auto"/>
        <w:bottom w:val="none" w:sz="0" w:space="0" w:color="auto"/>
        <w:right w:val="none" w:sz="0" w:space="0" w:color="auto"/>
      </w:divBdr>
      <w:divsChild>
        <w:div w:id="460542128">
          <w:marLeft w:val="0"/>
          <w:marRight w:val="0"/>
          <w:marTop w:val="0"/>
          <w:marBottom w:val="0"/>
          <w:divBdr>
            <w:top w:val="none" w:sz="0" w:space="0" w:color="auto"/>
            <w:left w:val="none" w:sz="0" w:space="0" w:color="auto"/>
            <w:bottom w:val="none" w:sz="0" w:space="0" w:color="auto"/>
            <w:right w:val="none" w:sz="0" w:space="0" w:color="auto"/>
          </w:divBdr>
        </w:div>
      </w:divsChild>
    </w:div>
    <w:div w:id="247346860">
      <w:marLeft w:val="0"/>
      <w:marRight w:val="0"/>
      <w:marTop w:val="0"/>
      <w:marBottom w:val="0"/>
      <w:divBdr>
        <w:top w:val="none" w:sz="0" w:space="0" w:color="auto"/>
        <w:left w:val="none" w:sz="0" w:space="0" w:color="auto"/>
        <w:bottom w:val="none" w:sz="0" w:space="0" w:color="auto"/>
        <w:right w:val="none" w:sz="0" w:space="0" w:color="auto"/>
      </w:divBdr>
    </w:div>
    <w:div w:id="249659129">
      <w:marLeft w:val="0"/>
      <w:marRight w:val="0"/>
      <w:marTop w:val="0"/>
      <w:marBottom w:val="0"/>
      <w:divBdr>
        <w:top w:val="none" w:sz="0" w:space="0" w:color="auto"/>
        <w:left w:val="none" w:sz="0" w:space="0" w:color="auto"/>
        <w:bottom w:val="none" w:sz="0" w:space="0" w:color="auto"/>
        <w:right w:val="none" w:sz="0" w:space="0" w:color="auto"/>
      </w:divBdr>
      <w:divsChild>
        <w:div w:id="1693994213">
          <w:marLeft w:val="0"/>
          <w:marRight w:val="0"/>
          <w:marTop w:val="0"/>
          <w:marBottom w:val="0"/>
          <w:divBdr>
            <w:top w:val="none" w:sz="0" w:space="0" w:color="auto"/>
            <w:left w:val="none" w:sz="0" w:space="0" w:color="auto"/>
            <w:bottom w:val="none" w:sz="0" w:space="0" w:color="auto"/>
            <w:right w:val="none" w:sz="0" w:space="0" w:color="auto"/>
          </w:divBdr>
        </w:div>
      </w:divsChild>
    </w:div>
    <w:div w:id="254290808">
      <w:marLeft w:val="0"/>
      <w:marRight w:val="0"/>
      <w:marTop w:val="0"/>
      <w:marBottom w:val="0"/>
      <w:divBdr>
        <w:top w:val="none" w:sz="0" w:space="0" w:color="auto"/>
        <w:left w:val="none" w:sz="0" w:space="0" w:color="auto"/>
        <w:bottom w:val="none" w:sz="0" w:space="0" w:color="auto"/>
        <w:right w:val="none" w:sz="0" w:space="0" w:color="auto"/>
      </w:divBdr>
    </w:div>
    <w:div w:id="258028047">
      <w:marLeft w:val="0"/>
      <w:marRight w:val="0"/>
      <w:marTop w:val="0"/>
      <w:marBottom w:val="0"/>
      <w:divBdr>
        <w:top w:val="none" w:sz="0" w:space="0" w:color="auto"/>
        <w:left w:val="none" w:sz="0" w:space="0" w:color="auto"/>
        <w:bottom w:val="none" w:sz="0" w:space="0" w:color="auto"/>
        <w:right w:val="none" w:sz="0" w:space="0" w:color="auto"/>
      </w:divBdr>
      <w:divsChild>
        <w:div w:id="525874253">
          <w:marLeft w:val="0"/>
          <w:marRight w:val="0"/>
          <w:marTop w:val="0"/>
          <w:marBottom w:val="0"/>
          <w:divBdr>
            <w:top w:val="none" w:sz="0" w:space="0" w:color="auto"/>
            <w:left w:val="none" w:sz="0" w:space="0" w:color="auto"/>
            <w:bottom w:val="none" w:sz="0" w:space="0" w:color="auto"/>
            <w:right w:val="none" w:sz="0" w:space="0" w:color="auto"/>
          </w:divBdr>
        </w:div>
      </w:divsChild>
    </w:div>
    <w:div w:id="258417562">
      <w:marLeft w:val="0"/>
      <w:marRight w:val="0"/>
      <w:marTop w:val="0"/>
      <w:marBottom w:val="0"/>
      <w:divBdr>
        <w:top w:val="none" w:sz="0" w:space="0" w:color="auto"/>
        <w:left w:val="none" w:sz="0" w:space="0" w:color="auto"/>
        <w:bottom w:val="none" w:sz="0" w:space="0" w:color="auto"/>
        <w:right w:val="none" w:sz="0" w:space="0" w:color="auto"/>
      </w:divBdr>
    </w:div>
    <w:div w:id="268008506">
      <w:marLeft w:val="0"/>
      <w:marRight w:val="0"/>
      <w:marTop w:val="0"/>
      <w:marBottom w:val="0"/>
      <w:divBdr>
        <w:top w:val="none" w:sz="0" w:space="0" w:color="auto"/>
        <w:left w:val="none" w:sz="0" w:space="0" w:color="auto"/>
        <w:bottom w:val="none" w:sz="0" w:space="0" w:color="auto"/>
        <w:right w:val="none" w:sz="0" w:space="0" w:color="auto"/>
      </w:divBdr>
      <w:divsChild>
        <w:div w:id="1651984902">
          <w:marLeft w:val="0"/>
          <w:marRight w:val="0"/>
          <w:marTop w:val="0"/>
          <w:marBottom w:val="0"/>
          <w:divBdr>
            <w:top w:val="none" w:sz="0" w:space="0" w:color="auto"/>
            <w:left w:val="none" w:sz="0" w:space="0" w:color="auto"/>
            <w:bottom w:val="none" w:sz="0" w:space="0" w:color="auto"/>
            <w:right w:val="none" w:sz="0" w:space="0" w:color="auto"/>
          </w:divBdr>
        </w:div>
        <w:div w:id="1415710664">
          <w:marLeft w:val="0"/>
          <w:marRight w:val="0"/>
          <w:marTop w:val="0"/>
          <w:marBottom w:val="0"/>
          <w:divBdr>
            <w:top w:val="none" w:sz="0" w:space="0" w:color="auto"/>
            <w:left w:val="none" w:sz="0" w:space="0" w:color="auto"/>
            <w:bottom w:val="none" w:sz="0" w:space="0" w:color="auto"/>
            <w:right w:val="none" w:sz="0" w:space="0" w:color="auto"/>
          </w:divBdr>
        </w:div>
        <w:div w:id="2132236991">
          <w:marLeft w:val="0"/>
          <w:marRight w:val="0"/>
          <w:marTop w:val="0"/>
          <w:marBottom w:val="0"/>
          <w:divBdr>
            <w:top w:val="none" w:sz="0" w:space="0" w:color="auto"/>
            <w:left w:val="none" w:sz="0" w:space="0" w:color="auto"/>
            <w:bottom w:val="none" w:sz="0" w:space="0" w:color="auto"/>
            <w:right w:val="none" w:sz="0" w:space="0" w:color="auto"/>
          </w:divBdr>
        </w:div>
        <w:div w:id="2005237727">
          <w:marLeft w:val="0"/>
          <w:marRight w:val="0"/>
          <w:marTop w:val="0"/>
          <w:marBottom w:val="0"/>
          <w:divBdr>
            <w:top w:val="none" w:sz="0" w:space="0" w:color="auto"/>
            <w:left w:val="none" w:sz="0" w:space="0" w:color="auto"/>
            <w:bottom w:val="none" w:sz="0" w:space="0" w:color="auto"/>
            <w:right w:val="none" w:sz="0" w:space="0" w:color="auto"/>
          </w:divBdr>
        </w:div>
        <w:div w:id="873614022">
          <w:marLeft w:val="0"/>
          <w:marRight w:val="0"/>
          <w:marTop w:val="0"/>
          <w:marBottom w:val="0"/>
          <w:divBdr>
            <w:top w:val="none" w:sz="0" w:space="0" w:color="auto"/>
            <w:left w:val="none" w:sz="0" w:space="0" w:color="auto"/>
            <w:bottom w:val="none" w:sz="0" w:space="0" w:color="auto"/>
            <w:right w:val="none" w:sz="0" w:space="0" w:color="auto"/>
          </w:divBdr>
        </w:div>
        <w:div w:id="768161224">
          <w:marLeft w:val="0"/>
          <w:marRight w:val="0"/>
          <w:marTop w:val="0"/>
          <w:marBottom w:val="0"/>
          <w:divBdr>
            <w:top w:val="none" w:sz="0" w:space="0" w:color="auto"/>
            <w:left w:val="none" w:sz="0" w:space="0" w:color="auto"/>
            <w:bottom w:val="none" w:sz="0" w:space="0" w:color="auto"/>
            <w:right w:val="none" w:sz="0" w:space="0" w:color="auto"/>
          </w:divBdr>
        </w:div>
        <w:div w:id="1229338541">
          <w:marLeft w:val="0"/>
          <w:marRight w:val="0"/>
          <w:marTop w:val="0"/>
          <w:marBottom w:val="0"/>
          <w:divBdr>
            <w:top w:val="none" w:sz="0" w:space="0" w:color="auto"/>
            <w:left w:val="none" w:sz="0" w:space="0" w:color="auto"/>
            <w:bottom w:val="none" w:sz="0" w:space="0" w:color="auto"/>
            <w:right w:val="none" w:sz="0" w:space="0" w:color="auto"/>
          </w:divBdr>
        </w:div>
        <w:div w:id="2065761887">
          <w:marLeft w:val="0"/>
          <w:marRight w:val="0"/>
          <w:marTop w:val="0"/>
          <w:marBottom w:val="0"/>
          <w:divBdr>
            <w:top w:val="none" w:sz="0" w:space="0" w:color="auto"/>
            <w:left w:val="none" w:sz="0" w:space="0" w:color="auto"/>
            <w:bottom w:val="none" w:sz="0" w:space="0" w:color="auto"/>
            <w:right w:val="none" w:sz="0" w:space="0" w:color="auto"/>
          </w:divBdr>
        </w:div>
        <w:div w:id="1853563819">
          <w:marLeft w:val="0"/>
          <w:marRight w:val="0"/>
          <w:marTop w:val="0"/>
          <w:marBottom w:val="0"/>
          <w:divBdr>
            <w:top w:val="none" w:sz="0" w:space="0" w:color="auto"/>
            <w:left w:val="none" w:sz="0" w:space="0" w:color="auto"/>
            <w:bottom w:val="none" w:sz="0" w:space="0" w:color="auto"/>
            <w:right w:val="none" w:sz="0" w:space="0" w:color="auto"/>
          </w:divBdr>
        </w:div>
        <w:div w:id="1691833223">
          <w:marLeft w:val="0"/>
          <w:marRight w:val="0"/>
          <w:marTop w:val="0"/>
          <w:marBottom w:val="0"/>
          <w:divBdr>
            <w:top w:val="none" w:sz="0" w:space="0" w:color="auto"/>
            <w:left w:val="none" w:sz="0" w:space="0" w:color="auto"/>
            <w:bottom w:val="none" w:sz="0" w:space="0" w:color="auto"/>
            <w:right w:val="none" w:sz="0" w:space="0" w:color="auto"/>
          </w:divBdr>
        </w:div>
        <w:div w:id="2059160013">
          <w:marLeft w:val="0"/>
          <w:marRight w:val="0"/>
          <w:marTop w:val="0"/>
          <w:marBottom w:val="0"/>
          <w:divBdr>
            <w:top w:val="none" w:sz="0" w:space="0" w:color="auto"/>
            <w:left w:val="none" w:sz="0" w:space="0" w:color="auto"/>
            <w:bottom w:val="none" w:sz="0" w:space="0" w:color="auto"/>
            <w:right w:val="none" w:sz="0" w:space="0" w:color="auto"/>
          </w:divBdr>
        </w:div>
        <w:div w:id="1603605923">
          <w:marLeft w:val="0"/>
          <w:marRight w:val="0"/>
          <w:marTop w:val="0"/>
          <w:marBottom w:val="0"/>
          <w:divBdr>
            <w:top w:val="none" w:sz="0" w:space="0" w:color="auto"/>
            <w:left w:val="none" w:sz="0" w:space="0" w:color="auto"/>
            <w:bottom w:val="none" w:sz="0" w:space="0" w:color="auto"/>
            <w:right w:val="none" w:sz="0" w:space="0" w:color="auto"/>
          </w:divBdr>
        </w:div>
        <w:div w:id="785007046">
          <w:marLeft w:val="0"/>
          <w:marRight w:val="0"/>
          <w:marTop w:val="0"/>
          <w:marBottom w:val="0"/>
          <w:divBdr>
            <w:top w:val="none" w:sz="0" w:space="0" w:color="auto"/>
            <w:left w:val="none" w:sz="0" w:space="0" w:color="auto"/>
            <w:bottom w:val="none" w:sz="0" w:space="0" w:color="auto"/>
            <w:right w:val="none" w:sz="0" w:space="0" w:color="auto"/>
          </w:divBdr>
        </w:div>
        <w:div w:id="1584413783">
          <w:marLeft w:val="0"/>
          <w:marRight w:val="0"/>
          <w:marTop w:val="0"/>
          <w:marBottom w:val="0"/>
          <w:divBdr>
            <w:top w:val="none" w:sz="0" w:space="0" w:color="auto"/>
            <w:left w:val="none" w:sz="0" w:space="0" w:color="auto"/>
            <w:bottom w:val="none" w:sz="0" w:space="0" w:color="auto"/>
            <w:right w:val="none" w:sz="0" w:space="0" w:color="auto"/>
          </w:divBdr>
        </w:div>
        <w:div w:id="1905214019">
          <w:marLeft w:val="0"/>
          <w:marRight w:val="0"/>
          <w:marTop w:val="0"/>
          <w:marBottom w:val="0"/>
          <w:divBdr>
            <w:top w:val="none" w:sz="0" w:space="0" w:color="auto"/>
            <w:left w:val="none" w:sz="0" w:space="0" w:color="auto"/>
            <w:bottom w:val="none" w:sz="0" w:space="0" w:color="auto"/>
            <w:right w:val="none" w:sz="0" w:space="0" w:color="auto"/>
          </w:divBdr>
        </w:div>
        <w:div w:id="633799345">
          <w:marLeft w:val="0"/>
          <w:marRight w:val="0"/>
          <w:marTop w:val="0"/>
          <w:marBottom w:val="0"/>
          <w:divBdr>
            <w:top w:val="none" w:sz="0" w:space="0" w:color="auto"/>
            <w:left w:val="none" w:sz="0" w:space="0" w:color="auto"/>
            <w:bottom w:val="none" w:sz="0" w:space="0" w:color="auto"/>
            <w:right w:val="none" w:sz="0" w:space="0" w:color="auto"/>
          </w:divBdr>
        </w:div>
        <w:div w:id="1516648553">
          <w:marLeft w:val="0"/>
          <w:marRight w:val="0"/>
          <w:marTop w:val="0"/>
          <w:marBottom w:val="0"/>
          <w:divBdr>
            <w:top w:val="none" w:sz="0" w:space="0" w:color="auto"/>
            <w:left w:val="none" w:sz="0" w:space="0" w:color="auto"/>
            <w:bottom w:val="none" w:sz="0" w:space="0" w:color="auto"/>
            <w:right w:val="none" w:sz="0" w:space="0" w:color="auto"/>
          </w:divBdr>
        </w:div>
        <w:div w:id="767576866">
          <w:marLeft w:val="0"/>
          <w:marRight w:val="0"/>
          <w:marTop w:val="0"/>
          <w:marBottom w:val="0"/>
          <w:divBdr>
            <w:top w:val="none" w:sz="0" w:space="0" w:color="auto"/>
            <w:left w:val="none" w:sz="0" w:space="0" w:color="auto"/>
            <w:bottom w:val="none" w:sz="0" w:space="0" w:color="auto"/>
            <w:right w:val="none" w:sz="0" w:space="0" w:color="auto"/>
          </w:divBdr>
        </w:div>
        <w:div w:id="142743125">
          <w:marLeft w:val="0"/>
          <w:marRight w:val="0"/>
          <w:marTop w:val="0"/>
          <w:marBottom w:val="0"/>
          <w:divBdr>
            <w:top w:val="none" w:sz="0" w:space="0" w:color="auto"/>
            <w:left w:val="none" w:sz="0" w:space="0" w:color="auto"/>
            <w:bottom w:val="none" w:sz="0" w:space="0" w:color="auto"/>
            <w:right w:val="none" w:sz="0" w:space="0" w:color="auto"/>
          </w:divBdr>
        </w:div>
        <w:div w:id="1440444813">
          <w:marLeft w:val="0"/>
          <w:marRight w:val="0"/>
          <w:marTop w:val="0"/>
          <w:marBottom w:val="0"/>
          <w:divBdr>
            <w:top w:val="none" w:sz="0" w:space="0" w:color="auto"/>
            <w:left w:val="none" w:sz="0" w:space="0" w:color="auto"/>
            <w:bottom w:val="none" w:sz="0" w:space="0" w:color="auto"/>
            <w:right w:val="none" w:sz="0" w:space="0" w:color="auto"/>
          </w:divBdr>
        </w:div>
        <w:div w:id="1496216084">
          <w:marLeft w:val="0"/>
          <w:marRight w:val="0"/>
          <w:marTop w:val="0"/>
          <w:marBottom w:val="0"/>
          <w:divBdr>
            <w:top w:val="none" w:sz="0" w:space="0" w:color="auto"/>
            <w:left w:val="none" w:sz="0" w:space="0" w:color="auto"/>
            <w:bottom w:val="none" w:sz="0" w:space="0" w:color="auto"/>
            <w:right w:val="none" w:sz="0" w:space="0" w:color="auto"/>
          </w:divBdr>
        </w:div>
        <w:div w:id="340088016">
          <w:marLeft w:val="0"/>
          <w:marRight w:val="0"/>
          <w:marTop w:val="0"/>
          <w:marBottom w:val="0"/>
          <w:divBdr>
            <w:top w:val="none" w:sz="0" w:space="0" w:color="auto"/>
            <w:left w:val="none" w:sz="0" w:space="0" w:color="auto"/>
            <w:bottom w:val="none" w:sz="0" w:space="0" w:color="auto"/>
            <w:right w:val="none" w:sz="0" w:space="0" w:color="auto"/>
          </w:divBdr>
        </w:div>
        <w:div w:id="1504393471">
          <w:marLeft w:val="0"/>
          <w:marRight w:val="0"/>
          <w:marTop w:val="0"/>
          <w:marBottom w:val="0"/>
          <w:divBdr>
            <w:top w:val="none" w:sz="0" w:space="0" w:color="auto"/>
            <w:left w:val="none" w:sz="0" w:space="0" w:color="auto"/>
            <w:bottom w:val="none" w:sz="0" w:space="0" w:color="auto"/>
            <w:right w:val="none" w:sz="0" w:space="0" w:color="auto"/>
          </w:divBdr>
        </w:div>
        <w:div w:id="966549866">
          <w:marLeft w:val="0"/>
          <w:marRight w:val="0"/>
          <w:marTop w:val="0"/>
          <w:marBottom w:val="0"/>
          <w:divBdr>
            <w:top w:val="none" w:sz="0" w:space="0" w:color="auto"/>
            <w:left w:val="none" w:sz="0" w:space="0" w:color="auto"/>
            <w:bottom w:val="none" w:sz="0" w:space="0" w:color="auto"/>
            <w:right w:val="none" w:sz="0" w:space="0" w:color="auto"/>
          </w:divBdr>
        </w:div>
        <w:div w:id="1394430776">
          <w:marLeft w:val="0"/>
          <w:marRight w:val="0"/>
          <w:marTop w:val="0"/>
          <w:marBottom w:val="0"/>
          <w:divBdr>
            <w:top w:val="none" w:sz="0" w:space="0" w:color="auto"/>
            <w:left w:val="none" w:sz="0" w:space="0" w:color="auto"/>
            <w:bottom w:val="none" w:sz="0" w:space="0" w:color="auto"/>
            <w:right w:val="none" w:sz="0" w:space="0" w:color="auto"/>
          </w:divBdr>
        </w:div>
        <w:div w:id="1019509515">
          <w:marLeft w:val="0"/>
          <w:marRight w:val="0"/>
          <w:marTop w:val="0"/>
          <w:marBottom w:val="0"/>
          <w:divBdr>
            <w:top w:val="none" w:sz="0" w:space="0" w:color="auto"/>
            <w:left w:val="none" w:sz="0" w:space="0" w:color="auto"/>
            <w:bottom w:val="none" w:sz="0" w:space="0" w:color="auto"/>
            <w:right w:val="none" w:sz="0" w:space="0" w:color="auto"/>
          </w:divBdr>
        </w:div>
        <w:div w:id="2097021272">
          <w:marLeft w:val="0"/>
          <w:marRight w:val="0"/>
          <w:marTop w:val="0"/>
          <w:marBottom w:val="0"/>
          <w:divBdr>
            <w:top w:val="none" w:sz="0" w:space="0" w:color="auto"/>
            <w:left w:val="none" w:sz="0" w:space="0" w:color="auto"/>
            <w:bottom w:val="none" w:sz="0" w:space="0" w:color="auto"/>
            <w:right w:val="none" w:sz="0" w:space="0" w:color="auto"/>
          </w:divBdr>
        </w:div>
        <w:div w:id="645479623">
          <w:marLeft w:val="0"/>
          <w:marRight w:val="0"/>
          <w:marTop w:val="0"/>
          <w:marBottom w:val="0"/>
          <w:divBdr>
            <w:top w:val="none" w:sz="0" w:space="0" w:color="auto"/>
            <w:left w:val="none" w:sz="0" w:space="0" w:color="auto"/>
            <w:bottom w:val="none" w:sz="0" w:space="0" w:color="auto"/>
            <w:right w:val="none" w:sz="0" w:space="0" w:color="auto"/>
          </w:divBdr>
        </w:div>
        <w:div w:id="877007788">
          <w:marLeft w:val="0"/>
          <w:marRight w:val="0"/>
          <w:marTop w:val="0"/>
          <w:marBottom w:val="0"/>
          <w:divBdr>
            <w:top w:val="none" w:sz="0" w:space="0" w:color="auto"/>
            <w:left w:val="none" w:sz="0" w:space="0" w:color="auto"/>
            <w:bottom w:val="none" w:sz="0" w:space="0" w:color="auto"/>
            <w:right w:val="none" w:sz="0" w:space="0" w:color="auto"/>
          </w:divBdr>
        </w:div>
        <w:div w:id="1200168866">
          <w:marLeft w:val="0"/>
          <w:marRight w:val="0"/>
          <w:marTop w:val="0"/>
          <w:marBottom w:val="0"/>
          <w:divBdr>
            <w:top w:val="none" w:sz="0" w:space="0" w:color="auto"/>
            <w:left w:val="none" w:sz="0" w:space="0" w:color="auto"/>
            <w:bottom w:val="none" w:sz="0" w:space="0" w:color="auto"/>
            <w:right w:val="none" w:sz="0" w:space="0" w:color="auto"/>
          </w:divBdr>
        </w:div>
        <w:div w:id="764885383">
          <w:marLeft w:val="0"/>
          <w:marRight w:val="0"/>
          <w:marTop w:val="0"/>
          <w:marBottom w:val="0"/>
          <w:divBdr>
            <w:top w:val="none" w:sz="0" w:space="0" w:color="auto"/>
            <w:left w:val="none" w:sz="0" w:space="0" w:color="auto"/>
            <w:bottom w:val="none" w:sz="0" w:space="0" w:color="auto"/>
            <w:right w:val="none" w:sz="0" w:space="0" w:color="auto"/>
          </w:divBdr>
        </w:div>
        <w:div w:id="251549845">
          <w:marLeft w:val="0"/>
          <w:marRight w:val="0"/>
          <w:marTop w:val="0"/>
          <w:marBottom w:val="0"/>
          <w:divBdr>
            <w:top w:val="none" w:sz="0" w:space="0" w:color="auto"/>
            <w:left w:val="none" w:sz="0" w:space="0" w:color="auto"/>
            <w:bottom w:val="none" w:sz="0" w:space="0" w:color="auto"/>
            <w:right w:val="none" w:sz="0" w:space="0" w:color="auto"/>
          </w:divBdr>
        </w:div>
        <w:div w:id="2067678431">
          <w:marLeft w:val="0"/>
          <w:marRight w:val="0"/>
          <w:marTop w:val="0"/>
          <w:marBottom w:val="0"/>
          <w:divBdr>
            <w:top w:val="none" w:sz="0" w:space="0" w:color="auto"/>
            <w:left w:val="none" w:sz="0" w:space="0" w:color="auto"/>
            <w:bottom w:val="none" w:sz="0" w:space="0" w:color="auto"/>
            <w:right w:val="none" w:sz="0" w:space="0" w:color="auto"/>
          </w:divBdr>
        </w:div>
      </w:divsChild>
    </w:div>
    <w:div w:id="268633782">
      <w:marLeft w:val="0"/>
      <w:marRight w:val="0"/>
      <w:marTop w:val="0"/>
      <w:marBottom w:val="0"/>
      <w:divBdr>
        <w:top w:val="none" w:sz="0" w:space="0" w:color="auto"/>
        <w:left w:val="none" w:sz="0" w:space="0" w:color="auto"/>
        <w:bottom w:val="none" w:sz="0" w:space="0" w:color="auto"/>
        <w:right w:val="none" w:sz="0" w:space="0" w:color="auto"/>
      </w:divBdr>
    </w:div>
    <w:div w:id="274408187">
      <w:marLeft w:val="0"/>
      <w:marRight w:val="0"/>
      <w:marTop w:val="0"/>
      <w:marBottom w:val="0"/>
      <w:divBdr>
        <w:top w:val="none" w:sz="0" w:space="0" w:color="auto"/>
        <w:left w:val="none" w:sz="0" w:space="0" w:color="auto"/>
        <w:bottom w:val="none" w:sz="0" w:space="0" w:color="auto"/>
        <w:right w:val="none" w:sz="0" w:space="0" w:color="auto"/>
      </w:divBdr>
    </w:div>
    <w:div w:id="278225904">
      <w:marLeft w:val="0"/>
      <w:marRight w:val="0"/>
      <w:marTop w:val="0"/>
      <w:marBottom w:val="0"/>
      <w:divBdr>
        <w:top w:val="none" w:sz="0" w:space="0" w:color="auto"/>
        <w:left w:val="none" w:sz="0" w:space="0" w:color="auto"/>
        <w:bottom w:val="none" w:sz="0" w:space="0" w:color="auto"/>
        <w:right w:val="none" w:sz="0" w:space="0" w:color="auto"/>
      </w:divBdr>
      <w:divsChild>
        <w:div w:id="258833545">
          <w:marLeft w:val="0"/>
          <w:marRight w:val="0"/>
          <w:marTop w:val="0"/>
          <w:marBottom w:val="0"/>
          <w:divBdr>
            <w:top w:val="none" w:sz="0" w:space="0" w:color="auto"/>
            <w:left w:val="none" w:sz="0" w:space="0" w:color="auto"/>
            <w:bottom w:val="none" w:sz="0" w:space="0" w:color="auto"/>
            <w:right w:val="none" w:sz="0" w:space="0" w:color="auto"/>
          </w:divBdr>
        </w:div>
        <w:div w:id="936521868">
          <w:marLeft w:val="0"/>
          <w:marRight w:val="0"/>
          <w:marTop w:val="0"/>
          <w:marBottom w:val="0"/>
          <w:divBdr>
            <w:top w:val="none" w:sz="0" w:space="0" w:color="auto"/>
            <w:left w:val="none" w:sz="0" w:space="0" w:color="auto"/>
            <w:bottom w:val="none" w:sz="0" w:space="0" w:color="auto"/>
            <w:right w:val="none" w:sz="0" w:space="0" w:color="auto"/>
          </w:divBdr>
        </w:div>
        <w:div w:id="103157858">
          <w:marLeft w:val="0"/>
          <w:marRight w:val="0"/>
          <w:marTop w:val="0"/>
          <w:marBottom w:val="0"/>
          <w:divBdr>
            <w:top w:val="none" w:sz="0" w:space="0" w:color="auto"/>
            <w:left w:val="none" w:sz="0" w:space="0" w:color="auto"/>
            <w:bottom w:val="none" w:sz="0" w:space="0" w:color="auto"/>
            <w:right w:val="none" w:sz="0" w:space="0" w:color="auto"/>
          </w:divBdr>
        </w:div>
        <w:div w:id="114836985">
          <w:marLeft w:val="0"/>
          <w:marRight w:val="0"/>
          <w:marTop w:val="0"/>
          <w:marBottom w:val="0"/>
          <w:divBdr>
            <w:top w:val="none" w:sz="0" w:space="0" w:color="auto"/>
            <w:left w:val="none" w:sz="0" w:space="0" w:color="auto"/>
            <w:bottom w:val="none" w:sz="0" w:space="0" w:color="auto"/>
            <w:right w:val="none" w:sz="0" w:space="0" w:color="auto"/>
          </w:divBdr>
        </w:div>
        <w:div w:id="1857188467">
          <w:marLeft w:val="0"/>
          <w:marRight w:val="0"/>
          <w:marTop w:val="0"/>
          <w:marBottom w:val="0"/>
          <w:divBdr>
            <w:top w:val="none" w:sz="0" w:space="0" w:color="auto"/>
            <w:left w:val="none" w:sz="0" w:space="0" w:color="auto"/>
            <w:bottom w:val="none" w:sz="0" w:space="0" w:color="auto"/>
            <w:right w:val="none" w:sz="0" w:space="0" w:color="auto"/>
          </w:divBdr>
        </w:div>
        <w:div w:id="1077753585">
          <w:marLeft w:val="0"/>
          <w:marRight w:val="0"/>
          <w:marTop w:val="0"/>
          <w:marBottom w:val="0"/>
          <w:divBdr>
            <w:top w:val="none" w:sz="0" w:space="0" w:color="auto"/>
            <w:left w:val="none" w:sz="0" w:space="0" w:color="auto"/>
            <w:bottom w:val="none" w:sz="0" w:space="0" w:color="auto"/>
            <w:right w:val="none" w:sz="0" w:space="0" w:color="auto"/>
          </w:divBdr>
        </w:div>
        <w:div w:id="1440687417">
          <w:marLeft w:val="0"/>
          <w:marRight w:val="0"/>
          <w:marTop w:val="0"/>
          <w:marBottom w:val="0"/>
          <w:divBdr>
            <w:top w:val="none" w:sz="0" w:space="0" w:color="auto"/>
            <w:left w:val="none" w:sz="0" w:space="0" w:color="auto"/>
            <w:bottom w:val="none" w:sz="0" w:space="0" w:color="auto"/>
            <w:right w:val="none" w:sz="0" w:space="0" w:color="auto"/>
          </w:divBdr>
        </w:div>
        <w:div w:id="351148562">
          <w:marLeft w:val="0"/>
          <w:marRight w:val="0"/>
          <w:marTop w:val="0"/>
          <w:marBottom w:val="0"/>
          <w:divBdr>
            <w:top w:val="none" w:sz="0" w:space="0" w:color="auto"/>
            <w:left w:val="none" w:sz="0" w:space="0" w:color="auto"/>
            <w:bottom w:val="none" w:sz="0" w:space="0" w:color="auto"/>
            <w:right w:val="none" w:sz="0" w:space="0" w:color="auto"/>
          </w:divBdr>
        </w:div>
        <w:div w:id="911545357">
          <w:marLeft w:val="0"/>
          <w:marRight w:val="0"/>
          <w:marTop w:val="0"/>
          <w:marBottom w:val="0"/>
          <w:divBdr>
            <w:top w:val="none" w:sz="0" w:space="0" w:color="auto"/>
            <w:left w:val="none" w:sz="0" w:space="0" w:color="auto"/>
            <w:bottom w:val="none" w:sz="0" w:space="0" w:color="auto"/>
            <w:right w:val="none" w:sz="0" w:space="0" w:color="auto"/>
          </w:divBdr>
        </w:div>
        <w:div w:id="1205600472">
          <w:marLeft w:val="0"/>
          <w:marRight w:val="0"/>
          <w:marTop w:val="0"/>
          <w:marBottom w:val="0"/>
          <w:divBdr>
            <w:top w:val="none" w:sz="0" w:space="0" w:color="auto"/>
            <w:left w:val="none" w:sz="0" w:space="0" w:color="auto"/>
            <w:bottom w:val="none" w:sz="0" w:space="0" w:color="auto"/>
            <w:right w:val="none" w:sz="0" w:space="0" w:color="auto"/>
          </w:divBdr>
        </w:div>
        <w:div w:id="1552889453">
          <w:marLeft w:val="0"/>
          <w:marRight w:val="0"/>
          <w:marTop w:val="0"/>
          <w:marBottom w:val="0"/>
          <w:divBdr>
            <w:top w:val="none" w:sz="0" w:space="0" w:color="auto"/>
            <w:left w:val="none" w:sz="0" w:space="0" w:color="auto"/>
            <w:bottom w:val="none" w:sz="0" w:space="0" w:color="auto"/>
            <w:right w:val="none" w:sz="0" w:space="0" w:color="auto"/>
          </w:divBdr>
        </w:div>
        <w:div w:id="2118788580">
          <w:marLeft w:val="0"/>
          <w:marRight w:val="0"/>
          <w:marTop w:val="0"/>
          <w:marBottom w:val="0"/>
          <w:divBdr>
            <w:top w:val="none" w:sz="0" w:space="0" w:color="auto"/>
            <w:left w:val="none" w:sz="0" w:space="0" w:color="auto"/>
            <w:bottom w:val="none" w:sz="0" w:space="0" w:color="auto"/>
            <w:right w:val="none" w:sz="0" w:space="0" w:color="auto"/>
          </w:divBdr>
        </w:div>
        <w:div w:id="929431775">
          <w:marLeft w:val="0"/>
          <w:marRight w:val="0"/>
          <w:marTop w:val="0"/>
          <w:marBottom w:val="0"/>
          <w:divBdr>
            <w:top w:val="none" w:sz="0" w:space="0" w:color="auto"/>
            <w:left w:val="none" w:sz="0" w:space="0" w:color="auto"/>
            <w:bottom w:val="none" w:sz="0" w:space="0" w:color="auto"/>
            <w:right w:val="none" w:sz="0" w:space="0" w:color="auto"/>
          </w:divBdr>
        </w:div>
        <w:div w:id="1629043086">
          <w:marLeft w:val="0"/>
          <w:marRight w:val="0"/>
          <w:marTop w:val="0"/>
          <w:marBottom w:val="0"/>
          <w:divBdr>
            <w:top w:val="none" w:sz="0" w:space="0" w:color="auto"/>
            <w:left w:val="none" w:sz="0" w:space="0" w:color="auto"/>
            <w:bottom w:val="none" w:sz="0" w:space="0" w:color="auto"/>
            <w:right w:val="none" w:sz="0" w:space="0" w:color="auto"/>
          </w:divBdr>
        </w:div>
        <w:div w:id="659037682">
          <w:marLeft w:val="0"/>
          <w:marRight w:val="0"/>
          <w:marTop w:val="0"/>
          <w:marBottom w:val="0"/>
          <w:divBdr>
            <w:top w:val="none" w:sz="0" w:space="0" w:color="auto"/>
            <w:left w:val="none" w:sz="0" w:space="0" w:color="auto"/>
            <w:bottom w:val="none" w:sz="0" w:space="0" w:color="auto"/>
            <w:right w:val="none" w:sz="0" w:space="0" w:color="auto"/>
          </w:divBdr>
        </w:div>
        <w:div w:id="1267008635">
          <w:marLeft w:val="0"/>
          <w:marRight w:val="0"/>
          <w:marTop w:val="0"/>
          <w:marBottom w:val="0"/>
          <w:divBdr>
            <w:top w:val="none" w:sz="0" w:space="0" w:color="auto"/>
            <w:left w:val="none" w:sz="0" w:space="0" w:color="auto"/>
            <w:bottom w:val="none" w:sz="0" w:space="0" w:color="auto"/>
            <w:right w:val="none" w:sz="0" w:space="0" w:color="auto"/>
          </w:divBdr>
        </w:div>
        <w:div w:id="1614707013">
          <w:marLeft w:val="0"/>
          <w:marRight w:val="0"/>
          <w:marTop w:val="0"/>
          <w:marBottom w:val="0"/>
          <w:divBdr>
            <w:top w:val="none" w:sz="0" w:space="0" w:color="auto"/>
            <w:left w:val="none" w:sz="0" w:space="0" w:color="auto"/>
            <w:bottom w:val="none" w:sz="0" w:space="0" w:color="auto"/>
            <w:right w:val="none" w:sz="0" w:space="0" w:color="auto"/>
          </w:divBdr>
        </w:div>
        <w:div w:id="178858747">
          <w:marLeft w:val="0"/>
          <w:marRight w:val="0"/>
          <w:marTop w:val="0"/>
          <w:marBottom w:val="0"/>
          <w:divBdr>
            <w:top w:val="none" w:sz="0" w:space="0" w:color="auto"/>
            <w:left w:val="none" w:sz="0" w:space="0" w:color="auto"/>
            <w:bottom w:val="none" w:sz="0" w:space="0" w:color="auto"/>
            <w:right w:val="none" w:sz="0" w:space="0" w:color="auto"/>
          </w:divBdr>
        </w:div>
        <w:div w:id="1866169348">
          <w:marLeft w:val="0"/>
          <w:marRight w:val="0"/>
          <w:marTop w:val="0"/>
          <w:marBottom w:val="0"/>
          <w:divBdr>
            <w:top w:val="none" w:sz="0" w:space="0" w:color="auto"/>
            <w:left w:val="none" w:sz="0" w:space="0" w:color="auto"/>
            <w:bottom w:val="none" w:sz="0" w:space="0" w:color="auto"/>
            <w:right w:val="none" w:sz="0" w:space="0" w:color="auto"/>
          </w:divBdr>
        </w:div>
        <w:div w:id="1669862835">
          <w:marLeft w:val="0"/>
          <w:marRight w:val="0"/>
          <w:marTop w:val="0"/>
          <w:marBottom w:val="0"/>
          <w:divBdr>
            <w:top w:val="none" w:sz="0" w:space="0" w:color="auto"/>
            <w:left w:val="none" w:sz="0" w:space="0" w:color="auto"/>
            <w:bottom w:val="none" w:sz="0" w:space="0" w:color="auto"/>
            <w:right w:val="none" w:sz="0" w:space="0" w:color="auto"/>
          </w:divBdr>
        </w:div>
        <w:div w:id="1964459596">
          <w:marLeft w:val="0"/>
          <w:marRight w:val="0"/>
          <w:marTop w:val="0"/>
          <w:marBottom w:val="0"/>
          <w:divBdr>
            <w:top w:val="none" w:sz="0" w:space="0" w:color="auto"/>
            <w:left w:val="none" w:sz="0" w:space="0" w:color="auto"/>
            <w:bottom w:val="none" w:sz="0" w:space="0" w:color="auto"/>
            <w:right w:val="none" w:sz="0" w:space="0" w:color="auto"/>
          </w:divBdr>
        </w:div>
        <w:div w:id="10229146">
          <w:marLeft w:val="0"/>
          <w:marRight w:val="0"/>
          <w:marTop w:val="0"/>
          <w:marBottom w:val="0"/>
          <w:divBdr>
            <w:top w:val="none" w:sz="0" w:space="0" w:color="auto"/>
            <w:left w:val="none" w:sz="0" w:space="0" w:color="auto"/>
            <w:bottom w:val="none" w:sz="0" w:space="0" w:color="auto"/>
            <w:right w:val="none" w:sz="0" w:space="0" w:color="auto"/>
          </w:divBdr>
        </w:div>
        <w:div w:id="1207254741">
          <w:marLeft w:val="0"/>
          <w:marRight w:val="0"/>
          <w:marTop w:val="0"/>
          <w:marBottom w:val="0"/>
          <w:divBdr>
            <w:top w:val="none" w:sz="0" w:space="0" w:color="auto"/>
            <w:left w:val="none" w:sz="0" w:space="0" w:color="auto"/>
            <w:bottom w:val="none" w:sz="0" w:space="0" w:color="auto"/>
            <w:right w:val="none" w:sz="0" w:space="0" w:color="auto"/>
          </w:divBdr>
        </w:div>
        <w:div w:id="199826771">
          <w:marLeft w:val="0"/>
          <w:marRight w:val="0"/>
          <w:marTop w:val="0"/>
          <w:marBottom w:val="0"/>
          <w:divBdr>
            <w:top w:val="none" w:sz="0" w:space="0" w:color="auto"/>
            <w:left w:val="none" w:sz="0" w:space="0" w:color="auto"/>
            <w:bottom w:val="none" w:sz="0" w:space="0" w:color="auto"/>
            <w:right w:val="none" w:sz="0" w:space="0" w:color="auto"/>
          </w:divBdr>
        </w:div>
        <w:div w:id="459349760">
          <w:marLeft w:val="0"/>
          <w:marRight w:val="0"/>
          <w:marTop w:val="0"/>
          <w:marBottom w:val="0"/>
          <w:divBdr>
            <w:top w:val="none" w:sz="0" w:space="0" w:color="auto"/>
            <w:left w:val="none" w:sz="0" w:space="0" w:color="auto"/>
            <w:bottom w:val="none" w:sz="0" w:space="0" w:color="auto"/>
            <w:right w:val="none" w:sz="0" w:space="0" w:color="auto"/>
          </w:divBdr>
        </w:div>
        <w:div w:id="1492866254">
          <w:marLeft w:val="0"/>
          <w:marRight w:val="0"/>
          <w:marTop w:val="0"/>
          <w:marBottom w:val="0"/>
          <w:divBdr>
            <w:top w:val="none" w:sz="0" w:space="0" w:color="auto"/>
            <w:left w:val="none" w:sz="0" w:space="0" w:color="auto"/>
            <w:bottom w:val="none" w:sz="0" w:space="0" w:color="auto"/>
            <w:right w:val="none" w:sz="0" w:space="0" w:color="auto"/>
          </w:divBdr>
        </w:div>
        <w:div w:id="2069766584">
          <w:marLeft w:val="0"/>
          <w:marRight w:val="0"/>
          <w:marTop w:val="0"/>
          <w:marBottom w:val="0"/>
          <w:divBdr>
            <w:top w:val="none" w:sz="0" w:space="0" w:color="auto"/>
            <w:left w:val="none" w:sz="0" w:space="0" w:color="auto"/>
            <w:bottom w:val="none" w:sz="0" w:space="0" w:color="auto"/>
            <w:right w:val="none" w:sz="0" w:space="0" w:color="auto"/>
          </w:divBdr>
        </w:div>
        <w:div w:id="273749439">
          <w:marLeft w:val="0"/>
          <w:marRight w:val="0"/>
          <w:marTop w:val="0"/>
          <w:marBottom w:val="0"/>
          <w:divBdr>
            <w:top w:val="none" w:sz="0" w:space="0" w:color="auto"/>
            <w:left w:val="none" w:sz="0" w:space="0" w:color="auto"/>
            <w:bottom w:val="none" w:sz="0" w:space="0" w:color="auto"/>
            <w:right w:val="none" w:sz="0" w:space="0" w:color="auto"/>
          </w:divBdr>
        </w:div>
        <w:div w:id="1506940838">
          <w:marLeft w:val="0"/>
          <w:marRight w:val="0"/>
          <w:marTop w:val="0"/>
          <w:marBottom w:val="0"/>
          <w:divBdr>
            <w:top w:val="none" w:sz="0" w:space="0" w:color="auto"/>
            <w:left w:val="none" w:sz="0" w:space="0" w:color="auto"/>
            <w:bottom w:val="none" w:sz="0" w:space="0" w:color="auto"/>
            <w:right w:val="none" w:sz="0" w:space="0" w:color="auto"/>
          </w:divBdr>
        </w:div>
        <w:div w:id="1317800698">
          <w:marLeft w:val="0"/>
          <w:marRight w:val="0"/>
          <w:marTop w:val="0"/>
          <w:marBottom w:val="0"/>
          <w:divBdr>
            <w:top w:val="none" w:sz="0" w:space="0" w:color="auto"/>
            <w:left w:val="none" w:sz="0" w:space="0" w:color="auto"/>
            <w:bottom w:val="none" w:sz="0" w:space="0" w:color="auto"/>
            <w:right w:val="none" w:sz="0" w:space="0" w:color="auto"/>
          </w:divBdr>
        </w:div>
        <w:div w:id="857235077">
          <w:marLeft w:val="0"/>
          <w:marRight w:val="0"/>
          <w:marTop w:val="0"/>
          <w:marBottom w:val="0"/>
          <w:divBdr>
            <w:top w:val="none" w:sz="0" w:space="0" w:color="auto"/>
            <w:left w:val="none" w:sz="0" w:space="0" w:color="auto"/>
            <w:bottom w:val="none" w:sz="0" w:space="0" w:color="auto"/>
            <w:right w:val="none" w:sz="0" w:space="0" w:color="auto"/>
          </w:divBdr>
        </w:div>
        <w:div w:id="1262834825">
          <w:marLeft w:val="0"/>
          <w:marRight w:val="0"/>
          <w:marTop w:val="0"/>
          <w:marBottom w:val="0"/>
          <w:divBdr>
            <w:top w:val="none" w:sz="0" w:space="0" w:color="auto"/>
            <w:left w:val="none" w:sz="0" w:space="0" w:color="auto"/>
            <w:bottom w:val="none" w:sz="0" w:space="0" w:color="auto"/>
            <w:right w:val="none" w:sz="0" w:space="0" w:color="auto"/>
          </w:divBdr>
        </w:div>
        <w:div w:id="802388993">
          <w:marLeft w:val="0"/>
          <w:marRight w:val="0"/>
          <w:marTop w:val="0"/>
          <w:marBottom w:val="0"/>
          <w:divBdr>
            <w:top w:val="none" w:sz="0" w:space="0" w:color="auto"/>
            <w:left w:val="none" w:sz="0" w:space="0" w:color="auto"/>
            <w:bottom w:val="none" w:sz="0" w:space="0" w:color="auto"/>
            <w:right w:val="none" w:sz="0" w:space="0" w:color="auto"/>
          </w:divBdr>
        </w:div>
        <w:div w:id="1823545093">
          <w:marLeft w:val="0"/>
          <w:marRight w:val="0"/>
          <w:marTop w:val="0"/>
          <w:marBottom w:val="0"/>
          <w:divBdr>
            <w:top w:val="none" w:sz="0" w:space="0" w:color="auto"/>
            <w:left w:val="none" w:sz="0" w:space="0" w:color="auto"/>
            <w:bottom w:val="none" w:sz="0" w:space="0" w:color="auto"/>
            <w:right w:val="none" w:sz="0" w:space="0" w:color="auto"/>
          </w:divBdr>
        </w:div>
        <w:div w:id="565337528">
          <w:marLeft w:val="0"/>
          <w:marRight w:val="0"/>
          <w:marTop w:val="0"/>
          <w:marBottom w:val="0"/>
          <w:divBdr>
            <w:top w:val="none" w:sz="0" w:space="0" w:color="auto"/>
            <w:left w:val="none" w:sz="0" w:space="0" w:color="auto"/>
            <w:bottom w:val="none" w:sz="0" w:space="0" w:color="auto"/>
            <w:right w:val="none" w:sz="0" w:space="0" w:color="auto"/>
          </w:divBdr>
        </w:div>
        <w:div w:id="2012488664">
          <w:marLeft w:val="0"/>
          <w:marRight w:val="0"/>
          <w:marTop w:val="0"/>
          <w:marBottom w:val="0"/>
          <w:divBdr>
            <w:top w:val="none" w:sz="0" w:space="0" w:color="auto"/>
            <w:left w:val="none" w:sz="0" w:space="0" w:color="auto"/>
            <w:bottom w:val="none" w:sz="0" w:space="0" w:color="auto"/>
            <w:right w:val="none" w:sz="0" w:space="0" w:color="auto"/>
          </w:divBdr>
        </w:div>
        <w:div w:id="406541721">
          <w:marLeft w:val="0"/>
          <w:marRight w:val="0"/>
          <w:marTop w:val="0"/>
          <w:marBottom w:val="0"/>
          <w:divBdr>
            <w:top w:val="none" w:sz="0" w:space="0" w:color="auto"/>
            <w:left w:val="none" w:sz="0" w:space="0" w:color="auto"/>
            <w:bottom w:val="none" w:sz="0" w:space="0" w:color="auto"/>
            <w:right w:val="none" w:sz="0" w:space="0" w:color="auto"/>
          </w:divBdr>
        </w:div>
        <w:div w:id="1715544897">
          <w:marLeft w:val="0"/>
          <w:marRight w:val="0"/>
          <w:marTop w:val="0"/>
          <w:marBottom w:val="0"/>
          <w:divBdr>
            <w:top w:val="none" w:sz="0" w:space="0" w:color="auto"/>
            <w:left w:val="none" w:sz="0" w:space="0" w:color="auto"/>
            <w:bottom w:val="none" w:sz="0" w:space="0" w:color="auto"/>
            <w:right w:val="none" w:sz="0" w:space="0" w:color="auto"/>
          </w:divBdr>
        </w:div>
        <w:div w:id="20058635">
          <w:marLeft w:val="0"/>
          <w:marRight w:val="0"/>
          <w:marTop w:val="0"/>
          <w:marBottom w:val="0"/>
          <w:divBdr>
            <w:top w:val="none" w:sz="0" w:space="0" w:color="auto"/>
            <w:left w:val="none" w:sz="0" w:space="0" w:color="auto"/>
            <w:bottom w:val="none" w:sz="0" w:space="0" w:color="auto"/>
            <w:right w:val="none" w:sz="0" w:space="0" w:color="auto"/>
          </w:divBdr>
        </w:div>
        <w:div w:id="1225290521">
          <w:marLeft w:val="0"/>
          <w:marRight w:val="0"/>
          <w:marTop w:val="0"/>
          <w:marBottom w:val="0"/>
          <w:divBdr>
            <w:top w:val="none" w:sz="0" w:space="0" w:color="auto"/>
            <w:left w:val="none" w:sz="0" w:space="0" w:color="auto"/>
            <w:bottom w:val="none" w:sz="0" w:space="0" w:color="auto"/>
            <w:right w:val="none" w:sz="0" w:space="0" w:color="auto"/>
          </w:divBdr>
        </w:div>
        <w:div w:id="604314666">
          <w:marLeft w:val="0"/>
          <w:marRight w:val="0"/>
          <w:marTop w:val="0"/>
          <w:marBottom w:val="0"/>
          <w:divBdr>
            <w:top w:val="none" w:sz="0" w:space="0" w:color="auto"/>
            <w:left w:val="none" w:sz="0" w:space="0" w:color="auto"/>
            <w:bottom w:val="none" w:sz="0" w:space="0" w:color="auto"/>
            <w:right w:val="none" w:sz="0" w:space="0" w:color="auto"/>
          </w:divBdr>
        </w:div>
        <w:div w:id="107631145">
          <w:marLeft w:val="0"/>
          <w:marRight w:val="0"/>
          <w:marTop w:val="0"/>
          <w:marBottom w:val="0"/>
          <w:divBdr>
            <w:top w:val="none" w:sz="0" w:space="0" w:color="auto"/>
            <w:left w:val="none" w:sz="0" w:space="0" w:color="auto"/>
            <w:bottom w:val="none" w:sz="0" w:space="0" w:color="auto"/>
            <w:right w:val="none" w:sz="0" w:space="0" w:color="auto"/>
          </w:divBdr>
        </w:div>
        <w:div w:id="2093501584">
          <w:marLeft w:val="0"/>
          <w:marRight w:val="0"/>
          <w:marTop w:val="0"/>
          <w:marBottom w:val="0"/>
          <w:divBdr>
            <w:top w:val="none" w:sz="0" w:space="0" w:color="auto"/>
            <w:left w:val="none" w:sz="0" w:space="0" w:color="auto"/>
            <w:bottom w:val="none" w:sz="0" w:space="0" w:color="auto"/>
            <w:right w:val="none" w:sz="0" w:space="0" w:color="auto"/>
          </w:divBdr>
        </w:div>
        <w:div w:id="1311979363">
          <w:marLeft w:val="0"/>
          <w:marRight w:val="0"/>
          <w:marTop w:val="0"/>
          <w:marBottom w:val="0"/>
          <w:divBdr>
            <w:top w:val="none" w:sz="0" w:space="0" w:color="auto"/>
            <w:left w:val="none" w:sz="0" w:space="0" w:color="auto"/>
            <w:bottom w:val="none" w:sz="0" w:space="0" w:color="auto"/>
            <w:right w:val="none" w:sz="0" w:space="0" w:color="auto"/>
          </w:divBdr>
        </w:div>
        <w:div w:id="1502771827">
          <w:marLeft w:val="0"/>
          <w:marRight w:val="0"/>
          <w:marTop w:val="0"/>
          <w:marBottom w:val="0"/>
          <w:divBdr>
            <w:top w:val="none" w:sz="0" w:space="0" w:color="auto"/>
            <w:left w:val="none" w:sz="0" w:space="0" w:color="auto"/>
            <w:bottom w:val="none" w:sz="0" w:space="0" w:color="auto"/>
            <w:right w:val="none" w:sz="0" w:space="0" w:color="auto"/>
          </w:divBdr>
        </w:div>
        <w:div w:id="782765296">
          <w:marLeft w:val="0"/>
          <w:marRight w:val="0"/>
          <w:marTop w:val="0"/>
          <w:marBottom w:val="0"/>
          <w:divBdr>
            <w:top w:val="none" w:sz="0" w:space="0" w:color="auto"/>
            <w:left w:val="none" w:sz="0" w:space="0" w:color="auto"/>
            <w:bottom w:val="none" w:sz="0" w:space="0" w:color="auto"/>
            <w:right w:val="none" w:sz="0" w:space="0" w:color="auto"/>
          </w:divBdr>
        </w:div>
        <w:div w:id="1694844925">
          <w:marLeft w:val="0"/>
          <w:marRight w:val="0"/>
          <w:marTop w:val="0"/>
          <w:marBottom w:val="0"/>
          <w:divBdr>
            <w:top w:val="none" w:sz="0" w:space="0" w:color="auto"/>
            <w:left w:val="none" w:sz="0" w:space="0" w:color="auto"/>
            <w:bottom w:val="none" w:sz="0" w:space="0" w:color="auto"/>
            <w:right w:val="none" w:sz="0" w:space="0" w:color="auto"/>
          </w:divBdr>
        </w:div>
        <w:div w:id="1587229042">
          <w:marLeft w:val="0"/>
          <w:marRight w:val="0"/>
          <w:marTop w:val="0"/>
          <w:marBottom w:val="0"/>
          <w:divBdr>
            <w:top w:val="none" w:sz="0" w:space="0" w:color="auto"/>
            <w:left w:val="none" w:sz="0" w:space="0" w:color="auto"/>
            <w:bottom w:val="none" w:sz="0" w:space="0" w:color="auto"/>
            <w:right w:val="none" w:sz="0" w:space="0" w:color="auto"/>
          </w:divBdr>
        </w:div>
        <w:div w:id="149256538">
          <w:marLeft w:val="0"/>
          <w:marRight w:val="0"/>
          <w:marTop w:val="0"/>
          <w:marBottom w:val="0"/>
          <w:divBdr>
            <w:top w:val="none" w:sz="0" w:space="0" w:color="auto"/>
            <w:left w:val="none" w:sz="0" w:space="0" w:color="auto"/>
            <w:bottom w:val="none" w:sz="0" w:space="0" w:color="auto"/>
            <w:right w:val="none" w:sz="0" w:space="0" w:color="auto"/>
          </w:divBdr>
        </w:div>
        <w:div w:id="410739575">
          <w:marLeft w:val="0"/>
          <w:marRight w:val="0"/>
          <w:marTop w:val="0"/>
          <w:marBottom w:val="0"/>
          <w:divBdr>
            <w:top w:val="none" w:sz="0" w:space="0" w:color="auto"/>
            <w:left w:val="none" w:sz="0" w:space="0" w:color="auto"/>
            <w:bottom w:val="none" w:sz="0" w:space="0" w:color="auto"/>
            <w:right w:val="none" w:sz="0" w:space="0" w:color="auto"/>
          </w:divBdr>
        </w:div>
        <w:div w:id="2106220028">
          <w:marLeft w:val="0"/>
          <w:marRight w:val="0"/>
          <w:marTop w:val="0"/>
          <w:marBottom w:val="0"/>
          <w:divBdr>
            <w:top w:val="none" w:sz="0" w:space="0" w:color="auto"/>
            <w:left w:val="none" w:sz="0" w:space="0" w:color="auto"/>
            <w:bottom w:val="none" w:sz="0" w:space="0" w:color="auto"/>
            <w:right w:val="none" w:sz="0" w:space="0" w:color="auto"/>
          </w:divBdr>
        </w:div>
        <w:div w:id="693850389">
          <w:marLeft w:val="0"/>
          <w:marRight w:val="0"/>
          <w:marTop w:val="0"/>
          <w:marBottom w:val="0"/>
          <w:divBdr>
            <w:top w:val="none" w:sz="0" w:space="0" w:color="auto"/>
            <w:left w:val="none" w:sz="0" w:space="0" w:color="auto"/>
            <w:bottom w:val="none" w:sz="0" w:space="0" w:color="auto"/>
            <w:right w:val="none" w:sz="0" w:space="0" w:color="auto"/>
          </w:divBdr>
        </w:div>
        <w:div w:id="1150320373">
          <w:marLeft w:val="0"/>
          <w:marRight w:val="0"/>
          <w:marTop w:val="0"/>
          <w:marBottom w:val="0"/>
          <w:divBdr>
            <w:top w:val="none" w:sz="0" w:space="0" w:color="auto"/>
            <w:left w:val="none" w:sz="0" w:space="0" w:color="auto"/>
            <w:bottom w:val="none" w:sz="0" w:space="0" w:color="auto"/>
            <w:right w:val="none" w:sz="0" w:space="0" w:color="auto"/>
          </w:divBdr>
        </w:div>
        <w:div w:id="1041200999">
          <w:marLeft w:val="0"/>
          <w:marRight w:val="0"/>
          <w:marTop w:val="0"/>
          <w:marBottom w:val="0"/>
          <w:divBdr>
            <w:top w:val="none" w:sz="0" w:space="0" w:color="auto"/>
            <w:left w:val="none" w:sz="0" w:space="0" w:color="auto"/>
            <w:bottom w:val="none" w:sz="0" w:space="0" w:color="auto"/>
            <w:right w:val="none" w:sz="0" w:space="0" w:color="auto"/>
          </w:divBdr>
        </w:div>
        <w:div w:id="1567253577">
          <w:marLeft w:val="0"/>
          <w:marRight w:val="0"/>
          <w:marTop w:val="0"/>
          <w:marBottom w:val="0"/>
          <w:divBdr>
            <w:top w:val="none" w:sz="0" w:space="0" w:color="auto"/>
            <w:left w:val="none" w:sz="0" w:space="0" w:color="auto"/>
            <w:bottom w:val="none" w:sz="0" w:space="0" w:color="auto"/>
            <w:right w:val="none" w:sz="0" w:space="0" w:color="auto"/>
          </w:divBdr>
        </w:div>
        <w:div w:id="1795833260">
          <w:marLeft w:val="0"/>
          <w:marRight w:val="0"/>
          <w:marTop w:val="0"/>
          <w:marBottom w:val="0"/>
          <w:divBdr>
            <w:top w:val="none" w:sz="0" w:space="0" w:color="auto"/>
            <w:left w:val="none" w:sz="0" w:space="0" w:color="auto"/>
            <w:bottom w:val="none" w:sz="0" w:space="0" w:color="auto"/>
            <w:right w:val="none" w:sz="0" w:space="0" w:color="auto"/>
          </w:divBdr>
        </w:div>
        <w:div w:id="277642910">
          <w:marLeft w:val="0"/>
          <w:marRight w:val="0"/>
          <w:marTop w:val="0"/>
          <w:marBottom w:val="0"/>
          <w:divBdr>
            <w:top w:val="none" w:sz="0" w:space="0" w:color="auto"/>
            <w:left w:val="none" w:sz="0" w:space="0" w:color="auto"/>
            <w:bottom w:val="none" w:sz="0" w:space="0" w:color="auto"/>
            <w:right w:val="none" w:sz="0" w:space="0" w:color="auto"/>
          </w:divBdr>
        </w:div>
        <w:div w:id="850215599">
          <w:marLeft w:val="0"/>
          <w:marRight w:val="0"/>
          <w:marTop w:val="0"/>
          <w:marBottom w:val="0"/>
          <w:divBdr>
            <w:top w:val="none" w:sz="0" w:space="0" w:color="auto"/>
            <w:left w:val="none" w:sz="0" w:space="0" w:color="auto"/>
            <w:bottom w:val="none" w:sz="0" w:space="0" w:color="auto"/>
            <w:right w:val="none" w:sz="0" w:space="0" w:color="auto"/>
          </w:divBdr>
        </w:div>
        <w:div w:id="1626306922">
          <w:marLeft w:val="0"/>
          <w:marRight w:val="0"/>
          <w:marTop w:val="0"/>
          <w:marBottom w:val="0"/>
          <w:divBdr>
            <w:top w:val="none" w:sz="0" w:space="0" w:color="auto"/>
            <w:left w:val="none" w:sz="0" w:space="0" w:color="auto"/>
            <w:bottom w:val="none" w:sz="0" w:space="0" w:color="auto"/>
            <w:right w:val="none" w:sz="0" w:space="0" w:color="auto"/>
          </w:divBdr>
        </w:div>
        <w:div w:id="63383603">
          <w:marLeft w:val="0"/>
          <w:marRight w:val="0"/>
          <w:marTop w:val="0"/>
          <w:marBottom w:val="0"/>
          <w:divBdr>
            <w:top w:val="none" w:sz="0" w:space="0" w:color="auto"/>
            <w:left w:val="none" w:sz="0" w:space="0" w:color="auto"/>
            <w:bottom w:val="none" w:sz="0" w:space="0" w:color="auto"/>
            <w:right w:val="none" w:sz="0" w:space="0" w:color="auto"/>
          </w:divBdr>
        </w:div>
        <w:div w:id="1321421720">
          <w:marLeft w:val="0"/>
          <w:marRight w:val="0"/>
          <w:marTop w:val="0"/>
          <w:marBottom w:val="0"/>
          <w:divBdr>
            <w:top w:val="none" w:sz="0" w:space="0" w:color="auto"/>
            <w:left w:val="none" w:sz="0" w:space="0" w:color="auto"/>
            <w:bottom w:val="none" w:sz="0" w:space="0" w:color="auto"/>
            <w:right w:val="none" w:sz="0" w:space="0" w:color="auto"/>
          </w:divBdr>
        </w:div>
        <w:div w:id="632906491">
          <w:marLeft w:val="0"/>
          <w:marRight w:val="0"/>
          <w:marTop w:val="0"/>
          <w:marBottom w:val="0"/>
          <w:divBdr>
            <w:top w:val="none" w:sz="0" w:space="0" w:color="auto"/>
            <w:left w:val="none" w:sz="0" w:space="0" w:color="auto"/>
            <w:bottom w:val="none" w:sz="0" w:space="0" w:color="auto"/>
            <w:right w:val="none" w:sz="0" w:space="0" w:color="auto"/>
          </w:divBdr>
        </w:div>
        <w:div w:id="1711613740">
          <w:marLeft w:val="0"/>
          <w:marRight w:val="0"/>
          <w:marTop w:val="0"/>
          <w:marBottom w:val="0"/>
          <w:divBdr>
            <w:top w:val="none" w:sz="0" w:space="0" w:color="auto"/>
            <w:left w:val="none" w:sz="0" w:space="0" w:color="auto"/>
            <w:bottom w:val="none" w:sz="0" w:space="0" w:color="auto"/>
            <w:right w:val="none" w:sz="0" w:space="0" w:color="auto"/>
          </w:divBdr>
        </w:div>
        <w:div w:id="1750346356">
          <w:marLeft w:val="0"/>
          <w:marRight w:val="0"/>
          <w:marTop w:val="0"/>
          <w:marBottom w:val="0"/>
          <w:divBdr>
            <w:top w:val="none" w:sz="0" w:space="0" w:color="auto"/>
            <w:left w:val="none" w:sz="0" w:space="0" w:color="auto"/>
            <w:bottom w:val="none" w:sz="0" w:space="0" w:color="auto"/>
            <w:right w:val="none" w:sz="0" w:space="0" w:color="auto"/>
          </w:divBdr>
        </w:div>
        <w:div w:id="925530613">
          <w:marLeft w:val="0"/>
          <w:marRight w:val="0"/>
          <w:marTop w:val="0"/>
          <w:marBottom w:val="0"/>
          <w:divBdr>
            <w:top w:val="none" w:sz="0" w:space="0" w:color="auto"/>
            <w:left w:val="none" w:sz="0" w:space="0" w:color="auto"/>
            <w:bottom w:val="none" w:sz="0" w:space="0" w:color="auto"/>
            <w:right w:val="none" w:sz="0" w:space="0" w:color="auto"/>
          </w:divBdr>
        </w:div>
        <w:div w:id="1545555519">
          <w:marLeft w:val="0"/>
          <w:marRight w:val="0"/>
          <w:marTop w:val="0"/>
          <w:marBottom w:val="0"/>
          <w:divBdr>
            <w:top w:val="none" w:sz="0" w:space="0" w:color="auto"/>
            <w:left w:val="none" w:sz="0" w:space="0" w:color="auto"/>
            <w:bottom w:val="none" w:sz="0" w:space="0" w:color="auto"/>
            <w:right w:val="none" w:sz="0" w:space="0" w:color="auto"/>
          </w:divBdr>
        </w:div>
        <w:div w:id="1429697071">
          <w:marLeft w:val="0"/>
          <w:marRight w:val="0"/>
          <w:marTop w:val="0"/>
          <w:marBottom w:val="0"/>
          <w:divBdr>
            <w:top w:val="none" w:sz="0" w:space="0" w:color="auto"/>
            <w:left w:val="none" w:sz="0" w:space="0" w:color="auto"/>
            <w:bottom w:val="none" w:sz="0" w:space="0" w:color="auto"/>
            <w:right w:val="none" w:sz="0" w:space="0" w:color="auto"/>
          </w:divBdr>
        </w:div>
        <w:div w:id="449591811">
          <w:marLeft w:val="0"/>
          <w:marRight w:val="0"/>
          <w:marTop w:val="0"/>
          <w:marBottom w:val="0"/>
          <w:divBdr>
            <w:top w:val="none" w:sz="0" w:space="0" w:color="auto"/>
            <w:left w:val="none" w:sz="0" w:space="0" w:color="auto"/>
            <w:bottom w:val="none" w:sz="0" w:space="0" w:color="auto"/>
            <w:right w:val="none" w:sz="0" w:space="0" w:color="auto"/>
          </w:divBdr>
        </w:div>
        <w:div w:id="771245174">
          <w:marLeft w:val="0"/>
          <w:marRight w:val="0"/>
          <w:marTop w:val="0"/>
          <w:marBottom w:val="0"/>
          <w:divBdr>
            <w:top w:val="none" w:sz="0" w:space="0" w:color="auto"/>
            <w:left w:val="none" w:sz="0" w:space="0" w:color="auto"/>
            <w:bottom w:val="none" w:sz="0" w:space="0" w:color="auto"/>
            <w:right w:val="none" w:sz="0" w:space="0" w:color="auto"/>
          </w:divBdr>
        </w:div>
      </w:divsChild>
    </w:div>
    <w:div w:id="284892681">
      <w:marLeft w:val="0"/>
      <w:marRight w:val="0"/>
      <w:marTop w:val="0"/>
      <w:marBottom w:val="0"/>
      <w:divBdr>
        <w:top w:val="none" w:sz="0" w:space="0" w:color="auto"/>
        <w:left w:val="none" w:sz="0" w:space="0" w:color="auto"/>
        <w:bottom w:val="none" w:sz="0" w:space="0" w:color="auto"/>
        <w:right w:val="none" w:sz="0" w:space="0" w:color="auto"/>
      </w:divBdr>
    </w:div>
    <w:div w:id="289168601">
      <w:marLeft w:val="0"/>
      <w:marRight w:val="0"/>
      <w:marTop w:val="0"/>
      <w:marBottom w:val="0"/>
      <w:divBdr>
        <w:top w:val="none" w:sz="0" w:space="0" w:color="auto"/>
        <w:left w:val="none" w:sz="0" w:space="0" w:color="auto"/>
        <w:bottom w:val="none" w:sz="0" w:space="0" w:color="auto"/>
        <w:right w:val="none" w:sz="0" w:space="0" w:color="auto"/>
      </w:divBdr>
      <w:divsChild>
        <w:div w:id="759182166">
          <w:marLeft w:val="0"/>
          <w:marRight w:val="0"/>
          <w:marTop w:val="0"/>
          <w:marBottom w:val="0"/>
          <w:divBdr>
            <w:top w:val="none" w:sz="0" w:space="0" w:color="auto"/>
            <w:left w:val="none" w:sz="0" w:space="0" w:color="auto"/>
            <w:bottom w:val="none" w:sz="0" w:space="0" w:color="auto"/>
            <w:right w:val="none" w:sz="0" w:space="0" w:color="auto"/>
          </w:divBdr>
        </w:div>
      </w:divsChild>
    </w:div>
    <w:div w:id="294919204">
      <w:marLeft w:val="0"/>
      <w:marRight w:val="0"/>
      <w:marTop w:val="0"/>
      <w:marBottom w:val="0"/>
      <w:divBdr>
        <w:top w:val="none" w:sz="0" w:space="0" w:color="auto"/>
        <w:left w:val="none" w:sz="0" w:space="0" w:color="auto"/>
        <w:bottom w:val="none" w:sz="0" w:space="0" w:color="auto"/>
        <w:right w:val="none" w:sz="0" w:space="0" w:color="auto"/>
      </w:divBdr>
    </w:div>
    <w:div w:id="296565549">
      <w:marLeft w:val="0"/>
      <w:marRight w:val="0"/>
      <w:marTop w:val="0"/>
      <w:marBottom w:val="0"/>
      <w:divBdr>
        <w:top w:val="none" w:sz="0" w:space="0" w:color="auto"/>
        <w:left w:val="none" w:sz="0" w:space="0" w:color="auto"/>
        <w:bottom w:val="none" w:sz="0" w:space="0" w:color="auto"/>
        <w:right w:val="none" w:sz="0" w:space="0" w:color="auto"/>
      </w:divBdr>
    </w:div>
    <w:div w:id="315576000">
      <w:marLeft w:val="0"/>
      <w:marRight w:val="0"/>
      <w:marTop w:val="0"/>
      <w:marBottom w:val="0"/>
      <w:divBdr>
        <w:top w:val="none" w:sz="0" w:space="0" w:color="auto"/>
        <w:left w:val="none" w:sz="0" w:space="0" w:color="auto"/>
        <w:bottom w:val="none" w:sz="0" w:space="0" w:color="auto"/>
        <w:right w:val="none" w:sz="0" w:space="0" w:color="auto"/>
      </w:divBdr>
      <w:divsChild>
        <w:div w:id="1424111493">
          <w:marLeft w:val="0"/>
          <w:marRight w:val="0"/>
          <w:marTop w:val="0"/>
          <w:marBottom w:val="0"/>
          <w:divBdr>
            <w:top w:val="none" w:sz="0" w:space="0" w:color="auto"/>
            <w:left w:val="none" w:sz="0" w:space="0" w:color="auto"/>
            <w:bottom w:val="none" w:sz="0" w:space="0" w:color="auto"/>
            <w:right w:val="none" w:sz="0" w:space="0" w:color="auto"/>
          </w:divBdr>
        </w:div>
        <w:div w:id="1963799645">
          <w:marLeft w:val="0"/>
          <w:marRight w:val="0"/>
          <w:marTop w:val="0"/>
          <w:marBottom w:val="0"/>
          <w:divBdr>
            <w:top w:val="none" w:sz="0" w:space="0" w:color="auto"/>
            <w:left w:val="none" w:sz="0" w:space="0" w:color="auto"/>
            <w:bottom w:val="none" w:sz="0" w:space="0" w:color="auto"/>
            <w:right w:val="none" w:sz="0" w:space="0" w:color="auto"/>
          </w:divBdr>
        </w:div>
        <w:div w:id="1649896352">
          <w:marLeft w:val="0"/>
          <w:marRight w:val="0"/>
          <w:marTop w:val="0"/>
          <w:marBottom w:val="0"/>
          <w:divBdr>
            <w:top w:val="none" w:sz="0" w:space="0" w:color="auto"/>
            <w:left w:val="none" w:sz="0" w:space="0" w:color="auto"/>
            <w:bottom w:val="none" w:sz="0" w:space="0" w:color="auto"/>
            <w:right w:val="none" w:sz="0" w:space="0" w:color="auto"/>
          </w:divBdr>
        </w:div>
      </w:divsChild>
    </w:div>
    <w:div w:id="315651749">
      <w:marLeft w:val="0"/>
      <w:marRight w:val="0"/>
      <w:marTop w:val="0"/>
      <w:marBottom w:val="0"/>
      <w:divBdr>
        <w:top w:val="none" w:sz="0" w:space="0" w:color="auto"/>
        <w:left w:val="none" w:sz="0" w:space="0" w:color="auto"/>
        <w:bottom w:val="none" w:sz="0" w:space="0" w:color="auto"/>
        <w:right w:val="none" w:sz="0" w:space="0" w:color="auto"/>
      </w:divBdr>
    </w:div>
    <w:div w:id="329215984">
      <w:marLeft w:val="0"/>
      <w:marRight w:val="0"/>
      <w:marTop w:val="0"/>
      <w:marBottom w:val="0"/>
      <w:divBdr>
        <w:top w:val="none" w:sz="0" w:space="0" w:color="auto"/>
        <w:left w:val="none" w:sz="0" w:space="0" w:color="auto"/>
        <w:bottom w:val="none" w:sz="0" w:space="0" w:color="auto"/>
        <w:right w:val="none" w:sz="0" w:space="0" w:color="auto"/>
      </w:divBdr>
    </w:div>
    <w:div w:id="329523405">
      <w:marLeft w:val="0"/>
      <w:marRight w:val="0"/>
      <w:marTop w:val="0"/>
      <w:marBottom w:val="0"/>
      <w:divBdr>
        <w:top w:val="none" w:sz="0" w:space="0" w:color="auto"/>
        <w:left w:val="none" w:sz="0" w:space="0" w:color="auto"/>
        <w:bottom w:val="none" w:sz="0" w:space="0" w:color="auto"/>
        <w:right w:val="none" w:sz="0" w:space="0" w:color="auto"/>
      </w:divBdr>
    </w:div>
    <w:div w:id="331614025">
      <w:marLeft w:val="0"/>
      <w:marRight w:val="0"/>
      <w:marTop w:val="0"/>
      <w:marBottom w:val="0"/>
      <w:divBdr>
        <w:top w:val="none" w:sz="0" w:space="0" w:color="auto"/>
        <w:left w:val="none" w:sz="0" w:space="0" w:color="auto"/>
        <w:bottom w:val="none" w:sz="0" w:space="0" w:color="auto"/>
        <w:right w:val="none" w:sz="0" w:space="0" w:color="auto"/>
      </w:divBdr>
    </w:div>
    <w:div w:id="334308987">
      <w:marLeft w:val="0"/>
      <w:marRight w:val="0"/>
      <w:marTop w:val="0"/>
      <w:marBottom w:val="0"/>
      <w:divBdr>
        <w:top w:val="none" w:sz="0" w:space="0" w:color="auto"/>
        <w:left w:val="none" w:sz="0" w:space="0" w:color="auto"/>
        <w:bottom w:val="none" w:sz="0" w:space="0" w:color="auto"/>
        <w:right w:val="none" w:sz="0" w:space="0" w:color="auto"/>
      </w:divBdr>
      <w:divsChild>
        <w:div w:id="1490249674">
          <w:marLeft w:val="0"/>
          <w:marRight w:val="0"/>
          <w:marTop w:val="0"/>
          <w:marBottom w:val="0"/>
          <w:divBdr>
            <w:top w:val="none" w:sz="0" w:space="0" w:color="auto"/>
            <w:left w:val="none" w:sz="0" w:space="0" w:color="auto"/>
            <w:bottom w:val="none" w:sz="0" w:space="0" w:color="auto"/>
            <w:right w:val="none" w:sz="0" w:space="0" w:color="auto"/>
          </w:divBdr>
        </w:div>
        <w:div w:id="1677152111">
          <w:marLeft w:val="0"/>
          <w:marRight w:val="0"/>
          <w:marTop w:val="0"/>
          <w:marBottom w:val="0"/>
          <w:divBdr>
            <w:top w:val="none" w:sz="0" w:space="0" w:color="auto"/>
            <w:left w:val="none" w:sz="0" w:space="0" w:color="auto"/>
            <w:bottom w:val="none" w:sz="0" w:space="0" w:color="auto"/>
            <w:right w:val="none" w:sz="0" w:space="0" w:color="auto"/>
          </w:divBdr>
        </w:div>
        <w:div w:id="1897160837">
          <w:marLeft w:val="0"/>
          <w:marRight w:val="0"/>
          <w:marTop w:val="0"/>
          <w:marBottom w:val="0"/>
          <w:divBdr>
            <w:top w:val="none" w:sz="0" w:space="0" w:color="auto"/>
            <w:left w:val="none" w:sz="0" w:space="0" w:color="auto"/>
            <w:bottom w:val="none" w:sz="0" w:space="0" w:color="auto"/>
            <w:right w:val="none" w:sz="0" w:space="0" w:color="auto"/>
          </w:divBdr>
        </w:div>
        <w:div w:id="1999454258">
          <w:marLeft w:val="0"/>
          <w:marRight w:val="0"/>
          <w:marTop w:val="0"/>
          <w:marBottom w:val="0"/>
          <w:divBdr>
            <w:top w:val="none" w:sz="0" w:space="0" w:color="auto"/>
            <w:left w:val="none" w:sz="0" w:space="0" w:color="auto"/>
            <w:bottom w:val="none" w:sz="0" w:space="0" w:color="auto"/>
            <w:right w:val="none" w:sz="0" w:space="0" w:color="auto"/>
          </w:divBdr>
        </w:div>
        <w:div w:id="1335186564">
          <w:marLeft w:val="0"/>
          <w:marRight w:val="0"/>
          <w:marTop w:val="0"/>
          <w:marBottom w:val="0"/>
          <w:divBdr>
            <w:top w:val="none" w:sz="0" w:space="0" w:color="auto"/>
            <w:left w:val="none" w:sz="0" w:space="0" w:color="auto"/>
            <w:bottom w:val="none" w:sz="0" w:space="0" w:color="auto"/>
            <w:right w:val="none" w:sz="0" w:space="0" w:color="auto"/>
          </w:divBdr>
        </w:div>
        <w:div w:id="596026">
          <w:marLeft w:val="0"/>
          <w:marRight w:val="0"/>
          <w:marTop w:val="0"/>
          <w:marBottom w:val="0"/>
          <w:divBdr>
            <w:top w:val="none" w:sz="0" w:space="0" w:color="auto"/>
            <w:left w:val="none" w:sz="0" w:space="0" w:color="auto"/>
            <w:bottom w:val="none" w:sz="0" w:space="0" w:color="auto"/>
            <w:right w:val="none" w:sz="0" w:space="0" w:color="auto"/>
          </w:divBdr>
        </w:div>
        <w:div w:id="1939483395">
          <w:marLeft w:val="0"/>
          <w:marRight w:val="0"/>
          <w:marTop w:val="0"/>
          <w:marBottom w:val="0"/>
          <w:divBdr>
            <w:top w:val="none" w:sz="0" w:space="0" w:color="auto"/>
            <w:left w:val="none" w:sz="0" w:space="0" w:color="auto"/>
            <w:bottom w:val="none" w:sz="0" w:space="0" w:color="auto"/>
            <w:right w:val="none" w:sz="0" w:space="0" w:color="auto"/>
          </w:divBdr>
        </w:div>
        <w:div w:id="767115103">
          <w:marLeft w:val="0"/>
          <w:marRight w:val="0"/>
          <w:marTop w:val="0"/>
          <w:marBottom w:val="0"/>
          <w:divBdr>
            <w:top w:val="none" w:sz="0" w:space="0" w:color="auto"/>
            <w:left w:val="none" w:sz="0" w:space="0" w:color="auto"/>
            <w:bottom w:val="none" w:sz="0" w:space="0" w:color="auto"/>
            <w:right w:val="none" w:sz="0" w:space="0" w:color="auto"/>
          </w:divBdr>
        </w:div>
        <w:div w:id="1062678831">
          <w:marLeft w:val="0"/>
          <w:marRight w:val="0"/>
          <w:marTop w:val="0"/>
          <w:marBottom w:val="0"/>
          <w:divBdr>
            <w:top w:val="none" w:sz="0" w:space="0" w:color="auto"/>
            <w:left w:val="none" w:sz="0" w:space="0" w:color="auto"/>
            <w:bottom w:val="none" w:sz="0" w:space="0" w:color="auto"/>
            <w:right w:val="none" w:sz="0" w:space="0" w:color="auto"/>
          </w:divBdr>
        </w:div>
      </w:divsChild>
    </w:div>
    <w:div w:id="336881210">
      <w:marLeft w:val="0"/>
      <w:marRight w:val="0"/>
      <w:marTop w:val="0"/>
      <w:marBottom w:val="0"/>
      <w:divBdr>
        <w:top w:val="none" w:sz="0" w:space="0" w:color="auto"/>
        <w:left w:val="none" w:sz="0" w:space="0" w:color="auto"/>
        <w:bottom w:val="none" w:sz="0" w:space="0" w:color="auto"/>
        <w:right w:val="none" w:sz="0" w:space="0" w:color="auto"/>
      </w:divBdr>
    </w:div>
    <w:div w:id="337118529">
      <w:marLeft w:val="0"/>
      <w:marRight w:val="0"/>
      <w:marTop w:val="0"/>
      <w:marBottom w:val="0"/>
      <w:divBdr>
        <w:top w:val="none" w:sz="0" w:space="0" w:color="auto"/>
        <w:left w:val="none" w:sz="0" w:space="0" w:color="auto"/>
        <w:bottom w:val="none" w:sz="0" w:space="0" w:color="auto"/>
        <w:right w:val="none" w:sz="0" w:space="0" w:color="auto"/>
      </w:divBdr>
    </w:div>
    <w:div w:id="345136120">
      <w:marLeft w:val="0"/>
      <w:marRight w:val="0"/>
      <w:marTop w:val="0"/>
      <w:marBottom w:val="0"/>
      <w:divBdr>
        <w:top w:val="none" w:sz="0" w:space="0" w:color="auto"/>
        <w:left w:val="none" w:sz="0" w:space="0" w:color="auto"/>
        <w:bottom w:val="none" w:sz="0" w:space="0" w:color="auto"/>
        <w:right w:val="none" w:sz="0" w:space="0" w:color="auto"/>
      </w:divBdr>
    </w:div>
    <w:div w:id="348146616">
      <w:marLeft w:val="0"/>
      <w:marRight w:val="0"/>
      <w:marTop w:val="0"/>
      <w:marBottom w:val="0"/>
      <w:divBdr>
        <w:top w:val="none" w:sz="0" w:space="0" w:color="auto"/>
        <w:left w:val="none" w:sz="0" w:space="0" w:color="auto"/>
        <w:bottom w:val="none" w:sz="0" w:space="0" w:color="auto"/>
        <w:right w:val="none" w:sz="0" w:space="0" w:color="auto"/>
      </w:divBdr>
    </w:div>
    <w:div w:id="348215918">
      <w:marLeft w:val="0"/>
      <w:marRight w:val="0"/>
      <w:marTop w:val="0"/>
      <w:marBottom w:val="0"/>
      <w:divBdr>
        <w:top w:val="none" w:sz="0" w:space="0" w:color="auto"/>
        <w:left w:val="none" w:sz="0" w:space="0" w:color="auto"/>
        <w:bottom w:val="none" w:sz="0" w:space="0" w:color="auto"/>
        <w:right w:val="none" w:sz="0" w:space="0" w:color="auto"/>
      </w:divBdr>
    </w:div>
    <w:div w:id="358313754">
      <w:marLeft w:val="0"/>
      <w:marRight w:val="0"/>
      <w:marTop w:val="0"/>
      <w:marBottom w:val="0"/>
      <w:divBdr>
        <w:top w:val="none" w:sz="0" w:space="0" w:color="auto"/>
        <w:left w:val="none" w:sz="0" w:space="0" w:color="auto"/>
        <w:bottom w:val="none" w:sz="0" w:space="0" w:color="auto"/>
        <w:right w:val="none" w:sz="0" w:space="0" w:color="auto"/>
      </w:divBdr>
    </w:div>
    <w:div w:id="362097850">
      <w:marLeft w:val="0"/>
      <w:marRight w:val="0"/>
      <w:marTop w:val="0"/>
      <w:marBottom w:val="0"/>
      <w:divBdr>
        <w:top w:val="none" w:sz="0" w:space="0" w:color="auto"/>
        <w:left w:val="none" w:sz="0" w:space="0" w:color="auto"/>
        <w:bottom w:val="none" w:sz="0" w:space="0" w:color="auto"/>
        <w:right w:val="none" w:sz="0" w:space="0" w:color="auto"/>
      </w:divBdr>
    </w:div>
    <w:div w:id="363747948">
      <w:marLeft w:val="0"/>
      <w:marRight w:val="0"/>
      <w:marTop w:val="0"/>
      <w:marBottom w:val="0"/>
      <w:divBdr>
        <w:top w:val="none" w:sz="0" w:space="0" w:color="auto"/>
        <w:left w:val="none" w:sz="0" w:space="0" w:color="auto"/>
        <w:bottom w:val="none" w:sz="0" w:space="0" w:color="auto"/>
        <w:right w:val="none" w:sz="0" w:space="0" w:color="auto"/>
      </w:divBdr>
    </w:div>
    <w:div w:id="364331101">
      <w:marLeft w:val="0"/>
      <w:marRight w:val="0"/>
      <w:marTop w:val="0"/>
      <w:marBottom w:val="0"/>
      <w:divBdr>
        <w:top w:val="none" w:sz="0" w:space="0" w:color="auto"/>
        <w:left w:val="none" w:sz="0" w:space="0" w:color="auto"/>
        <w:bottom w:val="none" w:sz="0" w:space="0" w:color="auto"/>
        <w:right w:val="none" w:sz="0" w:space="0" w:color="auto"/>
      </w:divBdr>
    </w:div>
    <w:div w:id="368603868">
      <w:marLeft w:val="0"/>
      <w:marRight w:val="0"/>
      <w:marTop w:val="0"/>
      <w:marBottom w:val="0"/>
      <w:divBdr>
        <w:top w:val="none" w:sz="0" w:space="0" w:color="auto"/>
        <w:left w:val="none" w:sz="0" w:space="0" w:color="auto"/>
        <w:bottom w:val="none" w:sz="0" w:space="0" w:color="auto"/>
        <w:right w:val="none" w:sz="0" w:space="0" w:color="auto"/>
      </w:divBdr>
    </w:div>
    <w:div w:id="373969218">
      <w:marLeft w:val="0"/>
      <w:marRight w:val="0"/>
      <w:marTop w:val="0"/>
      <w:marBottom w:val="0"/>
      <w:divBdr>
        <w:top w:val="none" w:sz="0" w:space="0" w:color="auto"/>
        <w:left w:val="none" w:sz="0" w:space="0" w:color="auto"/>
        <w:bottom w:val="none" w:sz="0" w:space="0" w:color="auto"/>
        <w:right w:val="none" w:sz="0" w:space="0" w:color="auto"/>
      </w:divBdr>
    </w:div>
    <w:div w:id="383990224">
      <w:marLeft w:val="0"/>
      <w:marRight w:val="0"/>
      <w:marTop w:val="0"/>
      <w:marBottom w:val="0"/>
      <w:divBdr>
        <w:top w:val="none" w:sz="0" w:space="0" w:color="auto"/>
        <w:left w:val="none" w:sz="0" w:space="0" w:color="auto"/>
        <w:bottom w:val="none" w:sz="0" w:space="0" w:color="auto"/>
        <w:right w:val="none" w:sz="0" w:space="0" w:color="auto"/>
      </w:divBdr>
    </w:div>
    <w:div w:id="387075551">
      <w:marLeft w:val="0"/>
      <w:marRight w:val="0"/>
      <w:marTop w:val="0"/>
      <w:marBottom w:val="0"/>
      <w:divBdr>
        <w:top w:val="none" w:sz="0" w:space="0" w:color="auto"/>
        <w:left w:val="none" w:sz="0" w:space="0" w:color="auto"/>
        <w:bottom w:val="none" w:sz="0" w:space="0" w:color="auto"/>
        <w:right w:val="none" w:sz="0" w:space="0" w:color="auto"/>
      </w:divBdr>
    </w:div>
    <w:div w:id="387536730">
      <w:marLeft w:val="0"/>
      <w:marRight w:val="0"/>
      <w:marTop w:val="0"/>
      <w:marBottom w:val="0"/>
      <w:divBdr>
        <w:top w:val="none" w:sz="0" w:space="0" w:color="auto"/>
        <w:left w:val="none" w:sz="0" w:space="0" w:color="auto"/>
        <w:bottom w:val="none" w:sz="0" w:space="0" w:color="auto"/>
        <w:right w:val="none" w:sz="0" w:space="0" w:color="auto"/>
      </w:divBdr>
      <w:divsChild>
        <w:div w:id="2144153037">
          <w:marLeft w:val="0"/>
          <w:marRight w:val="0"/>
          <w:marTop w:val="0"/>
          <w:marBottom w:val="0"/>
          <w:divBdr>
            <w:top w:val="none" w:sz="0" w:space="0" w:color="auto"/>
            <w:left w:val="none" w:sz="0" w:space="0" w:color="auto"/>
            <w:bottom w:val="none" w:sz="0" w:space="0" w:color="auto"/>
            <w:right w:val="none" w:sz="0" w:space="0" w:color="auto"/>
          </w:divBdr>
        </w:div>
      </w:divsChild>
    </w:div>
    <w:div w:id="388529297">
      <w:marLeft w:val="0"/>
      <w:marRight w:val="0"/>
      <w:marTop w:val="0"/>
      <w:marBottom w:val="0"/>
      <w:divBdr>
        <w:top w:val="none" w:sz="0" w:space="0" w:color="auto"/>
        <w:left w:val="none" w:sz="0" w:space="0" w:color="auto"/>
        <w:bottom w:val="none" w:sz="0" w:space="0" w:color="auto"/>
        <w:right w:val="none" w:sz="0" w:space="0" w:color="auto"/>
      </w:divBdr>
    </w:div>
    <w:div w:id="390538308">
      <w:marLeft w:val="0"/>
      <w:marRight w:val="0"/>
      <w:marTop w:val="0"/>
      <w:marBottom w:val="0"/>
      <w:divBdr>
        <w:top w:val="none" w:sz="0" w:space="0" w:color="auto"/>
        <w:left w:val="none" w:sz="0" w:space="0" w:color="auto"/>
        <w:bottom w:val="none" w:sz="0" w:space="0" w:color="auto"/>
        <w:right w:val="none" w:sz="0" w:space="0" w:color="auto"/>
      </w:divBdr>
    </w:div>
    <w:div w:id="394666078">
      <w:marLeft w:val="0"/>
      <w:marRight w:val="0"/>
      <w:marTop w:val="0"/>
      <w:marBottom w:val="0"/>
      <w:divBdr>
        <w:top w:val="none" w:sz="0" w:space="0" w:color="auto"/>
        <w:left w:val="none" w:sz="0" w:space="0" w:color="auto"/>
        <w:bottom w:val="none" w:sz="0" w:space="0" w:color="auto"/>
        <w:right w:val="none" w:sz="0" w:space="0" w:color="auto"/>
      </w:divBdr>
    </w:div>
    <w:div w:id="395711465">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405030467">
      <w:marLeft w:val="0"/>
      <w:marRight w:val="0"/>
      <w:marTop w:val="0"/>
      <w:marBottom w:val="0"/>
      <w:divBdr>
        <w:top w:val="none" w:sz="0" w:space="0" w:color="auto"/>
        <w:left w:val="none" w:sz="0" w:space="0" w:color="auto"/>
        <w:bottom w:val="none" w:sz="0" w:space="0" w:color="auto"/>
        <w:right w:val="none" w:sz="0" w:space="0" w:color="auto"/>
      </w:divBdr>
    </w:div>
    <w:div w:id="405954651">
      <w:marLeft w:val="0"/>
      <w:marRight w:val="0"/>
      <w:marTop w:val="0"/>
      <w:marBottom w:val="0"/>
      <w:divBdr>
        <w:top w:val="none" w:sz="0" w:space="0" w:color="auto"/>
        <w:left w:val="none" w:sz="0" w:space="0" w:color="auto"/>
        <w:bottom w:val="none" w:sz="0" w:space="0" w:color="auto"/>
        <w:right w:val="none" w:sz="0" w:space="0" w:color="auto"/>
      </w:divBdr>
      <w:divsChild>
        <w:div w:id="1733651654">
          <w:marLeft w:val="0"/>
          <w:marRight w:val="0"/>
          <w:marTop w:val="0"/>
          <w:marBottom w:val="0"/>
          <w:divBdr>
            <w:top w:val="none" w:sz="0" w:space="0" w:color="auto"/>
            <w:left w:val="none" w:sz="0" w:space="0" w:color="auto"/>
            <w:bottom w:val="none" w:sz="0" w:space="0" w:color="auto"/>
            <w:right w:val="none" w:sz="0" w:space="0" w:color="auto"/>
          </w:divBdr>
        </w:div>
        <w:div w:id="553468602">
          <w:marLeft w:val="0"/>
          <w:marRight w:val="0"/>
          <w:marTop w:val="0"/>
          <w:marBottom w:val="0"/>
          <w:divBdr>
            <w:top w:val="none" w:sz="0" w:space="0" w:color="auto"/>
            <w:left w:val="none" w:sz="0" w:space="0" w:color="auto"/>
            <w:bottom w:val="none" w:sz="0" w:space="0" w:color="auto"/>
            <w:right w:val="none" w:sz="0" w:space="0" w:color="auto"/>
          </w:divBdr>
        </w:div>
        <w:div w:id="1749302618">
          <w:marLeft w:val="0"/>
          <w:marRight w:val="0"/>
          <w:marTop w:val="0"/>
          <w:marBottom w:val="0"/>
          <w:divBdr>
            <w:top w:val="none" w:sz="0" w:space="0" w:color="auto"/>
            <w:left w:val="none" w:sz="0" w:space="0" w:color="auto"/>
            <w:bottom w:val="none" w:sz="0" w:space="0" w:color="auto"/>
            <w:right w:val="none" w:sz="0" w:space="0" w:color="auto"/>
          </w:divBdr>
        </w:div>
        <w:div w:id="886451841">
          <w:marLeft w:val="0"/>
          <w:marRight w:val="0"/>
          <w:marTop w:val="0"/>
          <w:marBottom w:val="0"/>
          <w:divBdr>
            <w:top w:val="none" w:sz="0" w:space="0" w:color="auto"/>
            <w:left w:val="none" w:sz="0" w:space="0" w:color="auto"/>
            <w:bottom w:val="none" w:sz="0" w:space="0" w:color="auto"/>
            <w:right w:val="none" w:sz="0" w:space="0" w:color="auto"/>
          </w:divBdr>
        </w:div>
        <w:div w:id="771780822">
          <w:marLeft w:val="0"/>
          <w:marRight w:val="0"/>
          <w:marTop w:val="0"/>
          <w:marBottom w:val="0"/>
          <w:divBdr>
            <w:top w:val="none" w:sz="0" w:space="0" w:color="auto"/>
            <w:left w:val="none" w:sz="0" w:space="0" w:color="auto"/>
            <w:bottom w:val="none" w:sz="0" w:space="0" w:color="auto"/>
            <w:right w:val="none" w:sz="0" w:space="0" w:color="auto"/>
          </w:divBdr>
        </w:div>
        <w:div w:id="1876891057">
          <w:marLeft w:val="0"/>
          <w:marRight w:val="0"/>
          <w:marTop w:val="0"/>
          <w:marBottom w:val="0"/>
          <w:divBdr>
            <w:top w:val="none" w:sz="0" w:space="0" w:color="auto"/>
            <w:left w:val="none" w:sz="0" w:space="0" w:color="auto"/>
            <w:bottom w:val="none" w:sz="0" w:space="0" w:color="auto"/>
            <w:right w:val="none" w:sz="0" w:space="0" w:color="auto"/>
          </w:divBdr>
        </w:div>
        <w:div w:id="1112482574">
          <w:marLeft w:val="0"/>
          <w:marRight w:val="0"/>
          <w:marTop w:val="0"/>
          <w:marBottom w:val="0"/>
          <w:divBdr>
            <w:top w:val="none" w:sz="0" w:space="0" w:color="auto"/>
            <w:left w:val="none" w:sz="0" w:space="0" w:color="auto"/>
            <w:bottom w:val="none" w:sz="0" w:space="0" w:color="auto"/>
            <w:right w:val="none" w:sz="0" w:space="0" w:color="auto"/>
          </w:divBdr>
        </w:div>
        <w:div w:id="1546864908">
          <w:marLeft w:val="0"/>
          <w:marRight w:val="0"/>
          <w:marTop w:val="0"/>
          <w:marBottom w:val="0"/>
          <w:divBdr>
            <w:top w:val="none" w:sz="0" w:space="0" w:color="auto"/>
            <w:left w:val="none" w:sz="0" w:space="0" w:color="auto"/>
            <w:bottom w:val="none" w:sz="0" w:space="0" w:color="auto"/>
            <w:right w:val="none" w:sz="0" w:space="0" w:color="auto"/>
          </w:divBdr>
        </w:div>
        <w:div w:id="1653482461">
          <w:marLeft w:val="0"/>
          <w:marRight w:val="0"/>
          <w:marTop w:val="0"/>
          <w:marBottom w:val="0"/>
          <w:divBdr>
            <w:top w:val="none" w:sz="0" w:space="0" w:color="auto"/>
            <w:left w:val="none" w:sz="0" w:space="0" w:color="auto"/>
            <w:bottom w:val="none" w:sz="0" w:space="0" w:color="auto"/>
            <w:right w:val="none" w:sz="0" w:space="0" w:color="auto"/>
          </w:divBdr>
        </w:div>
        <w:div w:id="1584878473">
          <w:marLeft w:val="0"/>
          <w:marRight w:val="0"/>
          <w:marTop w:val="0"/>
          <w:marBottom w:val="0"/>
          <w:divBdr>
            <w:top w:val="none" w:sz="0" w:space="0" w:color="auto"/>
            <w:left w:val="none" w:sz="0" w:space="0" w:color="auto"/>
            <w:bottom w:val="none" w:sz="0" w:space="0" w:color="auto"/>
            <w:right w:val="none" w:sz="0" w:space="0" w:color="auto"/>
          </w:divBdr>
        </w:div>
        <w:div w:id="1261403112">
          <w:marLeft w:val="0"/>
          <w:marRight w:val="0"/>
          <w:marTop w:val="0"/>
          <w:marBottom w:val="0"/>
          <w:divBdr>
            <w:top w:val="none" w:sz="0" w:space="0" w:color="auto"/>
            <w:left w:val="none" w:sz="0" w:space="0" w:color="auto"/>
            <w:bottom w:val="none" w:sz="0" w:space="0" w:color="auto"/>
            <w:right w:val="none" w:sz="0" w:space="0" w:color="auto"/>
          </w:divBdr>
        </w:div>
        <w:div w:id="700933494">
          <w:marLeft w:val="0"/>
          <w:marRight w:val="0"/>
          <w:marTop w:val="0"/>
          <w:marBottom w:val="0"/>
          <w:divBdr>
            <w:top w:val="none" w:sz="0" w:space="0" w:color="auto"/>
            <w:left w:val="none" w:sz="0" w:space="0" w:color="auto"/>
            <w:bottom w:val="none" w:sz="0" w:space="0" w:color="auto"/>
            <w:right w:val="none" w:sz="0" w:space="0" w:color="auto"/>
          </w:divBdr>
        </w:div>
        <w:div w:id="17699753">
          <w:marLeft w:val="0"/>
          <w:marRight w:val="0"/>
          <w:marTop w:val="0"/>
          <w:marBottom w:val="0"/>
          <w:divBdr>
            <w:top w:val="none" w:sz="0" w:space="0" w:color="auto"/>
            <w:left w:val="none" w:sz="0" w:space="0" w:color="auto"/>
            <w:bottom w:val="none" w:sz="0" w:space="0" w:color="auto"/>
            <w:right w:val="none" w:sz="0" w:space="0" w:color="auto"/>
          </w:divBdr>
        </w:div>
        <w:div w:id="1005983743">
          <w:marLeft w:val="0"/>
          <w:marRight w:val="0"/>
          <w:marTop w:val="0"/>
          <w:marBottom w:val="0"/>
          <w:divBdr>
            <w:top w:val="none" w:sz="0" w:space="0" w:color="auto"/>
            <w:left w:val="none" w:sz="0" w:space="0" w:color="auto"/>
            <w:bottom w:val="none" w:sz="0" w:space="0" w:color="auto"/>
            <w:right w:val="none" w:sz="0" w:space="0" w:color="auto"/>
          </w:divBdr>
        </w:div>
        <w:div w:id="743721203">
          <w:marLeft w:val="0"/>
          <w:marRight w:val="0"/>
          <w:marTop w:val="0"/>
          <w:marBottom w:val="0"/>
          <w:divBdr>
            <w:top w:val="none" w:sz="0" w:space="0" w:color="auto"/>
            <w:left w:val="none" w:sz="0" w:space="0" w:color="auto"/>
            <w:bottom w:val="none" w:sz="0" w:space="0" w:color="auto"/>
            <w:right w:val="none" w:sz="0" w:space="0" w:color="auto"/>
          </w:divBdr>
        </w:div>
        <w:div w:id="1112746317">
          <w:marLeft w:val="0"/>
          <w:marRight w:val="0"/>
          <w:marTop w:val="0"/>
          <w:marBottom w:val="0"/>
          <w:divBdr>
            <w:top w:val="none" w:sz="0" w:space="0" w:color="auto"/>
            <w:left w:val="none" w:sz="0" w:space="0" w:color="auto"/>
            <w:bottom w:val="none" w:sz="0" w:space="0" w:color="auto"/>
            <w:right w:val="none" w:sz="0" w:space="0" w:color="auto"/>
          </w:divBdr>
        </w:div>
        <w:div w:id="96751694">
          <w:marLeft w:val="0"/>
          <w:marRight w:val="0"/>
          <w:marTop w:val="0"/>
          <w:marBottom w:val="0"/>
          <w:divBdr>
            <w:top w:val="none" w:sz="0" w:space="0" w:color="auto"/>
            <w:left w:val="none" w:sz="0" w:space="0" w:color="auto"/>
            <w:bottom w:val="none" w:sz="0" w:space="0" w:color="auto"/>
            <w:right w:val="none" w:sz="0" w:space="0" w:color="auto"/>
          </w:divBdr>
        </w:div>
        <w:div w:id="1916360607">
          <w:marLeft w:val="0"/>
          <w:marRight w:val="0"/>
          <w:marTop w:val="0"/>
          <w:marBottom w:val="0"/>
          <w:divBdr>
            <w:top w:val="none" w:sz="0" w:space="0" w:color="auto"/>
            <w:left w:val="none" w:sz="0" w:space="0" w:color="auto"/>
            <w:bottom w:val="none" w:sz="0" w:space="0" w:color="auto"/>
            <w:right w:val="none" w:sz="0" w:space="0" w:color="auto"/>
          </w:divBdr>
        </w:div>
        <w:div w:id="59136590">
          <w:marLeft w:val="0"/>
          <w:marRight w:val="0"/>
          <w:marTop w:val="0"/>
          <w:marBottom w:val="0"/>
          <w:divBdr>
            <w:top w:val="none" w:sz="0" w:space="0" w:color="auto"/>
            <w:left w:val="none" w:sz="0" w:space="0" w:color="auto"/>
            <w:bottom w:val="none" w:sz="0" w:space="0" w:color="auto"/>
            <w:right w:val="none" w:sz="0" w:space="0" w:color="auto"/>
          </w:divBdr>
        </w:div>
        <w:div w:id="1997151014">
          <w:marLeft w:val="0"/>
          <w:marRight w:val="0"/>
          <w:marTop w:val="0"/>
          <w:marBottom w:val="0"/>
          <w:divBdr>
            <w:top w:val="none" w:sz="0" w:space="0" w:color="auto"/>
            <w:left w:val="none" w:sz="0" w:space="0" w:color="auto"/>
            <w:bottom w:val="none" w:sz="0" w:space="0" w:color="auto"/>
            <w:right w:val="none" w:sz="0" w:space="0" w:color="auto"/>
          </w:divBdr>
        </w:div>
        <w:div w:id="2119250490">
          <w:marLeft w:val="0"/>
          <w:marRight w:val="0"/>
          <w:marTop w:val="0"/>
          <w:marBottom w:val="0"/>
          <w:divBdr>
            <w:top w:val="none" w:sz="0" w:space="0" w:color="auto"/>
            <w:left w:val="none" w:sz="0" w:space="0" w:color="auto"/>
            <w:bottom w:val="none" w:sz="0" w:space="0" w:color="auto"/>
            <w:right w:val="none" w:sz="0" w:space="0" w:color="auto"/>
          </w:divBdr>
        </w:div>
        <w:div w:id="2001695452">
          <w:marLeft w:val="0"/>
          <w:marRight w:val="0"/>
          <w:marTop w:val="0"/>
          <w:marBottom w:val="0"/>
          <w:divBdr>
            <w:top w:val="none" w:sz="0" w:space="0" w:color="auto"/>
            <w:left w:val="none" w:sz="0" w:space="0" w:color="auto"/>
            <w:bottom w:val="none" w:sz="0" w:space="0" w:color="auto"/>
            <w:right w:val="none" w:sz="0" w:space="0" w:color="auto"/>
          </w:divBdr>
        </w:div>
        <w:div w:id="435713965">
          <w:marLeft w:val="0"/>
          <w:marRight w:val="0"/>
          <w:marTop w:val="0"/>
          <w:marBottom w:val="0"/>
          <w:divBdr>
            <w:top w:val="none" w:sz="0" w:space="0" w:color="auto"/>
            <w:left w:val="none" w:sz="0" w:space="0" w:color="auto"/>
            <w:bottom w:val="none" w:sz="0" w:space="0" w:color="auto"/>
            <w:right w:val="none" w:sz="0" w:space="0" w:color="auto"/>
          </w:divBdr>
        </w:div>
        <w:div w:id="1586525625">
          <w:marLeft w:val="0"/>
          <w:marRight w:val="0"/>
          <w:marTop w:val="0"/>
          <w:marBottom w:val="0"/>
          <w:divBdr>
            <w:top w:val="none" w:sz="0" w:space="0" w:color="auto"/>
            <w:left w:val="none" w:sz="0" w:space="0" w:color="auto"/>
            <w:bottom w:val="none" w:sz="0" w:space="0" w:color="auto"/>
            <w:right w:val="none" w:sz="0" w:space="0" w:color="auto"/>
          </w:divBdr>
        </w:div>
        <w:div w:id="1612935799">
          <w:marLeft w:val="0"/>
          <w:marRight w:val="0"/>
          <w:marTop w:val="0"/>
          <w:marBottom w:val="0"/>
          <w:divBdr>
            <w:top w:val="none" w:sz="0" w:space="0" w:color="auto"/>
            <w:left w:val="none" w:sz="0" w:space="0" w:color="auto"/>
            <w:bottom w:val="none" w:sz="0" w:space="0" w:color="auto"/>
            <w:right w:val="none" w:sz="0" w:space="0" w:color="auto"/>
          </w:divBdr>
        </w:div>
        <w:div w:id="1701588161">
          <w:marLeft w:val="0"/>
          <w:marRight w:val="0"/>
          <w:marTop w:val="0"/>
          <w:marBottom w:val="0"/>
          <w:divBdr>
            <w:top w:val="none" w:sz="0" w:space="0" w:color="auto"/>
            <w:left w:val="none" w:sz="0" w:space="0" w:color="auto"/>
            <w:bottom w:val="none" w:sz="0" w:space="0" w:color="auto"/>
            <w:right w:val="none" w:sz="0" w:space="0" w:color="auto"/>
          </w:divBdr>
        </w:div>
        <w:div w:id="1862158409">
          <w:marLeft w:val="0"/>
          <w:marRight w:val="0"/>
          <w:marTop w:val="0"/>
          <w:marBottom w:val="0"/>
          <w:divBdr>
            <w:top w:val="none" w:sz="0" w:space="0" w:color="auto"/>
            <w:left w:val="none" w:sz="0" w:space="0" w:color="auto"/>
            <w:bottom w:val="none" w:sz="0" w:space="0" w:color="auto"/>
            <w:right w:val="none" w:sz="0" w:space="0" w:color="auto"/>
          </w:divBdr>
        </w:div>
        <w:div w:id="881134048">
          <w:marLeft w:val="0"/>
          <w:marRight w:val="0"/>
          <w:marTop w:val="0"/>
          <w:marBottom w:val="0"/>
          <w:divBdr>
            <w:top w:val="none" w:sz="0" w:space="0" w:color="auto"/>
            <w:left w:val="none" w:sz="0" w:space="0" w:color="auto"/>
            <w:bottom w:val="none" w:sz="0" w:space="0" w:color="auto"/>
            <w:right w:val="none" w:sz="0" w:space="0" w:color="auto"/>
          </w:divBdr>
        </w:div>
        <w:div w:id="1686323400">
          <w:marLeft w:val="0"/>
          <w:marRight w:val="0"/>
          <w:marTop w:val="0"/>
          <w:marBottom w:val="0"/>
          <w:divBdr>
            <w:top w:val="none" w:sz="0" w:space="0" w:color="auto"/>
            <w:left w:val="none" w:sz="0" w:space="0" w:color="auto"/>
            <w:bottom w:val="none" w:sz="0" w:space="0" w:color="auto"/>
            <w:right w:val="none" w:sz="0" w:space="0" w:color="auto"/>
          </w:divBdr>
        </w:div>
        <w:div w:id="1460612096">
          <w:marLeft w:val="0"/>
          <w:marRight w:val="0"/>
          <w:marTop w:val="0"/>
          <w:marBottom w:val="0"/>
          <w:divBdr>
            <w:top w:val="none" w:sz="0" w:space="0" w:color="auto"/>
            <w:left w:val="none" w:sz="0" w:space="0" w:color="auto"/>
            <w:bottom w:val="none" w:sz="0" w:space="0" w:color="auto"/>
            <w:right w:val="none" w:sz="0" w:space="0" w:color="auto"/>
          </w:divBdr>
        </w:div>
        <w:div w:id="69425008">
          <w:marLeft w:val="0"/>
          <w:marRight w:val="0"/>
          <w:marTop w:val="0"/>
          <w:marBottom w:val="0"/>
          <w:divBdr>
            <w:top w:val="none" w:sz="0" w:space="0" w:color="auto"/>
            <w:left w:val="none" w:sz="0" w:space="0" w:color="auto"/>
            <w:bottom w:val="none" w:sz="0" w:space="0" w:color="auto"/>
            <w:right w:val="none" w:sz="0" w:space="0" w:color="auto"/>
          </w:divBdr>
        </w:div>
        <w:div w:id="266473154">
          <w:marLeft w:val="0"/>
          <w:marRight w:val="0"/>
          <w:marTop w:val="0"/>
          <w:marBottom w:val="0"/>
          <w:divBdr>
            <w:top w:val="none" w:sz="0" w:space="0" w:color="auto"/>
            <w:left w:val="none" w:sz="0" w:space="0" w:color="auto"/>
            <w:bottom w:val="none" w:sz="0" w:space="0" w:color="auto"/>
            <w:right w:val="none" w:sz="0" w:space="0" w:color="auto"/>
          </w:divBdr>
        </w:div>
        <w:div w:id="754857734">
          <w:marLeft w:val="0"/>
          <w:marRight w:val="0"/>
          <w:marTop w:val="0"/>
          <w:marBottom w:val="0"/>
          <w:divBdr>
            <w:top w:val="none" w:sz="0" w:space="0" w:color="auto"/>
            <w:left w:val="none" w:sz="0" w:space="0" w:color="auto"/>
            <w:bottom w:val="none" w:sz="0" w:space="0" w:color="auto"/>
            <w:right w:val="none" w:sz="0" w:space="0" w:color="auto"/>
          </w:divBdr>
        </w:div>
        <w:div w:id="1874076157">
          <w:marLeft w:val="0"/>
          <w:marRight w:val="0"/>
          <w:marTop w:val="0"/>
          <w:marBottom w:val="0"/>
          <w:divBdr>
            <w:top w:val="none" w:sz="0" w:space="0" w:color="auto"/>
            <w:left w:val="none" w:sz="0" w:space="0" w:color="auto"/>
            <w:bottom w:val="none" w:sz="0" w:space="0" w:color="auto"/>
            <w:right w:val="none" w:sz="0" w:space="0" w:color="auto"/>
          </w:divBdr>
        </w:div>
        <w:div w:id="1855875632">
          <w:marLeft w:val="0"/>
          <w:marRight w:val="0"/>
          <w:marTop w:val="0"/>
          <w:marBottom w:val="0"/>
          <w:divBdr>
            <w:top w:val="none" w:sz="0" w:space="0" w:color="auto"/>
            <w:left w:val="none" w:sz="0" w:space="0" w:color="auto"/>
            <w:bottom w:val="none" w:sz="0" w:space="0" w:color="auto"/>
            <w:right w:val="none" w:sz="0" w:space="0" w:color="auto"/>
          </w:divBdr>
        </w:div>
        <w:div w:id="1814785147">
          <w:marLeft w:val="0"/>
          <w:marRight w:val="0"/>
          <w:marTop w:val="0"/>
          <w:marBottom w:val="0"/>
          <w:divBdr>
            <w:top w:val="none" w:sz="0" w:space="0" w:color="auto"/>
            <w:left w:val="none" w:sz="0" w:space="0" w:color="auto"/>
            <w:bottom w:val="none" w:sz="0" w:space="0" w:color="auto"/>
            <w:right w:val="none" w:sz="0" w:space="0" w:color="auto"/>
          </w:divBdr>
        </w:div>
        <w:div w:id="1420517490">
          <w:marLeft w:val="0"/>
          <w:marRight w:val="0"/>
          <w:marTop w:val="0"/>
          <w:marBottom w:val="0"/>
          <w:divBdr>
            <w:top w:val="none" w:sz="0" w:space="0" w:color="auto"/>
            <w:left w:val="none" w:sz="0" w:space="0" w:color="auto"/>
            <w:bottom w:val="none" w:sz="0" w:space="0" w:color="auto"/>
            <w:right w:val="none" w:sz="0" w:space="0" w:color="auto"/>
          </w:divBdr>
        </w:div>
        <w:div w:id="685523159">
          <w:marLeft w:val="0"/>
          <w:marRight w:val="0"/>
          <w:marTop w:val="0"/>
          <w:marBottom w:val="0"/>
          <w:divBdr>
            <w:top w:val="none" w:sz="0" w:space="0" w:color="auto"/>
            <w:left w:val="none" w:sz="0" w:space="0" w:color="auto"/>
            <w:bottom w:val="none" w:sz="0" w:space="0" w:color="auto"/>
            <w:right w:val="none" w:sz="0" w:space="0" w:color="auto"/>
          </w:divBdr>
        </w:div>
        <w:div w:id="445853818">
          <w:marLeft w:val="0"/>
          <w:marRight w:val="0"/>
          <w:marTop w:val="0"/>
          <w:marBottom w:val="0"/>
          <w:divBdr>
            <w:top w:val="none" w:sz="0" w:space="0" w:color="auto"/>
            <w:left w:val="none" w:sz="0" w:space="0" w:color="auto"/>
            <w:bottom w:val="none" w:sz="0" w:space="0" w:color="auto"/>
            <w:right w:val="none" w:sz="0" w:space="0" w:color="auto"/>
          </w:divBdr>
        </w:div>
        <w:div w:id="1116829976">
          <w:marLeft w:val="0"/>
          <w:marRight w:val="0"/>
          <w:marTop w:val="0"/>
          <w:marBottom w:val="0"/>
          <w:divBdr>
            <w:top w:val="none" w:sz="0" w:space="0" w:color="auto"/>
            <w:left w:val="none" w:sz="0" w:space="0" w:color="auto"/>
            <w:bottom w:val="none" w:sz="0" w:space="0" w:color="auto"/>
            <w:right w:val="none" w:sz="0" w:space="0" w:color="auto"/>
          </w:divBdr>
        </w:div>
        <w:div w:id="1075590256">
          <w:marLeft w:val="0"/>
          <w:marRight w:val="0"/>
          <w:marTop w:val="0"/>
          <w:marBottom w:val="0"/>
          <w:divBdr>
            <w:top w:val="none" w:sz="0" w:space="0" w:color="auto"/>
            <w:left w:val="none" w:sz="0" w:space="0" w:color="auto"/>
            <w:bottom w:val="none" w:sz="0" w:space="0" w:color="auto"/>
            <w:right w:val="none" w:sz="0" w:space="0" w:color="auto"/>
          </w:divBdr>
        </w:div>
        <w:div w:id="1461919999">
          <w:marLeft w:val="0"/>
          <w:marRight w:val="0"/>
          <w:marTop w:val="0"/>
          <w:marBottom w:val="0"/>
          <w:divBdr>
            <w:top w:val="none" w:sz="0" w:space="0" w:color="auto"/>
            <w:left w:val="none" w:sz="0" w:space="0" w:color="auto"/>
            <w:bottom w:val="none" w:sz="0" w:space="0" w:color="auto"/>
            <w:right w:val="none" w:sz="0" w:space="0" w:color="auto"/>
          </w:divBdr>
        </w:div>
        <w:div w:id="1826436108">
          <w:marLeft w:val="0"/>
          <w:marRight w:val="0"/>
          <w:marTop w:val="0"/>
          <w:marBottom w:val="0"/>
          <w:divBdr>
            <w:top w:val="none" w:sz="0" w:space="0" w:color="auto"/>
            <w:left w:val="none" w:sz="0" w:space="0" w:color="auto"/>
            <w:bottom w:val="none" w:sz="0" w:space="0" w:color="auto"/>
            <w:right w:val="none" w:sz="0" w:space="0" w:color="auto"/>
          </w:divBdr>
        </w:div>
        <w:div w:id="1439328373">
          <w:marLeft w:val="0"/>
          <w:marRight w:val="0"/>
          <w:marTop w:val="0"/>
          <w:marBottom w:val="0"/>
          <w:divBdr>
            <w:top w:val="none" w:sz="0" w:space="0" w:color="auto"/>
            <w:left w:val="none" w:sz="0" w:space="0" w:color="auto"/>
            <w:bottom w:val="none" w:sz="0" w:space="0" w:color="auto"/>
            <w:right w:val="none" w:sz="0" w:space="0" w:color="auto"/>
          </w:divBdr>
        </w:div>
        <w:div w:id="2053843635">
          <w:marLeft w:val="0"/>
          <w:marRight w:val="0"/>
          <w:marTop w:val="0"/>
          <w:marBottom w:val="0"/>
          <w:divBdr>
            <w:top w:val="none" w:sz="0" w:space="0" w:color="auto"/>
            <w:left w:val="none" w:sz="0" w:space="0" w:color="auto"/>
            <w:bottom w:val="none" w:sz="0" w:space="0" w:color="auto"/>
            <w:right w:val="none" w:sz="0" w:space="0" w:color="auto"/>
          </w:divBdr>
        </w:div>
        <w:div w:id="855650992">
          <w:marLeft w:val="0"/>
          <w:marRight w:val="0"/>
          <w:marTop w:val="0"/>
          <w:marBottom w:val="0"/>
          <w:divBdr>
            <w:top w:val="none" w:sz="0" w:space="0" w:color="auto"/>
            <w:left w:val="none" w:sz="0" w:space="0" w:color="auto"/>
            <w:bottom w:val="none" w:sz="0" w:space="0" w:color="auto"/>
            <w:right w:val="none" w:sz="0" w:space="0" w:color="auto"/>
          </w:divBdr>
        </w:div>
        <w:div w:id="504632532">
          <w:marLeft w:val="0"/>
          <w:marRight w:val="0"/>
          <w:marTop w:val="0"/>
          <w:marBottom w:val="0"/>
          <w:divBdr>
            <w:top w:val="none" w:sz="0" w:space="0" w:color="auto"/>
            <w:left w:val="none" w:sz="0" w:space="0" w:color="auto"/>
            <w:bottom w:val="none" w:sz="0" w:space="0" w:color="auto"/>
            <w:right w:val="none" w:sz="0" w:space="0" w:color="auto"/>
          </w:divBdr>
        </w:div>
        <w:div w:id="428618976">
          <w:marLeft w:val="0"/>
          <w:marRight w:val="0"/>
          <w:marTop w:val="0"/>
          <w:marBottom w:val="0"/>
          <w:divBdr>
            <w:top w:val="none" w:sz="0" w:space="0" w:color="auto"/>
            <w:left w:val="none" w:sz="0" w:space="0" w:color="auto"/>
            <w:bottom w:val="none" w:sz="0" w:space="0" w:color="auto"/>
            <w:right w:val="none" w:sz="0" w:space="0" w:color="auto"/>
          </w:divBdr>
        </w:div>
        <w:div w:id="127549090">
          <w:marLeft w:val="0"/>
          <w:marRight w:val="0"/>
          <w:marTop w:val="0"/>
          <w:marBottom w:val="0"/>
          <w:divBdr>
            <w:top w:val="none" w:sz="0" w:space="0" w:color="auto"/>
            <w:left w:val="none" w:sz="0" w:space="0" w:color="auto"/>
            <w:bottom w:val="none" w:sz="0" w:space="0" w:color="auto"/>
            <w:right w:val="none" w:sz="0" w:space="0" w:color="auto"/>
          </w:divBdr>
        </w:div>
        <w:div w:id="1535730488">
          <w:marLeft w:val="0"/>
          <w:marRight w:val="0"/>
          <w:marTop w:val="0"/>
          <w:marBottom w:val="0"/>
          <w:divBdr>
            <w:top w:val="none" w:sz="0" w:space="0" w:color="auto"/>
            <w:left w:val="none" w:sz="0" w:space="0" w:color="auto"/>
            <w:bottom w:val="none" w:sz="0" w:space="0" w:color="auto"/>
            <w:right w:val="none" w:sz="0" w:space="0" w:color="auto"/>
          </w:divBdr>
        </w:div>
        <w:div w:id="1916474772">
          <w:marLeft w:val="0"/>
          <w:marRight w:val="0"/>
          <w:marTop w:val="0"/>
          <w:marBottom w:val="0"/>
          <w:divBdr>
            <w:top w:val="none" w:sz="0" w:space="0" w:color="auto"/>
            <w:left w:val="none" w:sz="0" w:space="0" w:color="auto"/>
            <w:bottom w:val="none" w:sz="0" w:space="0" w:color="auto"/>
            <w:right w:val="none" w:sz="0" w:space="0" w:color="auto"/>
          </w:divBdr>
        </w:div>
        <w:div w:id="1585531307">
          <w:marLeft w:val="0"/>
          <w:marRight w:val="0"/>
          <w:marTop w:val="0"/>
          <w:marBottom w:val="0"/>
          <w:divBdr>
            <w:top w:val="none" w:sz="0" w:space="0" w:color="auto"/>
            <w:left w:val="none" w:sz="0" w:space="0" w:color="auto"/>
            <w:bottom w:val="none" w:sz="0" w:space="0" w:color="auto"/>
            <w:right w:val="none" w:sz="0" w:space="0" w:color="auto"/>
          </w:divBdr>
        </w:div>
        <w:div w:id="1248274566">
          <w:marLeft w:val="0"/>
          <w:marRight w:val="0"/>
          <w:marTop w:val="0"/>
          <w:marBottom w:val="0"/>
          <w:divBdr>
            <w:top w:val="none" w:sz="0" w:space="0" w:color="auto"/>
            <w:left w:val="none" w:sz="0" w:space="0" w:color="auto"/>
            <w:bottom w:val="none" w:sz="0" w:space="0" w:color="auto"/>
            <w:right w:val="none" w:sz="0" w:space="0" w:color="auto"/>
          </w:divBdr>
        </w:div>
        <w:div w:id="792938594">
          <w:marLeft w:val="0"/>
          <w:marRight w:val="0"/>
          <w:marTop w:val="0"/>
          <w:marBottom w:val="0"/>
          <w:divBdr>
            <w:top w:val="none" w:sz="0" w:space="0" w:color="auto"/>
            <w:left w:val="none" w:sz="0" w:space="0" w:color="auto"/>
            <w:bottom w:val="none" w:sz="0" w:space="0" w:color="auto"/>
            <w:right w:val="none" w:sz="0" w:space="0" w:color="auto"/>
          </w:divBdr>
        </w:div>
        <w:div w:id="1827743057">
          <w:marLeft w:val="0"/>
          <w:marRight w:val="0"/>
          <w:marTop w:val="0"/>
          <w:marBottom w:val="0"/>
          <w:divBdr>
            <w:top w:val="none" w:sz="0" w:space="0" w:color="auto"/>
            <w:left w:val="none" w:sz="0" w:space="0" w:color="auto"/>
            <w:bottom w:val="none" w:sz="0" w:space="0" w:color="auto"/>
            <w:right w:val="none" w:sz="0" w:space="0" w:color="auto"/>
          </w:divBdr>
        </w:div>
        <w:div w:id="523831464">
          <w:marLeft w:val="0"/>
          <w:marRight w:val="0"/>
          <w:marTop w:val="0"/>
          <w:marBottom w:val="0"/>
          <w:divBdr>
            <w:top w:val="none" w:sz="0" w:space="0" w:color="auto"/>
            <w:left w:val="none" w:sz="0" w:space="0" w:color="auto"/>
            <w:bottom w:val="none" w:sz="0" w:space="0" w:color="auto"/>
            <w:right w:val="none" w:sz="0" w:space="0" w:color="auto"/>
          </w:divBdr>
        </w:div>
        <w:div w:id="513349321">
          <w:marLeft w:val="0"/>
          <w:marRight w:val="0"/>
          <w:marTop w:val="0"/>
          <w:marBottom w:val="0"/>
          <w:divBdr>
            <w:top w:val="none" w:sz="0" w:space="0" w:color="auto"/>
            <w:left w:val="none" w:sz="0" w:space="0" w:color="auto"/>
            <w:bottom w:val="none" w:sz="0" w:space="0" w:color="auto"/>
            <w:right w:val="none" w:sz="0" w:space="0" w:color="auto"/>
          </w:divBdr>
        </w:div>
        <w:div w:id="690644056">
          <w:marLeft w:val="0"/>
          <w:marRight w:val="0"/>
          <w:marTop w:val="0"/>
          <w:marBottom w:val="0"/>
          <w:divBdr>
            <w:top w:val="none" w:sz="0" w:space="0" w:color="auto"/>
            <w:left w:val="none" w:sz="0" w:space="0" w:color="auto"/>
            <w:bottom w:val="none" w:sz="0" w:space="0" w:color="auto"/>
            <w:right w:val="none" w:sz="0" w:space="0" w:color="auto"/>
          </w:divBdr>
        </w:div>
        <w:div w:id="446195895">
          <w:marLeft w:val="0"/>
          <w:marRight w:val="0"/>
          <w:marTop w:val="0"/>
          <w:marBottom w:val="0"/>
          <w:divBdr>
            <w:top w:val="none" w:sz="0" w:space="0" w:color="auto"/>
            <w:left w:val="none" w:sz="0" w:space="0" w:color="auto"/>
            <w:bottom w:val="none" w:sz="0" w:space="0" w:color="auto"/>
            <w:right w:val="none" w:sz="0" w:space="0" w:color="auto"/>
          </w:divBdr>
        </w:div>
        <w:div w:id="1331521896">
          <w:marLeft w:val="0"/>
          <w:marRight w:val="0"/>
          <w:marTop w:val="0"/>
          <w:marBottom w:val="0"/>
          <w:divBdr>
            <w:top w:val="none" w:sz="0" w:space="0" w:color="auto"/>
            <w:left w:val="none" w:sz="0" w:space="0" w:color="auto"/>
            <w:bottom w:val="none" w:sz="0" w:space="0" w:color="auto"/>
            <w:right w:val="none" w:sz="0" w:space="0" w:color="auto"/>
          </w:divBdr>
        </w:div>
        <w:div w:id="1678343165">
          <w:marLeft w:val="0"/>
          <w:marRight w:val="0"/>
          <w:marTop w:val="0"/>
          <w:marBottom w:val="0"/>
          <w:divBdr>
            <w:top w:val="none" w:sz="0" w:space="0" w:color="auto"/>
            <w:left w:val="none" w:sz="0" w:space="0" w:color="auto"/>
            <w:bottom w:val="none" w:sz="0" w:space="0" w:color="auto"/>
            <w:right w:val="none" w:sz="0" w:space="0" w:color="auto"/>
          </w:divBdr>
        </w:div>
        <w:div w:id="1398940884">
          <w:marLeft w:val="0"/>
          <w:marRight w:val="0"/>
          <w:marTop w:val="0"/>
          <w:marBottom w:val="0"/>
          <w:divBdr>
            <w:top w:val="none" w:sz="0" w:space="0" w:color="auto"/>
            <w:left w:val="none" w:sz="0" w:space="0" w:color="auto"/>
            <w:bottom w:val="none" w:sz="0" w:space="0" w:color="auto"/>
            <w:right w:val="none" w:sz="0" w:space="0" w:color="auto"/>
          </w:divBdr>
        </w:div>
        <w:div w:id="1563978240">
          <w:marLeft w:val="0"/>
          <w:marRight w:val="0"/>
          <w:marTop w:val="0"/>
          <w:marBottom w:val="0"/>
          <w:divBdr>
            <w:top w:val="none" w:sz="0" w:space="0" w:color="auto"/>
            <w:left w:val="none" w:sz="0" w:space="0" w:color="auto"/>
            <w:bottom w:val="none" w:sz="0" w:space="0" w:color="auto"/>
            <w:right w:val="none" w:sz="0" w:space="0" w:color="auto"/>
          </w:divBdr>
        </w:div>
        <w:div w:id="855775847">
          <w:marLeft w:val="0"/>
          <w:marRight w:val="0"/>
          <w:marTop w:val="0"/>
          <w:marBottom w:val="0"/>
          <w:divBdr>
            <w:top w:val="none" w:sz="0" w:space="0" w:color="auto"/>
            <w:left w:val="none" w:sz="0" w:space="0" w:color="auto"/>
            <w:bottom w:val="none" w:sz="0" w:space="0" w:color="auto"/>
            <w:right w:val="none" w:sz="0" w:space="0" w:color="auto"/>
          </w:divBdr>
        </w:div>
        <w:div w:id="1898661866">
          <w:marLeft w:val="0"/>
          <w:marRight w:val="0"/>
          <w:marTop w:val="0"/>
          <w:marBottom w:val="0"/>
          <w:divBdr>
            <w:top w:val="none" w:sz="0" w:space="0" w:color="auto"/>
            <w:left w:val="none" w:sz="0" w:space="0" w:color="auto"/>
            <w:bottom w:val="none" w:sz="0" w:space="0" w:color="auto"/>
            <w:right w:val="none" w:sz="0" w:space="0" w:color="auto"/>
          </w:divBdr>
        </w:div>
        <w:div w:id="147208177">
          <w:marLeft w:val="0"/>
          <w:marRight w:val="0"/>
          <w:marTop w:val="0"/>
          <w:marBottom w:val="0"/>
          <w:divBdr>
            <w:top w:val="none" w:sz="0" w:space="0" w:color="auto"/>
            <w:left w:val="none" w:sz="0" w:space="0" w:color="auto"/>
            <w:bottom w:val="none" w:sz="0" w:space="0" w:color="auto"/>
            <w:right w:val="none" w:sz="0" w:space="0" w:color="auto"/>
          </w:divBdr>
        </w:div>
        <w:div w:id="911353498">
          <w:marLeft w:val="0"/>
          <w:marRight w:val="0"/>
          <w:marTop w:val="0"/>
          <w:marBottom w:val="0"/>
          <w:divBdr>
            <w:top w:val="none" w:sz="0" w:space="0" w:color="auto"/>
            <w:left w:val="none" w:sz="0" w:space="0" w:color="auto"/>
            <w:bottom w:val="none" w:sz="0" w:space="0" w:color="auto"/>
            <w:right w:val="none" w:sz="0" w:space="0" w:color="auto"/>
          </w:divBdr>
        </w:div>
        <w:div w:id="1911187707">
          <w:marLeft w:val="0"/>
          <w:marRight w:val="0"/>
          <w:marTop w:val="0"/>
          <w:marBottom w:val="0"/>
          <w:divBdr>
            <w:top w:val="none" w:sz="0" w:space="0" w:color="auto"/>
            <w:left w:val="none" w:sz="0" w:space="0" w:color="auto"/>
            <w:bottom w:val="none" w:sz="0" w:space="0" w:color="auto"/>
            <w:right w:val="none" w:sz="0" w:space="0" w:color="auto"/>
          </w:divBdr>
        </w:div>
        <w:div w:id="2058358586">
          <w:marLeft w:val="0"/>
          <w:marRight w:val="0"/>
          <w:marTop w:val="0"/>
          <w:marBottom w:val="0"/>
          <w:divBdr>
            <w:top w:val="none" w:sz="0" w:space="0" w:color="auto"/>
            <w:left w:val="none" w:sz="0" w:space="0" w:color="auto"/>
            <w:bottom w:val="none" w:sz="0" w:space="0" w:color="auto"/>
            <w:right w:val="none" w:sz="0" w:space="0" w:color="auto"/>
          </w:divBdr>
        </w:div>
        <w:div w:id="1088619572">
          <w:marLeft w:val="0"/>
          <w:marRight w:val="0"/>
          <w:marTop w:val="0"/>
          <w:marBottom w:val="0"/>
          <w:divBdr>
            <w:top w:val="none" w:sz="0" w:space="0" w:color="auto"/>
            <w:left w:val="none" w:sz="0" w:space="0" w:color="auto"/>
            <w:bottom w:val="none" w:sz="0" w:space="0" w:color="auto"/>
            <w:right w:val="none" w:sz="0" w:space="0" w:color="auto"/>
          </w:divBdr>
        </w:div>
        <w:div w:id="1388184822">
          <w:marLeft w:val="0"/>
          <w:marRight w:val="0"/>
          <w:marTop w:val="0"/>
          <w:marBottom w:val="0"/>
          <w:divBdr>
            <w:top w:val="none" w:sz="0" w:space="0" w:color="auto"/>
            <w:left w:val="none" w:sz="0" w:space="0" w:color="auto"/>
            <w:bottom w:val="none" w:sz="0" w:space="0" w:color="auto"/>
            <w:right w:val="none" w:sz="0" w:space="0" w:color="auto"/>
          </w:divBdr>
        </w:div>
        <w:div w:id="1576088987">
          <w:marLeft w:val="0"/>
          <w:marRight w:val="0"/>
          <w:marTop w:val="0"/>
          <w:marBottom w:val="0"/>
          <w:divBdr>
            <w:top w:val="none" w:sz="0" w:space="0" w:color="auto"/>
            <w:left w:val="none" w:sz="0" w:space="0" w:color="auto"/>
            <w:bottom w:val="none" w:sz="0" w:space="0" w:color="auto"/>
            <w:right w:val="none" w:sz="0" w:space="0" w:color="auto"/>
          </w:divBdr>
        </w:div>
        <w:div w:id="575750084">
          <w:marLeft w:val="0"/>
          <w:marRight w:val="0"/>
          <w:marTop w:val="0"/>
          <w:marBottom w:val="0"/>
          <w:divBdr>
            <w:top w:val="none" w:sz="0" w:space="0" w:color="auto"/>
            <w:left w:val="none" w:sz="0" w:space="0" w:color="auto"/>
            <w:bottom w:val="none" w:sz="0" w:space="0" w:color="auto"/>
            <w:right w:val="none" w:sz="0" w:space="0" w:color="auto"/>
          </w:divBdr>
        </w:div>
        <w:div w:id="1450969641">
          <w:marLeft w:val="0"/>
          <w:marRight w:val="0"/>
          <w:marTop w:val="0"/>
          <w:marBottom w:val="0"/>
          <w:divBdr>
            <w:top w:val="none" w:sz="0" w:space="0" w:color="auto"/>
            <w:left w:val="none" w:sz="0" w:space="0" w:color="auto"/>
            <w:bottom w:val="none" w:sz="0" w:space="0" w:color="auto"/>
            <w:right w:val="none" w:sz="0" w:space="0" w:color="auto"/>
          </w:divBdr>
        </w:div>
        <w:div w:id="1321546261">
          <w:marLeft w:val="0"/>
          <w:marRight w:val="0"/>
          <w:marTop w:val="0"/>
          <w:marBottom w:val="0"/>
          <w:divBdr>
            <w:top w:val="none" w:sz="0" w:space="0" w:color="auto"/>
            <w:left w:val="none" w:sz="0" w:space="0" w:color="auto"/>
            <w:bottom w:val="none" w:sz="0" w:space="0" w:color="auto"/>
            <w:right w:val="none" w:sz="0" w:space="0" w:color="auto"/>
          </w:divBdr>
        </w:div>
        <w:div w:id="1531408027">
          <w:marLeft w:val="0"/>
          <w:marRight w:val="0"/>
          <w:marTop w:val="0"/>
          <w:marBottom w:val="0"/>
          <w:divBdr>
            <w:top w:val="none" w:sz="0" w:space="0" w:color="auto"/>
            <w:left w:val="none" w:sz="0" w:space="0" w:color="auto"/>
            <w:bottom w:val="none" w:sz="0" w:space="0" w:color="auto"/>
            <w:right w:val="none" w:sz="0" w:space="0" w:color="auto"/>
          </w:divBdr>
        </w:div>
        <w:div w:id="1417675623">
          <w:marLeft w:val="0"/>
          <w:marRight w:val="0"/>
          <w:marTop w:val="0"/>
          <w:marBottom w:val="0"/>
          <w:divBdr>
            <w:top w:val="none" w:sz="0" w:space="0" w:color="auto"/>
            <w:left w:val="none" w:sz="0" w:space="0" w:color="auto"/>
            <w:bottom w:val="none" w:sz="0" w:space="0" w:color="auto"/>
            <w:right w:val="none" w:sz="0" w:space="0" w:color="auto"/>
          </w:divBdr>
        </w:div>
        <w:div w:id="311370940">
          <w:marLeft w:val="0"/>
          <w:marRight w:val="0"/>
          <w:marTop w:val="0"/>
          <w:marBottom w:val="0"/>
          <w:divBdr>
            <w:top w:val="none" w:sz="0" w:space="0" w:color="auto"/>
            <w:left w:val="none" w:sz="0" w:space="0" w:color="auto"/>
            <w:bottom w:val="none" w:sz="0" w:space="0" w:color="auto"/>
            <w:right w:val="none" w:sz="0" w:space="0" w:color="auto"/>
          </w:divBdr>
        </w:div>
        <w:div w:id="1091125847">
          <w:marLeft w:val="0"/>
          <w:marRight w:val="0"/>
          <w:marTop w:val="0"/>
          <w:marBottom w:val="0"/>
          <w:divBdr>
            <w:top w:val="none" w:sz="0" w:space="0" w:color="auto"/>
            <w:left w:val="none" w:sz="0" w:space="0" w:color="auto"/>
            <w:bottom w:val="none" w:sz="0" w:space="0" w:color="auto"/>
            <w:right w:val="none" w:sz="0" w:space="0" w:color="auto"/>
          </w:divBdr>
        </w:div>
        <w:div w:id="409351230">
          <w:marLeft w:val="0"/>
          <w:marRight w:val="0"/>
          <w:marTop w:val="0"/>
          <w:marBottom w:val="0"/>
          <w:divBdr>
            <w:top w:val="none" w:sz="0" w:space="0" w:color="auto"/>
            <w:left w:val="none" w:sz="0" w:space="0" w:color="auto"/>
            <w:bottom w:val="none" w:sz="0" w:space="0" w:color="auto"/>
            <w:right w:val="none" w:sz="0" w:space="0" w:color="auto"/>
          </w:divBdr>
        </w:div>
        <w:div w:id="878125396">
          <w:marLeft w:val="0"/>
          <w:marRight w:val="0"/>
          <w:marTop w:val="0"/>
          <w:marBottom w:val="0"/>
          <w:divBdr>
            <w:top w:val="none" w:sz="0" w:space="0" w:color="auto"/>
            <w:left w:val="none" w:sz="0" w:space="0" w:color="auto"/>
            <w:bottom w:val="none" w:sz="0" w:space="0" w:color="auto"/>
            <w:right w:val="none" w:sz="0" w:space="0" w:color="auto"/>
          </w:divBdr>
        </w:div>
        <w:div w:id="548568767">
          <w:marLeft w:val="0"/>
          <w:marRight w:val="0"/>
          <w:marTop w:val="0"/>
          <w:marBottom w:val="0"/>
          <w:divBdr>
            <w:top w:val="none" w:sz="0" w:space="0" w:color="auto"/>
            <w:left w:val="none" w:sz="0" w:space="0" w:color="auto"/>
            <w:bottom w:val="none" w:sz="0" w:space="0" w:color="auto"/>
            <w:right w:val="none" w:sz="0" w:space="0" w:color="auto"/>
          </w:divBdr>
        </w:div>
        <w:div w:id="625743229">
          <w:marLeft w:val="0"/>
          <w:marRight w:val="0"/>
          <w:marTop w:val="0"/>
          <w:marBottom w:val="0"/>
          <w:divBdr>
            <w:top w:val="none" w:sz="0" w:space="0" w:color="auto"/>
            <w:left w:val="none" w:sz="0" w:space="0" w:color="auto"/>
            <w:bottom w:val="none" w:sz="0" w:space="0" w:color="auto"/>
            <w:right w:val="none" w:sz="0" w:space="0" w:color="auto"/>
          </w:divBdr>
        </w:div>
        <w:div w:id="1711219629">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838077084">
          <w:marLeft w:val="0"/>
          <w:marRight w:val="0"/>
          <w:marTop w:val="0"/>
          <w:marBottom w:val="0"/>
          <w:divBdr>
            <w:top w:val="none" w:sz="0" w:space="0" w:color="auto"/>
            <w:left w:val="none" w:sz="0" w:space="0" w:color="auto"/>
            <w:bottom w:val="none" w:sz="0" w:space="0" w:color="auto"/>
            <w:right w:val="none" w:sz="0" w:space="0" w:color="auto"/>
          </w:divBdr>
        </w:div>
        <w:div w:id="467164641">
          <w:marLeft w:val="0"/>
          <w:marRight w:val="0"/>
          <w:marTop w:val="0"/>
          <w:marBottom w:val="0"/>
          <w:divBdr>
            <w:top w:val="none" w:sz="0" w:space="0" w:color="auto"/>
            <w:left w:val="none" w:sz="0" w:space="0" w:color="auto"/>
            <w:bottom w:val="none" w:sz="0" w:space="0" w:color="auto"/>
            <w:right w:val="none" w:sz="0" w:space="0" w:color="auto"/>
          </w:divBdr>
        </w:div>
        <w:div w:id="775518746">
          <w:marLeft w:val="0"/>
          <w:marRight w:val="0"/>
          <w:marTop w:val="0"/>
          <w:marBottom w:val="0"/>
          <w:divBdr>
            <w:top w:val="none" w:sz="0" w:space="0" w:color="auto"/>
            <w:left w:val="none" w:sz="0" w:space="0" w:color="auto"/>
            <w:bottom w:val="none" w:sz="0" w:space="0" w:color="auto"/>
            <w:right w:val="none" w:sz="0" w:space="0" w:color="auto"/>
          </w:divBdr>
        </w:div>
        <w:div w:id="1802769442">
          <w:marLeft w:val="0"/>
          <w:marRight w:val="0"/>
          <w:marTop w:val="0"/>
          <w:marBottom w:val="0"/>
          <w:divBdr>
            <w:top w:val="none" w:sz="0" w:space="0" w:color="auto"/>
            <w:left w:val="none" w:sz="0" w:space="0" w:color="auto"/>
            <w:bottom w:val="none" w:sz="0" w:space="0" w:color="auto"/>
            <w:right w:val="none" w:sz="0" w:space="0" w:color="auto"/>
          </w:divBdr>
        </w:div>
        <w:div w:id="1898659010">
          <w:marLeft w:val="0"/>
          <w:marRight w:val="0"/>
          <w:marTop w:val="0"/>
          <w:marBottom w:val="0"/>
          <w:divBdr>
            <w:top w:val="none" w:sz="0" w:space="0" w:color="auto"/>
            <w:left w:val="none" w:sz="0" w:space="0" w:color="auto"/>
            <w:bottom w:val="none" w:sz="0" w:space="0" w:color="auto"/>
            <w:right w:val="none" w:sz="0" w:space="0" w:color="auto"/>
          </w:divBdr>
        </w:div>
        <w:div w:id="34815936">
          <w:marLeft w:val="0"/>
          <w:marRight w:val="0"/>
          <w:marTop w:val="0"/>
          <w:marBottom w:val="0"/>
          <w:divBdr>
            <w:top w:val="none" w:sz="0" w:space="0" w:color="auto"/>
            <w:left w:val="none" w:sz="0" w:space="0" w:color="auto"/>
            <w:bottom w:val="none" w:sz="0" w:space="0" w:color="auto"/>
            <w:right w:val="none" w:sz="0" w:space="0" w:color="auto"/>
          </w:divBdr>
        </w:div>
        <w:div w:id="1352682634">
          <w:marLeft w:val="0"/>
          <w:marRight w:val="0"/>
          <w:marTop w:val="0"/>
          <w:marBottom w:val="0"/>
          <w:divBdr>
            <w:top w:val="none" w:sz="0" w:space="0" w:color="auto"/>
            <w:left w:val="none" w:sz="0" w:space="0" w:color="auto"/>
            <w:bottom w:val="none" w:sz="0" w:space="0" w:color="auto"/>
            <w:right w:val="none" w:sz="0" w:space="0" w:color="auto"/>
          </w:divBdr>
        </w:div>
        <w:div w:id="1851408732">
          <w:marLeft w:val="0"/>
          <w:marRight w:val="0"/>
          <w:marTop w:val="0"/>
          <w:marBottom w:val="0"/>
          <w:divBdr>
            <w:top w:val="none" w:sz="0" w:space="0" w:color="auto"/>
            <w:left w:val="none" w:sz="0" w:space="0" w:color="auto"/>
            <w:bottom w:val="none" w:sz="0" w:space="0" w:color="auto"/>
            <w:right w:val="none" w:sz="0" w:space="0" w:color="auto"/>
          </w:divBdr>
        </w:div>
        <w:div w:id="27729049">
          <w:marLeft w:val="0"/>
          <w:marRight w:val="0"/>
          <w:marTop w:val="0"/>
          <w:marBottom w:val="0"/>
          <w:divBdr>
            <w:top w:val="none" w:sz="0" w:space="0" w:color="auto"/>
            <w:left w:val="none" w:sz="0" w:space="0" w:color="auto"/>
            <w:bottom w:val="none" w:sz="0" w:space="0" w:color="auto"/>
            <w:right w:val="none" w:sz="0" w:space="0" w:color="auto"/>
          </w:divBdr>
        </w:div>
        <w:div w:id="962004302">
          <w:marLeft w:val="0"/>
          <w:marRight w:val="0"/>
          <w:marTop w:val="0"/>
          <w:marBottom w:val="0"/>
          <w:divBdr>
            <w:top w:val="none" w:sz="0" w:space="0" w:color="auto"/>
            <w:left w:val="none" w:sz="0" w:space="0" w:color="auto"/>
            <w:bottom w:val="none" w:sz="0" w:space="0" w:color="auto"/>
            <w:right w:val="none" w:sz="0" w:space="0" w:color="auto"/>
          </w:divBdr>
        </w:div>
        <w:div w:id="392388436">
          <w:marLeft w:val="0"/>
          <w:marRight w:val="0"/>
          <w:marTop w:val="0"/>
          <w:marBottom w:val="0"/>
          <w:divBdr>
            <w:top w:val="none" w:sz="0" w:space="0" w:color="auto"/>
            <w:left w:val="none" w:sz="0" w:space="0" w:color="auto"/>
            <w:bottom w:val="none" w:sz="0" w:space="0" w:color="auto"/>
            <w:right w:val="none" w:sz="0" w:space="0" w:color="auto"/>
          </w:divBdr>
        </w:div>
        <w:div w:id="1134758399">
          <w:marLeft w:val="0"/>
          <w:marRight w:val="0"/>
          <w:marTop w:val="0"/>
          <w:marBottom w:val="0"/>
          <w:divBdr>
            <w:top w:val="none" w:sz="0" w:space="0" w:color="auto"/>
            <w:left w:val="none" w:sz="0" w:space="0" w:color="auto"/>
            <w:bottom w:val="none" w:sz="0" w:space="0" w:color="auto"/>
            <w:right w:val="none" w:sz="0" w:space="0" w:color="auto"/>
          </w:divBdr>
        </w:div>
        <w:div w:id="332682157">
          <w:marLeft w:val="0"/>
          <w:marRight w:val="0"/>
          <w:marTop w:val="0"/>
          <w:marBottom w:val="0"/>
          <w:divBdr>
            <w:top w:val="none" w:sz="0" w:space="0" w:color="auto"/>
            <w:left w:val="none" w:sz="0" w:space="0" w:color="auto"/>
            <w:bottom w:val="none" w:sz="0" w:space="0" w:color="auto"/>
            <w:right w:val="none" w:sz="0" w:space="0" w:color="auto"/>
          </w:divBdr>
        </w:div>
        <w:div w:id="1011486981">
          <w:marLeft w:val="0"/>
          <w:marRight w:val="0"/>
          <w:marTop w:val="0"/>
          <w:marBottom w:val="0"/>
          <w:divBdr>
            <w:top w:val="none" w:sz="0" w:space="0" w:color="auto"/>
            <w:left w:val="none" w:sz="0" w:space="0" w:color="auto"/>
            <w:bottom w:val="none" w:sz="0" w:space="0" w:color="auto"/>
            <w:right w:val="none" w:sz="0" w:space="0" w:color="auto"/>
          </w:divBdr>
        </w:div>
        <w:div w:id="2065255237">
          <w:marLeft w:val="0"/>
          <w:marRight w:val="0"/>
          <w:marTop w:val="0"/>
          <w:marBottom w:val="0"/>
          <w:divBdr>
            <w:top w:val="none" w:sz="0" w:space="0" w:color="auto"/>
            <w:left w:val="none" w:sz="0" w:space="0" w:color="auto"/>
            <w:bottom w:val="none" w:sz="0" w:space="0" w:color="auto"/>
            <w:right w:val="none" w:sz="0" w:space="0" w:color="auto"/>
          </w:divBdr>
        </w:div>
      </w:divsChild>
    </w:div>
    <w:div w:id="416636678">
      <w:marLeft w:val="0"/>
      <w:marRight w:val="0"/>
      <w:marTop w:val="0"/>
      <w:marBottom w:val="0"/>
      <w:divBdr>
        <w:top w:val="none" w:sz="0" w:space="0" w:color="auto"/>
        <w:left w:val="none" w:sz="0" w:space="0" w:color="auto"/>
        <w:bottom w:val="none" w:sz="0" w:space="0" w:color="auto"/>
        <w:right w:val="none" w:sz="0" w:space="0" w:color="auto"/>
      </w:divBdr>
      <w:divsChild>
        <w:div w:id="1011831911">
          <w:marLeft w:val="0"/>
          <w:marRight w:val="0"/>
          <w:marTop w:val="0"/>
          <w:marBottom w:val="0"/>
          <w:divBdr>
            <w:top w:val="none" w:sz="0" w:space="0" w:color="auto"/>
            <w:left w:val="none" w:sz="0" w:space="0" w:color="auto"/>
            <w:bottom w:val="none" w:sz="0" w:space="0" w:color="auto"/>
            <w:right w:val="none" w:sz="0" w:space="0" w:color="auto"/>
          </w:divBdr>
        </w:div>
      </w:divsChild>
    </w:div>
    <w:div w:id="425156131">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439758969">
      <w:marLeft w:val="0"/>
      <w:marRight w:val="0"/>
      <w:marTop w:val="0"/>
      <w:marBottom w:val="0"/>
      <w:divBdr>
        <w:top w:val="none" w:sz="0" w:space="0" w:color="auto"/>
        <w:left w:val="none" w:sz="0" w:space="0" w:color="auto"/>
        <w:bottom w:val="none" w:sz="0" w:space="0" w:color="auto"/>
        <w:right w:val="none" w:sz="0" w:space="0" w:color="auto"/>
      </w:divBdr>
      <w:divsChild>
        <w:div w:id="1519852157">
          <w:marLeft w:val="0"/>
          <w:marRight w:val="0"/>
          <w:marTop w:val="0"/>
          <w:marBottom w:val="0"/>
          <w:divBdr>
            <w:top w:val="none" w:sz="0" w:space="0" w:color="auto"/>
            <w:left w:val="none" w:sz="0" w:space="0" w:color="auto"/>
            <w:bottom w:val="none" w:sz="0" w:space="0" w:color="auto"/>
            <w:right w:val="none" w:sz="0" w:space="0" w:color="auto"/>
          </w:divBdr>
        </w:div>
        <w:div w:id="836388571">
          <w:marLeft w:val="0"/>
          <w:marRight w:val="0"/>
          <w:marTop w:val="0"/>
          <w:marBottom w:val="0"/>
          <w:divBdr>
            <w:top w:val="none" w:sz="0" w:space="0" w:color="auto"/>
            <w:left w:val="none" w:sz="0" w:space="0" w:color="auto"/>
            <w:bottom w:val="none" w:sz="0" w:space="0" w:color="auto"/>
            <w:right w:val="none" w:sz="0" w:space="0" w:color="auto"/>
          </w:divBdr>
        </w:div>
        <w:div w:id="1826969060">
          <w:marLeft w:val="0"/>
          <w:marRight w:val="0"/>
          <w:marTop w:val="0"/>
          <w:marBottom w:val="0"/>
          <w:divBdr>
            <w:top w:val="none" w:sz="0" w:space="0" w:color="auto"/>
            <w:left w:val="none" w:sz="0" w:space="0" w:color="auto"/>
            <w:bottom w:val="none" w:sz="0" w:space="0" w:color="auto"/>
            <w:right w:val="none" w:sz="0" w:space="0" w:color="auto"/>
          </w:divBdr>
        </w:div>
        <w:div w:id="684476951">
          <w:marLeft w:val="0"/>
          <w:marRight w:val="0"/>
          <w:marTop w:val="0"/>
          <w:marBottom w:val="0"/>
          <w:divBdr>
            <w:top w:val="none" w:sz="0" w:space="0" w:color="auto"/>
            <w:left w:val="none" w:sz="0" w:space="0" w:color="auto"/>
            <w:bottom w:val="none" w:sz="0" w:space="0" w:color="auto"/>
            <w:right w:val="none" w:sz="0" w:space="0" w:color="auto"/>
          </w:divBdr>
        </w:div>
        <w:div w:id="1680813641">
          <w:marLeft w:val="0"/>
          <w:marRight w:val="0"/>
          <w:marTop w:val="0"/>
          <w:marBottom w:val="0"/>
          <w:divBdr>
            <w:top w:val="none" w:sz="0" w:space="0" w:color="auto"/>
            <w:left w:val="none" w:sz="0" w:space="0" w:color="auto"/>
            <w:bottom w:val="none" w:sz="0" w:space="0" w:color="auto"/>
            <w:right w:val="none" w:sz="0" w:space="0" w:color="auto"/>
          </w:divBdr>
        </w:div>
        <w:div w:id="1293555303">
          <w:marLeft w:val="0"/>
          <w:marRight w:val="0"/>
          <w:marTop w:val="0"/>
          <w:marBottom w:val="0"/>
          <w:divBdr>
            <w:top w:val="none" w:sz="0" w:space="0" w:color="auto"/>
            <w:left w:val="none" w:sz="0" w:space="0" w:color="auto"/>
            <w:bottom w:val="none" w:sz="0" w:space="0" w:color="auto"/>
            <w:right w:val="none" w:sz="0" w:space="0" w:color="auto"/>
          </w:divBdr>
        </w:div>
        <w:div w:id="254170572">
          <w:marLeft w:val="0"/>
          <w:marRight w:val="0"/>
          <w:marTop w:val="0"/>
          <w:marBottom w:val="0"/>
          <w:divBdr>
            <w:top w:val="none" w:sz="0" w:space="0" w:color="auto"/>
            <w:left w:val="none" w:sz="0" w:space="0" w:color="auto"/>
            <w:bottom w:val="none" w:sz="0" w:space="0" w:color="auto"/>
            <w:right w:val="none" w:sz="0" w:space="0" w:color="auto"/>
          </w:divBdr>
        </w:div>
        <w:div w:id="188489643">
          <w:marLeft w:val="0"/>
          <w:marRight w:val="0"/>
          <w:marTop w:val="0"/>
          <w:marBottom w:val="0"/>
          <w:divBdr>
            <w:top w:val="none" w:sz="0" w:space="0" w:color="auto"/>
            <w:left w:val="none" w:sz="0" w:space="0" w:color="auto"/>
            <w:bottom w:val="none" w:sz="0" w:space="0" w:color="auto"/>
            <w:right w:val="none" w:sz="0" w:space="0" w:color="auto"/>
          </w:divBdr>
        </w:div>
        <w:div w:id="1815291371">
          <w:marLeft w:val="0"/>
          <w:marRight w:val="0"/>
          <w:marTop w:val="0"/>
          <w:marBottom w:val="0"/>
          <w:divBdr>
            <w:top w:val="none" w:sz="0" w:space="0" w:color="auto"/>
            <w:left w:val="none" w:sz="0" w:space="0" w:color="auto"/>
            <w:bottom w:val="none" w:sz="0" w:space="0" w:color="auto"/>
            <w:right w:val="none" w:sz="0" w:space="0" w:color="auto"/>
          </w:divBdr>
        </w:div>
        <w:div w:id="1299992161">
          <w:marLeft w:val="0"/>
          <w:marRight w:val="0"/>
          <w:marTop w:val="0"/>
          <w:marBottom w:val="0"/>
          <w:divBdr>
            <w:top w:val="none" w:sz="0" w:space="0" w:color="auto"/>
            <w:left w:val="none" w:sz="0" w:space="0" w:color="auto"/>
            <w:bottom w:val="none" w:sz="0" w:space="0" w:color="auto"/>
            <w:right w:val="none" w:sz="0" w:space="0" w:color="auto"/>
          </w:divBdr>
        </w:div>
        <w:div w:id="1904639795">
          <w:marLeft w:val="0"/>
          <w:marRight w:val="0"/>
          <w:marTop w:val="0"/>
          <w:marBottom w:val="0"/>
          <w:divBdr>
            <w:top w:val="none" w:sz="0" w:space="0" w:color="auto"/>
            <w:left w:val="none" w:sz="0" w:space="0" w:color="auto"/>
            <w:bottom w:val="none" w:sz="0" w:space="0" w:color="auto"/>
            <w:right w:val="none" w:sz="0" w:space="0" w:color="auto"/>
          </w:divBdr>
        </w:div>
        <w:div w:id="1979338606">
          <w:marLeft w:val="0"/>
          <w:marRight w:val="0"/>
          <w:marTop w:val="0"/>
          <w:marBottom w:val="0"/>
          <w:divBdr>
            <w:top w:val="none" w:sz="0" w:space="0" w:color="auto"/>
            <w:left w:val="none" w:sz="0" w:space="0" w:color="auto"/>
            <w:bottom w:val="none" w:sz="0" w:space="0" w:color="auto"/>
            <w:right w:val="none" w:sz="0" w:space="0" w:color="auto"/>
          </w:divBdr>
        </w:div>
        <w:div w:id="1303314720">
          <w:marLeft w:val="0"/>
          <w:marRight w:val="0"/>
          <w:marTop w:val="0"/>
          <w:marBottom w:val="0"/>
          <w:divBdr>
            <w:top w:val="none" w:sz="0" w:space="0" w:color="auto"/>
            <w:left w:val="none" w:sz="0" w:space="0" w:color="auto"/>
            <w:bottom w:val="none" w:sz="0" w:space="0" w:color="auto"/>
            <w:right w:val="none" w:sz="0" w:space="0" w:color="auto"/>
          </w:divBdr>
        </w:div>
      </w:divsChild>
    </w:div>
    <w:div w:id="443035991">
      <w:marLeft w:val="0"/>
      <w:marRight w:val="0"/>
      <w:marTop w:val="0"/>
      <w:marBottom w:val="0"/>
      <w:divBdr>
        <w:top w:val="none" w:sz="0" w:space="0" w:color="auto"/>
        <w:left w:val="none" w:sz="0" w:space="0" w:color="auto"/>
        <w:bottom w:val="none" w:sz="0" w:space="0" w:color="auto"/>
        <w:right w:val="none" w:sz="0" w:space="0" w:color="auto"/>
      </w:divBdr>
    </w:div>
    <w:div w:id="447697631">
      <w:marLeft w:val="0"/>
      <w:marRight w:val="0"/>
      <w:marTop w:val="0"/>
      <w:marBottom w:val="0"/>
      <w:divBdr>
        <w:top w:val="none" w:sz="0" w:space="0" w:color="auto"/>
        <w:left w:val="none" w:sz="0" w:space="0" w:color="auto"/>
        <w:bottom w:val="none" w:sz="0" w:space="0" w:color="auto"/>
        <w:right w:val="none" w:sz="0" w:space="0" w:color="auto"/>
      </w:divBdr>
    </w:div>
    <w:div w:id="449856578">
      <w:marLeft w:val="0"/>
      <w:marRight w:val="0"/>
      <w:marTop w:val="0"/>
      <w:marBottom w:val="0"/>
      <w:divBdr>
        <w:top w:val="none" w:sz="0" w:space="0" w:color="auto"/>
        <w:left w:val="none" w:sz="0" w:space="0" w:color="auto"/>
        <w:bottom w:val="none" w:sz="0" w:space="0" w:color="auto"/>
        <w:right w:val="none" w:sz="0" w:space="0" w:color="auto"/>
      </w:divBdr>
    </w:div>
    <w:div w:id="453718653">
      <w:marLeft w:val="0"/>
      <w:marRight w:val="0"/>
      <w:marTop w:val="0"/>
      <w:marBottom w:val="0"/>
      <w:divBdr>
        <w:top w:val="none" w:sz="0" w:space="0" w:color="auto"/>
        <w:left w:val="none" w:sz="0" w:space="0" w:color="auto"/>
        <w:bottom w:val="none" w:sz="0" w:space="0" w:color="auto"/>
        <w:right w:val="none" w:sz="0" w:space="0" w:color="auto"/>
      </w:divBdr>
    </w:div>
    <w:div w:id="462692651">
      <w:marLeft w:val="0"/>
      <w:marRight w:val="0"/>
      <w:marTop w:val="0"/>
      <w:marBottom w:val="0"/>
      <w:divBdr>
        <w:top w:val="none" w:sz="0" w:space="0" w:color="auto"/>
        <w:left w:val="none" w:sz="0" w:space="0" w:color="auto"/>
        <w:bottom w:val="none" w:sz="0" w:space="0" w:color="auto"/>
        <w:right w:val="none" w:sz="0" w:space="0" w:color="auto"/>
      </w:divBdr>
    </w:div>
    <w:div w:id="466515183">
      <w:marLeft w:val="0"/>
      <w:marRight w:val="0"/>
      <w:marTop w:val="0"/>
      <w:marBottom w:val="0"/>
      <w:divBdr>
        <w:top w:val="none" w:sz="0" w:space="0" w:color="auto"/>
        <w:left w:val="none" w:sz="0" w:space="0" w:color="auto"/>
        <w:bottom w:val="none" w:sz="0" w:space="0" w:color="auto"/>
        <w:right w:val="none" w:sz="0" w:space="0" w:color="auto"/>
      </w:divBdr>
    </w:div>
    <w:div w:id="472603967">
      <w:marLeft w:val="0"/>
      <w:marRight w:val="0"/>
      <w:marTop w:val="0"/>
      <w:marBottom w:val="0"/>
      <w:divBdr>
        <w:top w:val="none" w:sz="0" w:space="0" w:color="auto"/>
        <w:left w:val="none" w:sz="0" w:space="0" w:color="auto"/>
        <w:bottom w:val="none" w:sz="0" w:space="0" w:color="auto"/>
        <w:right w:val="none" w:sz="0" w:space="0" w:color="auto"/>
      </w:divBdr>
    </w:div>
    <w:div w:id="474566213">
      <w:marLeft w:val="0"/>
      <w:marRight w:val="0"/>
      <w:marTop w:val="0"/>
      <w:marBottom w:val="0"/>
      <w:divBdr>
        <w:top w:val="none" w:sz="0" w:space="0" w:color="auto"/>
        <w:left w:val="none" w:sz="0" w:space="0" w:color="auto"/>
        <w:bottom w:val="none" w:sz="0" w:space="0" w:color="auto"/>
        <w:right w:val="none" w:sz="0" w:space="0" w:color="auto"/>
      </w:divBdr>
      <w:divsChild>
        <w:div w:id="1446268692">
          <w:marLeft w:val="0"/>
          <w:marRight w:val="0"/>
          <w:marTop w:val="0"/>
          <w:marBottom w:val="0"/>
          <w:divBdr>
            <w:top w:val="none" w:sz="0" w:space="0" w:color="auto"/>
            <w:left w:val="none" w:sz="0" w:space="0" w:color="auto"/>
            <w:bottom w:val="none" w:sz="0" w:space="0" w:color="auto"/>
            <w:right w:val="none" w:sz="0" w:space="0" w:color="auto"/>
          </w:divBdr>
        </w:div>
        <w:div w:id="1512061455">
          <w:marLeft w:val="0"/>
          <w:marRight w:val="0"/>
          <w:marTop w:val="0"/>
          <w:marBottom w:val="0"/>
          <w:divBdr>
            <w:top w:val="none" w:sz="0" w:space="0" w:color="auto"/>
            <w:left w:val="none" w:sz="0" w:space="0" w:color="auto"/>
            <w:bottom w:val="none" w:sz="0" w:space="0" w:color="auto"/>
            <w:right w:val="none" w:sz="0" w:space="0" w:color="auto"/>
          </w:divBdr>
        </w:div>
        <w:div w:id="1947231434">
          <w:marLeft w:val="0"/>
          <w:marRight w:val="0"/>
          <w:marTop w:val="0"/>
          <w:marBottom w:val="0"/>
          <w:divBdr>
            <w:top w:val="none" w:sz="0" w:space="0" w:color="auto"/>
            <w:left w:val="none" w:sz="0" w:space="0" w:color="auto"/>
            <w:bottom w:val="none" w:sz="0" w:space="0" w:color="auto"/>
            <w:right w:val="none" w:sz="0" w:space="0" w:color="auto"/>
          </w:divBdr>
        </w:div>
        <w:div w:id="1256016130">
          <w:marLeft w:val="0"/>
          <w:marRight w:val="0"/>
          <w:marTop w:val="0"/>
          <w:marBottom w:val="0"/>
          <w:divBdr>
            <w:top w:val="none" w:sz="0" w:space="0" w:color="auto"/>
            <w:left w:val="none" w:sz="0" w:space="0" w:color="auto"/>
            <w:bottom w:val="none" w:sz="0" w:space="0" w:color="auto"/>
            <w:right w:val="none" w:sz="0" w:space="0" w:color="auto"/>
          </w:divBdr>
        </w:div>
        <w:div w:id="1756048591">
          <w:marLeft w:val="0"/>
          <w:marRight w:val="0"/>
          <w:marTop w:val="0"/>
          <w:marBottom w:val="0"/>
          <w:divBdr>
            <w:top w:val="none" w:sz="0" w:space="0" w:color="auto"/>
            <w:left w:val="none" w:sz="0" w:space="0" w:color="auto"/>
            <w:bottom w:val="none" w:sz="0" w:space="0" w:color="auto"/>
            <w:right w:val="none" w:sz="0" w:space="0" w:color="auto"/>
          </w:divBdr>
        </w:div>
        <w:div w:id="626207248">
          <w:marLeft w:val="0"/>
          <w:marRight w:val="0"/>
          <w:marTop w:val="0"/>
          <w:marBottom w:val="0"/>
          <w:divBdr>
            <w:top w:val="none" w:sz="0" w:space="0" w:color="auto"/>
            <w:left w:val="none" w:sz="0" w:space="0" w:color="auto"/>
            <w:bottom w:val="none" w:sz="0" w:space="0" w:color="auto"/>
            <w:right w:val="none" w:sz="0" w:space="0" w:color="auto"/>
          </w:divBdr>
        </w:div>
      </w:divsChild>
    </w:div>
    <w:div w:id="482237040">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 w:id="483351431">
      <w:marLeft w:val="0"/>
      <w:marRight w:val="0"/>
      <w:marTop w:val="0"/>
      <w:marBottom w:val="0"/>
      <w:divBdr>
        <w:top w:val="none" w:sz="0" w:space="0" w:color="auto"/>
        <w:left w:val="none" w:sz="0" w:space="0" w:color="auto"/>
        <w:bottom w:val="none" w:sz="0" w:space="0" w:color="auto"/>
        <w:right w:val="none" w:sz="0" w:space="0" w:color="auto"/>
      </w:divBdr>
      <w:divsChild>
        <w:div w:id="1664509730">
          <w:marLeft w:val="0"/>
          <w:marRight w:val="0"/>
          <w:marTop w:val="0"/>
          <w:marBottom w:val="0"/>
          <w:divBdr>
            <w:top w:val="none" w:sz="0" w:space="0" w:color="auto"/>
            <w:left w:val="none" w:sz="0" w:space="0" w:color="auto"/>
            <w:bottom w:val="none" w:sz="0" w:space="0" w:color="auto"/>
            <w:right w:val="none" w:sz="0" w:space="0" w:color="auto"/>
          </w:divBdr>
        </w:div>
      </w:divsChild>
    </w:div>
    <w:div w:id="483932610">
      <w:marLeft w:val="0"/>
      <w:marRight w:val="0"/>
      <w:marTop w:val="0"/>
      <w:marBottom w:val="0"/>
      <w:divBdr>
        <w:top w:val="none" w:sz="0" w:space="0" w:color="auto"/>
        <w:left w:val="none" w:sz="0" w:space="0" w:color="auto"/>
        <w:bottom w:val="none" w:sz="0" w:space="0" w:color="auto"/>
        <w:right w:val="none" w:sz="0" w:space="0" w:color="auto"/>
      </w:divBdr>
    </w:div>
    <w:div w:id="487937662">
      <w:marLeft w:val="0"/>
      <w:marRight w:val="0"/>
      <w:marTop w:val="0"/>
      <w:marBottom w:val="0"/>
      <w:divBdr>
        <w:top w:val="none" w:sz="0" w:space="0" w:color="auto"/>
        <w:left w:val="none" w:sz="0" w:space="0" w:color="auto"/>
        <w:bottom w:val="none" w:sz="0" w:space="0" w:color="auto"/>
        <w:right w:val="none" w:sz="0" w:space="0" w:color="auto"/>
      </w:divBdr>
    </w:div>
    <w:div w:id="499586522">
      <w:marLeft w:val="0"/>
      <w:marRight w:val="0"/>
      <w:marTop w:val="0"/>
      <w:marBottom w:val="0"/>
      <w:divBdr>
        <w:top w:val="none" w:sz="0" w:space="0" w:color="auto"/>
        <w:left w:val="none" w:sz="0" w:space="0" w:color="auto"/>
        <w:bottom w:val="none" w:sz="0" w:space="0" w:color="auto"/>
        <w:right w:val="none" w:sz="0" w:space="0" w:color="auto"/>
      </w:divBdr>
      <w:divsChild>
        <w:div w:id="774860207">
          <w:marLeft w:val="0"/>
          <w:marRight w:val="0"/>
          <w:marTop w:val="0"/>
          <w:marBottom w:val="0"/>
          <w:divBdr>
            <w:top w:val="none" w:sz="0" w:space="0" w:color="auto"/>
            <w:left w:val="none" w:sz="0" w:space="0" w:color="auto"/>
            <w:bottom w:val="none" w:sz="0" w:space="0" w:color="auto"/>
            <w:right w:val="none" w:sz="0" w:space="0" w:color="auto"/>
          </w:divBdr>
        </w:div>
        <w:div w:id="222375200">
          <w:marLeft w:val="0"/>
          <w:marRight w:val="0"/>
          <w:marTop w:val="0"/>
          <w:marBottom w:val="0"/>
          <w:divBdr>
            <w:top w:val="none" w:sz="0" w:space="0" w:color="auto"/>
            <w:left w:val="none" w:sz="0" w:space="0" w:color="auto"/>
            <w:bottom w:val="none" w:sz="0" w:space="0" w:color="auto"/>
            <w:right w:val="none" w:sz="0" w:space="0" w:color="auto"/>
          </w:divBdr>
        </w:div>
        <w:div w:id="1064110200">
          <w:marLeft w:val="0"/>
          <w:marRight w:val="0"/>
          <w:marTop w:val="0"/>
          <w:marBottom w:val="0"/>
          <w:divBdr>
            <w:top w:val="none" w:sz="0" w:space="0" w:color="auto"/>
            <w:left w:val="none" w:sz="0" w:space="0" w:color="auto"/>
            <w:bottom w:val="none" w:sz="0" w:space="0" w:color="auto"/>
            <w:right w:val="none" w:sz="0" w:space="0" w:color="auto"/>
          </w:divBdr>
        </w:div>
        <w:div w:id="2012174094">
          <w:marLeft w:val="0"/>
          <w:marRight w:val="0"/>
          <w:marTop w:val="0"/>
          <w:marBottom w:val="0"/>
          <w:divBdr>
            <w:top w:val="none" w:sz="0" w:space="0" w:color="auto"/>
            <w:left w:val="none" w:sz="0" w:space="0" w:color="auto"/>
            <w:bottom w:val="none" w:sz="0" w:space="0" w:color="auto"/>
            <w:right w:val="none" w:sz="0" w:space="0" w:color="auto"/>
          </w:divBdr>
        </w:div>
        <w:div w:id="1701007233">
          <w:marLeft w:val="0"/>
          <w:marRight w:val="0"/>
          <w:marTop w:val="0"/>
          <w:marBottom w:val="0"/>
          <w:divBdr>
            <w:top w:val="none" w:sz="0" w:space="0" w:color="auto"/>
            <w:left w:val="none" w:sz="0" w:space="0" w:color="auto"/>
            <w:bottom w:val="none" w:sz="0" w:space="0" w:color="auto"/>
            <w:right w:val="none" w:sz="0" w:space="0" w:color="auto"/>
          </w:divBdr>
        </w:div>
        <w:div w:id="455104296">
          <w:marLeft w:val="0"/>
          <w:marRight w:val="0"/>
          <w:marTop w:val="0"/>
          <w:marBottom w:val="0"/>
          <w:divBdr>
            <w:top w:val="none" w:sz="0" w:space="0" w:color="auto"/>
            <w:left w:val="none" w:sz="0" w:space="0" w:color="auto"/>
            <w:bottom w:val="none" w:sz="0" w:space="0" w:color="auto"/>
            <w:right w:val="none" w:sz="0" w:space="0" w:color="auto"/>
          </w:divBdr>
        </w:div>
        <w:div w:id="876507092">
          <w:marLeft w:val="0"/>
          <w:marRight w:val="0"/>
          <w:marTop w:val="0"/>
          <w:marBottom w:val="0"/>
          <w:divBdr>
            <w:top w:val="none" w:sz="0" w:space="0" w:color="auto"/>
            <w:left w:val="none" w:sz="0" w:space="0" w:color="auto"/>
            <w:bottom w:val="none" w:sz="0" w:space="0" w:color="auto"/>
            <w:right w:val="none" w:sz="0" w:space="0" w:color="auto"/>
          </w:divBdr>
        </w:div>
        <w:div w:id="891111105">
          <w:marLeft w:val="0"/>
          <w:marRight w:val="0"/>
          <w:marTop w:val="0"/>
          <w:marBottom w:val="0"/>
          <w:divBdr>
            <w:top w:val="none" w:sz="0" w:space="0" w:color="auto"/>
            <w:left w:val="none" w:sz="0" w:space="0" w:color="auto"/>
            <w:bottom w:val="none" w:sz="0" w:space="0" w:color="auto"/>
            <w:right w:val="none" w:sz="0" w:space="0" w:color="auto"/>
          </w:divBdr>
        </w:div>
        <w:div w:id="2045590582">
          <w:marLeft w:val="0"/>
          <w:marRight w:val="0"/>
          <w:marTop w:val="0"/>
          <w:marBottom w:val="0"/>
          <w:divBdr>
            <w:top w:val="none" w:sz="0" w:space="0" w:color="auto"/>
            <w:left w:val="none" w:sz="0" w:space="0" w:color="auto"/>
            <w:bottom w:val="none" w:sz="0" w:space="0" w:color="auto"/>
            <w:right w:val="none" w:sz="0" w:space="0" w:color="auto"/>
          </w:divBdr>
        </w:div>
        <w:div w:id="1930191193">
          <w:marLeft w:val="0"/>
          <w:marRight w:val="0"/>
          <w:marTop w:val="0"/>
          <w:marBottom w:val="0"/>
          <w:divBdr>
            <w:top w:val="none" w:sz="0" w:space="0" w:color="auto"/>
            <w:left w:val="none" w:sz="0" w:space="0" w:color="auto"/>
            <w:bottom w:val="none" w:sz="0" w:space="0" w:color="auto"/>
            <w:right w:val="none" w:sz="0" w:space="0" w:color="auto"/>
          </w:divBdr>
        </w:div>
        <w:div w:id="1201086182">
          <w:marLeft w:val="0"/>
          <w:marRight w:val="0"/>
          <w:marTop w:val="0"/>
          <w:marBottom w:val="0"/>
          <w:divBdr>
            <w:top w:val="none" w:sz="0" w:space="0" w:color="auto"/>
            <w:left w:val="none" w:sz="0" w:space="0" w:color="auto"/>
            <w:bottom w:val="none" w:sz="0" w:space="0" w:color="auto"/>
            <w:right w:val="none" w:sz="0" w:space="0" w:color="auto"/>
          </w:divBdr>
        </w:div>
        <w:div w:id="1197620798">
          <w:marLeft w:val="0"/>
          <w:marRight w:val="0"/>
          <w:marTop w:val="0"/>
          <w:marBottom w:val="0"/>
          <w:divBdr>
            <w:top w:val="none" w:sz="0" w:space="0" w:color="auto"/>
            <w:left w:val="none" w:sz="0" w:space="0" w:color="auto"/>
            <w:bottom w:val="none" w:sz="0" w:space="0" w:color="auto"/>
            <w:right w:val="none" w:sz="0" w:space="0" w:color="auto"/>
          </w:divBdr>
          <w:divsChild>
            <w:div w:id="18210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054">
      <w:marLeft w:val="0"/>
      <w:marRight w:val="0"/>
      <w:marTop w:val="0"/>
      <w:marBottom w:val="0"/>
      <w:divBdr>
        <w:top w:val="none" w:sz="0" w:space="0" w:color="auto"/>
        <w:left w:val="none" w:sz="0" w:space="0" w:color="auto"/>
        <w:bottom w:val="none" w:sz="0" w:space="0" w:color="auto"/>
        <w:right w:val="none" w:sz="0" w:space="0" w:color="auto"/>
      </w:divBdr>
    </w:div>
    <w:div w:id="507061059">
      <w:marLeft w:val="0"/>
      <w:marRight w:val="0"/>
      <w:marTop w:val="0"/>
      <w:marBottom w:val="0"/>
      <w:divBdr>
        <w:top w:val="none" w:sz="0" w:space="0" w:color="auto"/>
        <w:left w:val="none" w:sz="0" w:space="0" w:color="auto"/>
        <w:bottom w:val="none" w:sz="0" w:space="0" w:color="auto"/>
        <w:right w:val="none" w:sz="0" w:space="0" w:color="auto"/>
      </w:divBdr>
    </w:div>
    <w:div w:id="524944714">
      <w:marLeft w:val="0"/>
      <w:marRight w:val="0"/>
      <w:marTop w:val="0"/>
      <w:marBottom w:val="0"/>
      <w:divBdr>
        <w:top w:val="none" w:sz="0" w:space="0" w:color="auto"/>
        <w:left w:val="none" w:sz="0" w:space="0" w:color="auto"/>
        <w:bottom w:val="none" w:sz="0" w:space="0" w:color="auto"/>
        <w:right w:val="none" w:sz="0" w:space="0" w:color="auto"/>
      </w:divBdr>
    </w:div>
    <w:div w:id="531579701">
      <w:marLeft w:val="0"/>
      <w:marRight w:val="0"/>
      <w:marTop w:val="0"/>
      <w:marBottom w:val="0"/>
      <w:divBdr>
        <w:top w:val="none" w:sz="0" w:space="0" w:color="auto"/>
        <w:left w:val="none" w:sz="0" w:space="0" w:color="auto"/>
        <w:bottom w:val="none" w:sz="0" w:space="0" w:color="auto"/>
        <w:right w:val="none" w:sz="0" w:space="0" w:color="auto"/>
      </w:divBdr>
    </w:div>
    <w:div w:id="532498265">
      <w:marLeft w:val="0"/>
      <w:marRight w:val="0"/>
      <w:marTop w:val="0"/>
      <w:marBottom w:val="0"/>
      <w:divBdr>
        <w:top w:val="none" w:sz="0" w:space="0" w:color="auto"/>
        <w:left w:val="none" w:sz="0" w:space="0" w:color="auto"/>
        <w:bottom w:val="none" w:sz="0" w:space="0" w:color="auto"/>
        <w:right w:val="none" w:sz="0" w:space="0" w:color="auto"/>
      </w:divBdr>
    </w:div>
    <w:div w:id="537471520">
      <w:marLeft w:val="0"/>
      <w:marRight w:val="0"/>
      <w:marTop w:val="0"/>
      <w:marBottom w:val="0"/>
      <w:divBdr>
        <w:top w:val="none" w:sz="0" w:space="0" w:color="auto"/>
        <w:left w:val="none" w:sz="0" w:space="0" w:color="auto"/>
        <w:bottom w:val="none" w:sz="0" w:space="0" w:color="auto"/>
        <w:right w:val="none" w:sz="0" w:space="0" w:color="auto"/>
      </w:divBdr>
    </w:div>
    <w:div w:id="537549561">
      <w:marLeft w:val="0"/>
      <w:marRight w:val="0"/>
      <w:marTop w:val="0"/>
      <w:marBottom w:val="0"/>
      <w:divBdr>
        <w:top w:val="none" w:sz="0" w:space="0" w:color="auto"/>
        <w:left w:val="none" w:sz="0" w:space="0" w:color="auto"/>
        <w:bottom w:val="none" w:sz="0" w:space="0" w:color="auto"/>
        <w:right w:val="none" w:sz="0" w:space="0" w:color="auto"/>
      </w:divBdr>
    </w:div>
    <w:div w:id="539170186">
      <w:marLeft w:val="0"/>
      <w:marRight w:val="0"/>
      <w:marTop w:val="0"/>
      <w:marBottom w:val="0"/>
      <w:divBdr>
        <w:top w:val="none" w:sz="0" w:space="0" w:color="auto"/>
        <w:left w:val="none" w:sz="0" w:space="0" w:color="auto"/>
        <w:bottom w:val="none" w:sz="0" w:space="0" w:color="auto"/>
        <w:right w:val="none" w:sz="0" w:space="0" w:color="auto"/>
      </w:divBdr>
    </w:div>
    <w:div w:id="552078674">
      <w:marLeft w:val="0"/>
      <w:marRight w:val="0"/>
      <w:marTop w:val="0"/>
      <w:marBottom w:val="0"/>
      <w:divBdr>
        <w:top w:val="none" w:sz="0" w:space="0" w:color="auto"/>
        <w:left w:val="none" w:sz="0" w:space="0" w:color="auto"/>
        <w:bottom w:val="none" w:sz="0" w:space="0" w:color="auto"/>
        <w:right w:val="none" w:sz="0" w:space="0" w:color="auto"/>
      </w:divBdr>
      <w:divsChild>
        <w:div w:id="1048071727">
          <w:marLeft w:val="0"/>
          <w:marRight w:val="0"/>
          <w:marTop w:val="0"/>
          <w:marBottom w:val="0"/>
          <w:divBdr>
            <w:top w:val="none" w:sz="0" w:space="0" w:color="auto"/>
            <w:left w:val="none" w:sz="0" w:space="0" w:color="auto"/>
            <w:bottom w:val="none" w:sz="0" w:space="0" w:color="auto"/>
            <w:right w:val="none" w:sz="0" w:space="0" w:color="auto"/>
          </w:divBdr>
        </w:div>
        <w:div w:id="1934704992">
          <w:marLeft w:val="0"/>
          <w:marRight w:val="0"/>
          <w:marTop w:val="0"/>
          <w:marBottom w:val="0"/>
          <w:divBdr>
            <w:top w:val="none" w:sz="0" w:space="0" w:color="auto"/>
            <w:left w:val="none" w:sz="0" w:space="0" w:color="auto"/>
            <w:bottom w:val="none" w:sz="0" w:space="0" w:color="auto"/>
            <w:right w:val="none" w:sz="0" w:space="0" w:color="auto"/>
          </w:divBdr>
        </w:div>
        <w:div w:id="314920646">
          <w:marLeft w:val="0"/>
          <w:marRight w:val="0"/>
          <w:marTop w:val="0"/>
          <w:marBottom w:val="0"/>
          <w:divBdr>
            <w:top w:val="none" w:sz="0" w:space="0" w:color="auto"/>
            <w:left w:val="none" w:sz="0" w:space="0" w:color="auto"/>
            <w:bottom w:val="none" w:sz="0" w:space="0" w:color="auto"/>
            <w:right w:val="none" w:sz="0" w:space="0" w:color="auto"/>
          </w:divBdr>
        </w:div>
        <w:div w:id="720641901">
          <w:marLeft w:val="0"/>
          <w:marRight w:val="0"/>
          <w:marTop w:val="0"/>
          <w:marBottom w:val="0"/>
          <w:divBdr>
            <w:top w:val="none" w:sz="0" w:space="0" w:color="auto"/>
            <w:left w:val="none" w:sz="0" w:space="0" w:color="auto"/>
            <w:bottom w:val="none" w:sz="0" w:space="0" w:color="auto"/>
            <w:right w:val="none" w:sz="0" w:space="0" w:color="auto"/>
          </w:divBdr>
        </w:div>
        <w:div w:id="699204235">
          <w:marLeft w:val="0"/>
          <w:marRight w:val="0"/>
          <w:marTop w:val="0"/>
          <w:marBottom w:val="0"/>
          <w:divBdr>
            <w:top w:val="none" w:sz="0" w:space="0" w:color="auto"/>
            <w:left w:val="none" w:sz="0" w:space="0" w:color="auto"/>
            <w:bottom w:val="none" w:sz="0" w:space="0" w:color="auto"/>
            <w:right w:val="none" w:sz="0" w:space="0" w:color="auto"/>
          </w:divBdr>
        </w:div>
        <w:div w:id="121123424">
          <w:marLeft w:val="0"/>
          <w:marRight w:val="0"/>
          <w:marTop w:val="0"/>
          <w:marBottom w:val="0"/>
          <w:divBdr>
            <w:top w:val="none" w:sz="0" w:space="0" w:color="auto"/>
            <w:left w:val="none" w:sz="0" w:space="0" w:color="auto"/>
            <w:bottom w:val="none" w:sz="0" w:space="0" w:color="auto"/>
            <w:right w:val="none" w:sz="0" w:space="0" w:color="auto"/>
          </w:divBdr>
        </w:div>
        <w:div w:id="419454358">
          <w:marLeft w:val="0"/>
          <w:marRight w:val="0"/>
          <w:marTop w:val="0"/>
          <w:marBottom w:val="0"/>
          <w:divBdr>
            <w:top w:val="none" w:sz="0" w:space="0" w:color="auto"/>
            <w:left w:val="none" w:sz="0" w:space="0" w:color="auto"/>
            <w:bottom w:val="none" w:sz="0" w:space="0" w:color="auto"/>
            <w:right w:val="none" w:sz="0" w:space="0" w:color="auto"/>
          </w:divBdr>
        </w:div>
        <w:div w:id="1816485445">
          <w:marLeft w:val="0"/>
          <w:marRight w:val="0"/>
          <w:marTop w:val="0"/>
          <w:marBottom w:val="0"/>
          <w:divBdr>
            <w:top w:val="none" w:sz="0" w:space="0" w:color="auto"/>
            <w:left w:val="none" w:sz="0" w:space="0" w:color="auto"/>
            <w:bottom w:val="none" w:sz="0" w:space="0" w:color="auto"/>
            <w:right w:val="none" w:sz="0" w:space="0" w:color="auto"/>
          </w:divBdr>
        </w:div>
        <w:div w:id="637297544">
          <w:marLeft w:val="0"/>
          <w:marRight w:val="0"/>
          <w:marTop w:val="0"/>
          <w:marBottom w:val="0"/>
          <w:divBdr>
            <w:top w:val="none" w:sz="0" w:space="0" w:color="auto"/>
            <w:left w:val="none" w:sz="0" w:space="0" w:color="auto"/>
            <w:bottom w:val="none" w:sz="0" w:space="0" w:color="auto"/>
            <w:right w:val="none" w:sz="0" w:space="0" w:color="auto"/>
          </w:divBdr>
        </w:div>
        <w:div w:id="67968525">
          <w:marLeft w:val="0"/>
          <w:marRight w:val="0"/>
          <w:marTop w:val="0"/>
          <w:marBottom w:val="0"/>
          <w:divBdr>
            <w:top w:val="none" w:sz="0" w:space="0" w:color="auto"/>
            <w:left w:val="none" w:sz="0" w:space="0" w:color="auto"/>
            <w:bottom w:val="none" w:sz="0" w:space="0" w:color="auto"/>
            <w:right w:val="none" w:sz="0" w:space="0" w:color="auto"/>
          </w:divBdr>
        </w:div>
        <w:div w:id="1982537824">
          <w:marLeft w:val="0"/>
          <w:marRight w:val="0"/>
          <w:marTop w:val="0"/>
          <w:marBottom w:val="0"/>
          <w:divBdr>
            <w:top w:val="none" w:sz="0" w:space="0" w:color="auto"/>
            <w:left w:val="none" w:sz="0" w:space="0" w:color="auto"/>
            <w:bottom w:val="none" w:sz="0" w:space="0" w:color="auto"/>
            <w:right w:val="none" w:sz="0" w:space="0" w:color="auto"/>
          </w:divBdr>
        </w:div>
        <w:div w:id="284310519">
          <w:marLeft w:val="0"/>
          <w:marRight w:val="0"/>
          <w:marTop w:val="0"/>
          <w:marBottom w:val="0"/>
          <w:divBdr>
            <w:top w:val="none" w:sz="0" w:space="0" w:color="auto"/>
            <w:left w:val="none" w:sz="0" w:space="0" w:color="auto"/>
            <w:bottom w:val="none" w:sz="0" w:space="0" w:color="auto"/>
            <w:right w:val="none" w:sz="0" w:space="0" w:color="auto"/>
          </w:divBdr>
        </w:div>
        <w:div w:id="2063626054">
          <w:marLeft w:val="0"/>
          <w:marRight w:val="0"/>
          <w:marTop w:val="0"/>
          <w:marBottom w:val="0"/>
          <w:divBdr>
            <w:top w:val="none" w:sz="0" w:space="0" w:color="auto"/>
            <w:left w:val="none" w:sz="0" w:space="0" w:color="auto"/>
            <w:bottom w:val="none" w:sz="0" w:space="0" w:color="auto"/>
            <w:right w:val="none" w:sz="0" w:space="0" w:color="auto"/>
          </w:divBdr>
        </w:div>
        <w:div w:id="1979262539">
          <w:marLeft w:val="0"/>
          <w:marRight w:val="0"/>
          <w:marTop w:val="0"/>
          <w:marBottom w:val="0"/>
          <w:divBdr>
            <w:top w:val="none" w:sz="0" w:space="0" w:color="auto"/>
            <w:left w:val="none" w:sz="0" w:space="0" w:color="auto"/>
            <w:bottom w:val="none" w:sz="0" w:space="0" w:color="auto"/>
            <w:right w:val="none" w:sz="0" w:space="0" w:color="auto"/>
          </w:divBdr>
        </w:div>
        <w:div w:id="314264419">
          <w:marLeft w:val="0"/>
          <w:marRight w:val="0"/>
          <w:marTop w:val="0"/>
          <w:marBottom w:val="0"/>
          <w:divBdr>
            <w:top w:val="none" w:sz="0" w:space="0" w:color="auto"/>
            <w:left w:val="none" w:sz="0" w:space="0" w:color="auto"/>
            <w:bottom w:val="none" w:sz="0" w:space="0" w:color="auto"/>
            <w:right w:val="none" w:sz="0" w:space="0" w:color="auto"/>
          </w:divBdr>
        </w:div>
        <w:div w:id="912087939">
          <w:marLeft w:val="0"/>
          <w:marRight w:val="0"/>
          <w:marTop w:val="0"/>
          <w:marBottom w:val="0"/>
          <w:divBdr>
            <w:top w:val="none" w:sz="0" w:space="0" w:color="auto"/>
            <w:left w:val="none" w:sz="0" w:space="0" w:color="auto"/>
            <w:bottom w:val="none" w:sz="0" w:space="0" w:color="auto"/>
            <w:right w:val="none" w:sz="0" w:space="0" w:color="auto"/>
          </w:divBdr>
        </w:div>
        <w:div w:id="1166364945">
          <w:marLeft w:val="0"/>
          <w:marRight w:val="0"/>
          <w:marTop w:val="0"/>
          <w:marBottom w:val="0"/>
          <w:divBdr>
            <w:top w:val="none" w:sz="0" w:space="0" w:color="auto"/>
            <w:left w:val="none" w:sz="0" w:space="0" w:color="auto"/>
            <w:bottom w:val="none" w:sz="0" w:space="0" w:color="auto"/>
            <w:right w:val="none" w:sz="0" w:space="0" w:color="auto"/>
          </w:divBdr>
        </w:div>
        <w:div w:id="201984417">
          <w:marLeft w:val="0"/>
          <w:marRight w:val="0"/>
          <w:marTop w:val="0"/>
          <w:marBottom w:val="0"/>
          <w:divBdr>
            <w:top w:val="none" w:sz="0" w:space="0" w:color="auto"/>
            <w:left w:val="none" w:sz="0" w:space="0" w:color="auto"/>
            <w:bottom w:val="none" w:sz="0" w:space="0" w:color="auto"/>
            <w:right w:val="none" w:sz="0" w:space="0" w:color="auto"/>
          </w:divBdr>
        </w:div>
        <w:div w:id="1639531266">
          <w:marLeft w:val="0"/>
          <w:marRight w:val="0"/>
          <w:marTop w:val="0"/>
          <w:marBottom w:val="0"/>
          <w:divBdr>
            <w:top w:val="none" w:sz="0" w:space="0" w:color="auto"/>
            <w:left w:val="none" w:sz="0" w:space="0" w:color="auto"/>
            <w:bottom w:val="none" w:sz="0" w:space="0" w:color="auto"/>
            <w:right w:val="none" w:sz="0" w:space="0" w:color="auto"/>
          </w:divBdr>
        </w:div>
        <w:div w:id="1215119375">
          <w:marLeft w:val="0"/>
          <w:marRight w:val="0"/>
          <w:marTop w:val="0"/>
          <w:marBottom w:val="0"/>
          <w:divBdr>
            <w:top w:val="none" w:sz="0" w:space="0" w:color="auto"/>
            <w:left w:val="none" w:sz="0" w:space="0" w:color="auto"/>
            <w:bottom w:val="none" w:sz="0" w:space="0" w:color="auto"/>
            <w:right w:val="none" w:sz="0" w:space="0" w:color="auto"/>
          </w:divBdr>
        </w:div>
        <w:div w:id="368192296">
          <w:marLeft w:val="0"/>
          <w:marRight w:val="0"/>
          <w:marTop w:val="0"/>
          <w:marBottom w:val="0"/>
          <w:divBdr>
            <w:top w:val="none" w:sz="0" w:space="0" w:color="auto"/>
            <w:left w:val="none" w:sz="0" w:space="0" w:color="auto"/>
            <w:bottom w:val="none" w:sz="0" w:space="0" w:color="auto"/>
            <w:right w:val="none" w:sz="0" w:space="0" w:color="auto"/>
          </w:divBdr>
        </w:div>
        <w:div w:id="1065252535">
          <w:marLeft w:val="0"/>
          <w:marRight w:val="0"/>
          <w:marTop w:val="0"/>
          <w:marBottom w:val="0"/>
          <w:divBdr>
            <w:top w:val="none" w:sz="0" w:space="0" w:color="auto"/>
            <w:left w:val="none" w:sz="0" w:space="0" w:color="auto"/>
            <w:bottom w:val="none" w:sz="0" w:space="0" w:color="auto"/>
            <w:right w:val="none" w:sz="0" w:space="0" w:color="auto"/>
          </w:divBdr>
        </w:div>
        <w:div w:id="1733774343">
          <w:marLeft w:val="0"/>
          <w:marRight w:val="0"/>
          <w:marTop w:val="0"/>
          <w:marBottom w:val="0"/>
          <w:divBdr>
            <w:top w:val="none" w:sz="0" w:space="0" w:color="auto"/>
            <w:left w:val="none" w:sz="0" w:space="0" w:color="auto"/>
            <w:bottom w:val="none" w:sz="0" w:space="0" w:color="auto"/>
            <w:right w:val="none" w:sz="0" w:space="0" w:color="auto"/>
          </w:divBdr>
        </w:div>
        <w:div w:id="1302075245">
          <w:marLeft w:val="0"/>
          <w:marRight w:val="0"/>
          <w:marTop w:val="0"/>
          <w:marBottom w:val="0"/>
          <w:divBdr>
            <w:top w:val="none" w:sz="0" w:space="0" w:color="auto"/>
            <w:left w:val="none" w:sz="0" w:space="0" w:color="auto"/>
            <w:bottom w:val="none" w:sz="0" w:space="0" w:color="auto"/>
            <w:right w:val="none" w:sz="0" w:space="0" w:color="auto"/>
          </w:divBdr>
        </w:div>
        <w:div w:id="770127551">
          <w:marLeft w:val="0"/>
          <w:marRight w:val="0"/>
          <w:marTop w:val="0"/>
          <w:marBottom w:val="0"/>
          <w:divBdr>
            <w:top w:val="none" w:sz="0" w:space="0" w:color="auto"/>
            <w:left w:val="none" w:sz="0" w:space="0" w:color="auto"/>
            <w:bottom w:val="none" w:sz="0" w:space="0" w:color="auto"/>
            <w:right w:val="none" w:sz="0" w:space="0" w:color="auto"/>
          </w:divBdr>
        </w:div>
        <w:div w:id="1346980581">
          <w:marLeft w:val="0"/>
          <w:marRight w:val="0"/>
          <w:marTop w:val="0"/>
          <w:marBottom w:val="0"/>
          <w:divBdr>
            <w:top w:val="none" w:sz="0" w:space="0" w:color="auto"/>
            <w:left w:val="none" w:sz="0" w:space="0" w:color="auto"/>
            <w:bottom w:val="none" w:sz="0" w:space="0" w:color="auto"/>
            <w:right w:val="none" w:sz="0" w:space="0" w:color="auto"/>
          </w:divBdr>
        </w:div>
        <w:div w:id="1158840037">
          <w:marLeft w:val="0"/>
          <w:marRight w:val="0"/>
          <w:marTop w:val="0"/>
          <w:marBottom w:val="0"/>
          <w:divBdr>
            <w:top w:val="none" w:sz="0" w:space="0" w:color="auto"/>
            <w:left w:val="none" w:sz="0" w:space="0" w:color="auto"/>
            <w:bottom w:val="none" w:sz="0" w:space="0" w:color="auto"/>
            <w:right w:val="none" w:sz="0" w:space="0" w:color="auto"/>
          </w:divBdr>
        </w:div>
        <w:div w:id="1274946260">
          <w:marLeft w:val="0"/>
          <w:marRight w:val="0"/>
          <w:marTop w:val="0"/>
          <w:marBottom w:val="0"/>
          <w:divBdr>
            <w:top w:val="none" w:sz="0" w:space="0" w:color="auto"/>
            <w:left w:val="none" w:sz="0" w:space="0" w:color="auto"/>
            <w:bottom w:val="none" w:sz="0" w:space="0" w:color="auto"/>
            <w:right w:val="none" w:sz="0" w:space="0" w:color="auto"/>
          </w:divBdr>
        </w:div>
        <w:div w:id="932470468">
          <w:marLeft w:val="0"/>
          <w:marRight w:val="0"/>
          <w:marTop w:val="0"/>
          <w:marBottom w:val="0"/>
          <w:divBdr>
            <w:top w:val="none" w:sz="0" w:space="0" w:color="auto"/>
            <w:left w:val="none" w:sz="0" w:space="0" w:color="auto"/>
            <w:bottom w:val="none" w:sz="0" w:space="0" w:color="auto"/>
            <w:right w:val="none" w:sz="0" w:space="0" w:color="auto"/>
          </w:divBdr>
        </w:div>
        <w:div w:id="531109017">
          <w:marLeft w:val="0"/>
          <w:marRight w:val="0"/>
          <w:marTop w:val="0"/>
          <w:marBottom w:val="0"/>
          <w:divBdr>
            <w:top w:val="none" w:sz="0" w:space="0" w:color="auto"/>
            <w:left w:val="none" w:sz="0" w:space="0" w:color="auto"/>
            <w:bottom w:val="none" w:sz="0" w:space="0" w:color="auto"/>
            <w:right w:val="none" w:sz="0" w:space="0" w:color="auto"/>
          </w:divBdr>
        </w:div>
        <w:div w:id="1373842737">
          <w:marLeft w:val="0"/>
          <w:marRight w:val="0"/>
          <w:marTop w:val="0"/>
          <w:marBottom w:val="0"/>
          <w:divBdr>
            <w:top w:val="none" w:sz="0" w:space="0" w:color="auto"/>
            <w:left w:val="none" w:sz="0" w:space="0" w:color="auto"/>
            <w:bottom w:val="none" w:sz="0" w:space="0" w:color="auto"/>
            <w:right w:val="none" w:sz="0" w:space="0" w:color="auto"/>
          </w:divBdr>
        </w:div>
        <w:div w:id="1468234158">
          <w:marLeft w:val="0"/>
          <w:marRight w:val="0"/>
          <w:marTop w:val="0"/>
          <w:marBottom w:val="0"/>
          <w:divBdr>
            <w:top w:val="none" w:sz="0" w:space="0" w:color="auto"/>
            <w:left w:val="none" w:sz="0" w:space="0" w:color="auto"/>
            <w:bottom w:val="none" w:sz="0" w:space="0" w:color="auto"/>
            <w:right w:val="none" w:sz="0" w:space="0" w:color="auto"/>
          </w:divBdr>
        </w:div>
        <w:div w:id="823474810">
          <w:marLeft w:val="0"/>
          <w:marRight w:val="0"/>
          <w:marTop w:val="0"/>
          <w:marBottom w:val="0"/>
          <w:divBdr>
            <w:top w:val="none" w:sz="0" w:space="0" w:color="auto"/>
            <w:left w:val="none" w:sz="0" w:space="0" w:color="auto"/>
            <w:bottom w:val="none" w:sz="0" w:space="0" w:color="auto"/>
            <w:right w:val="none" w:sz="0" w:space="0" w:color="auto"/>
          </w:divBdr>
        </w:div>
        <w:div w:id="2066640272">
          <w:marLeft w:val="0"/>
          <w:marRight w:val="0"/>
          <w:marTop w:val="0"/>
          <w:marBottom w:val="0"/>
          <w:divBdr>
            <w:top w:val="none" w:sz="0" w:space="0" w:color="auto"/>
            <w:left w:val="none" w:sz="0" w:space="0" w:color="auto"/>
            <w:bottom w:val="none" w:sz="0" w:space="0" w:color="auto"/>
            <w:right w:val="none" w:sz="0" w:space="0" w:color="auto"/>
          </w:divBdr>
        </w:div>
        <w:div w:id="1122262502">
          <w:marLeft w:val="0"/>
          <w:marRight w:val="0"/>
          <w:marTop w:val="0"/>
          <w:marBottom w:val="0"/>
          <w:divBdr>
            <w:top w:val="none" w:sz="0" w:space="0" w:color="auto"/>
            <w:left w:val="none" w:sz="0" w:space="0" w:color="auto"/>
            <w:bottom w:val="none" w:sz="0" w:space="0" w:color="auto"/>
            <w:right w:val="none" w:sz="0" w:space="0" w:color="auto"/>
          </w:divBdr>
        </w:div>
        <w:div w:id="1943561936">
          <w:marLeft w:val="0"/>
          <w:marRight w:val="0"/>
          <w:marTop w:val="0"/>
          <w:marBottom w:val="0"/>
          <w:divBdr>
            <w:top w:val="none" w:sz="0" w:space="0" w:color="auto"/>
            <w:left w:val="none" w:sz="0" w:space="0" w:color="auto"/>
            <w:bottom w:val="none" w:sz="0" w:space="0" w:color="auto"/>
            <w:right w:val="none" w:sz="0" w:space="0" w:color="auto"/>
          </w:divBdr>
        </w:div>
        <w:div w:id="1718164005">
          <w:marLeft w:val="0"/>
          <w:marRight w:val="0"/>
          <w:marTop w:val="0"/>
          <w:marBottom w:val="0"/>
          <w:divBdr>
            <w:top w:val="none" w:sz="0" w:space="0" w:color="auto"/>
            <w:left w:val="none" w:sz="0" w:space="0" w:color="auto"/>
            <w:bottom w:val="none" w:sz="0" w:space="0" w:color="auto"/>
            <w:right w:val="none" w:sz="0" w:space="0" w:color="auto"/>
          </w:divBdr>
        </w:div>
        <w:div w:id="150879313">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416443669">
          <w:marLeft w:val="0"/>
          <w:marRight w:val="0"/>
          <w:marTop w:val="0"/>
          <w:marBottom w:val="0"/>
          <w:divBdr>
            <w:top w:val="none" w:sz="0" w:space="0" w:color="auto"/>
            <w:left w:val="none" w:sz="0" w:space="0" w:color="auto"/>
            <w:bottom w:val="none" w:sz="0" w:space="0" w:color="auto"/>
            <w:right w:val="none" w:sz="0" w:space="0" w:color="auto"/>
          </w:divBdr>
        </w:div>
        <w:div w:id="1492987077">
          <w:marLeft w:val="0"/>
          <w:marRight w:val="0"/>
          <w:marTop w:val="0"/>
          <w:marBottom w:val="0"/>
          <w:divBdr>
            <w:top w:val="none" w:sz="0" w:space="0" w:color="auto"/>
            <w:left w:val="none" w:sz="0" w:space="0" w:color="auto"/>
            <w:bottom w:val="none" w:sz="0" w:space="0" w:color="auto"/>
            <w:right w:val="none" w:sz="0" w:space="0" w:color="auto"/>
          </w:divBdr>
        </w:div>
        <w:div w:id="697662805">
          <w:marLeft w:val="0"/>
          <w:marRight w:val="0"/>
          <w:marTop w:val="0"/>
          <w:marBottom w:val="0"/>
          <w:divBdr>
            <w:top w:val="none" w:sz="0" w:space="0" w:color="auto"/>
            <w:left w:val="none" w:sz="0" w:space="0" w:color="auto"/>
            <w:bottom w:val="none" w:sz="0" w:space="0" w:color="auto"/>
            <w:right w:val="none" w:sz="0" w:space="0" w:color="auto"/>
          </w:divBdr>
        </w:div>
        <w:div w:id="1287466740">
          <w:marLeft w:val="0"/>
          <w:marRight w:val="0"/>
          <w:marTop w:val="0"/>
          <w:marBottom w:val="0"/>
          <w:divBdr>
            <w:top w:val="none" w:sz="0" w:space="0" w:color="auto"/>
            <w:left w:val="none" w:sz="0" w:space="0" w:color="auto"/>
            <w:bottom w:val="none" w:sz="0" w:space="0" w:color="auto"/>
            <w:right w:val="none" w:sz="0" w:space="0" w:color="auto"/>
          </w:divBdr>
        </w:div>
        <w:div w:id="1721594698">
          <w:marLeft w:val="0"/>
          <w:marRight w:val="0"/>
          <w:marTop w:val="0"/>
          <w:marBottom w:val="0"/>
          <w:divBdr>
            <w:top w:val="none" w:sz="0" w:space="0" w:color="auto"/>
            <w:left w:val="none" w:sz="0" w:space="0" w:color="auto"/>
            <w:bottom w:val="none" w:sz="0" w:space="0" w:color="auto"/>
            <w:right w:val="none" w:sz="0" w:space="0" w:color="auto"/>
          </w:divBdr>
        </w:div>
        <w:div w:id="177622133">
          <w:marLeft w:val="0"/>
          <w:marRight w:val="0"/>
          <w:marTop w:val="0"/>
          <w:marBottom w:val="0"/>
          <w:divBdr>
            <w:top w:val="none" w:sz="0" w:space="0" w:color="auto"/>
            <w:left w:val="none" w:sz="0" w:space="0" w:color="auto"/>
            <w:bottom w:val="none" w:sz="0" w:space="0" w:color="auto"/>
            <w:right w:val="none" w:sz="0" w:space="0" w:color="auto"/>
          </w:divBdr>
        </w:div>
        <w:div w:id="1242636949">
          <w:marLeft w:val="0"/>
          <w:marRight w:val="0"/>
          <w:marTop w:val="0"/>
          <w:marBottom w:val="0"/>
          <w:divBdr>
            <w:top w:val="none" w:sz="0" w:space="0" w:color="auto"/>
            <w:left w:val="none" w:sz="0" w:space="0" w:color="auto"/>
            <w:bottom w:val="none" w:sz="0" w:space="0" w:color="auto"/>
            <w:right w:val="none" w:sz="0" w:space="0" w:color="auto"/>
          </w:divBdr>
        </w:div>
        <w:div w:id="1191459324">
          <w:marLeft w:val="0"/>
          <w:marRight w:val="0"/>
          <w:marTop w:val="0"/>
          <w:marBottom w:val="0"/>
          <w:divBdr>
            <w:top w:val="none" w:sz="0" w:space="0" w:color="auto"/>
            <w:left w:val="none" w:sz="0" w:space="0" w:color="auto"/>
            <w:bottom w:val="none" w:sz="0" w:space="0" w:color="auto"/>
            <w:right w:val="none" w:sz="0" w:space="0" w:color="auto"/>
          </w:divBdr>
        </w:div>
        <w:div w:id="366221693">
          <w:marLeft w:val="0"/>
          <w:marRight w:val="0"/>
          <w:marTop w:val="0"/>
          <w:marBottom w:val="0"/>
          <w:divBdr>
            <w:top w:val="none" w:sz="0" w:space="0" w:color="auto"/>
            <w:left w:val="none" w:sz="0" w:space="0" w:color="auto"/>
            <w:bottom w:val="none" w:sz="0" w:space="0" w:color="auto"/>
            <w:right w:val="none" w:sz="0" w:space="0" w:color="auto"/>
          </w:divBdr>
        </w:div>
        <w:div w:id="1542743638">
          <w:marLeft w:val="0"/>
          <w:marRight w:val="0"/>
          <w:marTop w:val="0"/>
          <w:marBottom w:val="0"/>
          <w:divBdr>
            <w:top w:val="none" w:sz="0" w:space="0" w:color="auto"/>
            <w:left w:val="none" w:sz="0" w:space="0" w:color="auto"/>
            <w:bottom w:val="none" w:sz="0" w:space="0" w:color="auto"/>
            <w:right w:val="none" w:sz="0" w:space="0" w:color="auto"/>
          </w:divBdr>
        </w:div>
        <w:div w:id="351490085">
          <w:marLeft w:val="0"/>
          <w:marRight w:val="0"/>
          <w:marTop w:val="0"/>
          <w:marBottom w:val="0"/>
          <w:divBdr>
            <w:top w:val="none" w:sz="0" w:space="0" w:color="auto"/>
            <w:left w:val="none" w:sz="0" w:space="0" w:color="auto"/>
            <w:bottom w:val="none" w:sz="0" w:space="0" w:color="auto"/>
            <w:right w:val="none" w:sz="0" w:space="0" w:color="auto"/>
          </w:divBdr>
        </w:div>
        <w:div w:id="1316759923">
          <w:marLeft w:val="0"/>
          <w:marRight w:val="0"/>
          <w:marTop w:val="0"/>
          <w:marBottom w:val="0"/>
          <w:divBdr>
            <w:top w:val="none" w:sz="0" w:space="0" w:color="auto"/>
            <w:left w:val="none" w:sz="0" w:space="0" w:color="auto"/>
            <w:bottom w:val="none" w:sz="0" w:space="0" w:color="auto"/>
            <w:right w:val="none" w:sz="0" w:space="0" w:color="auto"/>
          </w:divBdr>
        </w:div>
        <w:div w:id="897010148">
          <w:marLeft w:val="0"/>
          <w:marRight w:val="0"/>
          <w:marTop w:val="0"/>
          <w:marBottom w:val="0"/>
          <w:divBdr>
            <w:top w:val="none" w:sz="0" w:space="0" w:color="auto"/>
            <w:left w:val="none" w:sz="0" w:space="0" w:color="auto"/>
            <w:bottom w:val="none" w:sz="0" w:space="0" w:color="auto"/>
            <w:right w:val="none" w:sz="0" w:space="0" w:color="auto"/>
          </w:divBdr>
        </w:div>
        <w:div w:id="1112746672">
          <w:marLeft w:val="0"/>
          <w:marRight w:val="0"/>
          <w:marTop w:val="0"/>
          <w:marBottom w:val="0"/>
          <w:divBdr>
            <w:top w:val="none" w:sz="0" w:space="0" w:color="auto"/>
            <w:left w:val="none" w:sz="0" w:space="0" w:color="auto"/>
            <w:bottom w:val="none" w:sz="0" w:space="0" w:color="auto"/>
            <w:right w:val="none" w:sz="0" w:space="0" w:color="auto"/>
          </w:divBdr>
        </w:div>
        <w:div w:id="1171914758">
          <w:marLeft w:val="0"/>
          <w:marRight w:val="0"/>
          <w:marTop w:val="0"/>
          <w:marBottom w:val="0"/>
          <w:divBdr>
            <w:top w:val="none" w:sz="0" w:space="0" w:color="auto"/>
            <w:left w:val="none" w:sz="0" w:space="0" w:color="auto"/>
            <w:bottom w:val="none" w:sz="0" w:space="0" w:color="auto"/>
            <w:right w:val="none" w:sz="0" w:space="0" w:color="auto"/>
          </w:divBdr>
        </w:div>
        <w:div w:id="1923417628">
          <w:marLeft w:val="0"/>
          <w:marRight w:val="0"/>
          <w:marTop w:val="0"/>
          <w:marBottom w:val="0"/>
          <w:divBdr>
            <w:top w:val="none" w:sz="0" w:space="0" w:color="auto"/>
            <w:left w:val="none" w:sz="0" w:space="0" w:color="auto"/>
            <w:bottom w:val="none" w:sz="0" w:space="0" w:color="auto"/>
            <w:right w:val="none" w:sz="0" w:space="0" w:color="auto"/>
          </w:divBdr>
        </w:div>
        <w:div w:id="1523326630">
          <w:marLeft w:val="0"/>
          <w:marRight w:val="0"/>
          <w:marTop w:val="0"/>
          <w:marBottom w:val="0"/>
          <w:divBdr>
            <w:top w:val="none" w:sz="0" w:space="0" w:color="auto"/>
            <w:left w:val="none" w:sz="0" w:space="0" w:color="auto"/>
            <w:bottom w:val="none" w:sz="0" w:space="0" w:color="auto"/>
            <w:right w:val="none" w:sz="0" w:space="0" w:color="auto"/>
          </w:divBdr>
        </w:div>
        <w:div w:id="1468283535">
          <w:marLeft w:val="0"/>
          <w:marRight w:val="0"/>
          <w:marTop w:val="0"/>
          <w:marBottom w:val="0"/>
          <w:divBdr>
            <w:top w:val="none" w:sz="0" w:space="0" w:color="auto"/>
            <w:left w:val="none" w:sz="0" w:space="0" w:color="auto"/>
            <w:bottom w:val="none" w:sz="0" w:space="0" w:color="auto"/>
            <w:right w:val="none" w:sz="0" w:space="0" w:color="auto"/>
          </w:divBdr>
        </w:div>
        <w:div w:id="401946232">
          <w:marLeft w:val="0"/>
          <w:marRight w:val="0"/>
          <w:marTop w:val="0"/>
          <w:marBottom w:val="0"/>
          <w:divBdr>
            <w:top w:val="none" w:sz="0" w:space="0" w:color="auto"/>
            <w:left w:val="none" w:sz="0" w:space="0" w:color="auto"/>
            <w:bottom w:val="none" w:sz="0" w:space="0" w:color="auto"/>
            <w:right w:val="none" w:sz="0" w:space="0" w:color="auto"/>
          </w:divBdr>
        </w:div>
        <w:div w:id="715665899">
          <w:marLeft w:val="0"/>
          <w:marRight w:val="0"/>
          <w:marTop w:val="0"/>
          <w:marBottom w:val="0"/>
          <w:divBdr>
            <w:top w:val="none" w:sz="0" w:space="0" w:color="auto"/>
            <w:left w:val="none" w:sz="0" w:space="0" w:color="auto"/>
            <w:bottom w:val="none" w:sz="0" w:space="0" w:color="auto"/>
            <w:right w:val="none" w:sz="0" w:space="0" w:color="auto"/>
          </w:divBdr>
        </w:div>
        <w:div w:id="488980085">
          <w:marLeft w:val="0"/>
          <w:marRight w:val="0"/>
          <w:marTop w:val="0"/>
          <w:marBottom w:val="0"/>
          <w:divBdr>
            <w:top w:val="none" w:sz="0" w:space="0" w:color="auto"/>
            <w:left w:val="none" w:sz="0" w:space="0" w:color="auto"/>
            <w:bottom w:val="none" w:sz="0" w:space="0" w:color="auto"/>
            <w:right w:val="none" w:sz="0" w:space="0" w:color="auto"/>
          </w:divBdr>
        </w:div>
        <w:div w:id="500780631">
          <w:marLeft w:val="0"/>
          <w:marRight w:val="0"/>
          <w:marTop w:val="0"/>
          <w:marBottom w:val="0"/>
          <w:divBdr>
            <w:top w:val="none" w:sz="0" w:space="0" w:color="auto"/>
            <w:left w:val="none" w:sz="0" w:space="0" w:color="auto"/>
            <w:bottom w:val="none" w:sz="0" w:space="0" w:color="auto"/>
            <w:right w:val="none" w:sz="0" w:space="0" w:color="auto"/>
          </w:divBdr>
        </w:div>
      </w:divsChild>
    </w:div>
    <w:div w:id="552547988">
      <w:marLeft w:val="0"/>
      <w:marRight w:val="0"/>
      <w:marTop w:val="0"/>
      <w:marBottom w:val="0"/>
      <w:divBdr>
        <w:top w:val="none" w:sz="0" w:space="0" w:color="auto"/>
        <w:left w:val="none" w:sz="0" w:space="0" w:color="auto"/>
        <w:bottom w:val="none" w:sz="0" w:space="0" w:color="auto"/>
        <w:right w:val="none" w:sz="0" w:space="0" w:color="auto"/>
      </w:divBdr>
    </w:div>
    <w:div w:id="555166395">
      <w:marLeft w:val="0"/>
      <w:marRight w:val="0"/>
      <w:marTop w:val="0"/>
      <w:marBottom w:val="0"/>
      <w:divBdr>
        <w:top w:val="none" w:sz="0" w:space="0" w:color="auto"/>
        <w:left w:val="none" w:sz="0" w:space="0" w:color="auto"/>
        <w:bottom w:val="none" w:sz="0" w:space="0" w:color="auto"/>
        <w:right w:val="none" w:sz="0" w:space="0" w:color="auto"/>
      </w:divBdr>
    </w:div>
    <w:div w:id="558905663">
      <w:marLeft w:val="0"/>
      <w:marRight w:val="0"/>
      <w:marTop w:val="0"/>
      <w:marBottom w:val="0"/>
      <w:divBdr>
        <w:top w:val="none" w:sz="0" w:space="0" w:color="auto"/>
        <w:left w:val="none" w:sz="0" w:space="0" w:color="auto"/>
        <w:bottom w:val="none" w:sz="0" w:space="0" w:color="auto"/>
        <w:right w:val="none" w:sz="0" w:space="0" w:color="auto"/>
      </w:divBdr>
    </w:div>
    <w:div w:id="563757953">
      <w:marLeft w:val="0"/>
      <w:marRight w:val="0"/>
      <w:marTop w:val="0"/>
      <w:marBottom w:val="0"/>
      <w:divBdr>
        <w:top w:val="none" w:sz="0" w:space="0" w:color="auto"/>
        <w:left w:val="none" w:sz="0" w:space="0" w:color="auto"/>
        <w:bottom w:val="none" w:sz="0" w:space="0" w:color="auto"/>
        <w:right w:val="none" w:sz="0" w:space="0" w:color="auto"/>
      </w:divBdr>
    </w:div>
    <w:div w:id="567887003">
      <w:marLeft w:val="0"/>
      <w:marRight w:val="0"/>
      <w:marTop w:val="0"/>
      <w:marBottom w:val="0"/>
      <w:divBdr>
        <w:top w:val="none" w:sz="0" w:space="0" w:color="auto"/>
        <w:left w:val="none" w:sz="0" w:space="0" w:color="auto"/>
        <w:bottom w:val="none" w:sz="0" w:space="0" w:color="auto"/>
        <w:right w:val="none" w:sz="0" w:space="0" w:color="auto"/>
      </w:divBdr>
    </w:div>
    <w:div w:id="573274586">
      <w:marLeft w:val="0"/>
      <w:marRight w:val="0"/>
      <w:marTop w:val="0"/>
      <w:marBottom w:val="0"/>
      <w:divBdr>
        <w:top w:val="none" w:sz="0" w:space="0" w:color="auto"/>
        <w:left w:val="none" w:sz="0" w:space="0" w:color="auto"/>
        <w:bottom w:val="none" w:sz="0" w:space="0" w:color="auto"/>
        <w:right w:val="none" w:sz="0" w:space="0" w:color="auto"/>
      </w:divBdr>
    </w:div>
    <w:div w:id="583419006">
      <w:marLeft w:val="0"/>
      <w:marRight w:val="0"/>
      <w:marTop w:val="0"/>
      <w:marBottom w:val="0"/>
      <w:divBdr>
        <w:top w:val="none" w:sz="0" w:space="0" w:color="auto"/>
        <w:left w:val="none" w:sz="0" w:space="0" w:color="auto"/>
        <w:bottom w:val="none" w:sz="0" w:space="0" w:color="auto"/>
        <w:right w:val="none" w:sz="0" w:space="0" w:color="auto"/>
      </w:divBdr>
    </w:div>
    <w:div w:id="599071689">
      <w:marLeft w:val="0"/>
      <w:marRight w:val="0"/>
      <w:marTop w:val="0"/>
      <w:marBottom w:val="0"/>
      <w:divBdr>
        <w:top w:val="none" w:sz="0" w:space="0" w:color="auto"/>
        <w:left w:val="none" w:sz="0" w:space="0" w:color="auto"/>
        <w:bottom w:val="none" w:sz="0" w:space="0" w:color="auto"/>
        <w:right w:val="none" w:sz="0" w:space="0" w:color="auto"/>
      </w:divBdr>
    </w:div>
    <w:div w:id="599457980">
      <w:marLeft w:val="0"/>
      <w:marRight w:val="0"/>
      <w:marTop w:val="0"/>
      <w:marBottom w:val="0"/>
      <w:divBdr>
        <w:top w:val="none" w:sz="0" w:space="0" w:color="auto"/>
        <w:left w:val="none" w:sz="0" w:space="0" w:color="auto"/>
        <w:bottom w:val="none" w:sz="0" w:space="0" w:color="auto"/>
        <w:right w:val="none" w:sz="0" w:space="0" w:color="auto"/>
      </w:divBdr>
    </w:div>
    <w:div w:id="607474020">
      <w:marLeft w:val="0"/>
      <w:marRight w:val="0"/>
      <w:marTop w:val="0"/>
      <w:marBottom w:val="0"/>
      <w:divBdr>
        <w:top w:val="none" w:sz="0" w:space="0" w:color="auto"/>
        <w:left w:val="none" w:sz="0" w:space="0" w:color="auto"/>
        <w:bottom w:val="none" w:sz="0" w:space="0" w:color="auto"/>
        <w:right w:val="none" w:sz="0" w:space="0" w:color="auto"/>
      </w:divBdr>
      <w:divsChild>
        <w:div w:id="1823808274">
          <w:marLeft w:val="0"/>
          <w:marRight w:val="0"/>
          <w:marTop w:val="0"/>
          <w:marBottom w:val="0"/>
          <w:divBdr>
            <w:top w:val="none" w:sz="0" w:space="0" w:color="auto"/>
            <w:left w:val="none" w:sz="0" w:space="0" w:color="auto"/>
            <w:bottom w:val="none" w:sz="0" w:space="0" w:color="auto"/>
            <w:right w:val="none" w:sz="0" w:space="0" w:color="auto"/>
          </w:divBdr>
        </w:div>
        <w:div w:id="438183719">
          <w:marLeft w:val="0"/>
          <w:marRight w:val="0"/>
          <w:marTop w:val="0"/>
          <w:marBottom w:val="0"/>
          <w:divBdr>
            <w:top w:val="none" w:sz="0" w:space="0" w:color="auto"/>
            <w:left w:val="none" w:sz="0" w:space="0" w:color="auto"/>
            <w:bottom w:val="none" w:sz="0" w:space="0" w:color="auto"/>
            <w:right w:val="none" w:sz="0" w:space="0" w:color="auto"/>
          </w:divBdr>
        </w:div>
        <w:div w:id="470944996">
          <w:marLeft w:val="0"/>
          <w:marRight w:val="0"/>
          <w:marTop w:val="0"/>
          <w:marBottom w:val="0"/>
          <w:divBdr>
            <w:top w:val="none" w:sz="0" w:space="0" w:color="auto"/>
            <w:left w:val="none" w:sz="0" w:space="0" w:color="auto"/>
            <w:bottom w:val="none" w:sz="0" w:space="0" w:color="auto"/>
            <w:right w:val="none" w:sz="0" w:space="0" w:color="auto"/>
          </w:divBdr>
        </w:div>
        <w:div w:id="434515823">
          <w:marLeft w:val="0"/>
          <w:marRight w:val="0"/>
          <w:marTop w:val="0"/>
          <w:marBottom w:val="0"/>
          <w:divBdr>
            <w:top w:val="none" w:sz="0" w:space="0" w:color="auto"/>
            <w:left w:val="none" w:sz="0" w:space="0" w:color="auto"/>
            <w:bottom w:val="none" w:sz="0" w:space="0" w:color="auto"/>
            <w:right w:val="none" w:sz="0" w:space="0" w:color="auto"/>
          </w:divBdr>
        </w:div>
      </w:divsChild>
    </w:div>
    <w:div w:id="609120768">
      <w:marLeft w:val="0"/>
      <w:marRight w:val="0"/>
      <w:marTop w:val="0"/>
      <w:marBottom w:val="0"/>
      <w:divBdr>
        <w:top w:val="none" w:sz="0" w:space="0" w:color="auto"/>
        <w:left w:val="none" w:sz="0" w:space="0" w:color="auto"/>
        <w:bottom w:val="none" w:sz="0" w:space="0" w:color="auto"/>
        <w:right w:val="none" w:sz="0" w:space="0" w:color="auto"/>
      </w:divBdr>
    </w:div>
    <w:div w:id="613907051">
      <w:marLeft w:val="0"/>
      <w:marRight w:val="0"/>
      <w:marTop w:val="0"/>
      <w:marBottom w:val="0"/>
      <w:divBdr>
        <w:top w:val="none" w:sz="0" w:space="0" w:color="auto"/>
        <w:left w:val="none" w:sz="0" w:space="0" w:color="auto"/>
        <w:bottom w:val="none" w:sz="0" w:space="0" w:color="auto"/>
        <w:right w:val="none" w:sz="0" w:space="0" w:color="auto"/>
      </w:divBdr>
    </w:div>
    <w:div w:id="614755358">
      <w:marLeft w:val="0"/>
      <w:marRight w:val="0"/>
      <w:marTop w:val="0"/>
      <w:marBottom w:val="0"/>
      <w:divBdr>
        <w:top w:val="none" w:sz="0" w:space="0" w:color="auto"/>
        <w:left w:val="none" w:sz="0" w:space="0" w:color="auto"/>
        <w:bottom w:val="none" w:sz="0" w:space="0" w:color="auto"/>
        <w:right w:val="none" w:sz="0" w:space="0" w:color="auto"/>
      </w:divBdr>
      <w:divsChild>
        <w:div w:id="812941192">
          <w:marLeft w:val="0"/>
          <w:marRight w:val="0"/>
          <w:marTop w:val="0"/>
          <w:marBottom w:val="0"/>
          <w:divBdr>
            <w:top w:val="none" w:sz="0" w:space="0" w:color="auto"/>
            <w:left w:val="none" w:sz="0" w:space="0" w:color="auto"/>
            <w:bottom w:val="none" w:sz="0" w:space="0" w:color="auto"/>
            <w:right w:val="none" w:sz="0" w:space="0" w:color="auto"/>
          </w:divBdr>
        </w:div>
      </w:divsChild>
    </w:div>
    <w:div w:id="621108001">
      <w:marLeft w:val="0"/>
      <w:marRight w:val="0"/>
      <w:marTop w:val="0"/>
      <w:marBottom w:val="0"/>
      <w:divBdr>
        <w:top w:val="none" w:sz="0" w:space="0" w:color="auto"/>
        <w:left w:val="none" w:sz="0" w:space="0" w:color="auto"/>
        <w:bottom w:val="none" w:sz="0" w:space="0" w:color="auto"/>
        <w:right w:val="none" w:sz="0" w:space="0" w:color="auto"/>
      </w:divBdr>
      <w:divsChild>
        <w:div w:id="1213074109">
          <w:marLeft w:val="0"/>
          <w:marRight w:val="0"/>
          <w:marTop w:val="0"/>
          <w:marBottom w:val="0"/>
          <w:divBdr>
            <w:top w:val="none" w:sz="0" w:space="0" w:color="auto"/>
            <w:left w:val="none" w:sz="0" w:space="0" w:color="auto"/>
            <w:bottom w:val="none" w:sz="0" w:space="0" w:color="auto"/>
            <w:right w:val="none" w:sz="0" w:space="0" w:color="auto"/>
          </w:divBdr>
        </w:div>
        <w:div w:id="2018730770">
          <w:marLeft w:val="0"/>
          <w:marRight w:val="0"/>
          <w:marTop w:val="0"/>
          <w:marBottom w:val="0"/>
          <w:divBdr>
            <w:top w:val="none" w:sz="0" w:space="0" w:color="auto"/>
            <w:left w:val="none" w:sz="0" w:space="0" w:color="auto"/>
            <w:bottom w:val="none" w:sz="0" w:space="0" w:color="auto"/>
            <w:right w:val="none" w:sz="0" w:space="0" w:color="auto"/>
          </w:divBdr>
        </w:div>
        <w:div w:id="1085371676">
          <w:marLeft w:val="0"/>
          <w:marRight w:val="0"/>
          <w:marTop w:val="0"/>
          <w:marBottom w:val="0"/>
          <w:divBdr>
            <w:top w:val="none" w:sz="0" w:space="0" w:color="auto"/>
            <w:left w:val="none" w:sz="0" w:space="0" w:color="auto"/>
            <w:bottom w:val="none" w:sz="0" w:space="0" w:color="auto"/>
            <w:right w:val="none" w:sz="0" w:space="0" w:color="auto"/>
          </w:divBdr>
        </w:div>
        <w:div w:id="1645162103">
          <w:marLeft w:val="0"/>
          <w:marRight w:val="0"/>
          <w:marTop w:val="0"/>
          <w:marBottom w:val="0"/>
          <w:divBdr>
            <w:top w:val="none" w:sz="0" w:space="0" w:color="auto"/>
            <w:left w:val="none" w:sz="0" w:space="0" w:color="auto"/>
            <w:bottom w:val="none" w:sz="0" w:space="0" w:color="auto"/>
            <w:right w:val="none" w:sz="0" w:space="0" w:color="auto"/>
          </w:divBdr>
        </w:div>
        <w:div w:id="256796841">
          <w:marLeft w:val="0"/>
          <w:marRight w:val="0"/>
          <w:marTop w:val="0"/>
          <w:marBottom w:val="0"/>
          <w:divBdr>
            <w:top w:val="none" w:sz="0" w:space="0" w:color="auto"/>
            <w:left w:val="none" w:sz="0" w:space="0" w:color="auto"/>
            <w:bottom w:val="none" w:sz="0" w:space="0" w:color="auto"/>
            <w:right w:val="none" w:sz="0" w:space="0" w:color="auto"/>
          </w:divBdr>
        </w:div>
        <w:div w:id="1003778448">
          <w:marLeft w:val="0"/>
          <w:marRight w:val="0"/>
          <w:marTop w:val="0"/>
          <w:marBottom w:val="0"/>
          <w:divBdr>
            <w:top w:val="none" w:sz="0" w:space="0" w:color="auto"/>
            <w:left w:val="none" w:sz="0" w:space="0" w:color="auto"/>
            <w:bottom w:val="none" w:sz="0" w:space="0" w:color="auto"/>
            <w:right w:val="none" w:sz="0" w:space="0" w:color="auto"/>
          </w:divBdr>
        </w:div>
        <w:div w:id="1343631124">
          <w:marLeft w:val="0"/>
          <w:marRight w:val="0"/>
          <w:marTop w:val="0"/>
          <w:marBottom w:val="0"/>
          <w:divBdr>
            <w:top w:val="none" w:sz="0" w:space="0" w:color="auto"/>
            <w:left w:val="none" w:sz="0" w:space="0" w:color="auto"/>
            <w:bottom w:val="none" w:sz="0" w:space="0" w:color="auto"/>
            <w:right w:val="none" w:sz="0" w:space="0" w:color="auto"/>
          </w:divBdr>
        </w:div>
        <w:div w:id="867789680">
          <w:marLeft w:val="0"/>
          <w:marRight w:val="0"/>
          <w:marTop w:val="0"/>
          <w:marBottom w:val="0"/>
          <w:divBdr>
            <w:top w:val="none" w:sz="0" w:space="0" w:color="auto"/>
            <w:left w:val="none" w:sz="0" w:space="0" w:color="auto"/>
            <w:bottom w:val="none" w:sz="0" w:space="0" w:color="auto"/>
            <w:right w:val="none" w:sz="0" w:space="0" w:color="auto"/>
          </w:divBdr>
        </w:div>
        <w:div w:id="1362630676">
          <w:marLeft w:val="0"/>
          <w:marRight w:val="0"/>
          <w:marTop w:val="0"/>
          <w:marBottom w:val="0"/>
          <w:divBdr>
            <w:top w:val="none" w:sz="0" w:space="0" w:color="auto"/>
            <w:left w:val="none" w:sz="0" w:space="0" w:color="auto"/>
            <w:bottom w:val="none" w:sz="0" w:space="0" w:color="auto"/>
            <w:right w:val="none" w:sz="0" w:space="0" w:color="auto"/>
          </w:divBdr>
        </w:div>
        <w:div w:id="903416479">
          <w:marLeft w:val="0"/>
          <w:marRight w:val="0"/>
          <w:marTop w:val="0"/>
          <w:marBottom w:val="0"/>
          <w:divBdr>
            <w:top w:val="none" w:sz="0" w:space="0" w:color="auto"/>
            <w:left w:val="none" w:sz="0" w:space="0" w:color="auto"/>
            <w:bottom w:val="none" w:sz="0" w:space="0" w:color="auto"/>
            <w:right w:val="none" w:sz="0" w:space="0" w:color="auto"/>
          </w:divBdr>
        </w:div>
        <w:div w:id="2052337233">
          <w:marLeft w:val="0"/>
          <w:marRight w:val="0"/>
          <w:marTop w:val="0"/>
          <w:marBottom w:val="0"/>
          <w:divBdr>
            <w:top w:val="none" w:sz="0" w:space="0" w:color="auto"/>
            <w:left w:val="none" w:sz="0" w:space="0" w:color="auto"/>
            <w:bottom w:val="none" w:sz="0" w:space="0" w:color="auto"/>
            <w:right w:val="none" w:sz="0" w:space="0" w:color="auto"/>
          </w:divBdr>
        </w:div>
        <w:div w:id="1885629926">
          <w:marLeft w:val="0"/>
          <w:marRight w:val="0"/>
          <w:marTop w:val="0"/>
          <w:marBottom w:val="0"/>
          <w:divBdr>
            <w:top w:val="none" w:sz="0" w:space="0" w:color="auto"/>
            <w:left w:val="none" w:sz="0" w:space="0" w:color="auto"/>
            <w:bottom w:val="none" w:sz="0" w:space="0" w:color="auto"/>
            <w:right w:val="none" w:sz="0" w:space="0" w:color="auto"/>
          </w:divBdr>
        </w:div>
        <w:div w:id="905916092">
          <w:marLeft w:val="0"/>
          <w:marRight w:val="0"/>
          <w:marTop w:val="0"/>
          <w:marBottom w:val="0"/>
          <w:divBdr>
            <w:top w:val="none" w:sz="0" w:space="0" w:color="auto"/>
            <w:left w:val="none" w:sz="0" w:space="0" w:color="auto"/>
            <w:bottom w:val="none" w:sz="0" w:space="0" w:color="auto"/>
            <w:right w:val="none" w:sz="0" w:space="0" w:color="auto"/>
          </w:divBdr>
        </w:div>
        <w:div w:id="1912307180">
          <w:marLeft w:val="0"/>
          <w:marRight w:val="0"/>
          <w:marTop w:val="0"/>
          <w:marBottom w:val="0"/>
          <w:divBdr>
            <w:top w:val="none" w:sz="0" w:space="0" w:color="auto"/>
            <w:left w:val="none" w:sz="0" w:space="0" w:color="auto"/>
            <w:bottom w:val="none" w:sz="0" w:space="0" w:color="auto"/>
            <w:right w:val="none" w:sz="0" w:space="0" w:color="auto"/>
          </w:divBdr>
        </w:div>
        <w:div w:id="1855338341">
          <w:marLeft w:val="0"/>
          <w:marRight w:val="0"/>
          <w:marTop w:val="0"/>
          <w:marBottom w:val="0"/>
          <w:divBdr>
            <w:top w:val="none" w:sz="0" w:space="0" w:color="auto"/>
            <w:left w:val="none" w:sz="0" w:space="0" w:color="auto"/>
            <w:bottom w:val="none" w:sz="0" w:space="0" w:color="auto"/>
            <w:right w:val="none" w:sz="0" w:space="0" w:color="auto"/>
          </w:divBdr>
        </w:div>
        <w:div w:id="825586519">
          <w:marLeft w:val="0"/>
          <w:marRight w:val="0"/>
          <w:marTop w:val="0"/>
          <w:marBottom w:val="0"/>
          <w:divBdr>
            <w:top w:val="none" w:sz="0" w:space="0" w:color="auto"/>
            <w:left w:val="none" w:sz="0" w:space="0" w:color="auto"/>
            <w:bottom w:val="none" w:sz="0" w:space="0" w:color="auto"/>
            <w:right w:val="none" w:sz="0" w:space="0" w:color="auto"/>
          </w:divBdr>
        </w:div>
      </w:divsChild>
    </w:div>
    <w:div w:id="625162750">
      <w:marLeft w:val="0"/>
      <w:marRight w:val="0"/>
      <w:marTop w:val="0"/>
      <w:marBottom w:val="0"/>
      <w:divBdr>
        <w:top w:val="none" w:sz="0" w:space="0" w:color="auto"/>
        <w:left w:val="none" w:sz="0" w:space="0" w:color="auto"/>
        <w:bottom w:val="none" w:sz="0" w:space="0" w:color="auto"/>
        <w:right w:val="none" w:sz="0" w:space="0" w:color="auto"/>
      </w:divBdr>
    </w:div>
    <w:div w:id="626618620">
      <w:marLeft w:val="0"/>
      <w:marRight w:val="0"/>
      <w:marTop w:val="0"/>
      <w:marBottom w:val="0"/>
      <w:divBdr>
        <w:top w:val="none" w:sz="0" w:space="0" w:color="auto"/>
        <w:left w:val="none" w:sz="0" w:space="0" w:color="auto"/>
        <w:bottom w:val="none" w:sz="0" w:space="0" w:color="auto"/>
        <w:right w:val="none" w:sz="0" w:space="0" w:color="auto"/>
      </w:divBdr>
    </w:div>
    <w:div w:id="636110736">
      <w:marLeft w:val="0"/>
      <w:marRight w:val="0"/>
      <w:marTop w:val="0"/>
      <w:marBottom w:val="0"/>
      <w:divBdr>
        <w:top w:val="none" w:sz="0" w:space="0" w:color="auto"/>
        <w:left w:val="none" w:sz="0" w:space="0" w:color="auto"/>
        <w:bottom w:val="none" w:sz="0" w:space="0" w:color="auto"/>
        <w:right w:val="none" w:sz="0" w:space="0" w:color="auto"/>
      </w:divBdr>
    </w:div>
    <w:div w:id="637224459">
      <w:marLeft w:val="0"/>
      <w:marRight w:val="0"/>
      <w:marTop w:val="0"/>
      <w:marBottom w:val="0"/>
      <w:divBdr>
        <w:top w:val="none" w:sz="0" w:space="0" w:color="auto"/>
        <w:left w:val="none" w:sz="0" w:space="0" w:color="auto"/>
        <w:bottom w:val="none" w:sz="0" w:space="0" w:color="auto"/>
        <w:right w:val="none" w:sz="0" w:space="0" w:color="auto"/>
      </w:divBdr>
    </w:div>
    <w:div w:id="639000526">
      <w:marLeft w:val="0"/>
      <w:marRight w:val="0"/>
      <w:marTop w:val="0"/>
      <w:marBottom w:val="0"/>
      <w:divBdr>
        <w:top w:val="none" w:sz="0" w:space="0" w:color="auto"/>
        <w:left w:val="none" w:sz="0" w:space="0" w:color="auto"/>
        <w:bottom w:val="none" w:sz="0" w:space="0" w:color="auto"/>
        <w:right w:val="none" w:sz="0" w:space="0" w:color="auto"/>
      </w:divBdr>
    </w:div>
    <w:div w:id="642081554">
      <w:marLeft w:val="0"/>
      <w:marRight w:val="0"/>
      <w:marTop w:val="0"/>
      <w:marBottom w:val="0"/>
      <w:divBdr>
        <w:top w:val="none" w:sz="0" w:space="0" w:color="auto"/>
        <w:left w:val="none" w:sz="0" w:space="0" w:color="auto"/>
        <w:bottom w:val="none" w:sz="0" w:space="0" w:color="auto"/>
        <w:right w:val="none" w:sz="0" w:space="0" w:color="auto"/>
      </w:divBdr>
    </w:div>
    <w:div w:id="645471743">
      <w:marLeft w:val="0"/>
      <w:marRight w:val="0"/>
      <w:marTop w:val="0"/>
      <w:marBottom w:val="0"/>
      <w:divBdr>
        <w:top w:val="none" w:sz="0" w:space="0" w:color="auto"/>
        <w:left w:val="none" w:sz="0" w:space="0" w:color="auto"/>
        <w:bottom w:val="none" w:sz="0" w:space="0" w:color="auto"/>
        <w:right w:val="none" w:sz="0" w:space="0" w:color="auto"/>
      </w:divBdr>
      <w:divsChild>
        <w:div w:id="1348482422">
          <w:marLeft w:val="0"/>
          <w:marRight w:val="0"/>
          <w:marTop w:val="0"/>
          <w:marBottom w:val="0"/>
          <w:divBdr>
            <w:top w:val="none" w:sz="0" w:space="0" w:color="auto"/>
            <w:left w:val="none" w:sz="0" w:space="0" w:color="auto"/>
            <w:bottom w:val="none" w:sz="0" w:space="0" w:color="auto"/>
            <w:right w:val="none" w:sz="0" w:space="0" w:color="auto"/>
          </w:divBdr>
        </w:div>
        <w:div w:id="114637555">
          <w:marLeft w:val="0"/>
          <w:marRight w:val="0"/>
          <w:marTop w:val="0"/>
          <w:marBottom w:val="0"/>
          <w:divBdr>
            <w:top w:val="none" w:sz="0" w:space="0" w:color="auto"/>
            <w:left w:val="none" w:sz="0" w:space="0" w:color="auto"/>
            <w:bottom w:val="none" w:sz="0" w:space="0" w:color="auto"/>
            <w:right w:val="none" w:sz="0" w:space="0" w:color="auto"/>
          </w:divBdr>
        </w:div>
        <w:div w:id="366030678">
          <w:marLeft w:val="0"/>
          <w:marRight w:val="0"/>
          <w:marTop w:val="0"/>
          <w:marBottom w:val="0"/>
          <w:divBdr>
            <w:top w:val="none" w:sz="0" w:space="0" w:color="auto"/>
            <w:left w:val="none" w:sz="0" w:space="0" w:color="auto"/>
            <w:bottom w:val="none" w:sz="0" w:space="0" w:color="auto"/>
            <w:right w:val="none" w:sz="0" w:space="0" w:color="auto"/>
          </w:divBdr>
        </w:div>
        <w:div w:id="336546101">
          <w:marLeft w:val="0"/>
          <w:marRight w:val="0"/>
          <w:marTop w:val="0"/>
          <w:marBottom w:val="0"/>
          <w:divBdr>
            <w:top w:val="none" w:sz="0" w:space="0" w:color="auto"/>
            <w:left w:val="none" w:sz="0" w:space="0" w:color="auto"/>
            <w:bottom w:val="none" w:sz="0" w:space="0" w:color="auto"/>
            <w:right w:val="none" w:sz="0" w:space="0" w:color="auto"/>
          </w:divBdr>
        </w:div>
        <w:div w:id="571355575">
          <w:marLeft w:val="0"/>
          <w:marRight w:val="0"/>
          <w:marTop w:val="0"/>
          <w:marBottom w:val="0"/>
          <w:divBdr>
            <w:top w:val="none" w:sz="0" w:space="0" w:color="auto"/>
            <w:left w:val="none" w:sz="0" w:space="0" w:color="auto"/>
            <w:bottom w:val="none" w:sz="0" w:space="0" w:color="auto"/>
            <w:right w:val="none" w:sz="0" w:space="0" w:color="auto"/>
          </w:divBdr>
        </w:div>
        <w:div w:id="1060522176">
          <w:marLeft w:val="0"/>
          <w:marRight w:val="0"/>
          <w:marTop w:val="0"/>
          <w:marBottom w:val="0"/>
          <w:divBdr>
            <w:top w:val="none" w:sz="0" w:space="0" w:color="auto"/>
            <w:left w:val="none" w:sz="0" w:space="0" w:color="auto"/>
            <w:bottom w:val="none" w:sz="0" w:space="0" w:color="auto"/>
            <w:right w:val="none" w:sz="0" w:space="0" w:color="auto"/>
          </w:divBdr>
        </w:div>
        <w:div w:id="177933586">
          <w:marLeft w:val="0"/>
          <w:marRight w:val="0"/>
          <w:marTop w:val="0"/>
          <w:marBottom w:val="0"/>
          <w:divBdr>
            <w:top w:val="none" w:sz="0" w:space="0" w:color="auto"/>
            <w:left w:val="none" w:sz="0" w:space="0" w:color="auto"/>
            <w:bottom w:val="none" w:sz="0" w:space="0" w:color="auto"/>
            <w:right w:val="none" w:sz="0" w:space="0" w:color="auto"/>
          </w:divBdr>
        </w:div>
        <w:div w:id="1760059529">
          <w:marLeft w:val="0"/>
          <w:marRight w:val="0"/>
          <w:marTop w:val="0"/>
          <w:marBottom w:val="0"/>
          <w:divBdr>
            <w:top w:val="none" w:sz="0" w:space="0" w:color="auto"/>
            <w:left w:val="none" w:sz="0" w:space="0" w:color="auto"/>
            <w:bottom w:val="none" w:sz="0" w:space="0" w:color="auto"/>
            <w:right w:val="none" w:sz="0" w:space="0" w:color="auto"/>
          </w:divBdr>
        </w:div>
        <w:div w:id="451243702">
          <w:marLeft w:val="0"/>
          <w:marRight w:val="0"/>
          <w:marTop w:val="0"/>
          <w:marBottom w:val="0"/>
          <w:divBdr>
            <w:top w:val="none" w:sz="0" w:space="0" w:color="auto"/>
            <w:left w:val="none" w:sz="0" w:space="0" w:color="auto"/>
            <w:bottom w:val="none" w:sz="0" w:space="0" w:color="auto"/>
            <w:right w:val="none" w:sz="0" w:space="0" w:color="auto"/>
          </w:divBdr>
        </w:div>
        <w:div w:id="1502812012">
          <w:marLeft w:val="0"/>
          <w:marRight w:val="0"/>
          <w:marTop w:val="0"/>
          <w:marBottom w:val="0"/>
          <w:divBdr>
            <w:top w:val="none" w:sz="0" w:space="0" w:color="auto"/>
            <w:left w:val="none" w:sz="0" w:space="0" w:color="auto"/>
            <w:bottom w:val="none" w:sz="0" w:space="0" w:color="auto"/>
            <w:right w:val="none" w:sz="0" w:space="0" w:color="auto"/>
          </w:divBdr>
        </w:div>
        <w:div w:id="118300565">
          <w:marLeft w:val="0"/>
          <w:marRight w:val="0"/>
          <w:marTop w:val="0"/>
          <w:marBottom w:val="0"/>
          <w:divBdr>
            <w:top w:val="none" w:sz="0" w:space="0" w:color="auto"/>
            <w:left w:val="none" w:sz="0" w:space="0" w:color="auto"/>
            <w:bottom w:val="none" w:sz="0" w:space="0" w:color="auto"/>
            <w:right w:val="none" w:sz="0" w:space="0" w:color="auto"/>
          </w:divBdr>
        </w:div>
        <w:div w:id="768043240">
          <w:marLeft w:val="0"/>
          <w:marRight w:val="0"/>
          <w:marTop w:val="0"/>
          <w:marBottom w:val="0"/>
          <w:divBdr>
            <w:top w:val="none" w:sz="0" w:space="0" w:color="auto"/>
            <w:left w:val="none" w:sz="0" w:space="0" w:color="auto"/>
            <w:bottom w:val="none" w:sz="0" w:space="0" w:color="auto"/>
            <w:right w:val="none" w:sz="0" w:space="0" w:color="auto"/>
          </w:divBdr>
        </w:div>
        <w:div w:id="904142322">
          <w:marLeft w:val="0"/>
          <w:marRight w:val="0"/>
          <w:marTop w:val="0"/>
          <w:marBottom w:val="0"/>
          <w:divBdr>
            <w:top w:val="none" w:sz="0" w:space="0" w:color="auto"/>
            <w:left w:val="none" w:sz="0" w:space="0" w:color="auto"/>
            <w:bottom w:val="none" w:sz="0" w:space="0" w:color="auto"/>
            <w:right w:val="none" w:sz="0" w:space="0" w:color="auto"/>
          </w:divBdr>
        </w:div>
        <w:div w:id="1528983543">
          <w:marLeft w:val="0"/>
          <w:marRight w:val="0"/>
          <w:marTop w:val="0"/>
          <w:marBottom w:val="0"/>
          <w:divBdr>
            <w:top w:val="none" w:sz="0" w:space="0" w:color="auto"/>
            <w:left w:val="none" w:sz="0" w:space="0" w:color="auto"/>
            <w:bottom w:val="none" w:sz="0" w:space="0" w:color="auto"/>
            <w:right w:val="none" w:sz="0" w:space="0" w:color="auto"/>
          </w:divBdr>
        </w:div>
        <w:div w:id="1962029420">
          <w:marLeft w:val="0"/>
          <w:marRight w:val="0"/>
          <w:marTop w:val="0"/>
          <w:marBottom w:val="0"/>
          <w:divBdr>
            <w:top w:val="none" w:sz="0" w:space="0" w:color="auto"/>
            <w:left w:val="none" w:sz="0" w:space="0" w:color="auto"/>
            <w:bottom w:val="none" w:sz="0" w:space="0" w:color="auto"/>
            <w:right w:val="none" w:sz="0" w:space="0" w:color="auto"/>
          </w:divBdr>
        </w:div>
        <w:div w:id="288636435">
          <w:marLeft w:val="0"/>
          <w:marRight w:val="0"/>
          <w:marTop w:val="0"/>
          <w:marBottom w:val="0"/>
          <w:divBdr>
            <w:top w:val="none" w:sz="0" w:space="0" w:color="auto"/>
            <w:left w:val="none" w:sz="0" w:space="0" w:color="auto"/>
            <w:bottom w:val="none" w:sz="0" w:space="0" w:color="auto"/>
            <w:right w:val="none" w:sz="0" w:space="0" w:color="auto"/>
          </w:divBdr>
        </w:div>
        <w:div w:id="2076201382">
          <w:marLeft w:val="0"/>
          <w:marRight w:val="0"/>
          <w:marTop w:val="0"/>
          <w:marBottom w:val="0"/>
          <w:divBdr>
            <w:top w:val="none" w:sz="0" w:space="0" w:color="auto"/>
            <w:left w:val="none" w:sz="0" w:space="0" w:color="auto"/>
            <w:bottom w:val="none" w:sz="0" w:space="0" w:color="auto"/>
            <w:right w:val="none" w:sz="0" w:space="0" w:color="auto"/>
          </w:divBdr>
        </w:div>
        <w:div w:id="2035493688">
          <w:marLeft w:val="0"/>
          <w:marRight w:val="0"/>
          <w:marTop w:val="0"/>
          <w:marBottom w:val="0"/>
          <w:divBdr>
            <w:top w:val="none" w:sz="0" w:space="0" w:color="auto"/>
            <w:left w:val="none" w:sz="0" w:space="0" w:color="auto"/>
            <w:bottom w:val="none" w:sz="0" w:space="0" w:color="auto"/>
            <w:right w:val="none" w:sz="0" w:space="0" w:color="auto"/>
          </w:divBdr>
        </w:div>
        <w:div w:id="158473373">
          <w:marLeft w:val="0"/>
          <w:marRight w:val="0"/>
          <w:marTop w:val="0"/>
          <w:marBottom w:val="0"/>
          <w:divBdr>
            <w:top w:val="none" w:sz="0" w:space="0" w:color="auto"/>
            <w:left w:val="none" w:sz="0" w:space="0" w:color="auto"/>
            <w:bottom w:val="none" w:sz="0" w:space="0" w:color="auto"/>
            <w:right w:val="none" w:sz="0" w:space="0" w:color="auto"/>
          </w:divBdr>
        </w:div>
        <w:div w:id="900991877">
          <w:marLeft w:val="0"/>
          <w:marRight w:val="0"/>
          <w:marTop w:val="0"/>
          <w:marBottom w:val="0"/>
          <w:divBdr>
            <w:top w:val="none" w:sz="0" w:space="0" w:color="auto"/>
            <w:left w:val="none" w:sz="0" w:space="0" w:color="auto"/>
            <w:bottom w:val="none" w:sz="0" w:space="0" w:color="auto"/>
            <w:right w:val="none" w:sz="0" w:space="0" w:color="auto"/>
          </w:divBdr>
        </w:div>
        <w:div w:id="2025663622">
          <w:marLeft w:val="0"/>
          <w:marRight w:val="0"/>
          <w:marTop w:val="0"/>
          <w:marBottom w:val="0"/>
          <w:divBdr>
            <w:top w:val="none" w:sz="0" w:space="0" w:color="auto"/>
            <w:left w:val="none" w:sz="0" w:space="0" w:color="auto"/>
            <w:bottom w:val="none" w:sz="0" w:space="0" w:color="auto"/>
            <w:right w:val="none" w:sz="0" w:space="0" w:color="auto"/>
          </w:divBdr>
        </w:div>
        <w:div w:id="781193315">
          <w:marLeft w:val="0"/>
          <w:marRight w:val="0"/>
          <w:marTop w:val="0"/>
          <w:marBottom w:val="0"/>
          <w:divBdr>
            <w:top w:val="none" w:sz="0" w:space="0" w:color="auto"/>
            <w:left w:val="none" w:sz="0" w:space="0" w:color="auto"/>
            <w:bottom w:val="none" w:sz="0" w:space="0" w:color="auto"/>
            <w:right w:val="none" w:sz="0" w:space="0" w:color="auto"/>
          </w:divBdr>
        </w:div>
        <w:div w:id="659970668">
          <w:marLeft w:val="0"/>
          <w:marRight w:val="0"/>
          <w:marTop w:val="0"/>
          <w:marBottom w:val="0"/>
          <w:divBdr>
            <w:top w:val="none" w:sz="0" w:space="0" w:color="auto"/>
            <w:left w:val="none" w:sz="0" w:space="0" w:color="auto"/>
            <w:bottom w:val="none" w:sz="0" w:space="0" w:color="auto"/>
            <w:right w:val="none" w:sz="0" w:space="0" w:color="auto"/>
          </w:divBdr>
        </w:div>
        <w:div w:id="1985814264">
          <w:marLeft w:val="0"/>
          <w:marRight w:val="0"/>
          <w:marTop w:val="0"/>
          <w:marBottom w:val="0"/>
          <w:divBdr>
            <w:top w:val="none" w:sz="0" w:space="0" w:color="auto"/>
            <w:left w:val="none" w:sz="0" w:space="0" w:color="auto"/>
            <w:bottom w:val="none" w:sz="0" w:space="0" w:color="auto"/>
            <w:right w:val="none" w:sz="0" w:space="0" w:color="auto"/>
          </w:divBdr>
        </w:div>
        <w:div w:id="264575101">
          <w:marLeft w:val="0"/>
          <w:marRight w:val="0"/>
          <w:marTop w:val="0"/>
          <w:marBottom w:val="0"/>
          <w:divBdr>
            <w:top w:val="none" w:sz="0" w:space="0" w:color="auto"/>
            <w:left w:val="none" w:sz="0" w:space="0" w:color="auto"/>
            <w:bottom w:val="none" w:sz="0" w:space="0" w:color="auto"/>
            <w:right w:val="none" w:sz="0" w:space="0" w:color="auto"/>
          </w:divBdr>
        </w:div>
        <w:div w:id="351301226">
          <w:marLeft w:val="0"/>
          <w:marRight w:val="0"/>
          <w:marTop w:val="0"/>
          <w:marBottom w:val="0"/>
          <w:divBdr>
            <w:top w:val="none" w:sz="0" w:space="0" w:color="auto"/>
            <w:left w:val="none" w:sz="0" w:space="0" w:color="auto"/>
            <w:bottom w:val="none" w:sz="0" w:space="0" w:color="auto"/>
            <w:right w:val="none" w:sz="0" w:space="0" w:color="auto"/>
          </w:divBdr>
        </w:div>
        <w:div w:id="161243090">
          <w:marLeft w:val="0"/>
          <w:marRight w:val="0"/>
          <w:marTop w:val="0"/>
          <w:marBottom w:val="0"/>
          <w:divBdr>
            <w:top w:val="none" w:sz="0" w:space="0" w:color="auto"/>
            <w:left w:val="none" w:sz="0" w:space="0" w:color="auto"/>
            <w:bottom w:val="none" w:sz="0" w:space="0" w:color="auto"/>
            <w:right w:val="none" w:sz="0" w:space="0" w:color="auto"/>
          </w:divBdr>
        </w:div>
        <w:div w:id="677543642">
          <w:marLeft w:val="0"/>
          <w:marRight w:val="0"/>
          <w:marTop w:val="0"/>
          <w:marBottom w:val="0"/>
          <w:divBdr>
            <w:top w:val="none" w:sz="0" w:space="0" w:color="auto"/>
            <w:left w:val="none" w:sz="0" w:space="0" w:color="auto"/>
            <w:bottom w:val="none" w:sz="0" w:space="0" w:color="auto"/>
            <w:right w:val="none" w:sz="0" w:space="0" w:color="auto"/>
          </w:divBdr>
        </w:div>
        <w:div w:id="769743438">
          <w:marLeft w:val="0"/>
          <w:marRight w:val="0"/>
          <w:marTop w:val="0"/>
          <w:marBottom w:val="0"/>
          <w:divBdr>
            <w:top w:val="none" w:sz="0" w:space="0" w:color="auto"/>
            <w:left w:val="none" w:sz="0" w:space="0" w:color="auto"/>
            <w:bottom w:val="none" w:sz="0" w:space="0" w:color="auto"/>
            <w:right w:val="none" w:sz="0" w:space="0" w:color="auto"/>
          </w:divBdr>
        </w:div>
        <w:div w:id="4677300">
          <w:marLeft w:val="0"/>
          <w:marRight w:val="0"/>
          <w:marTop w:val="0"/>
          <w:marBottom w:val="0"/>
          <w:divBdr>
            <w:top w:val="none" w:sz="0" w:space="0" w:color="auto"/>
            <w:left w:val="none" w:sz="0" w:space="0" w:color="auto"/>
            <w:bottom w:val="none" w:sz="0" w:space="0" w:color="auto"/>
            <w:right w:val="none" w:sz="0" w:space="0" w:color="auto"/>
          </w:divBdr>
        </w:div>
        <w:div w:id="1024205993">
          <w:marLeft w:val="0"/>
          <w:marRight w:val="0"/>
          <w:marTop w:val="0"/>
          <w:marBottom w:val="0"/>
          <w:divBdr>
            <w:top w:val="none" w:sz="0" w:space="0" w:color="auto"/>
            <w:left w:val="none" w:sz="0" w:space="0" w:color="auto"/>
            <w:bottom w:val="none" w:sz="0" w:space="0" w:color="auto"/>
            <w:right w:val="none" w:sz="0" w:space="0" w:color="auto"/>
          </w:divBdr>
        </w:div>
        <w:div w:id="1626228255">
          <w:marLeft w:val="0"/>
          <w:marRight w:val="0"/>
          <w:marTop w:val="0"/>
          <w:marBottom w:val="0"/>
          <w:divBdr>
            <w:top w:val="none" w:sz="0" w:space="0" w:color="auto"/>
            <w:left w:val="none" w:sz="0" w:space="0" w:color="auto"/>
            <w:bottom w:val="none" w:sz="0" w:space="0" w:color="auto"/>
            <w:right w:val="none" w:sz="0" w:space="0" w:color="auto"/>
          </w:divBdr>
          <w:divsChild>
            <w:div w:id="1798598423">
              <w:marLeft w:val="0"/>
              <w:marRight w:val="0"/>
              <w:marTop w:val="0"/>
              <w:marBottom w:val="0"/>
              <w:divBdr>
                <w:top w:val="none" w:sz="0" w:space="0" w:color="auto"/>
                <w:left w:val="none" w:sz="0" w:space="0" w:color="auto"/>
                <w:bottom w:val="none" w:sz="0" w:space="0" w:color="auto"/>
                <w:right w:val="none" w:sz="0" w:space="0" w:color="auto"/>
              </w:divBdr>
            </w:div>
          </w:divsChild>
        </w:div>
        <w:div w:id="820999331">
          <w:marLeft w:val="0"/>
          <w:marRight w:val="0"/>
          <w:marTop w:val="0"/>
          <w:marBottom w:val="0"/>
          <w:divBdr>
            <w:top w:val="none" w:sz="0" w:space="0" w:color="auto"/>
            <w:left w:val="none" w:sz="0" w:space="0" w:color="auto"/>
            <w:bottom w:val="none" w:sz="0" w:space="0" w:color="auto"/>
            <w:right w:val="none" w:sz="0" w:space="0" w:color="auto"/>
          </w:divBdr>
          <w:divsChild>
            <w:div w:id="849486174">
              <w:marLeft w:val="0"/>
              <w:marRight w:val="0"/>
              <w:marTop w:val="0"/>
              <w:marBottom w:val="0"/>
              <w:divBdr>
                <w:top w:val="none" w:sz="0" w:space="0" w:color="auto"/>
                <w:left w:val="none" w:sz="0" w:space="0" w:color="auto"/>
                <w:bottom w:val="none" w:sz="0" w:space="0" w:color="auto"/>
                <w:right w:val="none" w:sz="0" w:space="0" w:color="auto"/>
              </w:divBdr>
            </w:div>
          </w:divsChild>
        </w:div>
        <w:div w:id="497774284">
          <w:marLeft w:val="0"/>
          <w:marRight w:val="0"/>
          <w:marTop w:val="0"/>
          <w:marBottom w:val="0"/>
          <w:divBdr>
            <w:top w:val="none" w:sz="0" w:space="0" w:color="auto"/>
            <w:left w:val="none" w:sz="0" w:space="0" w:color="auto"/>
            <w:bottom w:val="none" w:sz="0" w:space="0" w:color="auto"/>
            <w:right w:val="none" w:sz="0" w:space="0" w:color="auto"/>
          </w:divBdr>
          <w:divsChild>
            <w:div w:id="10174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513">
      <w:marLeft w:val="0"/>
      <w:marRight w:val="0"/>
      <w:marTop w:val="0"/>
      <w:marBottom w:val="0"/>
      <w:divBdr>
        <w:top w:val="none" w:sz="0" w:space="0" w:color="auto"/>
        <w:left w:val="none" w:sz="0" w:space="0" w:color="auto"/>
        <w:bottom w:val="none" w:sz="0" w:space="0" w:color="auto"/>
        <w:right w:val="none" w:sz="0" w:space="0" w:color="auto"/>
      </w:divBdr>
      <w:divsChild>
        <w:div w:id="19012781">
          <w:marLeft w:val="0"/>
          <w:marRight w:val="0"/>
          <w:marTop w:val="0"/>
          <w:marBottom w:val="0"/>
          <w:divBdr>
            <w:top w:val="none" w:sz="0" w:space="0" w:color="auto"/>
            <w:left w:val="none" w:sz="0" w:space="0" w:color="auto"/>
            <w:bottom w:val="none" w:sz="0" w:space="0" w:color="auto"/>
            <w:right w:val="none" w:sz="0" w:space="0" w:color="auto"/>
          </w:divBdr>
        </w:div>
      </w:divsChild>
    </w:div>
    <w:div w:id="648362825">
      <w:marLeft w:val="0"/>
      <w:marRight w:val="0"/>
      <w:marTop w:val="0"/>
      <w:marBottom w:val="0"/>
      <w:divBdr>
        <w:top w:val="none" w:sz="0" w:space="0" w:color="auto"/>
        <w:left w:val="none" w:sz="0" w:space="0" w:color="auto"/>
        <w:bottom w:val="none" w:sz="0" w:space="0" w:color="auto"/>
        <w:right w:val="none" w:sz="0" w:space="0" w:color="auto"/>
      </w:divBdr>
      <w:divsChild>
        <w:div w:id="1137794639">
          <w:marLeft w:val="0"/>
          <w:marRight w:val="0"/>
          <w:marTop w:val="0"/>
          <w:marBottom w:val="0"/>
          <w:divBdr>
            <w:top w:val="none" w:sz="0" w:space="0" w:color="auto"/>
            <w:left w:val="none" w:sz="0" w:space="0" w:color="auto"/>
            <w:bottom w:val="none" w:sz="0" w:space="0" w:color="auto"/>
            <w:right w:val="none" w:sz="0" w:space="0" w:color="auto"/>
          </w:divBdr>
        </w:div>
      </w:divsChild>
    </w:div>
    <w:div w:id="649090870">
      <w:marLeft w:val="0"/>
      <w:marRight w:val="0"/>
      <w:marTop w:val="0"/>
      <w:marBottom w:val="0"/>
      <w:divBdr>
        <w:top w:val="none" w:sz="0" w:space="0" w:color="auto"/>
        <w:left w:val="none" w:sz="0" w:space="0" w:color="auto"/>
        <w:bottom w:val="none" w:sz="0" w:space="0" w:color="auto"/>
        <w:right w:val="none" w:sz="0" w:space="0" w:color="auto"/>
      </w:divBdr>
      <w:divsChild>
        <w:div w:id="386301868">
          <w:marLeft w:val="0"/>
          <w:marRight w:val="0"/>
          <w:marTop w:val="0"/>
          <w:marBottom w:val="0"/>
          <w:divBdr>
            <w:top w:val="none" w:sz="0" w:space="0" w:color="auto"/>
            <w:left w:val="none" w:sz="0" w:space="0" w:color="auto"/>
            <w:bottom w:val="none" w:sz="0" w:space="0" w:color="auto"/>
            <w:right w:val="none" w:sz="0" w:space="0" w:color="auto"/>
          </w:divBdr>
        </w:div>
      </w:divsChild>
    </w:div>
    <w:div w:id="649289793">
      <w:marLeft w:val="0"/>
      <w:marRight w:val="0"/>
      <w:marTop w:val="0"/>
      <w:marBottom w:val="0"/>
      <w:divBdr>
        <w:top w:val="none" w:sz="0" w:space="0" w:color="auto"/>
        <w:left w:val="none" w:sz="0" w:space="0" w:color="auto"/>
        <w:bottom w:val="none" w:sz="0" w:space="0" w:color="auto"/>
        <w:right w:val="none" w:sz="0" w:space="0" w:color="auto"/>
      </w:divBdr>
    </w:div>
    <w:div w:id="654186955">
      <w:marLeft w:val="0"/>
      <w:marRight w:val="0"/>
      <w:marTop w:val="0"/>
      <w:marBottom w:val="0"/>
      <w:divBdr>
        <w:top w:val="none" w:sz="0" w:space="0" w:color="auto"/>
        <w:left w:val="none" w:sz="0" w:space="0" w:color="auto"/>
        <w:bottom w:val="none" w:sz="0" w:space="0" w:color="auto"/>
        <w:right w:val="none" w:sz="0" w:space="0" w:color="auto"/>
      </w:divBdr>
    </w:div>
    <w:div w:id="655376259">
      <w:marLeft w:val="0"/>
      <w:marRight w:val="0"/>
      <w:marTop w:val="0"/>
      <w:marBottom w:val="0"/>
      <w:divBdr>
        <w:top w:val="none" w:sz="0" w:space="0" w:color="auto"/>
        <w:left w:val="none" w:sz="0" w:space="0" w:color="auto"/>
        <w:bottom w:val="none" w:sz="0" w:space="0" w:color="auto"/>
        <w:right w:val="none" w:sz="0" w:space="0" w:color="auto"/>
      </w:divBdr>
      <w:divsChild>
        <w:div w:id="671763065">
          <w:marLeft w:val="0"/>
          <w:marRight w:val="0"/>
          <w:marTop w:val="0"/>
          <w:marBottom w:val="0"/>
          <w:divBdr>
            <w:top w:val="none" w:sz="0" w:space="0" w:color="auto"/>
            <w:left w:val="none" w:sz="0" w:space="0" w:color="auto"/>
            <w:bottom w:val="none" w:sz="0" w:space="0" w:color="auto"/>
            <w:right w:val="none" w:sz="0" w:space="0" w:color="auto"/>
          </w:divBdr>
        </w:div>
      </w:divsChild>
    </w:div>
    <w:div w:id="660542202">
      <w:marLeft w:val="0"/>
      <w:marRight w:val="0"/>
      <w:marTop w:val="0"/>
      <w:marBottom w:val="0"/>
      <w:divBdr>
        <w:top w:val="none" w:sz="0" w:space="0" w:color="auto"/>
        <w:left w:val="none" w:sz="0" w:space="0" w:color="auto"/>
        <w:bottom w:val="none" w:sz="0" w:space="0" w:color="auto"/>
        <w:right w:val="none" w:sz="0" w:space="0" w:color="auto"/>
      </w:divBdr>
    </w:div>
    <w:div w:id="662661447">
      <w:marLeft w:val="0"/>
      <w:marRight w:val="0"/>
      <w:marTop w:val="0"/>
      <w:marBottom w:val="0"/>
      <w:divBdr>
        <w:top w:val="none" w:sz="0" w:space="0" w:color="auto"/>
        <w:left w:val="none" w:sz="0" w:space="0" w:color="auto"/>
        <w:bottom w:val="none" w:sz="0" w:space="0" w:color="auto"/>
        <w:right w:val="none" w:sz="0" w:space="0" w:color="auto"/>
      </w:divBdr>
    </w:div>
    <w:div w:id="666906923">
      <w:marLeft w:val="0"/>
      <w:marRight w:val="0"/>
      <w:marTop w:val="0"/>
      <w:marBottom w:val="0"/>
      <w:divBdr>
        <w:top w:val="none" w:sz="0" w:space="0" w:color="auto"/>
        <w:left w:val="none" w:sz="0" w:space="0" w:color="auto"/>
        <w:bottom w:val="none" w:sz="0" w:space="0" w:color="auto"/>
        <w:right w:val="none" w:sz="0" w:space="0" w:color="auto"/>
      </w:divBdr>
    </w:div>
    <w:div w:id="676922803">
      <w:marLeft w:val="0"/>
      <w:marRight w:val="0"/>
      <w:marTop w:val="0"/>
      <w:marBottom w:val="0"/>
      <w:divBdr>
        <w:top w:val="none" w:sz="0" w:space="0" w:color="auto"/>
        <w:left w:val="none" w:sz="0" w:space="0" w:color="auto"/>
        <w:bottom w:val="none" w:sz="0" w:space="0" w:color="auto"/>
        <w:right w:val="none" w:sz="0" w:space="0" w:color="auto"/>
      </w:divBdr>
    </w:div>
    <w:div w:id="680085737">
      <w:marLeft w:val="0"/>
      <w:marRight w:val="0"/>
      <w:marTop w:val="0"/>
      <w:marBottom w:val="0"/>
      <w:divBdr>
        <w:top w:val="none" w:sz="0" w:space="0" w:color="auto"/>
        <w:left w:val="none" w:sz="0" w:space="0" w:color="auto"/>
        <w:bottom w:val="none" w:sz="0" w:space="0" w:color="auto"/>
        <w:right w:val="none" w:sz="0" w:space="0" w:color="auto"/>
      </w:divBdr>
    </w:div>
    <w:div w:id="687175579">
      <w:marLeft w:val="0"/>
      <w:marRight w:val="0"/>
      <w:marTop w:val="0"/>
      <w:marBottom w:val="0"/>
      <w:divBdr>
        <w:top w:val="none" w:sz="0" w:space="0" w:color="auto"/>
        <w:left w:val="none" w:sz="0" w:space="0" w:color="auto"/>
        <w:bottom w:val="none" w:sz="0" w:space="0" w:color="auto"/>
        <w:right w:val="none" w:sz="0" w:space="0" w:color="auto"/>
      </w:divBdr>
    </w:div>
    <w:div w:id="688145319">
      <w:marLeft w:val="0"/>
      <w:marRight w:val="0"/>
      <w:marTop w:val="0"/>
      <w:marBottom w:val="0"/>
      <w:divBdr>
        <w:top w:val="none" w:sz="0" w:space="0" w:color="auto"/>
        <w:left w:val="none" w:sz="0" w:space="0" w:color="auto"/>
        <w:bottom w:val="none" w:sz="0" w:space="0" w:color="auto"/>
        <w:right w:val="none" w:sz="0" w:space="0" w:color="auto"/>
      </w:divBdr>
      <w:divsChild>
        <w:div w:id="209154063">
          <w:marLeft w:val="0"/>
          <w:marRight w:val="0"/>
          <w:marTop w:val="0"/>
          <w:marBottom w:val="0"/>
          <w:divBdr>
            <w:top w:val="none" w:sz="0" w:space="0" w:color="auto"/>
            <w:left w:val="none" w:sz="0" w:space="0" w:color="auto"/>
            <w:bottom w:val="none" w:sz="0" w:space="0" w:color="auto"/>
            <w:right w:val="none" w:sz="0" w:space="0" w:color="auto"/>
          </w:divBdr>
        </w:div>
      </w:divsChild>
    </w:div>
    <w:div w:id="689767023">
      <w:marLeft w:val="0"/>
      <w:marRight w:val="0"/>
      <w:marTop w:val="0"/>
      <w:marBottom w:val="0"/>
      <w:divBdr>
        <w:top w:val="none" w:sz="0" w:space="0" w:color="auto"/>
        <w:left w:val="none" w:sz="0" w:space="0" w:color="auto"/>
        <w:bottom w:val="none" w:sz="0" w:space="0" w:color="auto"/>
        <w:right w:val="none" w:sz="0" w:space="0" w:color="auto"/>
      </w:divBdr>
      <w:divsChild>
        <w:div w:id="1700277082">
          <w:marLeft w:val="0"/>
          <w:marRight w:val="0"/>
          <w:marTop w:val="0"/>
          <w:marBottom w:val="0"/>
          <w:divBdr>
            <w:top w:val="none" w:sz="0" w:space="0" w:color="auto"/>
            <w:left w:val="none" w:sz="0" w:space="0" w:color="auto"/>
            <w:bottom w:val="none" w:sz="0" w:space="0" w:color="auto"/>
            <w:right w:val="none" w:sz="0" w:space="0" w:color="auto"/>
          </w:divBdr>
        </w:div>
      </w:divsChild>
    </w:div>
    <w:div w:id="693534355">
      <w:marLeft w:val="0"/>
      <w:marRight w:val="0"/>
      <w:marTop w:val="0"/>
      <w:marBottom w:val="0"/>
      <w:divBdr>
        <w:top w:val="none" w:sz="0" w:space="0" w:color="auto"/>
        <w:left w:val="none" w:sz="0" w:space="0" w:color="auto"/>
        <w:bottom w:val="none" w:sz="0" w:space="0" w:color="auto"/>
        <w:right w:val="none" w:sz="0" w:space="0" w:color="auto"/>
      </w:divBdr>
    </w:div>
    <w:div w:id="696808414">
      <w:marLeft w:val="0"/>
      <w:marRight w:val="0"/>
      <w:marTop w:val="0"/>
      <w:marBottom w:val="0"/>
      <w:divBdr>
        <w:top w:val="none" w:sz="0" w:space="0" w:color="auto"/>
        <w:left w:val="none" w:sz="0" w:space="0" w:color="auto"/>
        <w:bottom w:val="none" w:sz="0" w:space="0" w:color="auto"/>
        <w:right w:val="none" w:sz="0" w:space="0" w:color="auto"/>
      </w:divBdr>
    </w:div>
    <w:div w:id="697194081">
      <w:marLeft w:val="0"/>
      <w:marRight w:val="0"/>
      <w:marTop w:val="0"/>
      <w:marBottom w:val="0"/>
      <w:divBdr>
        <w:top w:val="none" w:sz="0" w:space="0" w:color="auto"/>
        <w:left w:val="none" w:sz="0" w:space="0" w:color="auto"/>
        <w:bottom w:val="none" w:sz="0" w:space="0" w:color="auto"/>
        <w:right w:val="none" w:sz="0" w:space="0" w:color="auto"/>
      </w:divBdr>
    </w:div>
    <w:div w:id="702941233">
      <w:marLeft w:val="0"/>
      <w:marRight w:val="0"/>
      <w:marTop w:val="0"/>
      <w:marBottom w:val="0"/>
      <w:divBdr>
        <w:top w:val="none" w:sz="0" w:space="0" w:color="auto"/>
        <w:left w:val="none" w:sz="0" w:space="0" w:color="auto"/>
        <w:bottom w:val="none" w:sz="0" w:space="0" w:color="auto"/>
        <w:right w:val="none" w:sz="0" w:space="0" w:color="auto"/>
      </w:divBdr>
    </w:div>
    <w:div w:id="706106362">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sChild>
        <w:div w:id="413287000">
          <w:marLeft w:val="0"/>
          <w:marRight w:val="0"/>
          <w:marTop w:val="0"/>
          <w:marBottom w:val="0"/>
          <w:divBdr>
            <w:top w:val="none" w:sz="0" w:space="0" w:color="auto"/>
            <w:left w:val="none" w:sz="0" w:space="0" w:color="auto"/>
            <w:bottom w:val="none" w:sz="0" w:space="0" w:color="auto"/>
            <w:right w:val="none" w:sz="0" w:space="0" w:color="auto"/>
          </w:divBdr>
        </w:div>
        <w:div w:id="1171332732">
          <w:marLeft w:val="0"/>
          <w:marRight w:val="0"/>
          <w:marTop w:val="0"/>
          <w:marBottom w:val="0"/>
          <w:divBdr>
            <w:top w:val="none" w:sz="0" w:space="0" w:color="auto"/>
            <w:left w:val="none" w:sz="0" w:space="0" w:color="auto"/>
            <w:bottom w:val="none" w:sz="0" w:space="0" w:color="auto"/>
            <w:right w:val="none" w:sz="0" w:space="0" w:color="auto"/>
          </w:divBdr>
        </w:div>
        <w:div w:id="481583201">
          <w:marLeft w:val="0"/>
          <w:marRight w:val="0"/>
          <w:marTop w:val="0"/>
          <w:marBottom w:val="0"/>
          <w:divBdr>
            <w:top w:val="none" w:sz="0" w:space="0" w:color="auto"/>
            <w:left w:val="none" w:sz="0" w:space="0" w:color="auto"/>
            <w:bottom w:val="none" w:sz="0" w:space="0" w:color="auto"/>
            <w:right w:val="none" w:sz="0" w:space="0" w:color="auto"/>
          </w:divBdr>
        </w:div>
        <w:div w:id="324817673">
          <w:marLeft w:val="0"/>
          <w:marRight w:val="0"/>
          <w:marTop w:val="0"/>
          <w:marBottom w:val="0"/>
          <w:divBdr>
            <w:top w:val="none" w:sz="0" w:space="0" w:color="auto"/>
            <w:left w:val="none" w:sz="0" w:space="0" w:color="auto"/>
            <w:bottom w:val="none" w:sz="0" w:space="0" w:color="auto"/>
            <w:right w:val="none" w:sz="0" w:space="0" w:color="auto"/>
          </w:divBdr>
        </w:div>
        <w:div w:id="463278245">
          <w:marLeft w:val="0"/>
          <w:marRight w:val="0"/>
          <w:marTop w:val="0"/>
          <w:marBottom w:val="0"/>
          <w:divBdr>
            <w:top w:val="none" w:sz="0" w:space="0" w:color="auto"/>
            <w:left w:val="none" w:sz="0" w:space="0" w:color="auto"/>
            <w:bottom w:val="none" w:sz="0" w:space="0" w:color="auto"/>
            <w:right w:val="none" w:sz="0" w:space="0" w:color="auto"/>
          </w:divBdr>
        </w:div>
        <w:div w:id="696809519">
          <w:marLeft w:val="0"/>
          <w:marRight w:val="0"/>
          <w:marTop w:val="0"/>
          <w:marBottom w:val="0"/>
          <w:divBdr>
            <w:top w:val="none" w:sz="0" w:space="0" w:color="auto"/>
            <w:left w:val="none" w:sz="0" w:space="0" w:color="auto"/>
            <w:bottom w:val="none" w:sz="0" w:space="0" w:color="auto"/>
            <w:right w:val="none" w:sz="0" w:space="0" w:color="auto"/>
          </w:divBdr>
        </w:div>
        <w:div w:id="1112283307">
          <w:marLeft w:val="0"/>
          <w:marRight w:val="0"/>
          <w:marTop w:val="0"/>
          <w:marBottom w:val="0"/>
          <w:divBdr>
            <w:top w:val="none" w:sz="0" w:space="0" w:color="auto"/>
            <w:left w:val="none" w:sz="0" w:space="0" w:color="auto"/>
            <w:bottom w:val="none" w:sz="0" w:space="0" w:color="auto"/>
            <w:right w:val="none" w:sz="0" w:space="0" w:color="auto"/>
          </w:divBdr>
        </w:div>
        <w:div w:id="1729378599">
          <w:marLeft w:val="0"/>
          <w:marRight w:val="0"/>
          <w:marTop w:val="0"/>
          <w:marBottom w:val="0"/>
          <w:divBdr>
            <w:top w:val="none" w:sz="0" w:space="0" w:color="auto"/>
            <w:left w:val="none" w:sz="0" w:space="0" w:color="auto"/>
            <w:bottom w:val="none" w:sz="0" w:space="0" w:color="auto"/>
            <w:right w:val="none" w:sz="0" w:space="0" w:color="auto"/>
          </w:divBdr>
        </w:div>
        <w:div w:id="409087364">
          <w:marLeft w:val="0"/>
          <w:marRight w:val="0"/>
          <w:marTop w:val="0"/>
          <w:marBottom w:val="0"/>
          <w:divBdr>
            <w:top w:val="none" w:sz="0" w:space="0" w:color="auto"/>
            <w:left w:val="none" w:sz="0" w:space="0" w:color="auto"/>
            <w:bottom w:val="none" w:sz="0" w:space="0" w:color="auto"/>
            <w:right w:val="none" w:sz="0" w:space="0" w:color="auto"/>
          </w:divBdr>
        </w:div>
        <w:div w:id="1163936385">
          <w:marLeft w:val="0"/>
          <w:marRight w:val="0"/>
          <w:marTop w:val="0"/>
          <w:marBottom w:val="0"/>
          <w:divBdr>
            <w:top w:val="none" w:sz="0" w:space="0" w:color="auto"/>
            <w:left w:val="none" w:sz="0" w:space="0" w:color="auto"/>
            <w:bottom w:val="none" w:sz="0" w:space="0" w:color="auto"/>
            <w:right w:val="none" w:sz="0" w:space="0" w:color="auto"/>
          </w:divBdr>
        </w:div>
        <w:div w:id="1618948844">
          <w:marLeft w:val="0"/>
          <w:marRight w:val="0"/>
          <w:marTop w:val="0"/>
          <w:marBottom w:val="0"/>
          <w:divBdr>
            <w:top w:val="none" w:sz="0" w:space="0" w:color="auto"/>
            <w:left w:val="none" w:sz="0" w:space="0" w:color="auto"/>
            <w:bottom w:val="none" w:sz="0" w:space="0" w:color="auto"/>
            <w:right w:val="none" w:sz="0" w:space="0" w:color="auto"/>
          </w:divBdr>
        </w:div>
        <w:div w:id="400175668">
          <w:marLeft w:val="0"/>
          <w:marRight w:val="0"/>
          <w:marTop w:val="0"/>
          <w:marBottom w:val="0"/>
          <w:divBdr>
            <w:top w:val="none" w:sz="0" w:space="0" w:color="auto"/>
            <w:left w:val="none" w:sz="0" w:space="0" w:color="auto"/>
            <w:bottom w:val="none" w:sz="0" w:space="0" w:color="auto"/>
            <w:right w:val="none" w:sz="0" w:space="0" w:color="auto"/>
          </w:divBdr>
        </w:div>
        <w:div w:id="2116171643">
          <w:marLeft w:val="0"/>
          <w:marRight w:val="0"/>
          <w:marTop w:val="0"/>
          <w:marBottom w:val="0"/>
          <w:divBdr>
            <w:top w:val="none" w:sz="0" w:space="0" w:color="auto"/>
            <w:left w:val="none" w:sz="0" w:space="0" w:color="auto"/>
            <w:bottom w:val="none" w:sz="0" w:space="0" w:color="auto"/>
            <w:right w:val="none" w:sz="0" w:space="0" w:color="auto"/>
          </w:divBdr>
        </w:div>
        <w:div w:id="84306068">
          <w:marLeft w:val="0"/>
          <w:marRight w:val="0"/>
          <w:marTop w:val="0"/>
          <w:marBottom w:val="0"/>
          <w:divBdr>
            <w:top w:val="none" w:sz="0" w:space="0" w:color="auto"/>
            <w:left w:val="none" w:sz="0" w:space="0" w:color="auto"/>
            <w:bottom w:val="none" w:sz="0" w:space="0" w:color="auto"/>
            <w:right w:val="none" w:sz="0" w:space="0" w:color="auto"/>
          </w:divBdr>
        </w:div>
        <w:div w:id="207307062">
          <w:marLeft w:val="0"/>
          <w:marRight w:val="0"/>
          <w:marTop w:val="0"/>
          <w:marBottom w:val="0"/>
          <w:divBdr>
            <w:top w:val="none" w:sz="0" w:space="0" w:color="auto"/>
            <w:left w:val="none" w:sz="0" w:space="0" w:color="auto"/>
            <w:bottom w:val="none" w:sz="0" w:space="0" w:color="auto"/>
            <w:right w:val="none" w:sz="0" w:space="0" w:color="auto"/>
          </w:divBdr>
        </w:div>
        <w:div w:id="1137263435">
          <w:marLeft w:val="0"/>
          <w:marRight w:val="0"/>
          <w:marTop w:val="0"/>
          <w:marBottom w:val="0"/>
          <w:divBdr>
            <w:top w:val="none" w:sz="0" w:space="0" w:color="auto"/>
            <w:left w:val="none" w:sz="0" w:space="0" w:color="auto"/>
            <w:bottom w:val="none" w:sz="0" w:space="0" w:color="auto"/>
            <w:right w:val="none" w:sz="0" w:space="0" w:color="auto"/>
          </w:divBdr>
        </w:div>
        <w:div w:id="1006518888">
          <w:marLeft w:val="0"/>
          <w:marRight w:val="0"/>
          <w:marTop w:val="0"/>
          <w:marBottom w:val="0"/>
          <w:divBdr>
            <w:top w:val="none" w:sz="0" w:space="0" w:color="auto"/>
            <w:left w:val="none" w:sz="0" w:space="0" w:color="auto"/>
            <w:bottom w:val="none" w:sz="0" w:space="0" w:color="auto"/>
            <w:right w:val="none" w:sz="0" w:space="0" w:color="auto"/>
          </w:divBdr>
        </w:div>
        <w:div w:id="444930415">
          <w:marLeft w:val="0"/>
          <w:marRight w:val="0"/>
          <w:marTop w:val="0"/>
          <w:marBottom w:val="0"/>
          <w:divBdr>
            <w:top w:val="none" w:sz="0" w:space="0" w:color="auto"/>
            <w:left w:val="none" w:sz="0" w:space="0" w:color="auto"/>
            <w:bottom w:val="none" w:sz="0" w:space="0" w:color="auto"/>
            <w:right w:val="none" w:sz="0" w:space="0" w:color="auto"/>
          </w:divBdr>
        </w:div>
        <w:div w:id="1392655797">
          <w:marLeft w:val="0"/>
          <w:marRight w:val="0"/>
          <w:marTop w:val="0"/>
          <w:marBottom w:val="0"/>
          <w:divBdr>
            <w:top w:val="none" w:sz="0" w:space="0" w:color="auto"/>
            <w:left w:val="none" w:sz="0" w:space="0" w:color="auto"/>
            <w:bottom w:val="none" w:sz="0" w:space="0" w:color="auto"/>
            <w:right w:val="none" w:sz="0" w:space="0" w:color="auto"/>
          </w:divBdr>
        </w:div>
        <w:div w:id="1442845347">
          <w:marLeft w:val="0"/>
          <w:marRight w:val="0"/>
          <w:marTop w:val="0"/>
          <w:marBottom w:val="0"/>
          <w:divBdr>
            <w:top w:val="none" w:sz="0" w:space="0" w:color="auto"/>
            <w:left w:val="none" w:sz="0" w:space="0" w:color="auto"/>
            <w:bottom w:val="none" w:sz="0" w:space="0" w:color="auto"/>
            <w:right w:val="none" w:sz="0" w:space="0" w:color="auto"/>
          </w:divBdr>
        </w:div>
        <w:div w:id="1932276762">
          <w:marLeft w:val="0"/>
          <w:marRight w:val="0"/>
          <w:marTop w:val="0"/>
          <w:marBottom w:val="0"/>
          <w:divBdr>
            <w:top w:val="none" w:sz="0" w:space="0" w:color="auto"/>
            <w:left w:val="none" w:sz="0" w:space="0" w:color="auto"/>
            <w:bottom w:val="none" w:sz="0" w:space="0" w:color="auto"/>
            <w:right w:val="none" w:sz="0" w:space="0" w:color="auto"/>
          </w:divBdr>
        </w:div>
        <w:div w:id="1797407507">
          <w:marLeft w:val="0"/>
          <w:marRight w:val="0"/>
          <w:marTop w:val="0"/>
          <w:marBottom w:val="0"/>
          <w:divBdr>
            <w:top w:val="none" w:sz="0" w:space="0" w:color="auto"/>
            <w:left w:val="none" w:sz="0" w:space="0" w:color="auto"/>
            <w:bottom w:val="none" w:sz="0" w:space="0" w:color="auto"/>
            <w:right w:val="none" w:sz="0" w:space="0" w:color="auto"/>
          </w:divBdr>
        </w:div>
        <w:div w:id="1229807655">
          <w:marLeft w:val="0"/>
          <w:marRight w:val="0"/>
          <w:marTop w:val="0"/>
          <w:marBottom w:val="0"/>
          <w:divBdr>
            <w:top w:val="none" w:sz="0" w:space="0" w:color="auto"/>
            <w:left w:val="none" w:sz="0" w:space="0" w:color="auto"/>
            <w:bottom w:val="none" w:sz="0" w:space="0" w:color="auto"/>
            <w:right w:val="none" w:sz="0" w:space="0" w:color="auto"/>
          </w:divBdr>
        </w:div>
        <w:div w:id="1250428227">
          <w:marLeft w:val="0"/>
          <w:marRight w:val="0"/>
          <w:marTop w:val="0"/>
          <w:marBottom w:val="0"/>
          <w:divBdr>
            <w:top w:val="none" w:sz="0" w:space="0" w:color="auto"/>
            <w:left w:val="none" w:sz="0" w:space="0" w:color="auto"/>
            <w:bottom w:val="none" w:sz="0" w:space="0" w:color="auto"/>
            <w:right w:val="none" w:sz="0" w:space="0" w:color="auto"/>
          </w:divBdr>
        </w:div>
        <w:div w:id="1812861760">
          <w:marLeft w:val="0"/>
          <w:marRight w:val="0"/>
          <w:marTop w:val="0"/>
          <w:marBottom w:val="0"/>
          <w:divBdr>
            <w:top w:val="none" w:sz="0" w:space="0" w:color="auto"/>
            <w:left w:val="none" w:sz="0" w:space="0" w:color="auto"/>
            <w:bottom w:val="none" w:sz="0" w:space="0" w:color="auto"/>
            <w:right w:val="none" w:sz="0" w:space="0" w:color="auto"/>
          </w:divBdr>
        </w:div>
        <w:div w:id="435246776">
          <w:marLeft w:val="0"/>
          <w:marRight w:val="0"/>
          <w:marTop w:val="0"/>
          <w:marBottom w:val="0"/>
          <w:divBdr>
            <w:top w:val="none" w:sz="0" w:space="0" w:color="auto"/>
            <w:left w:val="none" w:sz="0" w:space="0" w:color="auto"/>
            <w:bottom w:val="none" w:sz="0" w:space="0" w:color="auto"/>
            <w:right w:val="none" w:sz="0" w:space="0" w:color="auto"/>
          </w:divBdr>
        </w:div>
        <w:div w:id="74204281">
          <w:marLeft w:val="0"/>
          <w:marRight w:val="0"/>
          <w:marTop w:val="0"/>
          <w:marBottom w:val="0"/>
          <w:divBdr>
            <w:top w:val="none" w:sz="0" w:space="0" w:color="auto"/>
            <w:left w:val="none" w:sz="0" w:space="0" w:color="auto"/>
            <w:bottom w:val="none" w:sz="0" w:space="0" w:color="auto"/>
            <w:right w:val="none" w:sz="0" w:space="0" w:color="auto"/>
          </w:divBdr>
        </w:div>
        <w:div w:id="1934434825">
          <w:marLeft w:val="0"/>
          <w:marRight w:val="0"/>
          <w:marTop w:val="0"/>
          <w:marBottom w:val="0"/>
          <w:divBdr>
            <w:top w:val="none" w:sz="0" w:space="0" w:color="auto"/>
            <w:left w:val="none" w:sz="0" w:space="0" w:color="auto"/>
            <w:bottom w:val="none" w:sz="0" w:space="0" w:color="auto"/>
            <w:right w:val="none" w:sz="0" w:space="0" w:color="auto"/>
          </w:divBdr>
        </w:div>
        <w:div w:id="1329166788">
          <w:marLeft w:val="0"/>
          <w:marRight w:val="0"/>
          <w:marTop w:val="0"/>
          <w:marBottom w:val="0"/>
          <w:divBdr>
            <w:top w:val="none" w:sz="0" w:space="0" w:color="auto"/>
            <w:left w:val="none" w:sz="0" w:space="0" w:color="auto"/>
            <w:bottom w:val="none" w:sz="0" w:space="0" w:color="auto"/>
            <w:right w:val="none" w:sz="0" w:space="0" w:color="auto"/>
          </w:divBdr>
        </w:div>
        <w:div w:id="312950353">
          <w:marLeft w:val="0"/>
          <w:marRight w:val="0"/>
          <w:marTop w:val="0"/>
          <w:marBottom w:val="0"/>
          <w:divBdr>
            <w:top w:val="none" w:sz="0" w:space="0" w:color="auto"/>
            <w:left w:val="none" w:sz="0" w:space="0" w:color="auto"/>
            <w:bottom w:val="none" w:sz="0" w:space="0" w:color="auto"/>
            <w:right w:val="none" w:sz="0" w:space="0" w:color="auto"/>
          </w:divBdr>
        </w:div>
        <w:div w:id="1185436879">
          <w:marLeft w:val="0"/>
          <w:marRight w:val="0"/>
          <w:marTop w:val="0"/>
          <w:marBottom w:val="0"/>
          <w:divBdr>
            <w:top w:val="none" w:sz="0" w:space="0" w:color="auto"/>
            <w:left w:val="none" w:sz="0" w:space="0" w:color="auto"/>
            <w:bottom w:val="none" w:sz="0" w:space="0" w:color="auto"/>
            <w:right w:val="none" w:sz="0" w:space="0" w:color="auto"/>
          </w:divBdr>
        </w:div>
        <w:div w:id="929966056">
          <w:marLeft w:val="0"/>
          <w:marRight w:val="0"/>
          <w:marTop w:val="0"/>
          <w:marBottom w:val="0"/>
          <w:divBdr>
            <w:top w:val="none" w:sz="0" w:space="0" w:color="auto"/>
            <w:left w:val="none" w:sz="0" w:space="0" w:color="auto"/>
            <w:bottom w:val="none" w:sz="0" w:space="0" w:color="auto"/>
            <w:right w:val="none" w:sz="0" w:space="0" w:color="auto"/>
          </w:divBdr>
        </w:div>
        <w:div w:id="247885465">
          <w:marLeft w:val="0"/>
          <w:marRight w:val="0"/>
          <w:marTop w:val="0"/>
          <w:marBottom w:val="0"/>
          <w:divBdr>
            <w:top w:val="none" w:sz="0" w:space="0" w:color="auto"/>
            <w:left w:val="none" w:sz="0" w:space="0" w:color="auto"/>
            <w:bottom w:val="none" w:sz="0" w:space="0" w:color="auto"/>
            <w:right w:val="none" w:sz="0" w:space="0" w:color="auto"/>
          </w:divBdr>
        </w:div>
        <w:div w:id="130565023">
          <w:marLeft w:val="0"/>
          <w:marRight w:val="0"/>
          <w:marTop w:val="0"/>
          <w:marBottom w:val="0"/>
          <w:divBdr>
            <w:top w:val="none" w:sz="0" w:space="0" w:color="auto"/>
            <w:left w:val="none" w:sz="0" w:space="0" w:color="auto"/>
            <w:bottom w:val="none" w:sz="0" w:space="0" w:color="auto"/>
            <w:right w:val="none" w:sz="0" w:space="0" w:color="auto"/>
          </w:divBdr>
        </w:div>
        <w:div w:id="1362124224">
          <w:marLeft w:val="0"/>
          <w:marRight w:val="0"/>
          <w:marTop w:val="0"/>
          <w:marBottom w:val="0"/>
          <w:divBdr>
            <w:top w:val="none" w:sz="0" w:space="0" w:color="auto"/>
            <w:left w:val="none" w:sz="0" w:space="0" w:color="auto"/>
            <w:bottom w:val="none" w:sz="0" w:space="0" w:color="auto"/>
            <w:right w:val="none" w:sz="0" w:space="0" w:color="auto"/>
          </w:divBdr>
        </w:div>
        <w:div w:id="706486244">
          <w:marLeft w:val="0"/>
          <w:marRight w:val="0"/>
          <w:marTop w:val="0"/>
          <w:marBottom w:val="0"/>
          <w:divBdr>
            <w:top w:val="none" w:sz="0" w:space="0" w:color="auto"/>
            <w:left w:val="none" w:sz="0" w:space="0" w:color="auto"/>
            <w:bottom w:val="none" w:sz="0" w:space="0" w:color="auto"/>
            <w:right w:val="none" w:sz="0" w:space="0" w:color="auto"/>
          </w:divBdr>
        </w:div>
      </w:divsChild>
    </w:div>
    <w:div w:id="715350974">
      <w:marLeft w:val="0"/>
      <w:marRight w:val="0"/>
      <w:marTop w:val="0"/>
      <w:marBottom w:val="0"/>
      <w:divBdr>
        <w:top w:val="none" w:sz="0" w:space="0" w:color="auto"/>
        <w:left w:val="none" w:sz="0" w:space="0" w:color="auto"/>
        <w:bottom w:val="none" w:sz="0" w:space="0" w:color="auto"/>
        <w:right w:val="none" w:sz="0" w:space="0" w:color="auto"/>
      </w:divBdr>
    </w:div>
    <w:div w:id="715353155">
      <w:marLeft w:val="0"/>
      <w:marRight w:val="0"/>
      <w:marTop w:val="0"/>
      <w:marBottom w:val="0"/>
      <w:divBdr>
        <w:top w:val="none" w:sz="0" w:space="0" w:color="auto"/>
        <w:left w:val="none" w:sz="0" w:space="0" w:color="auto"/>
        <w:bottom w:val="none" w:sz="0" w:space="0" w:color="auto"/>
        <w:right w:val="none" w:sz="0" w:space="0" w:color="auto"/>
      </w:divBdr>
    </w:div>
    <w:div w:id="718355950">
      <w:marLeft w:val="0"/>
      <w:marRight w:val="0"/>
      <w:marTop w:val="0"/>
      <w:marBottom w:val="0"/>
      <w:divBdr>
        <w:top w:val="none" w:sz="0" w:space="0" w:color="auto"/>
        <w:left w:val="none" w:sz="0" w:space="0" w:color="auto"/>
        <w:bottom w:val="none" w:sz="0" w:space="0" w:color="auto"/>
        <w:right w:val="none" w:sz="0" w:space="0" w:color="auto"/>
      </w:divBdr>
    </w:div>
    <w:div w:id="718358892">
      <w:marLeft w:val="0"/>
      <w:marRight w:val="0"/>
      <w:marTop w:val="0"/>
      <w:marBottom w:val="0"/>
      <w:divBdr>
        <w:top w:val="none" w:sz="0" w:space="0" w:color="auto"/>
        <w:left w:val="none" w:sz="0" w:space="0" w:color="auto"/>
        <w:bottom w:val="none" w:sz="0" w:space="0" w:color="auto"/>
        <w:right w:val="none" w:sz="0" w:space="0" w:color="auto"/>
      </w:divBdr>
    </w:div>
    <w:div w:id="720330146">
      <w:marLeft w:val="0"/>
      <w:marRight w:val="0"/>
      <w:marTop w:val="0"/>
      <w:marBottom w:val="0"/>
      <w:divBdr>
        <w:top w:val="none" w:sz="0" w:space="0" w:color="auto"/>
        <w:left w:val="none" w:sz="0" w:space="0" w:color="auto"/>
        <w:bottom w:val="none" w:sz="0" w:space="0" w:color="auto"/>
        <w:right w:val="none" w:sz="0" w:space="0" w:color="auto"/>
      </w:divBdr>
    </w:div>
    <w:div w:id="725378120">
      <w:marLeft w:val="0"/>
      <w:marRight w:val="0"/>
      <w:marTop w:val="0"/>
      <w:marBottom w:val="0"/>
      <w:divBdr>
        <w:top w:val="none" w:sz="0" w:space="0" w:color="auto"/>
        <w:left w:val="none" w:sz="0" w:space="0" w:color="auto"/>
        <w:bottom w:val="none" w:sz="0" w:space="0" w:color="auto"/>
        <w:right w:val="none" w:sz="0" w:space="0" w:color="auto"/>
      </w:divBdr>
    </w:div>
    <w:div w:id="734550694">
      <w:marLeft w:val="0"/>
      <w:marRight w:val="0"/>
      <w:marTop w:val="0"/>
      <w:marBottom w:val="0"/>
      <w:divBdr>
        <w:top w:val="none" w:sz="0" w:space="0" w:color="auto"/>
        <w:left w:val="none" w:sz="0" w:space="0" w:color="auto"/>
        <w:bottom w:val="none" w:sz="0" w:space="0" w:color="auto"/>
        <w:right w:val="none" w:sz="0" w:space="0" w:color="auto"/>
      </w:divBdr>
    </w:div>
    <w:div w:id="735514127">
      <w:marLeft w:val="0"/>
      <w:marRight w:val="0"/>
      <w:marTop w:val="0"/>
      <w:marBottom w:val="0"/>
      <w:divBdr>
        <w:top w:val="none" w:sz="0" w:space="0" w:color="auto"/>
        <w:left w:val="none" w:sz="0" w:space="0" w:color="auto"/>
        <w:bottom w:val="none" w:sz="0" w:space="0" w:color="auto"/>
        <w:right w:val="none" w:sz="0" w:space="0" w:color="auto"/>
      </w:divBdr>
    </w:div>
    <w:div w:id="767701929">
      <w:marLeft w:val="0"/>
      <w:marRight w:val="0"/>
      <w:marTop w:val="0"/>
      <w:marBottom w:val="0"/>
      <w:divBdr>
        <w:top w:val="none" w:sz="0" w:space="0" w:color="auto"/>
        <w:left w:val="none" w:sz="0" w:space="0" w:color="auto"/>
        <w:bottom w:val="none" w:sz="0" w:space="0" w:color="auto"/>
        <w:right w:val="none" w:sz="0" w:space="0" w:color="auto"/>
      </w:divBdr>
      <w:divsChild>
        <w:div w:id="1630011673">
          <w:marLeft w:val="0"/>
          <w:marRight w:val="0"/>
          <w:marTop w:val="0"/>
          <w:marBottom w:val="0"/>
          <w:divBdr>
            <w:top w:val="none" w:sz="0" w:space="0" w:color="auto"/>
            <w:left w:val="none" w:sz="0" w:space="0" w:color="auto"/>
            <w:bottom w:val="none" w:sz="0" w:space="0" w:color="auto"/>
            <w:right w:val="none" w:sz="0" w:space="0" w:color="auto"/>
          </w:divBdr>
        </w:div>
      </w:divsChild>
    </w:div>
    <w:div w:id="773356717">
      <w:marLeft w:val="0"/>
      <w:marRight w:val="0"/>
      <w:marTop w:val="0"/>
      <w:marBottom w:val="0"/>
      <w:divBdr>
        <w:top w:val="none" w:sz="0" w:space="0" w:color="auto"/>
        <w:left w:val="none" w:sz="0" w:space="0" w:color="auto"/>
        <w:bottom w:val="none" w:sz="0" w:space="0" w:color="auto"/>
        <w:right w:val="none" w:sz="0" w:space="0" w:color="auto"/>
      </w:divBdr>
    </w:div>
    <w:div w:id="775758188">
      <w:marLeft w:val="0"/>
      <w:marRight w:val="0"/>
      <w:marTop w:val="0"/>
      <w:marBottom w:val="0"/>
      <w:divBdr>
        <w:top w:val="none" w:sz="0" w:space="0" w:color="auto"/>
        <w:left w:val="none" w:sz="0" w:space="0" w:color="auto"/>
        <w:bottom w:val="none" w:sz="0" w:space="0" w:color="auto"/>
        <w:right w:val="none" w:sz="0" w:space="0" w:color="auto"/>
      </w:divBdr>
      <w:divsChild>
        <w:div w:id="1914243811">
          <w:marLeft w:val="0"/>
          <w:marRight w:val="0"/>
          <w:marTop w:val="0"/>
          <w:marBottom w:val="0"/>
          <w:divBdr>
            <w:top w:val="none" w:sz="0" w:space="0" w:color="auto"/>
            <w:left w:val="none" w:sz="0" w:space="0" w:color="auto"/>
            <w:bottom w:val="none" w:sz="0" w:space="0" w:color="auto"/>
            <w:right w:val="none" w:sz="0" w:space="0" w:color="auto"/>
          </w:divBdr>
        </w:div>
      </w:divsChild>
    </w:div>
    <w:div w:id="778913468">
      <w:marLeft w:val="0"/>
      <w:marRight w:val="0"/>
      <w:marTop w:val="0"/>
      <w:marBottom w:val="0"/>
      <w:divBdr>
        <w:top w:val="none" w:sz="0" w:space="0" w:color="auto"/>
        <w:left w:val="none" w:sz="0" w:space="0" w:color="auto"/>
        <w:bottom w:val="none" w:sz="0" w:space="0" w:color="auto"/>
        <w:right w:val="none" w:sz="0" w:space="0" w:color="auto"/>
      </w:divBdr>
    </w:div>
    <w:div w:id="787969680">
      <w:marLeft w:val="0"/>
      <w:marRight w:val="0"/>
      <w:marTop w:val="0"/>
      <w:marBottom w:val="0"/>
      <w:divBdr>
        <w:top w:val="none" w:sz="0" w:space="0" w:color="auto"/>
        <w:left w:val="none" w:sz="0" w:space="0" w:color="auto"/>
        <w:bottom w:val="none" w:sz="0" w:space="0" w:color="auto"/>
        <w:right w:val="none" w:sz="0" w:space="0" w:color="auto"/>
      </w:divBdr>
    </w:div>
    <w:div w:id="788669818">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796796870">
      <w:marLeft w:val="0"/>
      <w:marRight w:val="0"/>
      <w:marTop w:val="0"/>
      <w:marBottom w:val="0"/>
      <w:divBdr>
        <w:top w:val="none" w:sz="0" w:space="0" w:color="auto"/>
        <w:left w:val="none" w:sz="0" w:space="0" w:color="auto"/>
        <w:bottom w:val="none" w:sz="0" w:space="0" w:color="auto"/>
        <w:right w:val="none" w:sz="0" w:space="0" w:color="auto"/>
      </w:divBdr>
    </w:div>
    <w:div w:id="797265463">
      <w:marLeft w:val="0"/>
      <w:marRight w:val="0"/>
      <w:marTop w:val="0"/>
      <w:marBottom w:val="0"/>
      <w:divBdr>
        <w:top w:val="none" w:sz="0" w:space="0" w:color="auto"/>
        <w:left w:val="none" w:sz="0" w:space="0" w:color="auto"/>
        <w:bottom w:val="none" w:sz="0" w:space="0" w:color="auto"/>
        <w:right w:val="none" w:sz="0" w:space="0" w:color="auto"/>
      </w:divBdr>
    </w:div>
    <w:div w:id="801729864">
      <w:marLeft w:val="0"/>
      <w:marRight w:val="0"/>
      <w:marTop w:val="0"/>
      <w:marBottom w:val="0"/>
      <w:divBdr>
        <w:top w:val="none" w:sz="0" w:space="0" w:color="auto"/>
        <w:left w:val="none" w:sz="0" w:space="0" w:color="auto"/>
        <w:bottom w:val="none" w:sz="0" w:space="0" w:color="auto"/>
        <w:right w:val="none" w:sz="0" w:space="0" w:color="auto"/>
      </w:divBdr>
    </w:div>
    <w:div w:id="80465772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 w:id="813907783">
      <w:marLeft w:val="0"/>
      <w:marRight w:val="0"/>
      <w:marTop w:val="0"/>
      <w:marBottom w:val="0"/>
      <w:divBdr>
        <w:top w:val="none" w:sz="0" w:space="0" w:color="auto"/>
        <w:left w:val="none" w:sz="0" w:space="0" w:color="auto"/>
        <w:bottom w:val="none" w:sz="0" w:space="0" w:color="auto"/>
        <w:right w:val="none" w:sz="0" w:space="0" w:color="auto"/>
      </w:divBdr>
    </w:div>
    <w:div w:id="814176287">
      <w:marLeft w:val="0"/>
      <w:marRight w:val="0"/>
      <w:marTop w:val="0"/>
      <w:marBottom w:val="0"/>
      <w:divBdr>
        <w:top w:val="none" w:sz="0" w:space="0" w:color="auto"/>
        <w:left w:val="none" w:sz="0" w:space="0" w:color="auto"/>
        <w:bottom w:val="none" w:sz="0" w:space="0" w:color="auto"/>
        <w:right w:val="none" w:sz="0" w:space="0" w:color="auto"/>
      </w:divBdr>
    </w:div>
    <w:div w:id="825558687">
      <w:marLeft w:val="0"/>
      <w:marRight w:val="0"/>
      <w:marTop w:val="0"/>
      <w:marBottom w:val="0"/>
      <w:divBdr>
        <w:top w:val="none" w:sz="0" w:space="0" w:color="auto"/>
        <w:left w:val="none" w:sz="0" w:space="0" w:color="auto"/>
        <w:bottom w:val="none" w:sz="0" w:space="0" w:color="auto"/>
        <w:right w:val="none" w:sz="0" w:space="0" w:color="auto"/>
      </w:divBdr>
    </w:div>
    <w:div w:id="828835938">
      <w:marLeft w:val="0"/>
      <w:marRight w:val="0"/>
      <w:marTop w:val="0"/>
      <w:marBottom w:val="0"/>
      <w:divBdr>
        <w:top w:val="none" w:sz="0" w:space="0" w:color="auto"/>
        <w:left w:val="none" w:sz="0" w:space="0" w:color="auto"/>
        <w:bottom w:val="none" w:sz="0" w:space="0" w:color="auto"/>
        <w:right w:val="none" w:sz="0" w:space="0" w:color="auto"/>
      </w:divBdr>
    </w:div>
    <w:div w:id="836726684">
      <w:marLeft w:val="0"/>
      <w:marRight w:val="0"/>
      <w:marTop w:val="0"/>
      <w:marBottom w:val="0"/>
      <w:divBdr>
        <w:top w:val="none" w:sz="0" w:space="0" w:color="auto"/>
        <w:left w:val="none" w:sz="0" w:space="0" w:color="auto"/>
        <w:bottom w:val="none" w:sz="0" w:space="0" w:color="auto"/>
        <w:right w:val="none" w:sz="0" w:space="0" w:color="auto"/>
      </w:divBdr>
    </w:div>
    <w:div w:id="836925690">
      <w:marLeft w:val="0"/>
      <w:marRight w:val="0"/>
      <w:marTop w:val="0"/>
      <w:marBottom w:val="0"/>
      <w:divBdr>
        <w:top w:val="none" w:sz="0" w:space="0" w:color="auto"/>
        <w:left w:val="none" w:sz="0" w:space="0" w:color="auto"/>
        <w:bottom w:val="none" w:sz="0" w:space="0" w:color="auto"/>
        <w:right w:val="none" w:sz="0" w:space="0" w:color="auto"/>
      </w:divBdr>
    </w:div>
    <w:div w:id="841236853">
      <w:marLeft w:val="0"/>
      <w:marRight w:val="0"/>
      <w:marTop w:val="0"/>
      <w:marBottom w:val="0"/>
      <w:divBdr>
        <w:top w:val="none" w:sz="0" w:space="0" w:color="auto"/>
        <w:left w:val="none" w:sz="0" w:space="0" w:color="auto"/>
        <w:bottom w:val="none" w:sz="0" w:space="0" w:color="auto"/>
        <w:right w:val="none" w:sz="0" w:space="0" w:color="auto"/>
      </w:divBdr>
    </w:div>
    <w:div w:id="843857785">
      <w:marLeft w:val="0"/>
      <w:marRight w:val="0"/>
      <w:marTop w:val="0"/>
      <w:marBottom w:val="0"/>
      <w:divBdr>
        <w:top w:val="none" w:sz="0" w:space="0" w:color="auto"/>
        <w:left w:val="none" w:sz="0" w:space="0" w:color="auto"/>
        <w:bottom w:val="none" w:sz="0" w:space="0" w:color="auto"/>
        <w:right w:val="none" w:sz="0" w:space="0" w:color="auto"/>
      </w:divBdr>
    </w:div>
    <w:div w:id="845899429">
      <w:marLeft w:val="0"/>
      <w:marRight w:val="0"/>
      <w:marTop w:val="0"/>
      <w:marBottom w:val="0"/>
      <w:divBdr>
        <w:top w:val="none" w:sz="0" w:space="0" w:color="auto"/>
        <w:left w:val="none" w:sz="0" w:space="0" w:color="auto"/>
        <w:bottom w:val="none" w:sz="0" w:space="0" w:color="auto"/>
        <w:right w:val="none" w:sz="0" w:space="0" w:color="auto"/>
      </w:divBdr>
    </w:div>
    <w:div w:id="847065723">
      <w:marLeft w:val="0"/>
      <w:marRight w:val="0"/>
      <w:marTop w:val="0"/>
      <w:marBottom w:val="0"/>
      <w:divBdr>
        <w:top w:val="none" w:sz="0" w:space="0" w:color="auto"/>
        <w:left w:val="none" w:sz="0" w:space="0" w:color="auto"/>
        <w:bottom w:val="none" w:sz="0" w:space="0" w:color="auto"/>
        <w:right w:val="none" w:sz="0" w:space="0" w:color="auto"/>
      </w:divBdr>
    </w:div>
    <w:div w:id="851458945">
      <w:marLeft w:val="0"/>
      <w:marRight w:val="0"/>
      <w:marTop w:val="0"/>
      <w:marBottom w:val="0"/>
      <w:divBdr>
        <w:top w:val="none" w:sz="0" w:space="0" w:color="auto"/>
        <w:left w:val="none" w:sz="0" w:space="0" w:color="auto"/>
        <w:bottom w:val="none" w:sz="0" w:space="0" w:color="auto"/>
        <w:right w:val="none" w:sz="0" w:space="0" w:color="auto"/>
      </w:divBdr>
    </w:div>
    <w:div w:id="856387364">
      <w:marLeft w:val="0"/>
      <w:marRight w:val="0"/>
      <w:marTop w:val="0"/>
      <w:marBottom w:val="0"/>
      <w:divBdr>
        <w:top w:val="none" w:sz="0" w:space="0" w:color="auto"/>
        <w:left w:val="none" w:sz="0" w:space="0" w:color="auto"/>
        <w:bottom w:val="none" w:sz="0" w:space="0" w:color="auto"/>
        <w:right w:val="none" w:sz="0" w:space="0" w:color="auto"/>
      </w:divBdr>
    </w:div>
    <w:div w:id="857547834">
      <w:marLeft w:val="0"/>
      <w:marRight w:val="0"/>
      <w:marTop w:val="0"/>
      <w:marBottom w:val="0"/>
      <w:divBdr>
        <w:top w:val="none" w:sz="0" w:space="0" w:color="auto"/>
        <w:left w:val="none" w:sz="0" w:space="0" w:color="auto"/>
        <w:bottom w:val="none" w:sz="0" w:space="0" w:color="auto"/>
        <w:right w:val="none" w:sz="0" w:space="0" w:color="auto"/>
      </w:divBdr>
    </w:div>
    <w:div w:id="857886397">
      <w:marLeft w:val="0"/>
      <w:marRight w:val="0"/>
      <w:marTop w:val="0"/>
      <w:marBottom w:val="0"/>
      <w:divBdr>
        <w:top w:val="none" w:sz="0" w:space="0" w:color="auto"/>
        <w:left w:val="none" w:sz="0" w:space="0" w:color="auto"/>
        <w:bottom w:val="none" w:sz="0" w:space="0" w:color="auto"/>
        <w:right w:val="none" w:sz="0" w:space="0" w:color="auto"/>
      </w:divBdr>
    </w:div>
    <w:div w:id="877427336">
      <w:marLeft w:val="0"/>
      <w:marRight w:val="0"/>
      <w:marTop w:val="0"/>
      <w:marBottom w:val="0"/>
      <w:divBdr>
        <w:top w:val="none" w:sz="0" w:space="0" w:color="auto"/>
        <w:left w:val="none" w:sz="0" w:space="0" w:color="auto"/>
        <w:bottom w:val="none" w:sz="0" w:space="0" w:color="auto"/>
        <w:right w:val="none" w:sz="0" w:space="0" w:color="auto"/>
      </w:divBdr>
    </w:div>
    <w:div w:id="885067075">
      <w:marLeft w:val="0"/>
      <w:marRight w:val="0"/>
      <w:marTop w:val="0"/>
      <w:marBottom w:val="0"/>
      <w:divBdr>
        <w:top w:val="none" w:sz="0" w:space="0" w:color="auto"/>
        <w:left w:val="none" w:sz="0" w:space="0" w:color="auto"/>
        <w:bottom w:val="none" w:sz="0" w:space="0" w:color="auto"/>
        <w:right w:val="none" w:sz="0" w:space="0" w:color="auto"/>
      </w:divBdr>
    </w:div>
    <w:div w:id="892696090">
      <w:marLeft w:val="0"/>
      <w:marRight w:val="0"/>
      <w:marTop w:val="0"/>
      <w:marBottom w:val="0"/>
      <w:divBdr>
        <w:top w:val="none" w:sz="0" w:space="0" w:color="auto"/>
        <w:left w:val="none" w:sz="0" w:space="0" w:color="auto"/>
        <w:bottom w:val="none" w:sz="0" w:space="0" w:color="auto"/>
        <w:right w:val="none" w:sz="0" w:space="0" w:color="auto"/>
      </w:divBdr>
    </w:div>
    <w:div w:id="899362193">
      <w:marLeft w:val="0"/>
      <w:marRight w:val="0"/>
      <w:marTop w:val="0"/>
      <w:marBottom w:val="0"/>
      <w:divBdr>
        <w:top w:val="none" w:sz="0" w:space="0" w:color="auto"/>
        <w:left w:val="none" w:sz="0" w:space="0" w:color="auto"/>
        <w:bottom w:val="none" w:sz="0" w:space="0" w:color="auto"/>
        <w:right w:val="none" w:sz="0" w:space="0" w:color="auto"/>
      </w:divBdr>
    </w:div>
    <w:div w:id="902057335">
      <w:marLeft w:val="0"/>
      <w:marRight w:val="0"/>
      <w:marTop w:val="0"/>
      <w:marBottom w:val="0"/>
      <w:divBdr>
        <w:top w:val="none" w:sz="0" w:space="0" w:color="auto"/>
        <w:left w:val="none" w:sz="0" w:space="0" w:color="auto"/>
        <w:bottom w:val="none" w:sz="0" w:space="0" w:color="auto"/>
        <w:right w:val="none" w:sz="0" w:space="0" w:color="auto"/>
      </w:divBdr>
      <w:divsChild>
        <w:div w:id="1787381683">
          <w:marLeft w:val="0"/>
          <w:marRight w:val="0"/>
          <w:marTop w:val="0"/>
          <w:marBottom w:val="0"/>
          <w:divBdr>
            <w:top w:val="none" w:sz="0" w:space="0" w:color="auto"/>
            <w:left w:val="none" w:sz="0" w:space="0" w:color="auto"/>
            <w:bottom w:val="none" w:sz="0" w:space="0" w:color="auto"/>
            <w:right w:val="none" w:sz="0" w:space="0" w:color="auto"/>
          </w:divBdr>
        </w:div>
      </w:divsChild>
    </w:div>
    <w:div w:id="905601986">
      <w:marLeft w:val="0"/>
      <w:marRight w:val="0"/>
      <w:marTop w:val="0"/>
      <w:marBottom w:val="0"/>
      <w:divBdr>
        <w:top w:val="none" w:sz="0" w:space="0" w:color="auto"/>
        <w:left w:val="none" w:sz="0" w:space="0" w:color="auto"/>
        <w:bottom w:val="none" w:sz="0" w:space="0" w:color="auto"/>
        <w:right w:val="none" w:sz="0" w:space="0" w:color="auto"/>
      </w:divBdr>
    </w:div>
    <w:div w:id="917832549">
      <w:marLeft w:val="0"/>
      <w:marRight w:val="0"/>
      <w:marTop w:val="0"/>
      <w:marBottom w:val="0"/>
      <w:divBdr>
        <w:top w:val="none" w:sz="0" w:space="0" w:color="auto"/>
        <w:left w:val="none" w:sz="0" w:space="0" w:color="auto"/>
        <w:bottom w:val="none" w:sz="0" w:space="0" w:color="auto"/>
        <w:right w:val="none" w:sz="0" w:space="0" w:color="auto"/>
      </w:divBdr>
    </w:div>
    <w:div w:id="926812863">
      <w:marLeft w:val="0"/>
      <w:marRight w:val="0"/>
      <w:marTop w:val="0"/>
      <w:marBottom w:val="0"/>
      <w:divBdr>
        <w:top w:val="none" w:sz="0" w:space="0" w:color="auto"/>
        <w:left w:val="none" w:sz="0" w:space="0" w:color="auto"/>
        <w:bottom w:val="none" w:sz="0" w:space="0" w:color="auto"/>
        <w:right w:val="none" w:sz="0" w:space="0" w:color="auto"/>
      </w:divBdr>
    </w:div>
    <w:div w:id="931161338">
      <w:marLeft w:val="0"/>
      <w:marRight w:val="0"/>
      <w:marTop w:val="0"/>
      <w:marBottom w:val="0"/>
      <w:divBdr>
        <w:top w:val="none" w:sz="0" w:space="0" w:color="auto"/>
        <w:left w:val="none" w:sz="0" w:space="0" w:color="auto"/>
        <w:bottom w:val="none" w:sz="0" w:space="0" w:color="auto"/>
        <w:right w:val="none" w:sz="0" w:space="0" w:color="auto"/>
      </w:divBdr>
    </w:div>
    <w:div w:id="932395877">
      <w:marLeft w:val="0"/>
      <w:marRight w:val="0"/>
      <w:marTop w:val="0"/>
      <w:marBottom w:val="0"/>
      <w:divBdr>
        <w:top w:val="none" w:sz="0" w:space="0" w:color="auto"/>
        <w:left w:val="none" w:sz="0" w:space="0" w:color="auto"/>
        <w:bottom w:val="none" w:sz="0" w:space="0" w:color="auto"/>
        <w:right w:val="none" w:sz="0" w:space="0" w:color="auto"/>
      </w:divBdr>
    </w:div>
    <w:div w:id="936980594">
      <w:marLeft w:val="0"/>
      <w:marRight w:val="0"/>
      <w:marTop w:val="0"/>
      <w:marBottom w:val="0"/>
      <w:divBdr>
        <w:top w:val="none" w:sz="0" w:space="0" w:color="auto"/>
        <w:left w:val="none" w:sz="0" w:space="0" w:color="auto"/>
        <w:bottom w:val="none" w:sz="0" w:space="0" w:color="auto"/>
        <w:right w:val="none" w:sz="0" w:space="0" w:color="auto"/>
      </w:divBdr>
    </w:div>
    <w:div w:id="936981715">
      <w:marLeft w:val="0"/>
      <w:marRight w:val="0"/>
      <w:marTop w:val="0"/>
      <w:marBottom w:val="0"/>
      <w:divBdr>
        <w:top w:val="none" w:sz="0" w:space="0" w:color="auto"/>
        <w:left w:val="none" w:sz="0" w:space="0" w:color="auto"/>
        <w:bottom w:val="none" w:sz="0" w:space="0" w:color="auto"/>
        <w:right w:val="none" w:sz="0" w:space="0" w:color="auto"/>
      </w:divBdr>
    </w:div>
    <w:div w:id="939994547">
      <w:marLeft w:val="0"/>
      <w:marRight w:val="0"/>
      <w:marTop w:val="0"/>
      <w:marBottom w:val="0"/>
      <w:divBdr>
        <w:top w:val="none" w:sz="0" w:space="0" w:color="auto"/>
        <w:left w:val="none" w:sz="0" w:space="0" w:color="auto"/>
        <w:bottom w:val="none" w:sz="0" w:space="0" w:color="auto"/>
        <w:right w:val="none" w:sz="0" w:space="0" w:color="auto"/>
      </w:divBdr>
      <w:divsChild>
        <w:div w:id="382146573">
          <w:marLeft w:val="0"/>
          <w:marRight w:val="0"/>
          <w:marTop w:val="0"/>
          <w:marBottom w:val="0"/>
          <w:divBdr>
            <w:top w:val="none" w:sz="0" w:space="0" w:color="auto"/>
            <w:left w:val="none" w:sz="0" w:space="0" w:color="auto"/>
            <w:bottom w:val="none" w:sz="0" w:space="0" w:color="auto"/>
            <w:right w:val="none" w:sz="0" w:space="0" w:color="auto"/>
          </w:divBdr>
        </w:div>
        <w:div w:id="941450972">
          <w:marLeft w:val="0"/>
          <w:marRight w:val="0"/>
          <w:marTop w:val="0"/>
          <w:marBottom w:val="0"/>
          <w:divBdr>
            <w:top w:val="none" w:sz="0" w:space="0" w:color="auto"/>
            <w:left w:val="none" w:sz="0" w:space="0" w:color="auto"/>
            <w:bottom w:val="none" w:sz="0" w:space="0" w:color="auto"/>
            <w:right w:val="none" w:sz="0" w:space="0" w:color="auto"/>
          </w:divBdr>
        </w:div>
        <w:div w:id="756823613">
          <w:marLeft w:val="0"/>
          <w:marRight w:val="0"/>
          <w:marTop w:val="0"/>
          <w:marBottom w:val="0"/>
          <w:divBdr>
            <w:top w:val="none" w:sz="0" w:space="0" w:color="auto"/>
            <w:left w:val="none" w:sz="0" w:space="0" w:color="auto"/>
            <w:bottom w:val="none" w:sz="0" w:space="0" w:color="auto"/>
            <w:right w:val="none" w:sz="0" w:space="0" w:color="auto"/>
          </w:divBdr>
        </w:div>
        <w:div w:id="1628076202">
          <w:marLeft w:val="0"/>
          <w:marRight w:val="0"/>
          <w:marTop w:val="0"/>
          <w:marBottom w:val="0"/>
          <w:divBdr>
            <w:top w:val="none" w:sz="0" w:space="0" w:color="auto"/>
            <w:left w:val="none" w:sz="0" w:space="0" w:color="auto"/>
            <w:bottom w:val="none" w:sz="0" w:space="0" w:color="auto"/>
            <w:right w:val="none" w:sz="0" w:space="0" w:color="auto"/>
          </w:divBdr>
        </w:div>
        <w:div w:id="931015125">
          <w:marLeft w:val="0"/>
          <w:marRight w:val="0"/>
          <w:marTop w:val="0"/>
          <w:marBottom w:val="0"/>
          <w:divBdr>
            <w:top w:val="none" w:sz="0" w:space="0" w:color="auto"/>
            <w:left w:val="none" w:sz="0" w:space="0" w:color="auto"/>
            <w:bottom w:val="none" w:sz="0" w:space="0" w:color="auto"/>
            <w:right w:val="none" w:sz="0" w:space="0" w:color="auto"/>
          </w:divBdr>
        </w:div>
        <w:div w:id="1892887058">
          <w:marLeft w:val="0"/>
          <w:marRight w:val="0"/>
          <w:marTop w:val="0"/>
          <w:marBottom w:val="0"/>
          <w:divBdr>
            <w:top w:val="none" w:sz="0" w:space="0" w:color="auto"/>
            <w:left w:val="none" w:sz="0" w:space="0" w:color="auto"/>
            <w:bottom w:val="none" w:sz="0" w:space="0" w:color="auto"/>
            <w:right w:val="none" w:sz="0" w:space="0" w:color="auto"/>
          </w:divBdr>
        </w:div>
        <w:div w:id="417557111">
          <w:marLeft w:val="0"/>
          <w:marRight w:val="0"/>
          <w:marTop w:val="0"/>
          <w:marBottom w:val="0"/>
          <w:divBdr>
            <w:top w:val="none" w:sz="0" w:space="0" w:color="auto"/>
            <w:left w:val="none" w:sz="0" w:space="0" w:color="auto"/>
            <w:bottom w:val="none" w:sz="0" w:space="0" w:color="auto"/>
            <w:right w:val="none" w:sz="0" w:space="0" w:color="auto"/>
          </w:divBdr>
        </w:div>
        <w:div w:id="182600830">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 w:id="172498332">
          <w:marLeft w:val="0"/>
          <w:marRight w:val="0"/>
          <w:marTop w:val="0"/>
          <w:marBottom w:val="0"/>
          <w:divBdr>
            <w:top w:val="none" w:sz="0" w:space="0" w:color="auto"/>
            <w:left w:val="none" w:sz="0" w:space="0" w:color="auto"/>
            <w:bottom w:val="none" w:sz="0" w:space="0" w:color="auto"/>
            <w:right w:val="none" w:sz="0" w:space="0" w:color="auto"/>
          </w:divBdr>
        </w:div>
      </w:divsChild>
    </w:div>
    <w:div w:id="942112465">
      <w:marLeft w:val="0"/>
      <w:marRight w:val="0"/>
      <w:marTop w:val="0"/>
      <w:marBottom w:val="0"/>
      <w:divBdr>
        <w:top w:val="none" w:sz="0" w:space="0" w:color="auto"/>
        <w:left w:val="none" w:sz="0" w:space="0" w:color="auto"/>
        <w:bottom w:val="none" w:sz="0" w:space="0" w:color="auto"/>
        <w:right w:val="none" w:sz="0" w:space="0" w:color="auto"/>
      </w:divBdr>
    </w:div>
    <w:div w:id="942881087">
      <w:marLeft w:val="0"/>
      <w:marRight w:val="0"/>
      <w:marTop w:val="0"/>
      <w:marBottom w:val="0"/>
      <w:divBdr>
        <w:top w:val="none" w:sz="0" w:space="0" w:color="auto"/>
        <w:left w:val="none" w:sz="0" w:space="0" w:color="auto"/>
        <w:bottom w:val="none" w:sz="0" w:space="0" w:color="auto"/>
        <w:right w:val="none" w:sz="0" w:space="0" w:color="auto"/>
      </w:divBdr>
    </w:div>
    <w:div w:id="945767271">
      <w:marLeft w:val="0"/>
      <w:marRight w:val="0"/>
      <w:marTop w:val="0"/>
      <w:marBottom w:val="0"/>
      <w:divBdr>
        <w:top w:val="none" w:sz="0" w:space="0" w:color="auto"/>
        <w:left w:val="none" w:sz="0" w:space="0" w:color="auto"/>
        <w:bottom w:val="none" w:sz="0" w:space="0" w:color="auto"/>
        <w:right w:val="none" w:sz="0" w:space="0" w:color="auto"/>
      </w:divBdr>
      <w:divsChild>
        <w:div w:id="1640960184">
          <w:marLeft w:val="0"/>
          <w:marRight w:val="0"/>
          <w:marTop w:val="0"/>
          <w:marBottom w:val="0"/>
          <w:divBdr>
            <w:top w:val="none" w:sz="0" w:space="0" w:color="auto"/>
            <w:left w:val="none" w:sz="0" w:space="0" w:color="auto"/>
            <w:bottom w:val="none" w:sz="0" w:space="0" w:color="auto"/>
            <w:right w:val="none" w:sz="0" w:space="0" w:color="auto"/>
          </w:divBdr>
        </w:div>
        <w:div w:id="1725252078">
          <w:marLeft w:val="0"/>
          <w:marRight w:val="0"/>
          <w:marTop w:val="0"/>
          <w:marBottom w:val="0"/>
          <w:divBdr>
            <w:top w:val="none" w:sz="0" w:space="0" w:color="auto"/>
            <w:left w:val="none" w:sz="0" w:space="0" w:color="auto"/>
            <w:bottom w:val="none" w:sz="0" w:space="0" w:color="auto"/>
            <w:right w:val="none" w:sz="0" w:space="0" w:color="auto"/>
          </w:divBdr>
        </w:div>
        <w:div w:id="1470702743">
          <w:marLeft w:val="0"/>
          <w:marRight w:val="0"/>
          <w:marTop w:val="0"/>
          <w:marBottom w:val="0"/>
          <w:divBdr>
            <w:top w:val="none" w:sz="0" w:space="0" w:color="auto"/>
            <w:left w:val="none" w:sz="0" w:space="0" w:color="auto"/>
            <w:bottom w:val="none" w:sz="0" w:space="0" w:color="auto"/>
            <w:right w:val="none" w:sz="0" w:space="0" w:color="auto"/>
          </w:divBdr>
        </w:div>
        <w:div w:id="1232228551">
          <w:marLeft w:val="0"/>
          <w:marRight w:val="0"/>
          <w:marTop w:val="0"/>
          <w:marBottom w:val="0"/>
          <w:divBdr>
            <w:top w:val="none" w:sz="0" w:space="0" w:color="auto"/>
            <w:left w:val="none" w:sz="0" w:space="0" w:color="auto"/>
            <w:bottom w:val="none" w:sz="0" w:space="0" w:color="auto"/>
            <w:right w:val="none" w:sz="0" w:space="0" w:color="auto"/>
          </w:divBdr>
        </w:div>
        <w:div w:id="312762064">
          <w:marLeft w:val="0"/>
          <w:marRight w:val="0"/>
          <w:marTop w:val="0"/>
          <w:marBottom w:val="0"/>
          <w:divBdr>
            <w:top w:val="none" w:sz="0" w:space="0" w:color="auto"/>
            <w:left w:val="none" w:sz="0" w:space="0" w:color="auto"/>
            <w:bottom w:val="none" w:sz="0" w:space="0" w:color="auto"/>
            <w:right w:val="none" w:sz="0" w:space="0" w:color="auto"/>
          </w:divBdr>
        </w:div>
        <w:div w:id="1753624337">
          <w:marLeft w:val="0"/>
          <w:marRight w:val="0"/>
          <w:marTop w:val="0"/>
          <w:marBottom w:val="0"/>
          <w:divBdr>
            <w:top w:val="none" w:sz="0" w:space="0" w:color="auto"/>
            <w:left w:val="none" w:sz="0" w:space="0" w:color="auto"/>
            <w:bottom w:val="none" w:sz="0" w:space="0" w:color="auto"/>
            <w:right w:val="none" w:sz="0" w:space="0" w:color="auto"/>
          </w:divBdr>
        </w:div>
        <w:div w:id="1051076184">
          <w:marLeft w:val="0"/>
          <w:marRight w:val="0"/>
          <w:marTop w:val="0"/>
          <w:marBottom w:val="0"/>
          <w:divBdr>
            <w:top w:val="none" w:sz="0" w:space="0" w:color="auto"/>
            <w:left w:val="none" w:sz="0" w:space="0" w:color="auto"/>
            <w:bottom w:val="none" w:sz="0" w:space="0" w:color="auto"/>
            <w:right w:val="none" w:sz="0" w:space="0" w:color="auto"/>
          </w:divBdr>
        </w:div>
        <w:div w:id="256982757">
          <w:marLeft w:val="0"/>
          <w:marRight w:val="0"/>
          <w:marTop w:val="0"/>
          <w:marBottom w:val="0"/>
          <w:divBdr>
            <w:top w:val="none" w:sz="0" w:space="0" w:color="auto"/>
            <w:left w:val="none" w:sz="0" w:space="0" w:color="auto"/>
            <w:bottom w:val="none" w:sz="0" w:space="0" w:color="auto"/>
            <w:right w:val="none" w:sz="0" w:space="0" w:color="auto"/>
          </w:divBdr>
        </w:div>
        <w:div w:id="1759911251">
          <w:marLeft w:val="0"/>
          <w:marRight w:val="0"/>
          <w:marTop w:val="0"/>
          <w:marBottom w:val="0"/>
          <w:divBdr>
            <w:top w:val="none" w:sz="0" w:space="0" w:color="auto"/>
            <w:left w:val="none" w:sz="0" w:space="0" w:color="auto"/>
            <w:bottom w:val="none" w:sz="0" w:space="0" w:color="auto"/>
            <w:right w:val="none" w:sz="0" w:space="0" w:color="auto"/>
          </w:divBdr>
        </w:div>
        <w:div w:id="2046825731">
          <w:marLeft w:val="0"/>
          <w:marRight w:val="0"/>
          <w:marTop w:val="0"/>
          <w:marBottom w:val="0"/>
          <w:divBdr>
            <w:top w:val="none" w:sz="0" w:space="0" w:color="auto"/>
            <w:left w:val="none" w:sz="0" w:space="0" w:color="auto"/>
            <w:bottom w:val="none" w:sz="0" w:space="0" w:color="auto"/>
            <w:right w:val="none" w:sz="0" w:space="0" w:color="auto"/>
          </w:divBdr>
        </w:div>
        <w:div w:id="576289685">
          <w:marLeft w:val="0"/>
          <w:marRight w:val="0"/>
          <w:marTop w:val="0"/>
          <w:marBottom w:val="0"/>
          <w:divBdr>
            <w:top w:val="none" w:sz="0" w:space="0" w:color="auto"/>
            <w:left w:val="none" w:sz="0" w:space="0" w:color="auto"/>
            <w:bottom w:val="none" w:sz="0" w:space="0" w:color="auto"/>
            <w:right w:val="none" w:sz="0" w:space="0" w:color="auto"/>
          </w:divBdr>
        </w:div>
        <w:div w:id="878931762">
          <w:marLeft w:val="0"/>
          <w:marRight w:val="0"/>
          <w:marTop w:val="0"/>
          <w:marBottom w:val="0"/>
          <w:divBdr>
            <w:top w:val="none" w:sz="0" w:space="0" w:color="auto"/>
            <w:left w:val="none" w:sz="0" w:space="0" w:color="auto"/>
            <w:bottom w:val="none" w:sz="0" w:space="0" w:color="auto"/>
            <w:right w:val="none" w:sz="0" w:space="0" w:color="auto"/>
          </w:divBdr>
        </w:div>
        <w:div w:id="2074153669">
          <w:marLeft w:val="0"/>
          <w:marRight w:val="0"/>
          <w:marTop w:val="0"/>
          <w:marBottom w:val="0"/>
          <w:divBdr>
            <w:top w:val="none" w:sz="0" w:space="0" w:color="auto"/>
            <w:left w:val="none" w:sz="0" w:space="0" w:color="auto"/>
            <w:bottom w:val="none" w:sz="0" w:space="0" w:color="auto"/>
            <w:right w:val="none" w:sz="0" w:space="0" w:color="auto"/>
          </w:divBdr>
        </w:div>
        <w:div w:id="329069603">
          <w:marLeft w:val="0"/>
          <w:marRight w:val="0"/>
          <w:marTop w:val="0"/>
          <w:marBottom w:val="0"/>
          <w:divBdr>
            <w:top w:val="none" w:sz="0" w:space="0" w:color="auto"/>
            <w:left w:val="none" w:sz="0" w:space="0" w:color="auto"/>
            <w:bottom w:val="none" w:sz="0" w:space="0" w:color="auto"/>
            <w:right w:val="none" w:sz="0" w:space="0" w:color="auto"/>
          </w:divBdr>
        </w:div>
        <w:div w:id="1076395387">
          <w:marLeft w:val="0"/>
          <w:marRight w:val="0"/>
          <w:marTop w:val="0"/>
          <w:marBottom w:val="0"/>
          <w:divBdr>
            <w:top w:val="none" w:sz="0" w:space="0" w:color="auto"/>
            <w:left w:val="none" w:sz="0" w:space="0" w:color="auto"/>
            <w:bottom w:val="none" w:sz="0" w:space="0" w:color="auto"/>
            <w:right w:val="none" w:sz="0" w:space="0" w:color="auto"/>
          </w:divBdr>
        </w:div>
        <w:div w:id="59714768">
          <w:marLeft w:val="0"/>
          <w:marRight w:val="0"/>
          <w:marTop w:val="0"/>
          <w:marBottom w:val="0"/>
          <w:divBdr>
            <w:top w:val="none" w:sz="0" w:space="0" w:color="auto"/>
            <w:left w:val="none" w:sz="0" w:space="0" w:color="auto"/>
            <w:bottom w:val="none" w:sz="0" w:space="0" w:color="auto"/>
            <w:right w:val="none" w:sz="0" w:space="0" w:color="auto"/>
          </w:divBdr>
        </w:div>
        <w:div w:id="908345603">
          <w:marLeft w:val="0"/>
          <w:marRight w:val="0"/>
          <w:marTop w:val="0"/>
          <w:marBottom w:val="0"/>
          <w:divBdr>
            <w:top w:val="none" w:sz="0" w:space="0" w:color="auto"/>
            <w:left w:val="none" w:sz="0" w:space="0" w:color="auto"/>
            <w:bottom w:val="none" w:sz="0" w:space="0" w:color="auto"/>
            <w:right w:val="none" w:sz="0" w:space="0" w:color="auto"/>
          </w:divBdr>
        </w:div>
        <w:div w:id="576745388">
          <w:marLeft w:val="0"/>
          <w:marRight w:val="0"/>
          <w:marTop w:val="0"/>
          <w:marBottom w:val="0"/>
          <w:divBdr>
            <w:top w:val="none" w:sz="0" w:space="0" w:color="auto"/>
            <w:left w:val="none" w:sz="0" w:space="0" w:color="auto"/>
            <w:bottom w:val="none" w:sz="0" w:space="0" w:color="auto"/>
            <w:right w:val="none" w:sz="0" w:space="0" w:color="auto"/>
          </w:divBdr>
        </w:div>
        <w:div w:id="1628121413">
          <w:marLeft w:val="0"/>
          <w:marRight w:val="0"/>
          <w:marTop w:val="0"/>
          <w:marBottom w:val="0"/>
          <w:divBdr>
            <w:top w:val="none" w:sz="0" w:space="0" w:color="auto"/>
            <w:left w:val="none" w:sz="0" w:space="0" w:color="auto"/>
            <w:bottom w:val="none" w:sz="0" w:space="0" w:color="auto"/>
            <w:right w:val="none" w:sz="0" w:space="0" w:color="auto"/>
          </w:divBdr>
          <w:divsChild>
            <w:div w:id="915476076">
              <w:marLeft w:val="0"/>
              <w:marRight w:val="0"/>
              <w:marTop w:val="0"/>
              <w:marBottom w:val="0"/>
              <w:divBdr>
                <w:top w:val="none" w:sz="0" w:space="0" w:color="auto"/>
                <w:left w:val="none" w:sz="0" w:space="0" w:color="auto"/>
                <w:bottom w:val="none" w:sz="0" w:space="0" w:color="auto"/>
                <w:right w:val="none" w:sz="0" w:space="0" w:color="auto"/>
              </w:divBdr>
            </w:div>
          </w:divsChild>
        </w:div>
        <w:div w:id="1195003437">
          <w:marLeft w:val="0"/>
          <w:marRight w:val="0"/>
          <w:marTop w:val="0"/>
          <w:marBottom w:val="0"/>
          <w:divBdr>
            <w:top w:val="none" w:sz="0" w:space="0" w:color="auto"/>
            <w:left w:val="none" w:sz="0" w:space="0" w:color="auto"/>
            <w:bottom w:val="none" w:sz="0" w:space="0" w:color="auto"/>
            <w:right w:val="none" w:sz="0" w:space="0" w:color="auto"/>
          </w:divBdr>
          <w:divsChild>
            <w:div w:id="11076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8804">
      <w:marLeft w:val="0"/>
      <w:marRight w:val="0"/>
      <w:marTop w:val="0"/>
      <w:marBottom w:val="0"/>
      <w:divBdr>
        <w:top w:val="none" w:sz="0" w:space="0" w:color="auto"/>
        <w:left w:val="none" w:sz="0" w:space="0" w:color="auto"/>
        <w:bottom w:val="none" w:sz="0" w:space="0" w:color="auto"/>
        <w:right w:val="none" w:sz="0" w:space="0" w:color="auto"/>
      </w:divBdr>
    </w:div>
    <w:div w:id="950168850">
      <w:marLeft w:val="0"/>
      <w:marRight w:val="0"/>
      <w:marTop w:val="0"/>
      <w:marBottom w:val="0"/>
      <w:divBdr>
        <w:top w:val="none" w:sz="0" w:space="0" w:color="auto"/>
        <w:left w:val="none" w:sz="0" w:space="0" w:color="auto"/>
        <w:bottom w:val="none" w:sz="0" w:space="0" w:color="auto"/>
        <w:right w:val="none" w:sz="0" w:space="0" w:color="auto"/>
      </w:divBdr>
    </w:div>
    <w:div w:id="952789060">
      <w:marLeft w:val="0"/>
      <w:marRight w:val="0"/>
      <w:marTop w:val="0"/>
      <w:marBottom w:val="0"/>
      <w:divBdr>
        <w:top w:val="none" w:sz="0" w:space="0" w:color="auto"/>
        <w:left w:val="none" w:sz="0" w:space="0" w:color="auto"/>
        <w:bottom w:val="none" w:sz="0" w:space="0" w:color="auto"/>
        <w:right w:val="none" w:sz="0" w:space="0" w:color="auto"/>
      </w:divBdr>
    </w:div>
    <w:div w:id="952980908">
      <w:marLeft w:val="0"/>
      <w:marRight w:val="0"/>
      <w:marTop w:val="0"/>
      <w:marBottom w:val="0"/>
      <w:divBdr>
        <w:top w:val="none" w:sz="0" w:space="0" w:color="auto"/>
        <w:left w:val="none" w:sz="0" w:space="0" w:color="auto"/>
        <w:bottom w:val="none" w:sz="0" w:space="0" w:color="auto"/>
        <w:right w:val="none" w:sz="0" w:space="0" w:color="auto"/>
      </w:divBdr>
      <w:divsChild>
        <w:div w:id="560674845">
          <w:marLeft w:val="0"/>
          <w:marRight w:val="0"/>
          <w:marTop w:val="0"/>
          <w:marBottom w:val="0"/>
          <w:divBdr>
            <w:top w:val="none" w:sz="0" w:space="0" w:color="auto"/>
            <w:left w:val="none" w:sz="0" w:space="0" w:color="auto"/>
            <w:bottom w:val="none" w:sz="0" w:space="0" w:color="auto"/>
            <w:right w:val="none" w:sz="0" w:space="0" w:color="auto"/>
          </w:divBdr>
        </w:div>
      </w:divsChild>
    </w:div>
    <w:div w:id="953319010">
      <w:marLeft w:val="0"/>
      <w:marRight w:val="0"/>
      <w:marTop w:val="0"/>
      <w:marBottom w:val="0"/>
      <w:divBdr>
        <w:top w:val="none" w:sz="0" w:space="0" w:color="auto"/>
        <w:left w:val="none" w:sz="0" w:space="0" w:color="auto"/>
        <w:bottom w:val="none" w:sz="0" w:space="0" w:color="auto"/>
        <w:right w:val="none" w:sz="0" w:space="0" w:color="auto"/>
      </w:divBdr>
    </w:div>
    <w:div w:id="959651171">
      <w:marLeft w:val="0"/>
      <w:marRight w:val="0"/>
      <w:marTop w:val="0"/>
      <w:marBottom w:val="0"/>
      <w:divBdr>
        <w:top w:val="none" w:sz="0" w:space="0" w:color="auto"/>
        <w:left w:val="none" w:sz="0" w:space="0" w:color="auto"/>
        <w:bottom w:val="none" w:sz="0" w:space="0" w:color="auto"/>
        <w:right w:val="none" w:sz="0" w:space="0" w:color="auto"/>
      </w:divBdr>
    </w:div>
    <w:div w:id="960574900">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sChild>
        <w:div w:id="1013532592">
          <w:marLeft w:val="0"/>
          <w:marRight w:val="0"/>
          <w:marTop w:val="0"/>
          <w:marBottom w:val="0"/>
          <w:divBdr>
            <w:top w:val="none" w:sz="0" w:space="0" w:color="auto"/>
            <w:left w:val="none" w:sz="0" w:space="0" w:color="auto"/>
            <w:bottom w:val="none" w:sz="0" w:space="0" w:color="auto"/>
            <w:right w:val="none" w:sz="0" w:space="0" w:color="auto"/>
          </w:divBdr>
        </w:div>
      </w:divsChild>
    </w:div>
    <w:div w:id="970210590">
      <w:marLeft w:val="0"/>
      <w:marRight w:val="0"/>
      <w:marTop w:val="0"/>
      <w:marBottom w:val="0"/>
      <w:divBdr>
        <w:top w:val="none" w:sz="0" w:space="0" w:color="auto"/>
        <w:left w:val="none" w:sz="0" w:space="0" w:color="auto"/>
        <w:bottom w:val="none" w:sz="0" w:space="0" w:color="auto"/>
        <w:right w:val="none" w:sz="0" w:space="0" w:color="auto"/>
      </w:divBdr>
    </w:div>
    <w:div w:id="977806557">
      <w:marLeft w:val="0"/>
      <w:marRight w:val="0"/>
      <w:marTop w:val="0"/>
      <w:marBottom w:val="0"/>
      <w:divBdr>
        <w:top w:val="none" w:sz="0" w:space="0" w:color="auto"/>
        <w:left w:val="none" w:sz="0" w:space="0" w:color="auto"/>
        <w:bottom w:val="none" w:sz="0" w:space="0" w:color="auto"/>
        <w:right w:val="none" w:sz="0" w:space="0" w:color="auto"/>
      </w:divBdr>
    </w:div>
    <w:div w:id="987050412">
      <w:marLeft w:val="0"/>
      <w:marRight w:val="0"/>
      <w:marTop w:val="0"/>
      <w:marBottom w:val="0"/>
      <w:divBdr>
        <w:top w:val="none" w:sz="0" w:space="0" w:color="auto"/>
        <w:left w:val="none" w:sz="0" w:space="0" w:color="auto"/>
        <w:bottom w:val="none" w:sz="0" w:space="0" w:color="auto"/>
        <w:right w:val="none" w:sz="0" w:space="0" w:color="auto"/>
      </w:divBdr>
    </w:div>
    <w:div w:id="992103001">
      <w:marLeft w:val="0"/>
      <w:marRight w:val="0"/>
      <w:marTop w:val="0"/>
      <w:marBottom w:val="0"/>
      <w:divBdr>
        <w:top w:val="none" w:sz="0" w:space="0" w:color="auto"/>
        <w:left w:val="none" w:sz="0" w:space="0" w:color="auto"/>
        <w:bottom w:val="none" w:sz="0" w:space="0" w:color="auto"/>
        <w:right w:val="none" w:sz="0" w:space="0" w:color="auto"/>
      </w:divBdr>
    </w:div>
    <w:div w:id="994843885">
      <w:marLeft w:val="0"/>
      <w:marRight w:val="0"/>
      <w:marTop w:val="0"/>
      <w:marBottom w:val="0"/>
      <w:divBdr>
        <w:top w:val="none" w:sz="0" w:space="0" w:color="auto"/>
        <w:left w:val="none" w:sz="0" w:space="0" w:color="auto"/>
        <w:bottom w:val="none" w:sz="0" w:space="0" w:color="auto"/>
        <w:right w:val="none" w:sz="0" w:space="0" w:color="auto"/>
      </w:divBdr>
    </w:div>
    <w:div w:id="1007903725">
      <w:marLeft w:val="0"/>
      <w:marRight w:val="0"/>
      <w:marTop w:val="0"/>
      <w:marBottom w:val="0"/>
      <w:divBdr>
        <w:top w:val="none" w:sz="0" w:space="0" w:color="auto"/>
        <w:left w:val="none" w:sz="0" w:space="0" w:color="auto"/>
        <w:bottom w:val="none" w:sz="0" w:space="0" w:color="auto"/>
        <w:right w:val="none" w:sz="0" w:space="0" w:color="auto"/>
      </w:divBdr>
    </w:div>
    <w:div w:id="1013150274">
      <w:marLeft w:val="0"/>
      <w:marRight w:val="0"/>
      <w:marTop w:val="0"/>
      <w:marBottom w:val="0"/>
      <w:divBdr>
        <w:top w:val="none" w:sz="0" w:space="0" w:color="auto"/>
        <w:left w:val="none" w:sz="0" w:space="0" w:color="auto"/>
        <w:bottom w:val="none" w:sz="0" w:space="0" w:color="auto"/>
        <w:right w:val="none" w:sz="0" w:space="0" w:color="auto"/>
      </w:divBdr>
    </w:div>
    <w:div w:id="1032343205">
      <w:marLeft w:val="0"/>
      <w:marRight w:val="0"/>
      <w:marTop w:val="0"/>
      <w:marBottom w:val="0"/>
      <w:divBdr>
        <w:top w:val="none" w:sz="0" w:space="0" w:color="auto"/>
        <w:left w:val="none" w:sz="0" w:space="0" w:color="auto"/>
        <w:bottom w:val="none" w:sz="0" w:space="0" w:color="auto"/>
        <w:right w:val="none" w:sz="0" w:space="0" w:color="auto"/>
      </w:divBdr>
    </w:div>
    <w:div w:id="1035235238">
      <w:marLeft w:val="0"/>
      <w:marRight w:val="0"/>
      <w:marTop w:val="0"/>
      <w:marBottom w:val="0"/>
      <w:divBdr>
        <w:top w:val="none" w:sz="0" w:space="0" w:color="auto"/>
        <w:left w:val="none" w:sz="0" w:space="0" w:color="auto"/>
        <w:bottom w:val="none" w:sz="0" w:space="0" w:color="auto"/>
        <w:right w:val="none" w:sz="0" w:space="0" w:color="auto"/>
      </w:divBdr>
    </w:div>
    <w:div w:id="1037318470">
      <w:marLeft w:val="0"/>
      <w:marRight w:val="0"/>
      <w:marTop w:val="0"/>
      <w:marBottom w:val="0"/>
      <w:divBdr>
        <w:top w:val="none" w:sz="0" w:space="0" w:color="auto"/>
        <w:left w:val="none" w:sz="0" w:space="0" w:color="auto"/>
        <w:bottom w:val="none" w:sz="0" w:space="0" w:color="auto"/>
        <w:right w:val="none" w:sz="0" w:space="0" w:color="auto"/>
      </w:divBdr>
    </w:div>
    <w:div w:id="1045566332">
      <w:marLeft w:val="0"/>
      <w:marRight w:val="0"/>
      <w:marTop w:val="0"/>
      <w:marBottom w:val="0"/>
      <w:divBdr>
        <w:top w:val="none" w:sz="0" w:space="0" w:color="auto"/>
        <w:left w:val="none" w:sz="0" w:space="0" w:color="auto"/>
        <w:bottom w:val="none" w:sz="0" w:space="0" w:color="auto"/>
        <w:right w:val="none" w:sz="0" w:space="0" w:color="auto"/>
      </w:divBdr>
      <w:divsChild>
        <w:div w:id="818377988">
          <w:marLeft w:val="0"/>
          <w:marRight w:val="0"/>
          <w:marTop w:val="0"/>
          <w:marBottom w:val="0"/>
          <w:divBdr>
            <w:top w:val="none" w:sz="0" w:space="0" w:color="auto"/>
            <w:left w:val="none" w:sz="0" w:space="0" w:color="auto"/>
            <w:bottom w:val="none" w:sz="0" w:space="0" w:color="auto"/>
            <w:right w:val="none" w:sz="0" w:space="0" w:color="auto"/>
          </w:divBdr>
        </w:div>
      </w:divsChild>
    </w:div>
    <w:div w:id="1055392154">
      <w:marLeft w:val="0"/>
      <w:marRight w:val="0"/>
      <w:marTop w:val="0"/>
      <w:marBottom w:val="0"/>
      <w:divBdr>
        <w:top w:val="none" w:sz="0" w:space="0" w:color="auto"/>
        <w:left w:val="none" w:sz="0" w:space="0" w:color="auto"/>
        <w:bottom w:val="none" w:sz="0" w:space="0" w:color="auto"/>
        <w:right w:val="none" w:sz="0" w:space="0" w:color="auto"/>
      </w:divBdr>
    </w:div>
    <w:div w:id="1058237358">
      <w:marLeft w:val="0"/>
      <w:marRight w:val="0"/>
      <w:marTop w:val="0"/>
      <w:marBottom w:val="0"/>
      <w:divBdr>
        <w:top w:val="none" w:sz="0" w:space="0" w:color="auto"/>
        <w:left w:val="none" w:sz="0" w:space="0" w:color="auto"/>
        <w:bottom w:val="none" w:sz="0" w:space="0" w:color="auto"/>
        <w:right w:val="none" w:sz="0" w:space="0" w:color="auto"/>
      </w:divBdr>
    </w:div>
    <w:div w:id="1073701278">
      <w:marLeft w:val="0"/>
      <w:marRight w:val="0"/>
      <w:marTop w:val="0"/>
      <w:marBottom w:val="0"/>
      <w:divBdr>
        <w:top w:val="none" w:sz="0" w:space="0" w:color="auto"/>
        <w:left w:val="none" w:sz="0" w:space="0" w:color="auto"/>
        <w:bottom w:val="none" w:sz="0" w:space="0" w:color="auto"/>
        <w:right w:val="none" w:sz="0" w:space="0" w:color="auto"/>
      </w:divBdr>
    </w:div>
    <w:div w:id="1081219263">
      <w:marLeft w:val="0"/>
      <w:marRight w:val="0"/>
      <w:marTop w:val="0"/>
      <w:marBottom w:val="0"/>
      <w:divBdr>
        <w:top w:val="none" w:sz="0" w:space="0" w:color="auto"/>
        <w:left w:val="none" w:sz="0" w:space="0" w:color="auto"/>
        <w:bottom w:val="none" w:sz="0" w:space="0" w:color="auto"/>
        <w:right w:val="none" w:sz="0" w:space="0" w:color="auto"/>
      </w:divBdr>
    </w:div>
    <w:div w:id="1085609939">
      <w:marLeft w:val="0"/>
      <w:marRight w:val="0"/>
      <w:marTop w:val="0"/>
      <w:marBottom w:val="0"/>
      <w:divBdr>
        <w:top w:val="none" w:sz="0" w:space="0" w:color="auto"/>
        <w:left w:val="none" w:sz="0" w:space="0" w:color="auto"/>
        <w:bottom w:val="none" w:sz="0" w:space="0" w:color="auto"/>
        <w:right w:val="none" w:sz="0" w:space="0" w:color="auto"/>
      </w:divBdr>
    </w:div>
    <w:div w:id="1093665329">
      <w:marLeft w:val="0"/>
      <w:marRight w:val="0"/>
      <w:marTop w:val="0"/>
      <w:marBottom w:val="0"/>
      <w:divBdr>
        <w:top w:val="none" w:sz="0" w:space="0" w:color="auto"/>
        <w:left w:val="none" w:sz="0" w:space="0" w:color="auto"/>
        <w:bottom w:val="none" w:sz="0" w:space="0" w:color="auto"/>
        <w:right w:val="none" w:sz="0" w:space="0" w:color="auto"/>
      </w:divBdr>
    </w:div>
    <w:div w:id="1102383003">
      <w:marLeft w:val="0"/>
      <w:marRight w:val="0"/>
      <w:marTop w:val="0"/>
      <w:marBottom w:val="0"/>
      <w:divBdr>
        <w:top w:val="none" w:sz="0" w:space="0" w:color="auto"/>
        <w:left w:val="none" w:sz="0" w:space="0" w:color="auto"/>
        <w:bottom w:val="none" w:sz="0" w:space="0" w:color="auto"/>
        <w:right w:val="none" w:sz="0" w:space="0" w:color="auto"/>
      </w:divBdr>
    </w:div>
    <w:div w:id="1105080559">
      <w:marLeft w:val="0"/>
      <w:marRight w:val="0"/>
      <w:marTop w:val="0"/>
      <w:marBottom w:val="0"/>
      <w:divBdr>
        <w:top w:val="none" w:sz="0" w:space="0" w:color="auto"/>
        <w:left w:val="none" w:sz="0" w:space="0" w:color="auto"/>
        <w:bottom w:val="none" w:sz="0" w:space="0" w:color="auto"/>
        <w:right w:val="none" w:sz="0" w:space="0" w:color="auto"/>
      </w:divBdr>
    </w:div>
    <w:div w:id="1107965961">
      <w:marLeft w:val="0"/>
      <w:marRight w:val="0"/>
      <w:marTop w:val="0"/>
      <w:marBottom w:val="0"/>
      <w:divBdr>
        <w:top w:val="none" w:sz="0" w:space="0" w:color="auto"/>
        <w:left w:val="none" w:sz="0" w:space="0" w:color="auto"/>
        <w:bottom w:val="none" w:sz="0" w:space="0" w:color="auto"/>
        <w:right w:val="none" w:sz="0" w:space="0" w:color="auto"/>
      </w:divBdr>
    </w:div>
    <w:div w:id="1111362005">
      <w:marLeft w:val="0"/>
      <w:marRight w:val="0"/>
      <w:marTop w:val="0"/>
      <w:marBottom w:val="0"/>
      <w:divBdr>
        <w:top w:val="none" w:sz="0" w:space="0" w:color="auto"/>
        <w:left w:val="none" w:sz="0" w:space="0" w:color="auto"/>
        <w:bottom w:val="none" w:sz="0" w:space="0" w:color="auto"/>
        <w:right w:val="none" w:sz="0" w:space="0" w:color="auto"/>
      </w:divBdr>
    </w:div>
    <w:div w:id="1122649474">
      <w:marLeft w:val="0"/>
      <w:marRight w:val="0"/>
      <w:marTop w:val="0"/>
      <w:marBottom w:val="0"/>
      <w:divBdr>
        <w:top w:val="none" w:sz="0" w:space="0" w:color="auto"/>
        <w:left w:val="none" w:sz="0" w:space="0" w:color="auto"/>
        <w:bottom w:val="none" w:sz="0" w:space="0" w:color="auto"/>
        <w:right w:val="none" w:sz="0" w:space="0" w:color="auto"/>
      </w:divBdr>
      <w:divsChild>
        <w:div w:id="1273512843">
          <w:marLeft w:val="0"/>
          <w:marRight w:val="0"/>
          <w:marTop w:val="0"/>
          <w:marBottom w:val="0"/>
          <w:divBdr>
            <w:top w:val="none" w:sz="0" w:space="0" w:color="auto"/>
            <w:left w:val="none" w:sz="0" w:space="0" w:color="auto"/>
            <w:bottom w:val="none" w:sz="0" w:space="0" w:color="auto"/>
            <w:right w:val="none" w:sz="0" w:space="0" w:color="auto"/>
          </w:divBdr>
        </w:div>
      </w:divsChild>
    </w:div>
    <w:div w:id="1125345091">
      <w:marLeft w:val="0"/>
      <w:marRight w:val="0"/>
      <w:marTop w:val="0"/>
      <w:marBottom w:val="0"/>
      <w:divBdr>
        <w:top w:val="none" w:sz="0" w:space="0" w:color="auto"/>
        <w:left w:val="none" w:sz="0" w:space="0" w:color="auto"/>
        <w:bottom w:val="none" w:sz="0" w:space="0" w:color="auto"/>
        <w:right w:val="none" w:sz="0" w:space="0" w:color="auto"/>
      </w:divBdr>
    </w:div>
    <w:div w:id="1127772148">
      <w:marLeft w:val="0"/>
      <w:marRight w:val="0"/>
      <w:marTop w:val="0"/>
      <w:marBottom w:val="0"/>
      <w:divBdr>
        <w:top w:val="none" w:sz="0" w:space="0" w:color="auto"/>
        <w:left w:val="none" w:sz="0" w:space="0" w:color="auto"/>
        <w:bottom w:val="none" w:sz="0" w:space="0" w:color="auto"/>
        <w:right w:val="none" w:sz="0" w:space="0" w:color="auto"/>
      </w:divBdr>
      <w:divsChild>
        <w:div w:id="1857570179">
          <w:marLeft w:val="0"/>
          <w:marRight w:val="0"/>
          <w:marTop w:val="0"/>
          <w:marBottom w:val="0"/>
          <w:divBdr>
            <w:top w:val="none" w:sz="0" w:space="0" w:color="auto"/>
            <w:left w:val="none" w:sz="0" w:space="0" w:color="auto"/>
            <w:bottom w:val="none" w:sz="0" w:space="0" w:color="auto"/>
            <w:right w:val="none" w:sz="0" w:space="0" w:color="auto"/>
          </w:divBdr>
        </w:div>
      </w:divsChild>
    </w:div>
    <w:div w:id="1131441568">
      <w:marLeft w:val="0"/>
      <w:marRight w:val="0"/>
      <w:marTop w:val="0"/>
      <w:marBottom w:val="0"/>
      <w:divBdr>
        <w:top w:val="none" w:sz="0" w:space="0" w:color="auto"/>
        <w:left w:val="none" w:sz="0" w:space="0" w:color="auto"/>
        <w:bottom w:val="none" w:sz="0" w:space="0" w:color="auto"/>
        <w:right w:val="none" w:sz="0" w:space="0" w:color="auto"/>
      </w:divBdr>
      <w:divsChild>
        <w:div w:id="11806351">
          <w:marLeft w:val="0"/>
          <w:marRight w:val="0"/>
          <w:marTop w:val="0"/>
          <w:marBottom w:val="0"/>
          <w:divBdr>
            <w:top w:val="none" w:sz="0" w:space="0" w:color="auto"/>
            <w:left w:val="none" w:sz="0" w:space="0" w:color="auto"/>
            <w:bottom w:val="none" w:sz="0" w:space="0" w:color="auto"/>
            <w:right w:val="none" w:sz="0" w:space="0" w:color="auto"/>
          </w:divBdr>
        </w:div>
      </w:divsChild>
    </w:div>
    <w:div w:id="1133250595">
      <w:marLeft w:val="0"/>
      <w:marRight w:val="0"/>
      <w:marTop w:val="0"/>
      <w:marBottom w:val="0"/>
      <w:divBdr>
        <w:top w:val="none" w:sz="0" w:space="0" w:color="auto"/>
        <w:left w:val="none" w:sz="0" w:space="0" w:color="auto"/>
        <w:bottom w:val="none" w:sz="0" w:space="0" w:color="auto"/>
        <w:right w:val="none" w:sz="0" w:space="0" w:color="auto"/>
      </w:divBdr>
    </w:div>
    <w:div w:id="1134325139">
      <w:marLeft w:val="0"/>
      <w:marRight w:val="0"/>
      <w:marTop w:val="0"/>
      <w:marBottom w:val="0"/>
      <w:divBdr>
        <w:top w:val="none" w:sz="0" w:space="0" w:color="auto"/>
        <w:left w:val="none" w:sz="0" w:space="0" w:color="auto"/>
        <w:bottom w:val="none" w:sz="0" w:space="0" w:color="auto"/>
        <w:right w:val="none" w:sz="0" w:space="0" w:color="auto"/>
      </w:divBdr>
    </w:div>
    <w:div w:id="1134446465">
      <w:marLeft w:val="0"/>
      <w:marRight w:val="0"/>
      <w:marTop w:val="0"/>
      <w:marBottom w:val="0"/>
      <w:divBdr>
        <w:top w:val="none" w:sz="0" w:space="0" w:color="auto"/>
        <w:left w:val="none" w:sz="0" w:space="0" w:color="auto"/>
        <w:bottom w:val="none" w:sz="0" w:space="0" w:color="auto"/>
        <w:right w:val="none" w:sz="0" w:space="0" w:color="auto"/>
      </w:divBdr>
    </w:div>
    <w:div w:id="1134906994">
      <w:marLeft w:val="0"/>
      <w:marRight w:val="0"/>
      <w:marTop w:val="0"/>
      <w:marBottom w:val="0"/>
      <w:divBdr>
        <w:top w:val="none" w:sz="0" w:space="0" w:color="auto"/>
        <w:left w:val="none" w:sz="0" w:space="0" w:color="auto"/>
        <w:bottom w:val="none" w:sz="0" w:space="0" w:color="auto"/>
        <w:right w:val="none" w:sz="0" w:space="0" w:color="auto"/>
      </w:divBdr>
      <w:divsChild>
        <w:div w:id="36977172">
          <w:marLeft w:val="0"/>
          <w:marRight w:val="0"/>
          <w:marTop w:val="0"/>
          <w:marBottom w:val="0"/>
          <w:divBdr>
            <w:top w:val="none" w:sz="0" w:space="0" w:color="auto"/>
            <w:left w:val="none" w:sz="0" w:space="0" w:color="auto"/>
            <w:bottom w:val="none" w:sz="0" w:space="0" w:color="auto"/>
            <w:right w:val="none" w:sz="0" w:space="0" w:color="auto"/>
          </w:divBdr>
        </w:div>
        <w:div w:id="609825757">
          <w:marLeft w:val="0"/>
          <w:marRight w:val="0"/>
          <w:marTop w:val="0"/>
          <w:marBottom w:val="0"/>
          <w:divBdr>
            <w:top w:val="none" w:sz="0" w:space="0" w:color="auto"/>
            <w:left w:val="none" w:sz="0" w:space="0" w:color="auto"/>
            <w:bottom w:val="none" w:sz="0" w:space="0" w:color="auto"/>
            <w:right w:val="none" w:sz="0" w:space="0" w:color="auto"/>
          </w:divBdr>
        </w:div>
        <w:div w:id="848984596">
          <w:marLeft w:val="0"/>
          <w:marRight w:val="0"/>
          <w:marTop w:val="0"/>
          <w:marBottom w:val="0"/>
          <w:divBdr>
            <w:top w:val="none" w:sz="0" w:space="0" w:color="auto"/>
            <w:left w:val="none" w:sz="0" w:space="0" w:color="auto"/>
            <w:bottom w:val="none" w:sz="0" w:space="0" w:color="auto"/>
            <w:right w:val="none" w:sz="0" w:space="0" w:color="auto"/>
          </w:divBdr>
        </w:div>
        <w:div w:id="55276565">
          <w:marLeft w:val="0"/>
          <w:marRight w:val="0"/>
          <w:marTop w:val="0"/>
          <w:marBottom w:val="0"/>
          <w:divBdr>
            <w:top w:val="none" w:sz="0" w:space="0" w:color="auto"/>
            <w:left w:val="none" w:sz="0" w:space="0" w:color="auto"/>
            <w:bottom w:val="none" w:sz="0" w:space="0" w:color="auto"/>
            <w:right w:val="none" w:sz="0" w:space="0" w:color="auto"/>
          </w:divBdr>
        </w:div>
        <w:div w:id="4137013">
          <w:marLeft w:val="0"/>
          <w:marRight w:val="0"/>
          <w:marTop w:val="0"/>
          <w:marBottom w:val="0"/>
          <w:divBdr>
            <w:top w:val="none" w:sz="0" w:space="0" w:color="auto"/>
            <w:left w:val="none" w:sz="0" w:space="0" w:color="auto"/>
            <w:bottom w:val="none" w:sz="0" w:space="0" w:color="auto"/>
            <w:right w:val="none" w:sz="0" w:space="0" w:color="auto"/>
          </w:divBdr>
        </w:div>
        <w:div w:id="464740448">
          <w:marLeft w:val="0"/>
          <w:marRight w:val="0"/>
          <w:marTop w:val="0"/>
          <w:marBottom w:val="0"/>
          <w:divBdr>
            <w:top w:val="none" w:sz="0" w:space="0" w:color="auto"/>
            <w:left w:val="none" w:sz="0" w:space="0" w:color="auto"/>
            <w:bottom w:val="none" w:sz="0" w:space="0" w:color="auto"/>
            <w:right w:val="none" w:sz="0" w:space="0" w:color="auto"/>
          </w:divBdr>
        </w:div>
        <w:div w:id="2001813880">
          <w:marLeft w:val="0"/>
          <w:marRight w:val="0"/>
          <w:marTop w:val="0"/>
          <w:marBottom w:val="0"/>
          <w:divBdr>
            <w:top w:val="none" w:sz="0" w:space="0" w:color="auto"/>
            <w:left w:val="none" w:sz="0" w:space="0" w:color="auto"/>
            <w:bottom w:val="none" w:sz="0" w:space="0" w:color="auto"/>
            <w:right w:val="none" w:sz="0" w:space="0" w:color="auto"/>
          </w:divBdr>
        </w:div>
        <w:div w:id="563564345">
          <w:marLeft w:val="0"/>
          <w:marRight w:val="0"/>
          <w:marTop w:val="0"/>
          <w:marBottom w:val="0"/>
          <w:divBdr>
            <w:top w:val="none" w:sz="0" w:space="0" w:color="auto"/>
            <w:left w:val="none" w:sz="0" w:space="0" w:color="auto"/>
            <w:bottom w:val="none" w:sz="0" w:space="0" w:color="auto"/>
            <w:right w:val="none" w:sz="0" w:space="0" w:color="auto"/>
          </w:divBdr>
        </w:div>
        <w:div w:id="1430588913">
          <w:marLeft w:val="0"/>
          <w:marRight w:val="0"/>
          <w:marTop w:val="0"/>
          <w:marBottom w:val="0"/>
          <w:divBdr>
            <w:top w:val="none" w:sz="0" w:space="0" w:color="auto"/>
            <w:left w:val="none" w:sz="0" w:space="0" w:color="auto"/>
            <w:bottom w:val="none" w:sz="0" w:space="0" w:color="auto"/>
            <w:right w:val="none" w:sz="0" w:space="0" w:color="auto"/>
          </w:divBdr>
        </w:div>
        <w:div w:id="1764376383">
          <w:marLeft w:val="0"/>
          <w:marRight w:val="0"/>
          <w:marTop w:val="0"/>
          <w:marBottom w:val="0"/>
          <w:divBdr>
            <w:top w:val="none" w:sz="0" w:space="0" w:color="auto"/>
            <w:left w:val="none" w:sz="0" w:space="0" w:color="auto"/>
            <w:bottom w:val="none" w:sz="0" w:space="0" w:color="auto"/>
            <w:right w:val="none" w:sz="0" w:space="0" w:color="auto"/>
          </w:divBdr>
        </w:div>
        <w:div w:id="1652711121">
          <w:marLeft w:val="0"/>
          <w:marRight w:val="0"/>
          <w:marTop w:val="0"/>
          <w:marBottom w:val="0"/>
          <w:divBdr>
            <w:top w:val="none" w:sz="0" w:space="0" w:color="auto"/>
            <w:left w:val="none" w:sz="0" w:space="0" w:color="auto"/>
            <w:bottom w:val="none" w:sz="0" w:space="0" w:color="auto"/>
            <w:right w:val="none" w:sz="0" w:space="0" w:color="auto"/>
          </w:divBdr>
        </w:div>
        <w:div w:id="727725355">
          <w:marLeft w:val="0"/>
          <w:marRight w:val="0"/>
          <w:marTop w:val="0"/>
          <w:marBottom w:val="0"/>
          <w:divBdr>
            <w:top w:val="none" w:sz="0" w:space="0" w:color="auto"/>
            <w:left w:val="none" w:sz="0" w:space="0" w:color="auto"/>
            <w:bottom w:val="none" w:sz="0" w:space="0" w:color="auto"/>
            <w:right w:val="none" w:sz="0" w:space="0" w:color="auto"/>
          </w:divBdr>
        </w:div>
        <w:div w:id="1113552574">
          <w:marLeft w:val="0"/>
          <w:marRight w:val="0"/>
          <w:marTop w:val="0"/>
          <w:marBottom w:val="0"/>
          <w:divBdr>
            <w:top w:val="none" w:sz="0" w:space="0" w:color="auto"/>
            <w:left w:val="none" w:sz="0" w:space="0" w:color="auto"/>
            <w:bottom w:val="none" w:sz="0" w:space="0" w:color="auto"/>
            <w:right w:val="none" w:sz="0" w:space="0" w:color="auto"/>
          </w:divBdr>
        </w:div>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 w:id="507526671">
          <w:marLeft w:val="0"/>
          <w:marRight w:val="0"/>
          <w:marTop w:val="0"/>
          <w:marBottom w:val="0"/>
          <w:divBdr>
            <w:top w:val="none" w:sz="0" w:space="0" w:color="auto"/>
            <w:left w:val="none" w:sz="0" w:space="0" w:color="auto"/>
            <w:bottom w:val="none" w:sz="0" w:space="0" w:color="auto"/>
            <w:right w:val="none" w:sz="0" w:space="0" w:color="auto"/>
          </w:divBdr>
        </w:div>
        <w:div w:id="1826438082">
          <w:marLeft w:val="0"/>
          <w:marRight w:val="0"/>
          <w:marTop w:val="0"/>
          <w:marBottom w:val="0"/>
          <w:divBdr>
            <w:top w:val="none" w:sz="0" w:space="0" w:color="auto"/>
            <w:left w:val="none" w:sz="0" w:space="0" w:color="auto"/>
            <w:bottom w:val="none" w:sz="0" w:space="0" w:color="auto"/>
            <w:right w:val="none" w:sz="0" w:space="0" w:color="auto"/>
          </w:divBdr>
        </w:div>
        <w:div w:id="185406145">
          <w:marLeft w:val="0"/>
          <w:marRight w:val="0"/>
          <w:marTop w:val="0"/>
          <w:marBottom w:val="0"/>
          <w:divBdr>
            <w:top w:val="none" w:sz="0" w:space="0" w:color="auto"/>
            <w:left w:val="none" w:sz="0" w:space="0" w:color="auto"/>
            <w:bottom w:val="none" w:sz="0" w:space="0" w:color="auto"/>
            <w:right w:val="none" w:sz="0" w:space="0" w:color="auto"/>
          </w:divBdr>
        </w:div>
        <w:div w:id="253781597">
          <w:marLeft w:val="0"/>
          <w:marRight w:val="0"/>
          <w:marTop w:val="0"/>
          <w:marBottom w:val="0"/>
          <w:divBdr>
            <w:top w:val="none" w:sz="0" w:space="0" w:color="auto"/>
            <w:left w:val="none" w:sz="0" w:space="0" w:color="auto"/>
            <w:bottom w:val="none" w:sz="0" w:space="0" w:color="auto"/>
            <w:right w:val="none" w:sz="0" w:space="0" w:color="auto"/>
          </w:divBdr>
        </w:div>
        <w:div w:id="584998963">
          <w:marLeft w:val="0"/>
          <w:marRight w:val="0"/>
          <w:marTop w:val="0"/>
          <w:marBottom w:val="0"/>
          <w:divBdr>
            <w:top w:val="none" w:sz="0" w:space="0" w:color="auto"/>
            <w:left w:val="none" w:sz="0" w:space="0" w:color="auto"/>
            <w:bottom w:val="none" w:sz="0" w:space="0" w:color="auto"/>
            <w:right w:val="none" w:sz="0" w:space="0" w:color="auto"/>
          </w:divBdr>
        </w:div>
        <w:div w:id="867450580">
          <w:marLeft w:val="0"/>
          <w:marRight w:val="0"/>
          <w:marTop w:val="0"/>
          <w:marBottom w:val="0"/>
          <w:divBdr>
            <w:top w:val="none" w:sz="0" w:space="0" w:color="auto"/>
            <w:left w:val="none" w:sz="0" w:space="0" w:color="auto"/>
            <w:bottom w:val="none" w:sz="0" w:space="0" w:color="auto"/>
            <w:right w:val="none" w:sz="0" w:space="0" w:color="auto"/>
          </w:divBdr>
        </w:div>
        <w:div w:id="1997373365">
          <w:marLeft w:val="0"/>
          <w:marRight w:val="0"/>
          <w:marTop w:val="0"/>
          <w:marBottom w:val="0"/>
          <w:divBdr>
            <w:top w:val="none" w:sz="0" w:space="0" w:color="auto"/>
            <w:left w:val="none" w:sz="0" w:space="0" w:color="auto"/>
            <w:bottom w:val="none" w:sz="0" w:space="0" w:color="auto"/>
            <w:right w:val="none" w:sz="0" w:space="0" w:color="auto"/>
          </w:divBdr>
        </w:div>
        <w:div w:id="1582595984">
          <w:marLeft w:val="0"/>
          <w:marRight w:val="0"/>
          <w:marTop w:val="0"/>
          <w:marBottom w:val="0"/>
          <w:divBdr>
            <w:top w:val="none" w:sz="0" w:space="0" w:color="auto"/>
            <w:left w:val="none" w:sz="0" w:space="0" w:color="auto"/>
            <w:bottom w:val="none" w:sz="0" w:space="0" w:color="auto"/>
            <w:right w:val="none" w:sz="0" w:space="0" w:color="auto"/>
          </w:divBdr>
        </w:div>
        <w:div w:id="1723022978">
          <w:marLeft w:val="0"/>
          <w:marRight w:val="0"/>
          <w:marTop w:val="0"/>
          <w:marBottom w:val="0"/>
          <w:divBdr>
            <w:top w:val="none" w:sz="0" w:space="0" w:color="auto"/>
            <w:left w:val="none" w:sz="0" w:space="0" w:color="auto"/>
            <w:bottom w:val="none" w:sz="0" w:space="0" w:color="auto"/>
            <w:right w:val="none" w:sz="0" w:space="0" w:color="auto"/>
          </w:divBdr>
        </w:div>
        <w:div w:id="614754166">
          <w:marLeft w:val="0"/>
          <w:marRight w:val="0"/>
          <w:marTop w:val="0"/>
          <w:marBottom w:val="0"/>
          <w:divBdr>
            <w:top w:val="none" w:sz="0" w:space="0" w:color="auto"/>
            <w:left w:val="none" w:sz="0" w:space="0" w:color="auto"/>
            <w:bottom w:val="none" w:sz="0" w:space="0" w:color="auto"/>
            <w:right w:val="none" w:sz="0" w:space="0" w:color="auto"/>
          </w:divBdr>
        </w:div>
        <w:div w:id="1032456157">
          <w:marLeft w:val="0"/>
          <w:marRight w:val="0"/>
          <w:marTop w:val="0"/>
          <w:marBottom w:val="0"/>
          <w:divBdr>
            <w:top w:val="none" w:sz="0" w:space="0" w:color="auto"/>
            <w:left w:val="none" w:sz="0" w:space="0" w:color="auto"/>
            <w:bottom w:val="none" w:sz="0" w:space="0" w:color="auto"/>
            <w:right w:val="none" w:sz="0" w:space="0" w:color="auto"/>
          </w:divBdr>
        </w:div>
        <w:div w:id="979655352">
          <w:marLeft w:val="0"/>
          <w:marRight w:val="0"/>
          <w:marTop w:val="0"/>
          <w:marBottom w:val="0"/>
          <w:divBdr>
            <w:top w:val="none" w:sz="0" w:space="0" w:color="auto"/>
            <w:left w:val="none" w:sz="0" w:space="0" w:color="auto"/>
            <w:bottom w:val="none" w:sz="0" w:space="0" w:color="auto"/>
            <w:right w:val="none" w:sz="0" w:space="0" w:color="auto"/>
          </w:divBdr>
        </w:div>
        <w:div w:id="1545825165">
          <w:marLeft w:val="0"/>
          <w:marRight w:val="0"/>
          <w:marTop w:val="0"/>
          <w:marBottom w:val="0"/>
          <w:divBdr>
            <w:top w:val="none" w:sz="0" w:space="0" w:color="auto"/>
            <w:left w:val="none" w:sz="0" w:space="0" w:color="auto"/>
            <w:bottom w:val="none" w:sz="0" w:space="0" w:color="auto"/>
            <w:right w:val="none" w:sz="0" w:space="0" w:color="auto"/>
          </w:divBdr>
        </w:div>
        <w:div w:id="583299069">
          <w:marLeft w:val="0"/>
          <w:marRight w:val="0"/>
          <w:marTop w:val="0"/>
          <w:marBottom w:val="0"/>
          <w:divBdr>
            <w:top w:val="none" w:sz="0" w:space="0" w:color="auto"/>
            <w:left w:val="none" w:sz="0" w:space="0" w:color="auto"/>
            <w:bottom w:val="none" w:sz="0" w:space="0" w:color="auto"/>
            <w:right w:val="none" w:sz="0" w:space="0" w:color="auto"/>
          </w:divBdr>
        </w:div>
        <w:div w:id="1817799645">
          <w:marLeft w:val="0"/>
          <w:marRight w:val="0"/>
          <w:marTop w:val="0"/>
          <w:marBottom w:val="0"/>
          <w:divBdr>
            <w:top w:val="none" w:sz="0" w:space="0" w:color="auto"/>
            <w:left w:val="none" w:sz="0" w:space="0" w:color="auto"/>
            <w:bottom w:val="none" w:sz="0" w:space="0" w:color="auto"/>
            <w:right w:val="none" w:sz="0" w:space="0" w:color="auto"/>
          </w:divBdr>
        </w:div>
        <w:div w:id="381172451">
          <w:marLeft w:val="0"/>
          <w:marRight w:val="0"/>
          <w:marTop w:val="0"/>
          <w:marBottom w:val="0"/>
          <w:divBdr>
            <w:top w:val="none" w:sz="0" w:space="0" w:color="auto"/>
            <w:left w:val="none" w:sz="0" w:space="0" w:color="auto"/>
            <w:bottom w:val="none" w:sz="0" w:space="0" w:color="auto"/>
            <w:right w:val="none" w:sz="0" w:space="0" w:color="auto"/>
          </w:divBdr>
        </w:div>
        <w:div w:id="831145425">
          <w:marLeft w:val="0"/>
          <w:marRight w:val="0"/>
          <w:marTop w:val="0"/>
          <w:marBottom w:val="0"/>
          <w:divBdr>
            <w:top w:val="none" w:sz="0" w:space="0" w:color="auto"/>
            <w:left w:val="none" w:sz="0" w:space="0" w:color="auto"/>
            <w:bottom w:val="none" w:sz="0" w:space="0" w:color="auto"/>
            <w:right w:val="none" w:sz="0" w:space="0" w:color="auto"/>
          </w:divBdr>
        </w:div>
        <w:div w:id="1945452656">
          <w:marLeft w:val="0"/>
          <w:marRight w:val="0"/>
          <w:marTop w:val="0"/>
          <w:marBottom w:val="0"/>
          <w:divBdr>
            <w:top w:val="none" w:sz="0" w:space="0" w:color="auto"/>
            <w:left w:val="none" w:sz="0" w:space="0" w:color="auto"/>
            <w:bottom w:val="none" w:sz="0" w:space="0" w:color="auto"/>
            <w:right w:val="none" w:sz="0" w:space="0" w:color="auto"/>
          </w:divBdr>
        </w:div>
        <w:div w:id="853110340">
          <w:marLeft w:val="0"/>
          <w:marRight w:val="0"/>
          <w:marTop w:val="0"/>
          <w:marBottom w:val="0"/>
          <w:divBdr>
            <w:top w:val="none" w:sz="0" w:space="0" w:color="auto"/>
            <w:left w:val="none" w:sz="0" w:space="0" w:color="auto"/>
            <w:bottom w:val="none" w:sz="0" w:space="0" w:color="auto"/>
            <w:right w:val="none" w:sz="0" w:space="0" w:color="auto"/>
          </w:divBdr>
        </w:div>
        <w:div w:id="1634747124">
          <w:marLeft w:val="0"/>
          <w:marRight w:val="0"/>
          <w:marTop w:val="0"/>
          <w:marBottom w:val="0"/>
          <w:divBdr>
            <w:top w:val="none" w:sz="0" w:space="0" w:color="auto"/>
            <w:left w:val="none" w:sz="0" w:space="0" w:color="auto"/>
            <w:bottom w:val="none" w:sz="0" w:space="0" w:color="auto"/>
            <w:right w:val="none" w:sz="0" w:space="0" w:color="auto"/>
          </w:divBdr>
        </w:div>
        <w:div w:id="809857338">
          <w:marLeft w:val="0"/>
          <w:marRight w:val="0"/>
          <w:marTop w:val="0"/>
          <w:marBottom w:val="0"/>
          <w:divBdr>
            <w:top w:val="none" w:sz="0" w:space="0" w:color="auto"/>
            <w:left w:val="none" w:sz="0" w:space="0" w:color="auto"/>
            <w:bottom w:val="none" w:sz="0" w:space="0" w:color="auto"/>
            <w:right w:val="none" w:sz="0" w:space="0" w:color="auto"/>
          </w:divBdr>
        </w:div>
        <w:div w:id="2018187514">
          <w:marLeft w:val="0"/>
          <w:marRight w:val="0"/>
          <w:marTop w:val="0"/>
          <w:marBottom w:val="0"/>
          <w:divBdr>
            <w:top w:val="none" w:sz="0" w:space="0" w:color="auto"/>
            <w:left w:val="none" w:sz="0" w:space="0" w:color="auto"/>
            <w:bottom w:val="none" w:sz="0" w:space="0" w:color="auto"/>
            <w:right w:val="none" w:sz="0" w:space="0" w:color="auto"/>
          </w:divBdr>
        </w:div>
        <w:div w:id="1217232252">
          <w:marLeft w:val="0"/>
          <w:marRight w:val="0"/>
          <w:marTop w:val="0"/>
          <w:marBottom w:val="0"/>
          <w:divBdr>
            <w:top w:val="none" w:sz="0" w:space="0" w:color="auto"/>
            <w:left w:val="none" w:sz="0" w:space="0" w:color="auto"/>
            <w:bottom w:val="none" w:sz="0" w:space="0" w:color="auto"/>
            <w:right w:val="none" w:sz="0" w:space="0" w:color="auto"/>
          </w:divBdr>
        </w:div>
        <w:div w:id="977688426">
          <w:marLeft w:val="0"/>
          <w:marRight w:val="0"/>
          <w:marTop w:val="0"/>
          <w:marBottom w:val="0"/>
          <w:divBdr>
            <w:top w:val="none" w:sz="0" w:space="0" w:color="auto"/>
            <w:left w:val="none" w:sz="0" w:space="0" w:color="auto"/>
            <w:bottom w:val="none" w:sz="0" w:space="0" w:color="auto"/>
            <w:right w:val="none" w:sz="0" w:space="0" w:color="auto"/>
          </w:divBdr>
        </w:div>
        <w:div w:id="710154137">
          <w:marLeft w:val="0"/>
          <w:marRight w:val="0"/>
          <w:marTop w:val="0"/>
          <w:marBottom w:val="0"/>
          <w:divBdr>
            <w:top w:val="none" w:sz="0" w:space="0" w:color="auto"/>
            <w:left w:val="none" w:sz="0" w:space="0" w:color="auto"/>
            <w:bottom w:val="none" w:sz="0" w:space="0" w:color="auto"/>
            <w:right w:val="none" w:sz="0" w:space="0" w:color="auto"/>
          </w:divBdr>
        </w:div>
        <w:div w:id="1230116987">
          <w:marLeft w:val="0"/>
          <w:marRight w:val="0"/>
          <w:marTop w:val="0"/>
          <w:marBottom w:val="0"/>
          <w:divBdr>
            <w:top w:val="none" w:sz="0" w:space="0" w:color="auto"/>
            <w:left w:val="none" w:sz="0" w:space="0" w:color="auto"/>
            <w:bottom w:val="none" w:sz="0" w:space="0" w:color="auto"/>
            <w:right w:val="none" w:sz="0" w:space="0" w:color="auto"/>
          </w:divBdr>
        </w:div>
        <w:div w:id="744958584">
          <w:marLeft w:val="0"/>
          <w:marRight w:val="0"/>
          <w:marTop w:val="0"/>
          <w:marBottom w:val="0"/>
          <w:divBdr>
            <w:top w:val="none" w:sz="0" w:space="0" w:color="auto"/>
            <w:left w:val="none" w:sz="0" w:space="0" w:color="auto"/>
            <w:bottom w:val="none" w:sz="0" w:space="0" w:color="auto"/>
            <w:right w:val="none" w:sz="0" w:space="0" w:color="auto"/>
          </w:divBdr>
        </w:div>
        <w:div w:id="1505588281">
          <w:marLeft w:val="0"/>
          <w:marRight w:val="0"/>
          <w:marTop w:val="0"/>
          <w:marBottom w:val="0"/>
          <w:divBdr>
            <w:top w:val="none" w:sz="0" w:space="0" w:color="auto"/>
            <w:left w:val="none" w:sz="0" w:space="0" w:color="auto"/>
            <w:bottom w:val="none" w:sz="0" w:space="0" w:color="auto"/>
            <w:right w:val="none" w:sz="0" w:space="0" w:color="auto"/>
          </w:divBdr>
        </w:div>
        <w:div w:id="1386416834">
          <w:marLeft w:val="0"/>
          <w:marRight w:val="0"/>
          <w:marTop w:val="0"/>
          <w:marBottom w:val="0"/>
          <w:divBdr>
            <w:top w:val="none" w:sz="0" w:space="0" w:color="auto"/>
            <w:left w:val="none" w:sz="0" w:space="0" w:color="auto"/>
            <w:bottom w:val="none" w:sz="0" w:space="0" w:color="auto"/>
            <w:right w:val="none" w:sz="0" w:space="0" w:color="auto"/>
          </w:divBdr>
        </w:div>
        <w:div w:id="1179076380">
          <w:marLeft w:val="0"/>
          <w:marRight w:val="0"/>
          <w:marTop w:val="0"/>
          <w:marBottom w:val="0"/>
          <w:divBdr>
            <w:top w:val="none" w:sz="0" w:space="0" w:color="auto"/>
            <w:left w:val="none" w:sz="0" w:space="0" w:color="auto"/>
            <w:bottom w:val="none" w:sz="0" w:space="0" w:color="auto"/>
            <w:right w:val="none" w:sz="0" w:space="0" w:color="auto"/>
          </w:divBdr>
        </w:div>
        <w:div w:id="543518000">
          <w:marLeft w:val="0"/>
          <w:marRight w:val="0"/>
          <w:marTop w:val="0"/>
          <w:marBottom w:val="0"/>
          <w:divBdr>
            <w:top w:val="none" w:sz="0" w:space="0" w:color="auto"/>
            <w:left w:val="none" w:sz="0" w:space="0" w:color="auto"/>
            <w:bottom w:val="none" w:sz="0" w:space="0" w:color="auto"/>
            <w:right w:val="none" w:sz="0" w:space="0" w:color="auto"/>
          </w:divBdr>
        </w:div>
        <w:div w:id="2031298585">
          <w:marLeft w:val="0"/>
          <w:marRight w:val="0"/>
          <w:marTop w:val="0"/>
          <w:marBottom w:val="0"/>
          <w:divBdr>
            <w:top w:val="none" w:sz="0" w:space="0" w:color="auto"/>
            <w:left w:val="none" w:sz="0" w:space="0" w:color="auto"/>
            <w:bottom w:val="none" w:sz="0" w:space="0" w:color="auto"/>
            <w:right w:val="none" w:sz="0" w:space="0" w:color="auto"/>
          </w:divBdr>
        </w:div>
        <w:div w:id="1489980114">
          <w:marLeft w:val="0"/>
          <w:marRight w:val="0"/>
          <w:marTop w:val="0"/>
          <w:marBottom w:val="0"/>
          <w:divBdr>
            <w:top w:val="none" w:sz="0" w:space="0" w:color="auto"/>
            <w:left w:val="none" w:sz="0" w:space="0" w:color="auto"/>
            <w:bottom w:val="none" w:sz="0" w:space="0" w:color="auto"/>
            <w:right w:val="none" w:sz="0" w:space="0" w:color="auto"/>
          </w:divBdr>
        </w:div>
        <w:div w:id="1832481592">
          <w:marLeft w:val="0"/>
          <w:marRight w:val="0"/>
          <w:marTop w:val="0"/>
          <w:marBottom w:val="0"/>
          <w:divBdr>
            <w:top w:val="none" w:sz="0" w:space="0" w:color="auto"/>
            <w:left w:val="none" w:sz="0" w:space="0" w:color="auto"/>
            <w:bottom w:val="none" w:sz="0" w:space="0" w:color="auto"/>
            <w:right w:val="none" w:sz="0" w:space="0" w:color="auto"/>
          </w:divBdr>
        </w:div>
        <w:div w:id="1258754862">
          <w:marLeft w:val="0"/>
          <w:marRight w:val="0"/>
          <w:marTop w:val="0"/>
          <w:marBottom w:val="0"/>
          <w:divBdr>
            <w:top w:val="none" w:sz="0" w:space="0" w:color="auto"/>
            <w:left w:val="none" w:sz="0" w:space="0" w:color="auto"/>
            <w:bottom w:val="none" w:sz="0" w:space="0" w:color="auto"/>
            <w:right w:val="none" w:sz="0" w:space="0" w:color="auto"/>
          </w:divBdr>
        </w:div>
        <w:div w:id="1451630812">
          <w:marLeft w:val="0"/>
          <w:marRight w:val="0"/>
          <w:marTop w:val="0"/>
          <w:marBottom w:val="0"/>
          <w:divBdr>
            <w:top w:val="none" w:sz="0" w:space="0" w:color="auto"/>
            <w:left w:val="none" w:sz="0" w:space="0" w:color="auto"/>
            <w:bottom w:val="none" w:sz="0" w:space="0" w:color="auto"/>
            <w:right w:val="none" w:sz="0" w:space="0" w:color="auto"/>
          </w:divBdr>
        </w:div>
        <w:div w:id="469128364">
          <w:marLeft w:val="0"/>
          <w:marRight w:val="0"/>
          <w:marTop w:val="0"/>
          <w:marBottom w:val="0"/>
          <w:divBdr>
            <w:top w:val="none" w:sz="0" w:space="0" w:color="auto"/>
            <w:left w:val="none" w:sz="0" w:space="0" w:color="auto"/>
            <w:bottom w:val="none" w:sz="0" w:space="0" w:color="auto"/>
            <w:right w:val="none" w:sz="0" w:space="0" w:color="auto"/>
          </w:divBdr>
        </w:div>
        <w:div w:id="1529677363">
          <w:marLeft w:val="0"/>
          <w:marRight w:val="0"/>
          <w:marTop w:val="0"/>
          <w:marBottom w:val="0"/>
          <w:divBdr>
            <w:top w:val="none" w:sz="0" w:space="0" w:color="auto"/>
            <w:left w:val="none" w:sz="0" w:space="0" w:color="auto"/>
            <w:bottom w:val="none" w:sz="0" w:space="0" w:color="auto"/>
            <w:right w:val="none" w:sz="0" w:space="0" w:color="auto"/>
          </w:divBdr>
        </w:div>
        <w:div w:id="1347172197">
          <w:marLeft w:val="0"/>
          <w:marRight w:val="0"/>
          <w:marTop w:val="0"/>
          <w:marBottom w:val="0"/>
          <w:divBdr>
            <w:top w:val="none" w:sz="0" w:space="0" w:color="auto"/>
            <w:left w:val="none" w:sz="0" w:space="0" w:color="auto"/>
            <w:bottom w:val="none" w:sz="0" w:space="0" w:color="auto"/>
            <w:right w:val="none" w:sz="0" w:space="0" w:color="auto"/>
          </w:divBdr>
        </w:div>
        <w:div w:id="1091005770">
          <w:marLeft w:val="0"/>
          <w:marRight w:val="0"/>
          <w:marTop w:val="0"/>
          <w:marBottom w:val="0"/>
          <w:divBdr>
            <w:top w:val="none" w:sz="0" w:space="0" w:color="auto"/>
            <w:left w:val="none" w:sz="0" w:space="0" w:color="auto"/>
            <w:bottom w:val="none" w:sz="0" w:space="0" w:color="auto"/>
            <w:right w:val="none" w:sz="0" w:space="0" w:color="auto"/>
          </w:divBdr>
        </w:div>
        <w:div w:id="1302734604">
          <w:marLeft w:val="0"/>
          <w:marRight w:val="0"/>
          <w:marTop w:val="0"/>
          <w:marBottom w:val="0"/>
          <w:divBdr>
            <w:top w:val="none" w:sz="0" w:space="0" w:color="auto"/>
            <w:left w:val="none" w:sz="0" w:space="0" w:color="auto"/>
            <w:bottom w:val="none" w:sz="0" w:space="0" w:color="auto"/>
            <w:right w:val="none" w:sz="0" w:space="0" w:color="auto"/>
          </w:divBdr>
        </w:div>
        <w:div w:id="77488770">
          <w:marLeft w:val="0"/>
          <w:marRight w:val="0"/>
          <w:marTop w:val="0"/>
          <w:marBottom w:val="0"/>
          <w:divBdr>
            <w:top w:val="none" w:sz="0" w:space="0" w:color="auto"/>
            <w:left w:val="none" w:sz="0" w:space="0" w:color="auto"/>
            <w:bottom w:val="none" w:sz="0" w:space="0" w:color="auto"/>
            <w:right w:val="none" w:sz="0" w:space="0" w:color="auto"/>
          </w:divBdr>
        </w:div>
        <w:div w:id="819616575">
          <w:marLeft w:val="0"/>
          <w:marRight w:val="0"/>
          <w:marTop w:val="0"/>
          <w:marBottom w:val="0"/>
          <w:divBdr>
            <w:top w:val="none" w:sz="0" w:space="0" w:color="auto"/>
            <w:left w:val="none" w:sz="0" w:space="0" w:color="auto"/>
            <w:bottom w:val="none" w:sz="0" w:space="0" w:color="auto"/>
            <w:right w:val="none" w:sz="0" w:space="0" w:color="auto"/>
          </w:divBdr>
        </w:div>
        <w:div w:id="839269468">
          <w:marLeft w:val="0"/>
          <w:marRight w:val="0"/>
          <w:marTop w:val="0"/>
          <w:marBottom w:val="0"/>
          <w:divBdr>
            <w:top w:val="none" w:sz="0" w:space="0" w:color="auto"/>
            <w:left w:val="none" w:sz="0" w:space="0" w:color="auto"/>
            <w:bottom w:val="none" w:sz="0" w:space="0" w:color="auto"/>
            <w:right w:val="none" w:sz="0" w:space="0" w:color="auto"/>
          </w:divBdr>
        </w:div>
        <w:div w:id="1028720126">
          <w:marLeft w:val="0"/>
          <w:marRight w:val="0"/>
          <w:marTop w:val="0"/>
          <w:marBottom w:val="0"/>
          <w:divBdr>
            <w:top w:val="none" w:sz="0" w:space="0" w:color="auto"/>
            <w:left w:val="none" w:sz="0" w:space="0" w:color="auto"/>
            <w:bottom w:val="none" w:sz="0" w:space="0" w:color="auto"/>
            <w:right w:val="none" w:sz="0" w:space="0" w:color="auto"/>
          </w:divBdr>
        </w:div>
        <w:div w:id="2113040588">
          <w:marLeft w:val="0"/>
          <w:marRight w:val="0"/>
          <w:marTop w:val="0"/>
          <w:marBottom w:val="0"/>
          <w:divBdr>
            <w:top w:val="none" w:sz="0" w:space="0" w:color="auto"/>
            <w:left w:val="none" w:sz="0" w:space="0" w:color="auto"/>
            <w:bottom w:val="none" w:sz="0" w:space="0" w:color="auto"/>
            <w:right w:val="none" w:sz="0" w:space="0" w:color="auto"/>
          </w:divBdr>
        </w:div>
        <w:div w:id="1635482143">
          <w:marLeft w:val="0"/>
          <w:marRight w:val="0"/>
          <w:marTop w:val="0"/>
          <w:marBottom w:val="0"/>
          <w:divBdr>
            <w:top w:val="none" w:sz="0" w:space="0" w:color="auto"/>
            <w:left w:val="none" w:sz="0" w:space="0" w:color="auto"/>
            <w:bottom w:val="none" w:sz="0" w:space="0" w:color="auto"/>
            <w:right w:val="none" w:sz="0" w:space="0" w:color="auto"/>
          </w:divBdr>
        </w:div>
        <w:div w:id="693578390">
          <w:marLeft w:val="0"/>
          <w:marRight w:val="0"/>
          <w:marTop w:val="0"/>
          <w:marBottom w:val="0"/>
          <w:divBdr>
            <w:top w:val="none" w:sz="0" w:space="0" w:color="auto"/>
            <w:left w:val="none" w:sz="0" w:space="0" w:color="auto"/>
            <w:bottom w:val="none" w:sz="0" w:space="0" w:color="auto"/>
            <w:right w:val="none" w:sz="0" w:space="0" w:color="auto"/>
          </w:divBdr>
        </w:div>
        <w:div w:id="1316764423">
          <w:marLeft w:val="0"/>
          <w:marRight w:val="0"/>
          <w:marTop w:val="0"/>
          <w:marBottom w:val="0"/>
          <w:divBdr>
            <w:top w:val="none" w:sz="0" w:space="0" w:color="auto"/>
            <w:left w:val="none" w:sz="0" w:space="0" w:color="auto"/>
            <w:bottom w:val="none" w:sz="0" w:space="0" w:color="auto"/>
            <w:right w:val="none" w:sz="0" w:space="0" w:color="auto"/>
          </w:divBdr>
        </w:div>
        <w:div w:id="340205278">
          <w:marLeft w:val="0"/>
          <w:marRight w:val="0"/>
          <w:marTop w:val="0"/>
          <w:marBottom w:val="0"/>
          <w:divBdr>
            <w:top w:val="none" w:sz="0" w:space="0" w:color="auto"/>
            <w:left w:val="none" w:sz="0" w:space="0" w:color="auto"/>
            <w:bottom w:val="none" w:sz="0" w:space="0" w:color="auto"/>
            <w:right w:val="none" w:sz="0" w:space="0" w:color="auto"/>
          </w:divBdr>
        </w:div>
        <w:div w:id="1003508491">
          <w:marLeft w:val="0"/>
          <w:marRight w:val="0"/>
          <w:marTop w:val="0"/>
          <w:marBottom w:val="0"/>
          <w:divBdr>
            <w:top w:val="none" w:sz="0" w:space="0" w:color="auto"/>
            <w:left w:val="none" w:sz="0" w:space="0" w:color="auto"/>
            <w:bottom w:val="none" w:sz="0" w:space="0" w:color="auto"/>
            <w:right w:val="none" w:sz="0" w:space="0" w:color="auto"/>
          </w:divBdr>
        </w:div>
        <w:div w:id="2008089371">
          <w:marLeft w:val="0"/>
          <w:marRight w:val="0"/>
          <w:marTop w:val="0"/>
          <w:marBottom w:val="0"/>
          <w:divBdr>
            <w:top w:val="none" w:sz="0" w:space="0" w:color="auto"/>
            <w:left w:val="none" w:sz="0" w:space="0" w:color="auto"/>
            <w:bottom w:val="none" w:sz="0" w:space="0" w:color="auto"/>
            <w:right w:val="none" w:sz="0" w:space="0" w:color="auto"/>
          </w:divBdr>
        </w:div>
        <w:div w:id="801657524">
          <w:marLeft w:val="0"/>
          <w:marRight w:val="0"/>
          <w:marTop w:val="0"/>
          <w:marBottom w:val="0"/>
          <w:divBdr>
            <w:top w:val="none" w:sz="0" w:space="0" w:color="auto"/>
            <w:left w:val="none" w:sz="0" w:space="0" w:color="auto"/>
            <w:bottom w:val="none" w:sz="0" w:space="0" w:color="auto"/>
            <w:right w:val="none" w:sz="0" w:space="0" w:color="auto"/>
          </w:divBdr>
        </w:div>
        <w:div w:id="1662003000">
          <w:marLeft w:val="0"/>
          <w:marRight w:val="0"/>
          <w:marTop w:val="0"/>
          <w:marBottom w:val="0"/>
          <w:divBdr>
            <w:top w:val="none" w:sz="0" w:space="0" w:color="auto"/>
            <w:left w:val="none" w:sz="0" w:space="0" w:color="auto"/>
            <w:bottom w:val="none" w:sz="0" w:space="0" w:color="auto"/>
            <w:right w:val="none" w:sz="0" w:space="0" w:color="auto"/>
          </w:divBdr>
        </w:div>
        <w:div w:id="714353647">
          <w:marLeft w:val="0"/>
          <w:marRight w:val="0"/>
          <w:marTop w:val="0"/>
          <w:marBottom w:val="0"/>
          <w:divBdr>
            <w:top w:val="none" w:sz="0" w:space="0" w:color="auto"/>
            <w:left w:val="none" w:sz="0" w:space="0" w:color="auto"/>
            <w:bottom w:val="none" w:sz="0" w:space="0" w:color="auto"/>
            <w:right w:val="none" w:sz="0" w:space="0" w:color="auto"/>
          </w:divBdr>
        </w:div>
        <w:div w:id="263613790">
          <w:marLeft w:val="0"/>
          <w:marRight w:val="0"/>
          <w:marTop w:val="0"/>
          <w:marBottom w:val="0"/>
          <w:divBdr>
            <w:top w:val="none" w:sz="0" w:space="0" w:color="auto"/>
            <w:left w:val="none" w:sz="0" w:space="0" w:color="auto"/>
            <w:bottom w:val="none" w:sz="0" w:space="0" w:color="auto"/>
            <w:right w:val="none" w:sz="0" w:space="0" w:color="auto"/>
          </w:divBdr>
        </w:div>
        <w:div w:id="1612858008">
          <w:marLeft w:val="0"/>
          <w:marRight w:val="0"/>
          <w:marTop w:val="0"/>
          <w:marBottom w:val="0"/>
          <w:divBdr>
            <w:top w:val="none" w:sz="0" w:space="0" w:color="auto"/>
            <w:left w:val="none" w:sz="0" w:space="0" w:color="auto"/>
            <w:bottom w:val="none" w:sz="0" w:space="0" w:color="auto"/>
            <w:right w:val="none" w:sz="0" w:space="0" w:color="auto"/>
          </w:divBdr>
        </w:div>
        <w:div w:id="1323774971">
          <w:marLeft w:val="0"/>
          <w:marRight w:val="0"/>
          <w:marTop w:val="0"/>
          <w:marBottom w:val="0"/>
          <w:divBdr>
            <w:top w:val="none" w:sz="0" w:space="0" w:color="auto"/>
            <w:left w:val="none" w:sz="0" w:space="0" w:color="auto"/>
            <w:bottom w:val="none" w:sz="0" w:space="0" w:color="auto"/>
            <w:right w:val="none" w:sz="0" w:space="0" w:color="auto"/>
          </w:divBdr>
        </w:div>
      </w:divsChild>
    </w:div>
    <w:div w:id="1134981613">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38453741">
      <w:marLeft w:val="0"/>
      <w:marRight w:val="0"/>
      <w:marTop w:val="0"/>
      <w:marBottom w:val="0"/>
      <w:divBdr>
        <w:top w:val="none" w:sz="0" w:space="0" w:color="auto"/>
        <w:left w:val="none" w:sz="0" w:space="0" w:color="auto"/>
        <w:bottom w:val="none" w:sz="0" w:space="0" w:color="auto"/>
        <w:right w:val="none" w:sz="0" w:space="0" w:color="auto"/>
      </w:divBdr>
    </w:div>
    <w:div w:id="1142775028">
      <w:marLeft w:val="0"/>
      <w:marRight w:val="0"/>
      <w:marTop w:val="0"/>
      <w:marBottom w:val="0"/>
      <w:divBdr>
        <w:top w:val="none" w:sz="0" w:space="0" w:color="auto"/>
        <w:left w:val="none" w:sz="0" w:space="0" w:color="auto"/>
        <w:bottom w:val="none" w:sz="0" w:space="0" w:color="auto"/>
        <w:right w:val="none" w:sz="0" w:space="0" w:color="auto"/>
      </w:divBdr>
    </w:div>
    <w:div w:id="1148715643">
      <w:marLeft w:val="0"/>
      <w:marRight w:val="0"/>
      <w:marTop w:val="0"/>
      <w:marBottom w:val="0"/>
      <w:divBdr>
        <w:top w:val="none" w:sz="0" w:space="0" w:color="auto"/>
        <w:left w:val="none" w:sz="0" w:space="0" w:color="auto"/>
        <w:bottom w:val="none" w:sz="0" w:space="0" w:color="auto"/>
        <w:right w:val="none" w:sz="0" w:space="0" w:color="auto"/>
      </w:divBdr>
    </w:div>
    <w:div w:id="1158496873">
      <w:marLeft w:val="0"/>
      <w:marRight w:val="0"/>
      <w:marTop w:val="0"/>
      <w:marBottom w:val="0"/>
      <w:divBdr>
        <w:top w:val="none" w:sz="0" w:space="0" w:color="auto"/>
        <w:left w:val="none" w:sz="0" w:space="0" w:color="auto"/>
        <w:bottom w:val="none" w:sz="0" w:space="0" w:color="auto"/>
        <w:right w:val="none" w:sz="0" w:space="0" w:color="auto"/>
      </w:divBdr>
    </w:div>
    <w:div w:id="1165129938">
      <w:marLeft w:val="0"/>
      <w:marRight w:val="0"/>
      <w:marTop w:val="0"/>
      <w:marBottom w:val="0"/>
      <w:divBdr>
        <w:top w:val="none" w:sz="0" w:space="0" w:color="auto"/>
        <w:left w:val="none" w:sz="0" w:space="0" w:color="auto"/>
        <w:bottom w:val="none" w:sz="0" w:space="0" w:color="auto"/>
        <w:right w:val="none" w:sz="0" w:space="0" w:color="auto"/>
      </w:divBdr>
    </w:div>
    <w:div w:id="1175652825">
      <w:marLeft w:val="0"/>
      <w:marRight w:val="0"/>
      <w:marTop w:val="0"/>
      <w:marBottom w:val="0"/>
      <w:divBdr>
        <w:top w:val="none" w:sz="0" w:space="0" w:color="auto"/>
        <w:left w:val="none" w:sz="0" w:space="0" w:color="auto"/>
        <w:bottom w:val="none" w:sz="0" w:space="0" w:color="auto"/>
        <w:right w:val="none" w:sz="0" w:space="0" w:color="auto"/>
      </w:divBdr>
    </w:div>
    <w:div w:id="1179658936">
      <w:marLeft w:val="0"/>
      <w:marRight w:val="0"/>
      <w:marTop w:val="0"/>
      <w:marBottom w:val="0"/>
      <w:divBdr>
        <w:top w:val="none" w:sz="0" w:space="0" w:color="auto"/>
        <w:left w:val="none" w:sz="0" w:space="0" w:color="auto"/>
        <w:bottom w:val="none" w:sz="0" w:space="0" w:color="auto"/>
        <w:right w:val="none" w:sz="0" w:space="0" w:color="auto"/>
      </w:divBdr>
    </w:div>
    <w:div w:id="1181630045">
      <w:marLeft w:val="0"/>
      <w:marRight w:val="0"/>
      <w:marTop w:val="0"/>
      <w:marBottom w:val="0"/>
      <w:divBdr>
        <w:top w:val="none" w:sz="0" w:space="0" w:color="auto"/>
        <w:left w:val="none" w:sz="0" w:space="0" w:color="auto"/>
        <w:bottom w:val="none" w:sz="0" w:space="0" w:color="auto"/>
        <w:right w:val="none" w:sz="0" w:space="0" w:color="auto"/>
      </w:divBdr>
    </w:div>
    <w:div w:id="1189221682">
      <w:marLeft w:val="0"/>
      <w:marRight w:val="0"/>
      <w:marTop w:val="0"/>
      <w:marBottom w:val="0"/>
      <w:divBdr>
        <w:top w:val="none" w:sz="0" w:space="0" w:color="auto"/>
        <w:left w:val="none" w:sz="0" w:space="0" w:color="auto"/>
        <w:bottom w:val="none" w:sz="0" w:space="0" w:color="auto"/>
        <w:right w:val="none" w:sz="0" w:space="0" w:color="auto"/>
      </w:divBdr>
      <w:divsChild>
        <w:div w:id="1278832079">
          <w:marLeft w:val="0"/>
          <w:marRight w:val="0"/>
          <w:marTop w:val="0"/>
          <w:marBottom w:val="0"/>
          <w:divBdr>
            <w:top w:val="none" w:sz="0" w:space="0" w:color="auto"/>
            <w:left w:val="none" w:sz="0" w:space="0" w:color="auto"/>
            <w:bottom w:val="none" w:sz="0" w:space="0" w:color="auto"/>
            <w:right w:val="none" w:sz="0" w:space="0" w:color="auto"/>
          </w:divBdr>
        </w:div>
      </w:divsChild>
    </w:div>
    <w:div w:id="1191183202">
      <w:marLeft w:val="0"/>
      <w:marRight w:val="0"/>
      <w:marTop w:val="0"/>
      <w:marBottom w:val="0"/>
      <w:divBdr>
        <w:top w:val="none" w:sz="0" w:space="0" w:color="auto"/>
        <w:left w:val="none" w:sz="0" w:space="0" w:color="auto"/>
        <w:bottom w:val="none" w:sz="0" w:space="0" w:color="auto"/>
        <w:right w:val="none" w:sz="0" w:space="0" w:color="auto"/>
      </w:divBdr>
    </w:div>
    <w:div w:id="1193767894">
      <w:marLeft w:val="0"/>
      <w:marRight w:val="0"/>
      <w:marTop w:val="0"/>
      <w:marBottom w:val="0"/>
      <w:divBdr>
        <w:top w:val="none" w:sz="0" w:space="0" w:color="auto"/>
        <w:left w:val="none" w:sz="0" w:space="0" w:color="auto"/>
        <w:bottom w:val="none" w:sz="0" w:space="0" w:color="auto"/>
        <w:right w:val="none" w:sz="0" w:space="0" w:color="auto"/>
      </w:divBdr>
    </w:div>
    <w:div w:id="1196579956">
      <w:marLeft w:val="0"/>
      <w:marRight w:val="0"/>
      <w:marTop w:val="0"/>
      <w:marBottom w:val="0"/>
      <w:divBdr>
        <w:top w:val="none" w:sz="0" w:space="0" w:color="auto"/>
        <w:left w:val="none" w:sz="0" w:space="0" w:color="auto"/>
        <w:bottom w:val="none" w:sz="0" w:space="0" w:color="auto"/>
        <w:right w:val="none" w:sz="0" w:space="0" w:color="auto"/>
      </w:divBdr>
    </w:div>
    <w:div w:id="1198664010">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204949241">
      <w:marLeft w:val="0"/>
      <w:marRight w:val="0"/>
      <w:marTop w:val="0"/>
      <w:marBottom w:val="0"/>
      <w:divBdr>
        <w:top w:val="none" w:sz="0" w:space="0" w:color="auto"/>
        <w:left w:val="none" w:sz="0" w:space="0" w:color="auto"/>
        <w:bottom w:val="none" w:sz="0" w:space="0" w:color="auto"/>
        <w:right w:val="none" w:sz="0" w:space="0" w:color="auto"/>
      </w:divBdr>
    </w:div>
    <w:div w:id="1207646181">
      <w:marLeft w:val="0"/>
      <w:marRight w:val="0"/>
      <w:marTop w:val="0"/>
      <w:marBottom w:val="0"/>
      <w:divBdr>
        <w:top w:val="none" w:sz="0" w:space="0" w:color="auto"/>
        <w:left w:val="none" w:sz="0" w:space="0" w:color="auto"/>
        <w:bottom w:val="none" w:sz="0" w:space="0" w:color="auto"/>
        <w:right w:val="none" w:sz="0" w:space="0" w:color="auto"/>
      </w:divBdr>
    </w:div>
    <w:div w:id="1219130563">
      <w:marLeft w:val="0"/>
      <w:marRight w:val="0"/>
      <w:marTop w:val="0"/>
      <w:marBottom w:val="0"/>
      <w:divBdr>
        <w:top w:val="none" w:sz="0" w:space="0" w:color="auto"/>
        <w:left w:val="none" w:sz="0" w:space="0" w:color="auto"/>
        <w:bottom w:val="none" w:sz="0" w:space="0" w:color="auto"/>
        <w:right w:val="none" w:sz="0" w:space="0" w:color="auto"/>
      </w:divBdr>
      <w:divsChild>
        <w:div w:id="1804536426">
          <w:marLeft w:val="0"/>
          <w:marRight w:val="0"/>
          <w:marTop w:val="0"/>
          <w:marBottom w:val="0"/>
          <w:divBdr>
            <w:top w:val="none" w:sz="0" w:space="0" w:color="auto"/>
            <w:left w:val="none" w:sz="0" w:space="0" w:color="auto"/>
            <w:bottom w:val="none" w:sz="0" w:space="0" w:color="auto"/>
            <w:right w:val="none" w:sz="0" w:space="0" w:color="auto"/>
          </w:divBdr>
        </w:div>
        <w:div w:id="2135366957">
          <w:marLeft w:val="0"/>
          <w:marRight w:val="0"/>
          <w:marTop w:val="0"/>
          <w:marBottom w:val="0"/>
          <w:divBdr>
            <w:top w:val="none" w:sz="0" w:space="0" w:color="auto"/>
            <w:left w:val="none" w:sz="0" w:space="0" w:color="auto"/>
            <w:bottom w:val="none" w:sz="0" w:space="0" w:color="auto"/>
            <w:right w:val="none" w:sz="0" w:space="0" w:color="auto"/>
          </w:divBdr>
        </w:div>
        <w:div w:id="1373338067">
          <w:marLeft w:val="0"/>
          <w:marRight w:val="0"/>
          <w:marTop w:val="0"/>
          <w:marBottom w:val="0"/>
          <w:divBdr>
            <w:top w:val="none" w:sz="0" w:space="0" w:color="auto"/>
            <w:left w:val="none" w:sz="0" w:space="0" w:color="auto"/>
            <w:bottom w:val="none" w:sz="0" w:space="0" w:color="auto"/>
            <w:right w:val="none" w:sz="0" w:space="0" w:color="auto"/>
          </w:divBdr>
        </w:div>
        <w:div w:id="946738693">
          <w:marLeft w:val="0"/>
          <w:marRight w:val="0"/>
          <w:marTop w:val="0"/>
          <w:marBottom w:val="0"/>
          <w:divBdr>
            <w:top w:val="none" w:sz="0" w:space="0" w:color="auto"/>
            <w:left w:val="none" w:sz="0" w:space="0" w:color="auto"/>
            <w:bottom w:val="none" w:sz="0" w:space="0" w:color="auto"/>
            <w:right w:val="none" w:sz="0" w:space="0" w:color="auto"/>
          </w:divBdr>
        </w:div>
        <w:div w:id="1091850244">
          <w:marLeft w:val="0"/>
          <w:marRight w:val="0"/>
          <w:marTop w:val="0"/>
          <w:marBottom w:val="0"/>
          <w:divBdr>
            <w:top w:val="none" w:sz="0" w:space="0" w:color="auto"/>
            <w:left w:val="none" w:sz="0" w:space="0" w:color="auto"/>
            <w:bottom w:val="none" w:sz="0" w:space="0" w:color="auto"/>
            <w:right w:val="none" w:sz="0" w:space="0" w:color="auto"/>
          </w:divBdr>
        </w:div>
        <w:div w:id="1270315306">
          <w:marLeft w:val="0"/>
          <w:marRight w:val="0"/>
          <w:marTop w:val="0"/>
          <w:marBottom w:val="0"/>
          <w:divBdr>
            <w:top w:val="none" w:sz="0" w:space="0" w:color="auto"/>
            <w:left w:val="none" w:sz="0" w:space="0" w:color="auto"/>
            <w:bottom w:val="none" w:sz="0" w:space="0" w:color="auto"/>
            <w:right w:val="none" w:sz="0" w:space="0" w:color="auto"/>
          </w:divBdr>
        </w:div>
        <w:div w:id="1707214458">
          <w:marLeft w:val="0"/>
          <w:marRight w:val="0"/>
          <w:marTop w:val="0"/>
          <w:marBottom w:val="0"/>
          <w:divBdr>
            <w:top w:val="none" w:sz="0" w:space="0" w:color="auto"/>
            <w:left w:val="none" w:sz="0" w:space="0" w:color="auto"/>
            <w:bottom w:val="none" w:sz="0" w:space="0" w:color="auto"/>
            <w:right w:val="none" w:sz="0" w:space="0" w:color="auto"/>
          </w:divBdr>
        </w:div>
        <w:div w:id="68159082">
          <w:marLeft w:val="0"/>
          <w:marRight w:val="0"/>
          <w:marTop w:val="0"/>
          <w:marBottom w:val="0"/>
          <w:divBdr>
            <w:top w:val="none" w:sz="0" w:space="0" w:color="auto"/>
            <w:left w:val="none" w:sz="0" w:space="0" w:color="auto"/>
            <w:bottom w:val="none" w:sz="0" w:space="0" w:color="auto"/>
            <w:right w:val="none" w:sz="0" w:space="0" w:color="auto"/>
          </w:divBdr>
        </w:div>
        <w:div w:id="675615147">
          <w:marLeft w:val="0"/>
          <w:marRight w:val="0"/>
          <w:marTop w:val="0"/>
          <w:marBottom w:val="0"/>
          <w:divBdr>
            <w:top w:val="none" w:sz="0" w:space="0" w:color="auto"/>
            <w:left w:val="none" w:sz="0" w:space="0" w:color="auto"/>
            <w:bottom w:val="none" w:sz="0" w:space="0" w:color="auto"/>
            <w:right w:val="none" w:sz="0" w:space="0" w:color="auto"/>
          </w:divBdr>
        </w:div>
        <w:div w:id="1243375217">
          <w:marLeft w:val="0"/>
          <w:marRight w:val="0"/>
          <w:marTop w:val="0"/>
          <w:marBottom w:val="0"/>
          <w:divBdr>
            <w:top w:val="none" w:sz="0" w:space="0" w:color="auto"/>
            <w:left w:val="none" w:sz="0" w:space="0" w:color="auto"/>
            <w:bottom w:val="none" w:sz="0" w:space="0" w:color="auto"/>
            <w:right w:val="none" w:sz="0" w:space="0" w:color="auto"/>
          </w:divBdr>
        </w:div>
        <w:div w:id="734746607">
          <w:marLeft w:val="0"/>
          <w:marRight w:val="0"/>
          <w:marTop w:val="0"/>
          <w:marBottom w:val="0"/>
          <w:divBdr>
            <w:top w:val="none" w:sz="0" w:space="0" w:color="auto"/>
            <w:left w:val="none" w:sz="0" w:space="0" w:color="auto"/>
            <w:bottom w:val="none" w:sz="0" w:space="0" w:color="auto"/>
            <w:right w:val="none" w:sz="0" w:space="0" w:color="auto"/>
          </w:divBdr>
        </w:div>
      </w:divsChild>
    </w:div>
    <w:div w:id="1219707000">
      <w:marLeft w:val="0"/>
      <w:marRight w:val="0"/>
      <w:marTop w:val="0"/>
      <w:marBottom w:val="0"/>
      <w:divBdr>
        <w:top w:val="none" w:sz="0" w:space="0" w:color="auto"/>
        <w:left w:val="none" w:sz="0" w:space="0" w:color="auto"/>
        <w:bottom w:val="none" w:sz="0" w:space="0" w:color="auto"/>
        <w:right w:val="none" w:sz="0" w:space="0" w:color="auto"/>
      </w:divBdr>
    </w:div>
    <w:div w:id="1225336908">
      <w:marLeft w:val="0"/>
      <w:marRight w:val="0"/>
      <w:marTop w:val="0"/>
      <w:marBottom w:val="0"/>
      <w:divBdr>
        <w:top w:val="none" w:sz="0" w:space="0" w:color="auto"/>
        <w:left w:val="none" w:sz="0" w:space="0" w:color="auto"/>
        <w:bottom w:val="none" w:sz="0" w:space="0" w:color="auto"/>
        <w:right w:val="none" w:sz="0" w:space="0" w:color="auto"/>
      </w:divBdr>
    </w:div>
    <w:div w:id="1226453498">
      <w:marLeft w:val="0"/>
      <w:marRight w:val="0"/>
      <w:marTop w:val="0"/>
      <w:marBottom w:val="0"/>
      <w:divBdr>
        <w:top w:val="none" w:sz="0" w:space="0" w:color="auto"/>
        <w:left w:val="none" w:sz="0" w:space="0" w:color="auto"/>
        <w:bottom w:val="none" w:sz="0" w:space="0" w:color="auto"/>
        <w:right w:val="none" w:sz="0" w:space="0" w:color="auto"/>
      </w:divBdr>
    </w:div>
    <w:div w:id="1228421507">
      <w:marLeft w:val="0"/>
      <w:marRight w:val="0"/>
      <w:marTop w:val="0"/>
      <w:marBottom w:val="0"/>
      <w:divBdr>
        <w:top w:val="none" w:sz="0" w:space="0" w:color="auto"/>
        <w:left w:val="none" w:sz="0" w:space="0" w:color="auto"/>
        <w:bottom w:val="none" w:sz="0" w:space="0" w:color="auto"/>
        <w:right w:val="none" w:sz="0" w:space="0" w:color="auto"/>
      </w:divBdr>
    </w:div>
    <w:div w:id="1248809005">
      <w:marLeft w:val="0"/>
      <w:marRight w:val="0"/>
      <w:marTop w:val="0"/>
      <w:marBottom w:val="0"/>
      <w:divBdr>
        <w:top w:val="none" w:sz="0" w:space="0" w:color="auto"/>
        <w:left w:val="none" w:sz="0" w:space="0" w:color="auto"/>
        <w:bottom w:val="none" w:sz="0" w:space="0" w:color="auto"/>
        <w:right w:val="none" w:sz="0" w:space="0" w:color="auto"/>
      </w:divBdr>
    </w:div>
    <w:div w:id="1254633330">
      <w:marLeft w:val="0"/>
      <w:marRight w:val="0"/>
      <w:marTop w:val="0"/>
      <w:marBottom w:val="0"/>
      <w:divBdr>
        <w:top w:val="none" w:sz="0" w:space="0" w:color="auto"/>
        <w:left w:val="none" w:sz="0" w:space="0" w:color="auto"/>
        <w:bottom w:val="none" w:sz="0" w:space="0" w:color="auto"/>
        <w:right w:val="none" w:sz="0" w:space="0" w:color="auto"/>
      </w:divBdr>
      <w:divsChild>
        <w:div w:id="1485050179">
          <w:marLeft w:val="0"/>
          <w:marRight w:val="0"/>
          <w:marTop w:val="0"/>
          <w:marBottom w:val="0"/>
          <w:divBdr>
            <w:top w:val="none" w:sz="0" w:space="0" w:color="auto"/>
            <w:left w:val="none" w:sz="0" w:space="0" w:color="auto"/>
            <w:bottom w:val="none" w:sz="0" w:space="0" w:color="auto"/>
            <w:right w:val="none" w:sz="0" w:space="0" w:color="auto"/>
          </w:divBdr>
        </w:div>
      </w:divsChild>
    </w:div>
    <w:div w:id="1256326174">
      <w:marLeft w:val="0"/>
      <w:marRight w:val="0"/>
      <w:marTop w:val="0"/>
      <w:marBottom w:val="0"/>
      <w:divBdr>
        <w:top w:val="none" w:sz="0" w:space="0" w:color="auto"/>
        <w:left w:val="none" w:sz="0" w:space="0" w:color="auto"/>
        <w:bottom w:val="none" w:sz="0" w:space="0" w:color="auto"/>
        <w:right w:val="none" w:sz="0" w:space="0" w:color="auto"/>
      </w:divBdr>
      <w:divsChild>
        <w:div w:id="745419061">
          <w:marLeft w:val="0"/>
          <w:marRight w:val="0"/>
          <w:marTop w:val="0"/>
          <w:marBottom w:val="0"/>
          <w:divBdr>
            <w:top w:val="none" w:sz="0" w:space="0" w:color="auto"/>
            <w:left w:val="none" w:sz="0" w:space="0" w:color="auto"/>
            <w:bottom w:val="none" w:sz="0" w:space="0" w:color="auto"/>
            <w:right w:val="none" w:sz="0" w:space="0" w:color="auto"/>
          </w:divBdr>
        </w:div>
      </w:divsChild>
    </w:div>
    <w:div w:id="1257789065">
      <w:marLeft w:val="0"/>
      <w:marRight w:val="0"/>
      <w:marTop w:val="0"/>
      <w:marBottom w:val="0"/>
      <w:divBdr>
        <w:top w:val="none" w:sz="0" w:space="0" w:color="auto"/>
        <w:left w:val="none" w:sz="0" w:space="0" w:color="auto"/>
        <w:bottom w:val="none" w:sz="0" w:space="0" w:color="auto"/>
        <w:right w:val="none" w:sz="0" w:space="0" w:color="auto"/>
      </w:divBdr>
      <w:divsChild>
        <w:div w:id="175730309">
          <w:marLeft w:val="0"/>
          <w:marRight w:val="0"/>
          <w:marTop w:val="0"/>
          <w:marBottom w:val="0"/>
          <w:divBdr>
            <w:top w:val="none" w:sz="0" w:space="0" w:color="auto"/>
            <w:left w:val="none" w:sz="0" w:space="0" w:color="auto"/>
            <w:bottom w:val="none" w:sz="0" w:space="0" w:color="auto"/>
            <w:right w:val="none" w:sz="0" w:space="0" w:color="auto"/>
          </w:divBdr>
        </w:div>
      </w:divsChild>
    </w:div>
    <w:div w:id="1258054615">
      <w:marLeft w:val="0"/>
      <w:marRight w:val="0"/>
      <w:marTop w:val="0"/>
      <w:marBottom w:val="0"/>
      <w:divBdr>
        <w:top w:val="none" w:sz="0" w:space="0" w:color="auto"/>
        <w:left w:val="none" w:sz="0" w:space="0" w:color="auto"/>
        <w:bottom w:val="none" w:sz="0" w:space="0" w:color="auto"/>
        <w:right w:val="none" w:sz="0" w:space="0" w:color="auto"/>
      </w:divBdr>
    </w:div>
    <w:div w:id="1261833171">
      <w:marLeft w:val="0"/>
      <w:marRight w:val="0"/>
      <w:marTop w:val="0"/>
      <w:marBottom w:val="0"/>
      <w:divBdr>
        <w:top w:val="none" w:sz="0" w:space="0" w:color="auto"/>
        <w:left w:val="none" w:sz="0" w:space="0" w:color="auto"/>
        <w:bottom w:val="none" w:sz="0" w:space="0" w:color="auto"/>
        <w:right w:val="none" w:sz="0" w:space="0" w:color="auto"/>
      </w:divBdr>
    </w:div>
    <w:div w:id="1262761543">
      <w:marLeft w:val="0"/>
      <w:marRight w:val="0"/>
      <w:marTop w:val="0"/>
      <w:marBottom w:val="0"/>
      <w:divBdr>
        <w:top w:val="none" w:sz="0" w:space="0" w:color="auto"/>
        <w:left w:val="none" w:sz="0" w:space="0" w:color="auto"/>
        <w:bottom w:val="none" w:sz="0" w:space="0" w:color="auto"/>
        <w:right w:val="none" w:sz="0" w:space="0" w:color="auto"/>
      </w:divBdr>
    </w:div>
    <w:div w:id="1273783685">
      <w:marLeft w:val="0"/>
      <w:marRight w:val="0"/>
      <w:marTop w:val="0"/>
      <w:marBottom w:val="0"/>
      <w:divBdr>
        <w:top w:val="none" w:sz="0" w:space="0" w:color="auto"/>
        <w:left w:val="none" w:sz="0" w:space="0" w:color="auto"/>
        <w:bottom w:val="none" w:sz="0" w:space="0" w:color="auto"/>
        <w:right w:val="none" w:sz="0" w:space="0" w:color="auto"/>
      </w:divBdr>
    </w:div>
    <w:div w:id="1275283591">
      <w:marLeft w:val="0"/>
      <w:marRight w:val="0"/>
      <w:marTop w:val="0"/>
      <w:marBottom w:val="0"/>
      <w:divBdr>
        <w:top w:val="none" w:sz="0" w:space="0" w:color="auto"/>
        <w:left w:val="none" w:sz="0" w:space="0" w:color="auto"/>
        <w:bottom w:val="none" w:sz="0" w:space="0" w:color="auto"/>
        <w:right w:val="none" w:sz="0" w:space="0" w:color="auto"/>
      </w:divBdr>
    </w:div>
    <w:div w:id="1284729141">
      <w:marLeft w:val="0"/>
      <w:marRight w:val="0"/>
      <w:marTop w:val="0"/>
      <w:marBottom w:val="0"/>
      <w:divBdr>
        <w:top w:val="none" w:sz="0" w:space="0" w:color="auto"/>
        <w:left w:val="none" w:sz="0" w:space="0" w:color="auto"/>
        <w:bottom w:val="none" w:sz="0" w:space="0" w:color="auto"/>
        <w:right w:val="none" w:sz="0" w:space="0" w:color="auto"/>
      </w:divBdr>
    </w:div>
    <w:div w:id="1288507982">
      <w:marLeft w:val="0"/>
      <w:marRight w:val="0"/>
      <w:marTop w:val="0"/>
      <w:marBottom w:val="0"/>
      <w:divBdr>
        <w:top w:val="none" w:sz="0" w:space="0" w:color="auto"/>
        <w:left w:val="none" w:sz="0" w:space="0" w:color="auto"/>
        <w:bottom w:val="none" w:sz="0" w:space="0" w:color="auto"/>
        <w:right w:val="none" w:sz="0" w:space="0" w:color="auto"/>
      </w:divBdr>
    </w:div>
    <w:div w:id="1289169155">
      <w:marLeft w:val="0"/>
      <w:marRight w:val="0"/>
      <w:marTop w:val="0"/>
      <w:marBottom w:val="0"/>
      <w:divBdr>
        <w:top w:val="none" w:sz="0" w:space="0" w:color="auto"/>
        <w:left w:val="none" w:sz="0" w:space="0" w:color="auto"/>
        <w:bottom w:val="none" w:sz="0" w:space="0" w:color="auto"/>
        <w:right w:val="none" w:sz="0" w:space="0" w:color="auto"/>
      </w:divBdr>
    </w:div>
    <w:div w:id="1296132648">
      <w:marLeft w:val="0"/>
      <w:marRight w:val="0"/>
      <w:marTop w:val="0"/>
      <w:marBottom w:val="0"/>
      <w:divBdr>
        <w:top w:val="none" w:sz="0" w:space="0" w:color="auto"/>
        <w:left w:val="none" w:sz="0" w:space="0" w:color="auto"/>
        <w:bottom w:val="none" w:sz="0" w:space="0" w:color="auto"/>
        <w:right w:val="none" w:sz="0" w:space="0" w:color="auto"/>
      </w:divBdr>
    </w:div>
    <w:div w:id="1297948410">
      <w:marLeft w:val="0"/>
      <w:marRight w:val="0"/>
      <w:marTop w:val="0"/>
      <w:marBottom w:val="0"/>
      <w:divBdr>
        <w:top w:val="none" w:sz="0" w:space="0" w:color="auto"/>
        <w:left w:val="none" w:sz="0" w:space="0" w:color="auto"/>
        <w:bottom w:val="none" w:sz="0" w:space="0" w:color="auto"/>
        <w:right w:val="none" w:sz="0" w:space="0" w:color="auto"/>
      </w:divBdr>
    </w:div>
    <w:div w:id="1306355008">
      <w:marLeft w:val="0"/>
      <w:marRight w:val="0"/>
      <w:marTop w:val="0"/>
      <w:marBottom w:val="0"/>
      <w:divBdr>
        <w:top w:val="none" w:sz="0" w:space="0" w:color="auto"/>
        <w:left w:val="none" w:sz="0" w:space="0" w:color="auto"/>
        <w:bottom w:val="none" w:sz="0" w:space="0" w:color="auto"/>
        <w:right w:val="none" w:sz="0" w:space="0" w:color="auto"/>
      </w:divBdr>
    </w:div>
    <w:div w:id="1307080688">
      <w:marLeft w:val="0"/>
      <w:marRight w:val="0"/>
      <w:marTop w:val="0"/>
      <w:marBottom w:val="0"/>
      <w:divBdr>
        <w:top w:val="none" w:sz="0" w:space="0" w:color="auto"/>
        <w:left w:val="none" w:sz="0" w:space="0" w:color="auto"/>
        <w:bottom w:val="none" w:sz="0" w:space="0" w:color="auto"/>
        <w:right w:val="none" w:sz="0" w:space="0" w:color="auto"/>
      </w:divBdr>
      <w:divsChild>
        <w:div w:id="605230445">
          <w:marLeft w:val="0"/>
          <w:marRight w:val="0"/>
          <w:marTop w:val="0"/>
          <w:marBottom w:val="0"/>
          <w:divBdr>
            <w:top w:val="none" w:sz="0" w:space="0" w:color="auto"/>
            <w:left w:val="none" w:sz="0" w:space="0" w:color="auto"/>
            <w:bottom w:val="none" w:sz="0" w:space="0" w:color="auto"/>
            <w:right w:val="none" w:sz="0" w:space="0" w:color="auto"/>
          </w:divBdr>
        </w:div>
        <w:div w:id="41564341">
          <w:marLeft w:val="0"/>
          <w:marRight w:val="0"/>
          <w:marTop w:val="0"/>
          <w:marBottom w:val="0"/>
          <w:divBdr>
            <w:top w:val="none" w:sz="0" w:space="0" w:color="auto"/>
            <w:left w:val="none" w:sz="0" w:space="0" w:color="auto"/>
            <w:bottom w:val="none" w:sz="0" w:space="0" w:color="auto"/>
            <w:right w:val="none" w:sz="0" w:space="0" w:color="auto"/>
          </w:divBdr>
        </w:div>
        <w:div w:id="89475256">
          <w:marLeft w:val="0"/>
          <w:marRight w:val="0"/>
          <w:marTop w:val="0"/>
          <w:marBottom w:val="0"/>
          <w:divBdr>
            <w:top w:val="none" w:sz="0" w:space="0" w:color="auto"/>
            <w:left w:val="none" w:sz="0" w:space="0" w:color="auto"/>
            <w:bottom w:val="none" w:sz="0" w:space="0" w:color="auto"/>
            <w:right w:val="none" w:sz="0" w:space="0" w:color="auto"/>
          </w:divBdr>
        </w:div>
        <w:div w:id="1750151675">
          <w:marLeft w:val="0"/>
          <w:marRight w:val="0"/>
          <w:marTop w:val="0"/>
          <w:marBottom w:val="0"/>
          <w:divBdr>
            <w:top w:val="none" w:sz="0" w:space="0" w:color="auto"/>
            <w:left w:val="none" w:sz="0" w:space="0" w:color="auto"/>
            <w:bottom w:val="none" w:sz="0" w:space="0" w:color="auto"/>
            <w:right w:val="none" w:sz="0" w:space="0" w:color="auto"/>
          </w:divBdr>
        </w:div>
        <w:div w:id="79256197">
          <w:marLeft w:val="0"/>
          <w:marRight w:val="0"/>
          <w:marTop w:val="0"/>
          <w:marBottom w:val="0"/>
          <w:divBdr>
            <w:top w:val="none" w:sz="0" w:space="0" w:color="auto"/>
            <w:left w:val="none" w:sz="0" w:space="0" w:color="auto"/>
            <w:bottom w:val="none" w:sz="0" w:space="0" w:color="auto"/>
            <w:right w:val="none" w:sz="0" w:space="0" w:color="auto"/>
          </w:divBdr>
        </w:div>
        <w:div w:id="849028329">
          <w:marLeft w:val="0"/>
          <w:marRight w:val="0"/>
          <w:marTop w:val="0"/>
          <w:marBottom w:val="0"/>
          <w:divBdr>
            <w:top w:val="none" w:sz="0" w:space="0" w:color="auto"/>
            <w:left w:val="none" w:sz="0" w:space="0" w:color="auto"/>
            <w:bottom w:val="none" w:sz="0" w:space="0" w:color="auto"/>
            <w:right w:val="none" w:sz="0" w:space="0" w:color="auto"/>
          </w:divBdr>
        </w:div>
        <w:div w:id="402721414">
          <w:marLeft w:val="0"/>
          <w:marRight w:val="0"/>
          <w:marTop w:val="0"/>
          <w:marBottom w:val="0"/>
          <w:divBdr>
            <w:top w:val="none" w:sz="0" w:space="0" w:color="auto"/>
            <w:left w:val="none" w:sz="0" w:space="0" w:color="auto"/>
            <w:bottom w:val="none" w:sz="0" w:space="0" w:color="auto"/>
            <w:right w:val="none" w:sz="0" w:space="0" w:color="auto"/>
          </w:divBdr>
        </w:div>
        <w:div w:id="1097095756">
          <w:marLeft w:val="0"/>
          <w:marRight w:val="0"/>
          <w:marTop w:val="0"/>
          <w:marBottom w:val="0"/>
          <w:divBdr>
            <w:top w:val="none" w:sz="0" w:space="0" w:color="auto"/>
            <w:left w:val="none" w:sz="0" w:space="0" w:color="auto"/>
            <w:bottom w:val="none" w:sz="0" w:space="0" w:color="auto"/>
            <w:right w:val="none" w:sz="0" w:space="0" w:color="auto"/>
          </w:divBdr>
        </w:div>
        <w:div w:id="732894269">
          <w:marLeft w:val="0"/>
          <w:marRight w:val="0"/>
          <w:marTop w:val="0"/>
          <w:marBottom w:val="0"/>
          <w:divBdr>
            <w:top w:val="none" w:sz="0" w:space="0" w:color="auto"/>
            <w:left w:val="none" w:sz="0" w:space="0" w:color="auto"/>
            <w:bottom w:val="none" w:sz="0" w:space="0" w:color="auto"/>
            <w:right w:val="none" w:sz="0" w:space="0" w:color="auto"/>
          </w:divBdr>
        </w:div>
      </w:divsChild>
    </w:div>
    <w:div w:id="1308821828">
      <w:marLeft w:val="0"/>
      <w:marRight w:val="0"/>
      <w:marTop w:val="0"/>
      <w:marBottom w:val="0"/>
      <w:divBdr>
        <w:top w:val="none" w:sz="0" w:space="0" w:color="auto"/>
        <w:left w:val="none" w:sz="0" w:space="0" w:color="auto"/>
        <w:bottom w:val="none" w:sz="0" w:space="0" w:color="auto"/>
        <w:right w:val="none" w:sz="0" w:space="0" w:color="auto"/>
      </w:divBdr>
      <w:divsChild>
        <w:div w:id="1602713297">
          <w:marLeft w:val="0"/>
          <w:marRight w:val="0"/>
          <w:marTop w:val="0"/>
          <w:marBottom w:val="0"/>
          <w:divBdr>
            <w:top w:val="none" w:sz="0" w:space="0" w:color="auto"/>
            <w:left w:val="none" w:sz="0" w:space="0" w:color="auto"/>
            <w:bottom w:val="none" w:sz="0" w:space="0" w:color="auto"/>
            <w:right w:val="none" w:sz="0" w:space="0" w:color="auto"/>
          </w:divBdr>
        </w:div>
      </w:divsChild>
    </w:div>
    <w:div w:id="1315796907">
      <w:marLeft w:val="0"/>
      <w:marRight w:val="0"/>
      <w:marTop w:val="0"/>
      <w:marBottom w:val="0"/>
      <w:divBdr>
        <w:top w:val="none" w:sz="0" w:space="0" w:color="auto"/>
        <w:left w:val="none" w:sz="0" w:space="0" w:color="auto"/>
        <w:bottom w:val="none" w:sz="0" w:space="0" w:color="auto"/>
        <w:right w:val="none" w:sz="0" w:space="0" w:color="auto"/>
      </w:divBdr>
    </w:div>
    <w:div w:id="1318221337">
      <w:marLeft w:val="0"/>
      <w:marRight w:val="0"/>
      <w:marTop w:val="0"/>
      <w:marBottom w:val="0"/>
      <w:divBdr>
        <w:top w:val="none" w:sz="0" w:space="0" w:color="auto"/>
        <w:left w:val="none" w:sz="0" w:space="0" w:color="auto"/>
        <w:bottom w:val="none" w:sz="0" w:space="0" w:color="auto"/>
        <w:right w:val="none" w:sz="0" w:space="0" w:color="auto"/>
      </w:divBdr>
    </w:div>
    <w:div w:id="1323116346">
      <w:marLeft w:val="0"/>
      <w:marRight w:val="0"/>
      <w:marTop w:val="0"/>
      <w:marBottom w:val="0"/>
      <w:divBdr>
        <w:top w:val="none" w:sz="0" w:space="0" w:color="auto"/>
        <w:left w:val="none" w:sz="0" w:space="0" w:color="auto"/>
        <w:bottom w:val="none" w:sz="0" w:space="0" w:color="auto"/>
        <w:right w:val="none" w:sz="0" w:space="0" w:color="auto"/>
      </w:divBdr>
    </w:div>
    <w:div w:id="1326668719">
      <w:marLeft w:val="0"/>
      <w:marRight w:val="0"/>
      <w:marTop w:val="0"/>
      <w:marBottom w:val="0"/>
      <w:divBdr>
        <w:top w:val="none" w:sz="0" w:space="0" w:color="auto"/>
        <w:left w:val="none" w:sz="0" w:space="0" w:color="auto"/>
        <w:bottom w:val="none" w:sz="0" w:space="0" w:color="auto"/>
        <w:right w:val="none" w:sz="0" w:space="0" w:color="auto"/>
      </w:divBdr>
    </w:div>
    <w:div w:id="1339118811">
      <w:marLeft w:val="0"/>
      <w:marRight w:val="0"/>
      <w:marTop w:val="0"/>
      <w:marBottom w:val="0"/>
      <w:divBdr>
        <w:top w:val="none" w:sz="0" w:space="0" w:color="auto"/>
        <w:left w:val="none" w:sz="0" w:space="0" w:color="auto"/>
        <w:bottom w:val="none" w:sz="0" w:space="0" w:color="auto"/>
        <w:right w:val="none" w:sz="0" w:space="0" w:color="auto"/>
      </w:divBdr>
    </w:div>
    <w:div w:id="1343897539">
      <w:marLeft w:val="0"/>
      <w:marRight w:val="0"/>
      <w:marTop w:val="0"/>
      <w:marBottom w:val="0"/>
      <w:divBdr>
        <w:top w:val="none" w:sz="0" w:space="0" w:color="auto"/>
        <w:left w:val="none" w:sz="0" w:space="0" w:color="auto"/>
        <w:bottom w:val="none" w:sz="0" w:space="0" w:color="auto"/>
        <w:right w:val="none" w:sz="0" w:space="0" w:color="auto"/>
      </w:divBdr>
    </w:div>
    <w:div w:id="1344168086">
      <w:marLeft w:val="0"/>
      <w:marRight w:val="0"/>
      <w:marTop w:val="0"/>
      <w:marBottom w:val="0"/>
      <w:divBdr>
        <w:top w:val="none" w:sz="0" w:space="0" w:color="auto"/>
        <w:left w:val="none" w:sz="0" w:space="0" w:color="auto"/>
        <w:bottom w:val="none" w:sz="0" w:space="0" w:color="auto"/>
        <w:right w:val="none" w:sz="0" w:space="0" w:color="auto"/>
      </w:divBdr>
    </w:div>
    <w:div w:id="1344356237">
      <w:marLeft w:val="0"/>
      <w:marRight w:val="0"/>
      <w:marTop w:val="0"/>
      <w:marBottom w:val="0"/>
      <w:divBdr>
        <w:top w:val="none" w:sz="0" w:space="0" w:color="auto"/>
        <w:left w:val="none" w:sz="0" w:space="0" w:color="auto"/>
        <w:bottom w:val="none" w:sz="0" w:space="0" w:color="auto"/>
        <w:right w:val="none" w:sz="0" w:space="0" w:color="auto"/>
      </w:divBdr>
    </w:div>
    <w:div w:id="1353141806">
      <w:marLeft w:val="0"/>
      <w:marRight w:val="0"/>
      <w:marTop w:val="0"/>
      <w:marBottom w:val="0"/>
      <w:divBdr>
        <w:top w:val="none" w:sz="0" w:space="0" w:color="auto"/>
        <w:left w:val="none" w:sz="0" w:space="0" w:color="auto"/>
        <w:bottom w:val="none" w:sz="0" w:space="0" w:color="auto"/>
        <w:right w:val="none" w:sz="0" w:space="0" w:color="auto"/>
      </w:divBdr>
      <w:divsChild>
        <w:div w:id="24603819">
          <w:marLeft w:val="0"/>
          <w:marRight w:val="0"/>
          <w:marTop w:val="0"/>
          <w:marBottom w:val="0"/>
          <w:divBdr>
            <w:top w:val="none" w:sz="0" w:space="0" w:color="auto"/>
            <w:left w:val="none" w:sz="0" w:space="0" w:color="auto"/>
            <w:bottom w:val="none" w:sz="0" w:space="0" w:color="auto"/>
            <w:right w:val="none" w:sz="0" w:space="0" w:color="auto"/>
          </w:divBdr>
        </w:div>
        <w:div w:id="317728127">
          <w:marLeft w:val="0"/>
          <w:marRight w:val="0"/>
          <w:marTop w:val="0"/>
          <w:marBottom w:val="0"/>
          <w:divBdr>
            <w:top w:val="none" w:sz="0" w:space="0" w:color="auto"/>
            <w:left w:val="none" w:sz="0" w:space="0" w:color="auto"/>
            <w:bottom w:val="none" w:sz="0" w:space="0" w:color="auto"/>
            <w:right w:val="none" w:sz="0" w:space="0" w:color="auto"/>
          </w:divBdr>
        </w:div>
        <w:div w:id="172494558">
          <w:marLeft w:val="0"/>
          <w:marRight w:val="0"/>
          <w:marTop w:val="0"/>
          <w:marBottom w:val="0"/>
          <w:divBdr>
            <w:top w:val="none" w:sz="0" w:space="0" w:color="auto"/>
            <w:left w:val="none" w:sz="0" w:space="0" w:color="auto"/>
            <w:bottom w:val="none" w:sz="0" w:space="0" w:color="auto"/>
            <w:right w:val="none" w:sz="0" w:space="0" w:color="auto"/>
          </w:divBdr>
        </w:div>
        <w:div w:id="1824858908">
          <w:marLeft w:val="0"/>
          <w:marRight w:val="0"/>
          <w:marTop w:val="0"/>
          <w:marBottom w:val="0"/>
          <w:divBdr>
            <w:top w:val="none" w:sz="0" w:space="0" w:color="auto"/>
            <w:left w:val="none" w:sz="0" w:space="0" w:color="auto"/>
            <w:bottom w:val="none" w:sz="0" w:space="0" w:color="auto"/>
            <w:right w:val="none" w:sz="0" w:space="0" w:color="auto"/>
          </w:divBdr>
        </w:div>
      </w:divsChild>
    </w:div>
    <w:div w:id="1358777133">
      <w:marLeft w:val="0"/>
      <w:marRight w:val="0"/>
      <w:marTop w:val="0"/>
      <w:marBottom w:val="0"/>
      <w:divBdr>
        <w:top w:val="none" w:sz="0" w:space="0" w:color="auto"/>
        <w:left w:val="none" w:sz="0" w:space="0" w:color="auto"/>
        <w:bottom w:val="none" w:sz="0" w:space="0" w:color="auto"/>
        <w:right w:val="none" w:sz="0" w:space="0" w:color="auto"/>
      </w:divBdr>
      <w:divsChild>
        <w:div w:id="51315169">
          <w:marLeft w:val="0"/>
          <w:marRight w:val="0"/>
          <w:marTop w:val="0"/>
          <w:marBottom w:val="0"/>
          <w:divBdr>
            <w:top w:val="none" w:sz="0" w:space="0" w:color="auto"/>
            <w:left w:val="none" w:sz="0" w:space="0" w:color="auto"/>
            <w:bottom w:val="none" w:sz="0" w:space="0" w:color="auto"/>
            <w:right w:val="none" w:sz="0" w:space="0" w:color="auto"/>
          </w:divBdr>
        </w:div>
        <w:div w:id="219170407">
          <w:marLeft w:val="0"/>
          <w:marRight w:val="0"/>
          <w:marTop w:val="0"/>
          <w:marBottom w:val="0"/>
          <w:divBdr>
            <w:top w:val="none" w:sz="0" w:space="0" w:color="auto"/>
            <w:left w:val="none" w:sz="0" w:space="0" w:color="auto"/>
            <w:bottom w:val="none" w:sz="0" w:space="0" w:color="auto"/>
            <w:right w:val="none" w:sz="0" w:space="0" w:color="auto"/>
          </w:divBdr>
        </w:div>
        <w:div w:id="2093117441">
          <w:marLeft w:val="0"/>
          <w:marRight w:val="0"/>
          <w:marTop w:val="0"/>
          <w:marBottom w:val="0"/>
          <w:divBdr>
            <w:top w:val="none" w:sz="0" w:space="0" w:color="auto"/>
            <w:left w:val="none" w:sz="0" w:space="0" w:color="auto"/>
            <w:bottom w:val="none" w:sz="0" w:space="0" w:color="auto"/>
            <w:right w:val="none" w:sz="0" w:space="0" w:color="auto"/>
          </w:divBdr>
        </w:div>
        <w:div w:id="2055694889">
          <w:marLeft w:val="0"/>
          <w:marRight w:val="0"/>
          <w:marTop w:val="0"/>
          <w:marBottom w:val="0"/>
          <w:divBdr>
            <w:top w:val="none" w:sz="0" w:space="0" w:color="auto"/>
            <w:left w:val="none" w:sz="0" w:space="0" w:color="auto"/>
            <w:bottom w:val="none" w:sz="0" w:space="0" w:color="auto"/>
            <w:right w:val="none" w:sz="0" w:space="0" w:color="auto"/>
          </w:divBdr>
        </w:div>
        <w:div w:id="1520581124">
          <w:marLeft w:val="0"/>
          <w:marRight w:val="0"/>
          <w:marTop w:val="0"/>
          <w:marBottom w:val="0"/>
          <w:divBdr>
            <w:top w:val="none" w:sz="0" w:space="0" w:color="auto"/>
            <w:left w:val="none" w:sz="0" w:space="0" w:color="auto"/>
            <w:bottom w:val="none" w:sz="0" w:space="0" w:color="auto"/>
            <w:right w:val="none" w:sz="0" w:space="0" w:color="auto"/>
          </w:divBdr>
        </w:div>
        <w:div w:id="1413040579">
          <w:marLeft w:val="0"/>
          <w:marRight w:val="0"/>
          <w:marTop w:val="0"/>
          <w:marBottom w:val="0"/>
          <w:divBdr>
            <w:top w:val="none" w:sz="0" w:space="0" w:color="auto"/>
            <w:left w:val="none" w:sz="0" w:space="0" w:color="auto"/>
            <w:bottom w:val="none" w:sz="0" w:space="0" w:color="auto"/>
            <w:right w:val="none" w:sz="0" w:space="0" w:color="auto"/>
          </w:divBdr>
        </w:div>
        <w:div w:id="1476793338">
          <w:marLeft w:val="0"/>
          <w:marRight w:val="0"/>
          <w:marTop w:val="0"/>
          <w:marBottom w:val="0"/>
          <w:divBdr>
            <w:top w:val="none" w:sz="0" w:space="0" w:color="auto"/>
            <w:left w:val="none" w:sz="0" w:space="0" w:color="auto"/>
            <w:bottom w:val="none" w:sz="0" w:space="0" w:color="auto"/>
            <w:right w:val="none" w:sz="0" w:space="0" w:color="auto"/>
          </w:divBdr>
        </w:div>
        <w:div w:id="1918713180">
          <w:marLeft w:val="0"/>
          <w:marRight w:val="0"/>
          <w:marTop w:val="0"/>
          <w:marBottom w:val="0"/>
          <w:divBdr>
            <w:top w:val="none" w:sz="0" w:space="0" w:color="auto"/>
            <w:left w:val="none" w:sz="0" w:space="0" w:color="auto"/>
            <w:bottom w:val="none" w:sz="0" w:space="0" w:color="auto"/>
            <w:right w:val="none" w:sz="0" w:space="0" w:color="auto"/>
          </w:divBdr>
        </w:div>
        <w:div w:id="134762253">
          <w:marLeft w:val="0"/>
          <w:marRight w:val="0"/>
          <w:marTop w:val="0"/>
          <w:marBottom w:val="0"/>
          <w:divBdr>
            <w:top w:val="none" w:sz="0" w:space="0" w:color="auto"/>
            <w:left w:val="none" w:sz="0" w:space="0" w:color="auto"/>
            <w:bottom w:val="none" w:sz="0" w:space="0" w:color="auto"/>
            <w:right w:val="none" w:sz="0" w:space="0" w:color="auto"/>
          </w:divBdr>
        </w:div>
        <w:div w:id="1276718376">
          <w:marLeft w:val="0"/>
          <w:marRight w:val="0"/>
          <w:marTop w:val="0"/>
          <w:marBottom w:val="0"/>
          <w:divBdr>
            <w:top w:val="none" w:sz="0" w:space="0" w:color="auto"/>
            <w:left w:val="none" w:sz="0" w:space="0" w:color="auto"/>
            <w:bottom w:val="none" w:sz="0" w:space="0" w:color="auto"/>
            <w:right w:val="none" w:sz="0" w:space="0" w:color="auto"/>
          </w:divBdr>
        </w:div>
        <w:div w:id="1746535798">
          <w:marLeft w:val="0"/>
          <w:marRight w:val="0"/>
          <w:marTop w:val="0"/>
          <w:marBottom w:val="0"/>
          <w:divBdr>
            <w:top w:val="none" w:sz="0" w:space="0" w:color="auto"/>
            <w:left w:val="none" w:sz="0" w:space="0" w:color="auto"/>
            <w:bottom w:val="none" w:sz="0" w:space="0" w:color="auto"/>
            <w:right w:val="none" w:sz="0" w:space="0" w:color="auto"/>
          </w:divBdr>
        </w:div>
        <w:div w:id="268441093">
          <w:marLeft w:val="0"/>
          <w:marRight w:val="0"/>
          <w:marTop w:val="0"/>
          <w:marBottom w:val="0"/>
          <w:divBdr>
            <w:top w:val="none" w:sz="0" w:space="0" w:color="auto"/>
            <w:left w:val="none" w:sz="0" w:space="0" w:color="auto"/>
            <w:bottom w:val="none" w:sz="0" w:space="0" w:color="auto"/>
            <w:right w:val="none" w:sz="0" w:space="0" w:color="auto"/>
          </w:divBdr>
        </w:div>
        <w:div w:id="1224870313">
          <w:marLeft w:val="0"/>
          <w:marRight w:val="0"/>
          <w:marTop w:val="0"/>
          <w:marBottom w:val="0"/>
          <w:divBdr>
            <w:top w:val="none" w:sz="0" w:space="0" w:color="auto"/>
            <w:left w:val="none" w:sz="0" w:space="0" w:color="auto"/>
            <w:bottom w:val="none" w:sz="0" w:space="0" w:color="auto"/>
            <w:right w:val="none" w:sz="0" w:space="0" w:color="auto"/>
          </w:divBdr>
        </w:div>
        <w:div w:id="447627414">
          <w:marLeft w:val="0"/>
          <w:marRight w:val="0"/>
          <w:marTop w:val="0"/>
          <w:marBottom w:val="0"/>
          <w:divBdr>
            <w:top w:val="none" w:sz="0" w:space="0" w:color="auto"/>
            <w:left w:val="none" w:sz="0" w:space="0" w:color="auto"/>
            <w:bottom w:val="none" w:sz="0" w:space="0" w:color="auto"/>
            <w:right w:val="none" w:sz="0" w:space="0" w:color="auto"/>
          </w:divBdr>
        </w:div>
        <w:div w:id="1575972448">
          <w:marLeft w:val="0"/>
          <w:marRight w:val="0"/>
          <w:marTop w:val="0"/>
          <w:marBottom w:val="0"/>
          <w:divBdr>
            <w:top w:val="none" w:sz="0" w:space="0" w:color="auto"/>
            <w:left w:val="none" w:sz="0" w:space="0" w:color="auto"/>
            <w:bottom w:val="none" w:sz="0" w:space="0" w:color="auto"/>
            <w:right w:val="none" w:sz="0" w:space="0" w:color="auto"/>
          </w:divBdr>
        </w:div>
        <w:div w:id="175774546">
          <w:marLeft w:val="0"/>
          <w:marRight w:val="0"/>
          <w:marTop w:val="0"/>
          <w:marBottom w:val="0"/>
          <w:divBdr>
            <w:top w:val="none" w:sz="0" w:space="0" w:color="auto"/>
            <w:left w:val="none" w:sz="0" w:space="0" w:color="auto"/>
            <w:bottom w:val="none" w:sz="0" w:space="0" w:color="auto"/>
            <w:right w:val="none" w:sz="0" w:space="0" w:color="auto"/>
          </w:divBdr>
        </w:div>
        <w:div w:id="1001395660">
          <w:marLeft w:val="0"/>
          <w:marRight w:val="0"/>
          <w:marTop w:val="0"/>
          <w:marBottom w:val="0"/>
          <w:divBdr>
            <w:top w:val="none" w:sz="0" w:space="0" w:color="auto"/>
            <w:left w:val="none" w:sz="0" w:space="0" w:color="auto"/>
            <w:bottom w:val="none" w:sz="0" w:space="0" w:color="auto"/>
            <w:right w:val="none" w:sz="0" w:space="0" w:color="auto"/>
          </w:divBdr>
        </w:div>
        <w:div w:id="1306282219">
          <w:marLeft w:val="0"/>
          <w:marRight w:val="0"/>
          <w:marTop w:val="0"/>
          <w:marBottom w:val="0"/>
          <w:divBdr>
            <w:top w:val="none" w:sz="0" w:space="0" w:color="auto"/>
            <w:left w:val="none" w:sz="0" w:space="0" w:color="auto"/>
            <w:bottom w:val="none" w:sz="0" w:space="0" w:color="auto"/>
            <w:right w:val="none" w:sz="0" w:space="0" w:color="auto"/>
          </w:divBdr>
        </w:div>
        <w:div w:id="162208499">
          <w:marLeft w:val="0"/>
          <w:marRight w:val="0"/>
          <w:marTop w:val="0"/>
          <w:marBottom w:val="0"/>
          <w:divBdr>
            <w:top w:val="none" w:sz="0" w:space="0" w:color="auto"/>
            <w:left w:val="none" w:sz="0" w:space="0" w:color="auto"/>
            <w:bottom w:val="none" w:sz="0" w:space="0" w:color="auto"/>
            <w:right w:val="none" w:sz="0" w:space="0" w:color="auto"/>
          </w:divBdr>
        </w:div>
        <w:div w:id="1502231335">
          <w:marLeft w:val="0"/>
          <w:marRight w:val="0"/>
          <w:marTop w:val="0"/>
          <w:marBottom w:val="0"/>
          <w:divBdr>
            <w:top w:val="none" w:sz="0" w:space="0" w:color="auto"/>
            <w:left w:val="none" w:sz="0" w:space="0" w:color="auto"/>
            <w:bottom w:val="none" w:sz="0" w:space="0" w:color="auto"/>
            <w:right w:val="none" w:sz="0" w:space="0" w:color="auto"/>
          </w:divBdr>
        </w:div>
        <w:div w:id="1567256746">
          <w:marLeft w:val="0"/>
          <w:marRight w:val="0"/>
          <w:marTop w:val="0"/>
          <w:marBottom w:val="0"/>
          <w:divBdr>
            <w:top w:val="none" w:sz="0" w:space="0" w:color="auto"/>
            <w:left w:val="none" w:sz="0" w:space="0" w:color="auto"/>
            <w:bottom w:val="none" w:sz="0" w:space="0" w:color="auto"/>
            <w:right w:val="none" w:sz="0" w:space="0" w:color="auto"/>
          </w:divBdr>
        </w:div>
        <w:div w:id="1519733891">
          <w:marLeft w:val="0"/>
          <w:marRight w:val="0"/>
          <w:marTop w:val="0"/>
          <w:marBottom w:val="0"/>
          <w:divBdr>
            <w:top w:val="none" w:sz="0" w:space="0" w:color="auto"/>
            <w:left w:val="none" w:sz="0" w:space="0" w:color="auto"/>
            <w:bottom w:val="none" w:sz="0" w:space="0" w:color="auto"/>
            <w:right w:val="none" w:sz="0" w:space="0" w:color="auto"/>
          </w:divBdr>
        </w:div>
        <w:div w:id="1867406540">
          <w:marLeft w:val="0"/>
          <w:marRight w:val="0"/>
          <w:marTop w:val="0"/>
          <w:marBottom w:val="0"/>
          <w:divBdr>
            <w:top w:val="none" w:sz="0" w:space="0" w:color="auto"/>
            <w:left w:val="none" w:sz="0" w:space="0" w:color="auto"/>
            <w:bottom w:val="none" w:sz="0" w:space="0" w:color="auto"/>
            <w:right w:val="none" w:sz="0" w:space="0" w:color="auto"/>
          </w:divBdr>
        </w:div>
        <w:div w:id="875888738">
          <w:marLeft w:val="0"/>
          <w:marRight w:val="0"/>
          <w:marTop w:val="0"/>
          <w:marBottom w:val="0"/>
          <w:divBdr>
            <w:top w:val="none" w:sz="0" w:space="0" w:color="auto"/>
            <w:left w:val="none" w:sz="0" w:space="0" w:color="auto"/>
            <w:bottom w:val="none" w:sz="0" w:space="0" w:color="auto"/>
            <w:right w:val="none" w:sz="0" w:space="0" w:color="auto"/>
          </w:divBdr>
        </w:div>
        <w:div w:id="1154566501">
          <w:marLeft w:val="0"/>
          <w:marRight w:val="0"/>
          <w:marTop w:val="0"/>
          <w:marBottom w:val="0"/>
          <w:divBdr>
            <w:top w:val="none" w:sz="0" w:space="0" w:color="auto"/>
            <w:left w:val="none" w:sz="0" w:space="0" w:color="auto"/>
            <w:bottom w:val="none" w:sz="0" w:space="0" w:color="auto"/>
            <w:right w:val="none" w:sz="0" w:space="0" w:color="auto"/>
          </w:divBdr>
        </w:div>
        <w:div w:id="1075590419">
          <w:marLeft w:val="0"/>
          <w:marRight w:val="0"/>
          <w:marTop w:val="0"/>
          <w:marBottom w:val="0"/>
          <w:divBdr>
            <w:top w:val="none" w:sz="0" w:space="0" w:color="auto"/>
            <w:left w:val="none" w:sz="0" w:space="0" w:color="auto"/>
            <w:bottom w:val="none" w:sz="0" w:space="0" w:color="auto"/>
            <w:right w:val="none" w:sz="0" w:space="0" w:color="auto"/>
          </w:divBdr>
        </w:div>
      </w:divsChild>
    </w:div>
    <w:div w:id="1364937902">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1367561258">
      <w:marLeft w:val="0"/>
      <w:marRight w:val="0"/>
      <w:marTop w:val="0"/>
      <w:marBottom w:val="0"/>
      <w:divBdr>
        <w:top w:val="none" w:sz="0" w:space="0" w:color="auto"/>
        <w:left w:val="none" w:sz="0" w:space="0" w:color="auto"/>
        <w:bottom w:val="none" w:sz="0" w:space="0" w:color="auto"/>
        <w:right w:val="none" w:sz="0" w:space="0" w:color="auto"/>
      </w:divBdr>
    </w:div>
    <w:div w:id="1378243382">
      <w:marLeft w:val="0"/>
      <w:marRight w:val="0"/>
      <w:marTop w:val="0"/>
      <w:marBottom w:val="0"/>
      <w:divBdr>
        <w:top w:val="none" w:sz="0" w:space="0" w:color="auto"/>
        <w:left w:val="none" w:sz="0" w:space="0" w:color="auto"/>
        <w:bottom w:val="none" w:sz="0" w:space="0" w:color="auto"/>
        <w:right w:val="none" w:sz="0" w:space="0" w:color="auto"/>
      </w:divBdr>
    </w:div>
    <w:div w:id="1389568066">
      <w:marLeft w:val="0"/>
      <w:marRight w:val="0"/>
      <w:marTop w:val="0"/>
      <w:marBottom w:val="0"/>
      <w:divBdr>
        <w:top w:val="none" w:sz="0" w:space="0" w:color="auto"/>
        <w:left w:val="none" w:sz="0" w:space="0" w:color="auto"/>
        <w:bottom w:val="none" w:sz="0" w:space="0" w:color="auto"/>
        <w:right w:val="none" w:sz="0" w:space="0" w:color="auto"/>
      </w:divBdr>
    </w:div>
    <w:div w:id="1390377817">
      <w:marLeft w:val="0"/>
      <w:marRight w:val="0"/>
      <w:marTop w:val="0"/>
      <w:marBottom w:val="0"/>
      <w:divBdr>
        <w:top w:val="none" w:sz="0" w:space="0" w:color="auto"/>
        <w:left w:val="none" w:sz="0" w:space="0" w:color="auto"/>
        <w:bottom w:val="none" w:sz="0" w:space="0" w:color="auto"/>
        <w:right w:val="none" w:sz="0" w:space="0" w:color="auto"/>
      </w:divBdr>
      <w:divsChild>
        <w:div w:id="408120762">
          <w:marLeft w:val="0"/>
          <w:marRight w:val="0"/>
          <w:marTop w:val="0"/>
          <w:marBottom w:val="0"/>
          <w:divBdr>
            <w:top w:val="none" w:sz="0" w:space="0" w:color="auto"/>
            <w:left w:val="none" w:sz="0" w:space="0" w:color="auto"/>
            <w:bottom w:val="none" w:sz="0" w:space="0" w:color="auto"/>
            <w:right w:val="none" w:sz="0" w:space="0" w:color="auto"/>
          </w:divBdr>
        </w:div>
        <w:div w:id="276134667">
          <w:marLeft w:val="0"/>
          <w:marRight w:val="0"/>
          <w:marTop w:val="0"/>
          <w:marBottom w:val="0"/>
          <w:divBdr>
            <w:top w:val="none" w:sz="0" w:space="0" w:color="auto"/>
            <w:left w:val="none" w:sz="0" w:space="0" w:color="auto"/>
            <w:bottom w:val="none" w:sz="0" w:space="0" w:color="auto"/>
            <w:right w:val="none" w:sz="0" w:space="0" w:color="auto"/>
          </w:divBdr>
        </w:div>
        <w:div w:id="1932884272">
          <w:marLeft w:val="0"/>
          <w:marRight w:val="0"/>
          <w:marTop w:val="0"/>
          <w:marBottom w:val="0"/>
          <w:divBdr>
            <w:top w:val="none" w:sz="0" w:space="0" w:color="auto"/>
            <w:left w:val="none" w:sz="0" w:space="0" w:color="auto"/>
            <w:bottom w:val="none" w:sz="0" w:space="0" w:color="auto"/>
            <w:right w:val="none" w:sz="0" w:space="0" w:color="auto"/>
          </w:divBdr>
        </w:div>
      </w:divsChild>
    </w:div>
    <w:div w:id="1392728131">
      <w:marLeft w:val="0"/>
      <w:marRight w:val="0"/>
      <w:marTop w:val="0"/>
      <w:marBottom w:val="0"/>
      <w:divBdr>
        <w:top w:val="none" w:sz="0" w:space="0" w:color="auto"/>
        <w:left w:val="none" w:sz="0" w:space="0" w:color="auto"/>
        <w:bottom w:val="none" w:sz="0" w:space="0" w:color="auto"/>
        <w:right w:val="none" w:sz="0" w:space="0" w:color="auto"/>
      </w:divBdr>
      <w:divsChild>
        <w:div w:id="1458068675">
          <w:marLeft w:val="0"/>
          <w:marRight w:val="0"/>
          <w:marTop w:val="0"/>
          <w:marBottom w:val="0"/>
          <w:divBdr>
            <w:top w:val="none" w:sz="0" w:space="0" w:color="auto"/>
            <w:left w:val="none" w:sz="0" w:space="0" w:color="auto"/>
            <w:bottom w:val="none" w:sz="0" w:space="0" w:color="auto"/>
            <w:right w:val="none" w:sz="0" w:space="0" w:color="auto"/>
          </w:divBdr>
        </w:div>
      </w:divsChild>
    </w:div>
    <w:div w:id="1399208092">
      <w:marLeft w:val="0"/>
      <w:marRight w:val="0"/>
      <w:marTop w:val="0"/>
      <w:marBottom w:val="0"/>
      <w:divBdr>
        <w:top w:val="none" w:sz="0" w:space="0" w:color="auto"/>
        <w:left w:val="none" w:sz="0" w:space="0" w:color="auto"/>
        <w:bottom w:val="none" w:sz="0" w:space="0" w:color="auto"/>
        <w:right w:val="none" w:sz="0" w:space="0" w:color="auto"/>
      </w:divBdr>
    </w:div>
    <w:div w:id="1400715074">
      <w:marLeft w:val="0"/>
      <w:marRight w:val="0"/>
      <w:marTop w:val="0"/>
      <w:marBottom w:val="0"/>
      <w:divBdr>
        <w:top w:val="none" w:sz="0" w:space="0" w:color="auto"/>
        <w:left w:val="none" w:sz="0" w:space="0" w:color="auto"/>
        <w:bottom w:val="none" w:sz="0" w:space="0" w:color="auto"/>
        <w:right w:val="none" w:sz="0" w:space="0" w:color="auto"/>
      </w:divBdr>
    </w:div>
    <w:div w:id="1405755946">
      <w:marLeft w:val="0"/>
      <w:marRight w:val="0"/>
      <w:marTop w:val="0"/>
      <w:marBottom w:val="0"/>
      <w:divBdr>
        <w:top w:val="none" w:sz="0" w:space="0" w:color="auto"/>
        <w:left w:val="none" w:sz="0" w:space="0" w:color="auto"/>
        <w:bottom w:val="none" w:sz="0" w:space="0" w:color="auto"/>
        <w:right w:val="none" w:sz="0" w:space="0" w:color="auto"/>
      </w:divBdr>
    </w:div>
    <w:div w:id="1407338524">
      <w:marLeft w:val="0"/>
      <w:marRight w:val="0"/>
      <w:marTop w:val="0"/>
      <w:marBottom w:val="0"/>
      <w:divBdr>
        <w:top w:val="none" w:sz="0" w:space="0" w:color="auto"/>
        <w:left w:val="none" w:sz="0" w:space="0" w:color="auto"/>
        <w:bottom w:val="none" w:sz="0" w:space="0" w:color="auto"/>
        <w:right w:val="none" w:sz="0" w:space="0" w:color="auto"/>
      </w:divBdr>
    </w:div>
    <w:div w:id="1409690544">
      <w:marLeft w:val="0"/>
      <w:marRight w:val="0"/>
      <w:marTop w:val="0"/>
      <w:marBottom w:val="0"/>
      <w:divBdr>
        <w:top w:val="none" w:sz="0" w:space="0" w:color="auto"/>
        <w:left w:val="none" w:sz="0" w:space="0" w:color="auto"/>
        <w:bottom w:val="none" w:sz="0" w:space="0" w:color="auto"/>
        <w:right w:val="none" w:sz="0" w:space="0" w:color="auto"/>
      </w:divBdr>
    </w:div>
    <w:div w:id="1409810621">
      <w:marLeft w:val="0"/>
      <w:marRight w:val="0"/>
      <w:marTop w:val="0"/>
      <w:marBottom w:val="0"/>
      <w:divBdr>
        <w:top w:val="none" w:sz="0" w:space="0" w:color="auto"/>
        <w:left w:val="none" w:sz="0" w:space="0" w:color="auto"/>
        <w:bottom w:val="none" w:sz="0" w:space="0" w:color="auto"/>
        <w:right w:val="none" w:sz="0" w:space="0" w:color="auto"/>
      </w:divBdr>
    </w:div>
    <w:div w:id="1415934514">
      <w:marLeft w:val="0"/>
      <w:marRight w:val="0"/>
      <w:marTop w:val="0"/>
      <w:marBottom w:val="0"/>
      <w:divBdr>
        <w:top w:val="none" w:sz="0" w:space="0" w:color="auto"/>
        <w:left w:val="none" w:sz="0" w:space="0" w:color="auto"/>
        <w:bottom w:val="none" w:sz="0" w:space="0" w:color="auto"/>
        <w:right w:val="none" w:sz="0" w:space="0" w:color="auto"/>
      </w:divBdr>
    </w:div>
    <w:div w:id="1426993117">
      <w:marLeft w:val="0"/>
      <w:marRight w:val="0"/>
      <w:marTop w:val="0"/>
      <w:marBottom w:val="0"/>
      <w:divBdr>
        <w:top w:val="none" w:sz="0" w:space="0" w:color="auto"/>
        <w:left w:val="none" w:sz="0" w:space="0" w:color="auto"/>
        <w:bottom w:val="none" w:sz="0" w:space="0" w:color="auto"/>
        <w:right w:val="none" w:sz="0" w:space="0" w:color="auto"/>
      </w:divBdr>
    </w:div>
    <w:div w:id="1427263311">
      <w:marLeft w:val="0"/>
      <w:marRight w:val="0"/>
      <w:marTop w:val="0"/>
      <w:marBottom w:val="0"/>
      <w:divBdr>
        <w:top w:val="none" w:sz="0" w:space="0" w:color="auto"/>
        <w:left w:val="none" w:sz="0" w:space="0" w:color="auto"/>
        <w:bottom w:val="none" w:sz="0" w:space="0" w:color="auto"/>
        <w:right w:val="none" w:sz="0" w:space="0" w:color="auto"/>
      </w:divBdr>
    </w:div>
    <w:div w:id="1429695246">
      <w:marLeft w:val="0"/>
      <w:marRight w:val="0"/>
      <w:marTop w:val="0"/>
      <w:marBottom w:val="0"/>
      <w:divBdr>
        <w:top w:val="none" w:sz="0" w:space="0" w:color="auto"/>
        <w:left w:val="none" w:sz="0" w:space="0" w:color="auto"/>
        <w:bottom w:val="none" w:sz="0" w:space="0" w:color="auto"/>
        <w:right w:val="none" w:sz="0" w:space="0" w:color="auto"/>
      </w:divBdr>
      <w:divsChild>
        <w:div w:id="377170896">
          <w:marLeft w:val="0"/>
          <w:marRight w:val="0"/>
          <w:marTop w:val="0"/>
          <w:marBottom w:val="0"/>
          <w:divBdr>
            <w:top w:val="none" w:sz="0" w:space="0" w:color="auto"/>
            <w:left w:val="none" w:sz="0" w:space="0" w:color="auto"/>
            <w:bottom w:val="none" w:sz="0" w:space="0" w:color="auto"/>
            <w:right w:val="none" w:sz="0" w:space="0" w:color="auto"/>
          </w:divBdr>
        </w:div>
        <w:div w:id="1539120852">
          <w:marLeft w:val="0"/>
          <w:marRight w:val="0"/>
          <w:marTop w:val="0"/>
          <w:marBottom w:val="0"/>
          <w:divBdr>
            <w:top w:val="none" w:sz="0" w:space="0" w:color="auto"/>
            <w:left w:val="none" w:sz="0" w:space="0" w:color="auto"/>
            <w:bottom w:val="none" w:sz="0" w:space="0" w:color="auto"/>
            <w:right w:val="none" w:sz="0" w:space="0" w:color="auto"/>
          </w:divBdr>
        </w:div>
        <w:div w:id="946429822">
          <w:marLeft w:val="0"/>
          <w:marRight w:val="0"/>
          <w:marTop w:val="0"/>
          <w:marBottom w:val="0"/>
          <w:divBdr>
            <w:top w:val="none" w:sz="0" w:space="0" w:color="auto"/>
            <w:left w:val="none" w:sz="0" w:space="0" w:color="auto"/>
            <w:bottom w:val="none" w:sz="0" w:space="0" w:color="auto"/>
            <w:right w:val="none" w:sz="0" w:space="0" w:color="auto"/>
          </w:divBdr>
        </w:div>
      </w:divsChild>
    </w:div>
    <w:div w:id="1430924574">
      <w:marLeft w:val="0"/>
      <w:marRight w:val="0"/>
      <w:marTop w:val="0"/>
      <w:marBottom w:val="0"/>
      <w:divBdr>
        <w:top w:val="none" w:sz="0" w:space="0" w:color="auto"/>
        <w:left w:val="none" w:sz="0" w:space="0" w:color="auto"/>
        <w:bottom w:val="none" w:sz="0" w:space="0" w:color="auto"/>
        <w:right w:val="none" w:sz="0" w:space="0" w:color="auto"/>
      </w:divBdr>
    </w:div>
    <w:div w:id="1437871961">
      <w:marLeft w:val="0"/>
      <w:marRight w:val="0"/>
      <w:marTop w:val="0"/>
      <w:marBottom w:val="0"/>
      <w:divBdr>
        <w:top w:val="none" w:sz="0" w:space="0" w:color="auto"/>
        <w:left w:val="none" w:sz="0" w:space="0" w:color="auto"/>
        <w:bottom w:val="none" w:sz="0" w:space="0" w:color="auto"/>
        <w:right w:val="none" w:sz="0" w:space="0" w:color="auto"/>
      </w:divBdr>
    </w:div>
    <w:div w:id="1439257978">
      <w:marLeft w:val="0"/>
      <w:marRight w:val="0"/>
      <w:marTop w:val="0"/>
      <w:marBottom w:val="0"/>
      <w:divBdr>
        <w:top w:val="none" w:sz="0" w:space="0" w:color="auto"/>
        <w:left w:val="none" w:sz="0" w:space="0" w:color="auto"/>
        <w:bottom w:val="none" w:sz="0" w:space="0" w:color="auto"/>
        <w:right w:val="none" w:sz="0" w:space="0" w:color="auto"/>
      </w:divBdr>
    </w:div>
    <w:div w:id="1452699427">
      <w:marLeft w:val="0"/>
      <w:marRight w:val="0"/>
      <w:marTop w:val="0"/>
      <w:marBottom w:val="0"/>
      <w:divBdr>
        <w:top w:val="none" w:sz="0" w:space="0" w:color="auto"/>
        <w:left w:val="none" w:sz="0" w:space="0" w:color="auto"/>
        <w:bottom w:val="none" w:sz="0" w:space="0" w:color="auto"/>
        <w:right w:val="none" w:sz="0" w:space="0" w:color="auto"/>
      </w:divBdr>
    </w:div>
    <w:div w:id="1463694317">
      <w:marLeft w:val="0"/>
      <w:marRight w:val="0"/>
      <w:marTop w:val="0"/>
      <w:marBottom w:val="0"/>
      <w:divBdr>
        <w:top w:val="none" w:sz="0" w:space="0" w:color="auto"/>
        <w:left w:val="none" w:sz="0" w:space="0" w:color="auto"/>
        <w:bottom w:val="none" w:sz="0" w:space="0" w:color="auto"/>
        <w:right w:val="none" w:sz="0" w:space="0" w:color="auto"/>
      </w:divBdr>
    </w:div>
    <w:div w:id="1467117057">
      <w:marLeft w:val="0"/>
      <w:marRight w:val="0"/>
      <w:marTop w:val="0"/>
      <w:marBottom w:val="0"/>
      <w:divBdr>
        <w:top w:val="none" w:sz="0" w:space="0" w:color="auto"/>
        <w:left w:val="none" w:sz="0" w:space="0" w:color="auto"/>
        <w:bottom w:val="none" w:sz="0" w:space="0" w:color="auto"/>
        <w:right w:val="none" w:sz="0" w:space="0" w:color="auto"/>
      </w:divBdr>
    </w:div>
    <w:div w:id="1470172687">
      <w:marLeft w:val="0"/>
      <w:marRight w:val="0"/>
      <w:marTop w:val="0"/>
      <w:marBottom w:val="0"/>
      <w:divBdr>
        <w:top w:val="none" w:sz="0" w:space="0" w:color="auto"/>
        <w:left w:val="none" w:sz="0" w:space="0" w:color="auto"/>
        <w:bottom w:val="none" w:sz="0" w:space="0" w:color="auto"/>
        <w:right w:val="none" w:sz="0" w:space="0" w:color="auto"/>
      </w:divBdr>
    </w:div>
    <w:div w:id="1470974220">
      <w:marLeft w:val="0"/>
      <w:marRight w:val="0"/>
      <w:marTop w:val="0"/>
      <w:marBottom w:val="0"/>
      <w:divBdr>
        <w:top w:val="none" w:sz="0" w:space="0" w:color="auto"/>
        <w:left w:val="none" w:sz="0" w:space="0" w:color="auto"/>
        <w:bottom w:val="none" w:sz="0" w:space="0" w:color="auto"/>
        <w:right w:val="none" w:sz="0" w:space="0" w:color="auto"/>
      </w:divBdr>
      <w:divsChild>
        <w:div w:id="1026254310">
          <w:marLeft w:val="0"/>
          <w:marRight w:val="0"/>
          <w:marTop w:val="0"/>
          <w:marBottom w:val="0"/>
          <w:divBdr>
            <w:top w:val="none" w:sz="0" w:space="0" w:color="auto"/>
            <w:left w:val="none" w:sz="0" w:space="0" w:color="auto"/>
            <w:bottom w:val="none" w:sz="0" w:space="0" w:color="auto"/>
            <w:right w:val="none" w:sz="0" w:space="0" w:color="auto"/>
          </w:divBdr>
        </w:div>
        <w:div w:id="1240209478">
          <w:marLeft w:val="0"/>
          <w:marRight w:val="0"/>
          <w:marTop w:val="0"/>
          <w:marBottom w:val="0"/>
          <w:divBdr>
            <w:top w:val="none" w:sz="0" w:space="0" w:color="auto"/>
            <w:left w:val="none" w:sz="0" w:space="0" w:color="auto"/>
            <w:bottom w:val="none" w:sz="0" w:space="0" w:color="auto"/>
            <w:right w:val="none" w:sz="0" w:space="0" w:color="auto"/>
          </w:divBdr>
        </w:div>
        <w:div w:id="1100367866">
          <w:marLeft w:val="0"/>
          <w:marRight w:val="0"/>
          <w:marTop w:val="0"/>
          <w:marBottom w:val="0"/>
          <w:divBdr>
            <w:top w:val="none" w:sz="0" w:space="0" w:color="auto"/>
            <w:left w:val="none" w:sz="0" w:space="0" w:color="auto"/>
            <w:bottom w:val="none" w:sz="0" w:space="0" w:color="auto"/>
            <w:right w:val="none" w:sz="0" w:space="0" w:color="auto"/>
          </w:divBdr>
        </w:div>
        <w:div w:id="1393120663">
          <w:marLeft w:val="0"/>
          <w:marRight w:val="0"/>
          <w:marTop w:val="0"/>
          <w:marBottom w:val="0"/>
          <w:divBdr>
            <w:top w:val="none" w:sz="0" w:space="0" w:color="auto"/>
            <w:left w:val="none" w:sz="0" w:space="0" w:color="auto"/>
            <w:bottom w:val="none" w:sz="0" w:space="0" w:color="auto"/>
            <w:right w:val="none" w:sz="0" w:space="0" w:color="auto"/>
          </w:divBdr>
        </w:div>
        <w:div w:id="274212055">
          <w:marLeft w:val="0"/>
          <w:marRight w:val="0"/>
          <w:marTop w:val="0"/>
          <w:marBottom w:val="0"/>
          <w:divBdr>
            <w:top w:val="none" w:sz="0" w:space="0" w:color="auto"/>
            <w:left w:val="none" w:sz="0" w:space="0" w:color="auto"/>
            <w:bottom w:val="none" w:sz="0" w:space="0" w:color="auto"/>
            <w:right w:val="none" w:sz="0" w:space="0" w:color="auto"/>
          </w:divBdr>
        </w:div>
        <w:div w:id="1310402197">
          <w:marLeft w:val="0"/>
          <w:marRight w:val="0"/>
          <w:marTop w:val="0"/>
          <w:marBottom w:val="0"/>
          <w:divBdr>
            <w:top w:val="none" w:sz="0" w:space="0" w:color="auto"/>
            <w:left w:val="none" w:sz="0" w:space="0" w:color="auto"/>
            <w:bottom w:val="none" w:sz="0" w:space="0" w:color="auto"/>
            <w:right w:val="none" w:sz="0" w:space="0" w:color="auto"/>
          </w:divBdr>
        </w:div>
        <w:div w:id="813182982">
          <w:marLeft w:val="0"/>
          <w:marRight w:val="0"/>
          <w:marTop w:val="0"/>
          <w:marBottom w:val="0"/>
          <w:divBdr>
            <w:top w:val="none" w:sz="0" w:space="0" w:color="auto"/>
            <w:left w:val="none" w:sz="0" w:space="0" w:color="auto"/>
            <w:bottom w:val="none" w:sz="0" w:space="0" w:color="auto"/>
            <w:right w:val="none" w:sz="0" w:space="0" w:color="auto"/>
          </w:divBdr>
        </w:div>
        <w:div w:id="1909263217">
          <w:marLeft w:val="0"/>
          <w:marRight w:val="0"/>
          <w:marTop w:val="0"/>
          <w:marBottom w:val="0"/>
          <w:divBdr>
            <w:top w:val="none" w:sz="0" w:space="0" w:color="auto"/>
            <w:left w:val="none" w:sz="0" w:space="0" w:color="auto"/>
            <w:bottom w:val="none" w:sz="0" w:space="0" w:color="auto"/>
            <w:right w:val="none" w:sz="0" w:space="0" w:color="auto"/>
          </w:divBdr>
        </w:div>
        <w:div w:id="1857185186">
          <w:marLeft w:val="0"/>
          <w:marRight w:val="0"/>
          <w:marTop w:val="0"/>
          <w:marBottom w:val="0"/>
          <w:divBdr>
            <w:top w:val="none" w:sz="0" w:space="0" w:color="auto"/>
            <w:left w:val="none" w:sz="0" w:space="0" w:color="auto"/>
            <w:bottom w:val="none" w:sz="0" w:space="0" w:color="auto"/>
            <w:right w:val="none" w:sz="0" w:space="0" w:color="auto"/>
          </w:divBdr>
        </w:div>
        <w:div w:id="185338047">
          <w:marLeft w:val="0"/>
          <w:marRight w:val="0"/>
          <w:marTop w:val="0"/>
          <w:marBottom w:val="0"/>
          <w:divBdr>
            <w:top w:val="none" w:sz="0" w:space="0" w:color="auto"/>
            <w:left w:val="none" w:sz="0" w:space="0" w:color="auto"/>
            <w:bottom w:val="none" w:sz="0" w:space="0" w:color="auto"/>
            <w:right w:val="none" w:sz="0" w:space="0" w:color="auto"/>
          </w:divBdr>
        </w:div>
        <w:div w:id="606501440">
          <w:marLeft w:val="0"/>
          <w:marRight w:val="0"/>
          <w:marTop w:val="0"/>
          <w:marBottom w:val="0"/>
          <w:divBdr>
            <w:top w:val="none" w:sz="0" w:space="0" w:color="auto"/>
            <w:left w:val="none" w:sz="0" w:space="0" w:color="auto"/>
            <w:bottom w:val="none" w:sz="0" w:space="0" w:color="auto"/>
            <w:right w:val="none" w:sz="0" w:space="0" w:color="auto"/>
          </w:divBdr>
        </w:div>
        <w:div w:id="222956798">
          <w:marLeft w:val="0"/>
          <w:marRight w:val="0"/>
          <w:marTop w:val="0"/>
          <w:marBottom w:val="0"/>
          <w:divBdr>
            <w:top w:val="none" w:sz="0" w:space="0" w:color="auto"/>
            <w:left w:val="none" w:sz="0" w:space="0" w:color="auto"/>
            <w:bottom w:val="none" w:sz="0" w:space="0" w:color="auto"/>
            <w:right w:val="none" w:sz="0" w:space="0" w:color="auto"/>
          </w:divBdr>
        </w:div>
        <w:div w:id="165096735">
          <w:marLeft w:val="0"/>
          <w:marRight w:val="0"/>
          <w:marTop w:val="0"/>
          <w:marBottom w:val="0"/>
          <w:divBdr>
            <w:top w:val="none" w:sz="0" w:space="0" w:color="auto"/>
            <w:left w:val="none" w:sz="0" w:space="0" w:color="auto"/>
            <w:bottom w:val="none" w:sz="0" w:space="0" w:color="auto"/>
            <w:right w:val="none" w:sz="0" w:space="0" w:color="auto"/>
          </w:divBdr>
        </w:div>
        <w:div w:id="266156691">
          <w:marLeft w:val="0"/>
          <w:marRight w:val="0"/>
          <w:marTop w:val="0"/>
          <w:marBottom w:val="0"/>
          <w:divBdr>
            <w:top w:val="none" w:sz="0" w:space="0" w:color="auto"/>
            <w:left w:val="none" w:sz="0" w:space="0" w:color="auto"/>
            <w:bottom w:val="none" w:sz="0" w:space="0" w:color="auto"/>
            <w:right w:val="none" w:sz="0" w:space="0" w:color="auto"/>
          </w:divBdr>
        </w:div>
        <w:div w:id="1263031022">
          <w:marLeft w:val="0"/>
          <w:marRight w:val="0"/>
          <w:marTop w:val="0"/>
          <w:marBottom w:val="0"/>
          <w:divBdr>
            <w:top w:val="none" w:sz="0" w:space="0" w:color="auto"/>
            <w:left w:val="none" w:sz="0" w:space="0" w:color="auto"/>
            <w:bottom w:val="none" w:sz="0" w:space="0" w:color="auto"/>
            <w:right w:val="none" w:sz="0" w:space="0" w:color="auto"/>
          </w:divBdr>
          <w:divsChild>
            <w:div w:id="5775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874">
      <w:marLeft w:val="0"/>
      <w:marRight w:val="0"/>
      <w:marTop w:val="0"/>
      <w:marBottom w:val="0"/>
      <w:divBdr>
        <w:top w:val="none" w:sz="0" w:space="0" w:color="auto"/>
        <w:left w:val="none" w:sz="0" w:space="0" w:color="auto"/>
        <w:bottom w:val="none" w:sz="0" w:space="0" w:color="auto"/>
        <w:right w:val="none" w:sz="0" w:space="0" w:color="auto"/>
      </w:divBdr>
    </w:div>
    <w:div w:id="1472559374">
      <w:marLeft w:val="0"/>
      <w:marRight w:val="0"/>
      <w:marTop w:val="0"/>
      <w:marBottom w:val="0"/>
      <w:divBdr>
        <w:top w:val="none" w:sz="0" w:space="0" w:color="auto"/>
        <w:left w:val="none" w:sz="0" w:space="0" w:color="auto"/>
        <w:bottom w:val="none" w:sz="0" w:space="0" w:color="auto"/>
        <w:right w:val="none" w:sz="0" w:space="0" w:color="auto"/>
      </w:divBdr>
    </w:div>
    <w:div w:id="1475635847">
      <w:marLeft w:val="0"/>
      <w:marRight w:val="0"/>
      <w:marTop w:val="0"/>
      <w:marBottom w:val="0"/>
      <w:divBdr>
        <w:top w:val="none" w:sz="0" w:space="0" w:color="auto"/>
        <w:left w:val="none" w:sz="0" w:space="0" w:color="auto"/>
        <w:bottom w:val="none" w:sz="0" w:space="0" w:color="auto"/>
        <w:right w:val="none" w:sz="0" w:space="0" w:color="auto"/>
      </w:divBdr>
    </w:div>
    <w:div w:id="1480415336">
      <w:marLeft w:val="0"/>
      <w:marRight w:val="0"/>
      <w:marTop w:val="0"/>
      <w:marBottom w:val="0"/>
      <w:divBdr>
        <w:top w:val="none" w:sz="0" w:space="0" w:color="auto"/>
        <w:left w:val="none" w:sz="0" w:space="0" w:color="auto"/>
        <w:bottom w:val="none" w:sz="0" w:space="0" w:color="auto"/>
        <w:right w:val="none" w:sz="0" w:space="0" w:color="auto"/>
      </w:divBdr>
    </w:div>
    <w:div w:id="1486119114">
      <w:marLeft w:val="0"/>
      <w:marRight w:val="0"/>
      <w:marTop w:val="0"/>
      <w:marBottom w:val="0"/>
      <w:divBdr>
        <w:top w:val="none" w:sz="0" w:space="0" w:color="auto"/>
        <w:left w:val="none" w:sz="0" w:space="0" w:color="auto"/>
        <w:bottom w:val="none" w:sz="0" w:space="0" w:color="auto"/>
        <w:right w:val="none" w:sz="0" w:space="0" w:color="auto"/>
      </w:divBdr>
    </w:div>
    <w:div w:id="1488786693">
      <w:marLeft w:val="0"/>
      <w:marRight w:val="0"/>
      <w:marTop w:val="0"/>
      <w:marBottom w:val="0"/>
      <w:divBdr>
        <w:top w:val="none" w:sz="0" w:space="0" w:color="auto"/>
        <w:left w:val="none" w:sz="0" w:space="0" w:color="auto"/>
        <w:bottom w:val="none" w:sz="0" w:space="0" w:color="auto"/>
        <w:right w:val="none" w:sz="0" w:space="0" w:color="auto"/>
      </w:divBdr>
      <w:divsChild>
        <w:div w:id="1798331467">
          <w:marLeft w:val="0"/>
          <w:marRight w:val="0"/>
          <w:marTop w:val="0"/>
          <w:marBottom w:val="0"/>
          <w:divBdr>
            <w:top w:val="none" w:sz="0" w:space="0" w:color="auto"/>
            <w:left w:val="none" w:sz="0" w:space="0" w:color="auto"/>
            <w:bottom w:val="none" w:sz="0" w:space="0" w:color="auto"/>
            <w:right w:val="none" w:sz="0" w:space="0" w:color="auto"/>
          </w:divBdr>
          <w:divsChild>
            <w:div w:id="682166725">
              <w:marLeft w:val="0"/>
              <w:marRight w:val="0"/>
              <w:marTop w:val="0"/>
              <w:marBottom w:val="0"/>
              <w:divBdr>
                <w:top w:val="none" w:sz="0" w:space="0" w:color="auto"/>
                <w:left w:val="none" w:sz="0" w:space="0" w:color="auto"/>
                <w:bottom w:val="none" w:sz="0" w:space="0" w:color="auto"/>
                <w:right w:val="none" w:sz="0" w:space="0" w:color="auto"/>
              </w:divBdr>
            </w:div>
            <w:div w:id="1494107329">
              <w:marLeft w:val="0"/>
              <w:marRight w:val="0"/>
              <w:marTop w:val="0"/>
              <w:marBottom w:val="0"/>
              <w:divBdr>
                <w:top w:val="none" w:sz="0" w:space="0" w:color="auto"/>
                <w:left w:val="none" w:sz="0" w:space="0" w:color="auto"/>
                <w:bottom w:val="none" w:sz="0" w:space="0" w:color="auto"/>
                <w:right w:val="none" w:sz="0" w:space="0" w:color="auto"/>
              </w:divBdr>
            </w:div>
            <w:div w:id="819881268">
              <w:marLeft w:val="0"/>
              <w:marRight w:val="0"/>
              <w:marTop w:val="0"/>
              <w:marBottom w:val="0"/>
              <w:divBdr>
                <w:top w:val="none" w:sz="0" w:space="0" w:color="auto"/>
                <w:left w:val="none" w:sz="0" w:space="0" w:color="auto"/>
                <w:bottom w:val="none" w:sz="0" w:space="0" w:color="auto"/>
                <w:right w:val="none" w:sz="0" w:space="0" w:color="auto"/>
              </w:divBdr>
            </w:div>
            <w:div w:id="461466653">
              <w:marLeft w:val="0"/>
              <w:marRight w:val="0"/>
              <w:marTop w:val="0"/>
              <w:marBottom w:val="0"/>
              <w:divBdr>
                <w:top w:val="none" w:sz="0" w:space="0" w:color="auto"/>
                <w:left w:val="none" w:sz="0" w:space="0" w:color="auto"/>
                <w:bottom w:val="none" w:sz="0" w:space="0" w:color="auto"/>
                <w:right w:val="none" w:sz="0" w:space="0" w:color="auto"/>
              </w:divBdr>
            </w:div>
            <w:div w:id="873467119">
              <w:marLeft w:val="0"/>
              <w:marRight w:val="0"/>
              <w:marTop w:val="0"/>
              <w:marBottom w:val="0"/>
              <w:divBdr>
                <w:top w:val="none" w:sz="0" w:space="0" w:color="auto"/>
                <w:left w:val="none" w:sz="0" w:space="0" w:color="auto"/>
                <w:bottom w:val="none" w:sz="0" w:space="0" w:color="auto"/>
                <w:right w:val="none" w:sz="0" w:space="0" w:color="auto"/>
              </w:divBdr>
            </w:div>
            <w:div w:id="1250696603">
              <w:marLeft w:val="0"/>
              <w:marRight w:val="0"/>
              <w:marTop w:val="0"/>
              <w:marBottom w:val="0"/>
              <w:divBdr>
                <w:top w:val="none" w:sz="0" w:space="0" w:color="auto"/>
                <w:left w:val="none" w:sz="0" w:space="0" w:color="auto"/>
                <w:bottom w:val="none" w:sz="0" w:space="0" w:color="auto"/>
                <w:right w:val="none" w:sz="0" w:space="0" w:color="auto"/>
              </w:divBdr>
            </w:div>
            <w:div w:id="1397162719">
              <w:marLeft w:val="0"/>
              <w:marRight w:val="0"/>
              <w:marTop w:val="0"/>
              <w:marBottom w:val="0"/>
              <w:divBdr>
                <w:top w:val="none" w:sz="0" w:space="0" w:color="auto"/>
                <w:left w:val="none" w:sz="0" w:space="0" w:color="auto"/>
                <w:bottom w:val="none" w:sz="0" w:space="0" w:color="auto"/>
                <w:right w:val="none" w:sz="0" w:space="0" w:color="auto"/>
              </w:divBdr>
            </w:div>
            <w:div w:id="483159895">
              <w:marLeft w:val="0"/>
              <w:marRight w:val="0"/>
              <w:marTop w:val="0"/>
              <w:marBottom w:val="0"/>
              <w:divBdr>
                <w:top w:val="none" w:sz="0" w:space="0" w:color="auto"/>
                <w:left w:val="none" w:sz="0" w:space="0" w:color="auto"/>
                <w:bottom w:val="none" w:sz="0" w:space="0" w:color="auto"/>
                <w:right w:val="none" w:sz="0" w:space="0" w:color="auto"/>
              </w:divBdr>
            </w:div>
            <w:div w:id="359169647">
              <w:marLeft w:val="0"/>
              <w:marRight w:val="0"/>
              <w:marTop w:val="0"/>
              <w:marBottom w:val="0"/>
              <w:divBdr>
                <w:top w:val="none" w:sz="0" w:space="0" w:color="auto"/>
                <w:left w:val="none" w:sz="0" w:space="0" w:color="auto"/>
                <w:bottom w:val="none" w:sz="0" w:space="0" w:color="auto"/>
                <w:right w:val="none" w:sz="0" w:space="0" w:color="auto"/>
              </w:divBdr>
            </w:div>
            <w:div w:id="491722939">
              <w:marLeft w:val="0"/>
              <w:marRight w:val="0"/>
              <w:marTop w:val="0"/>
              <w:marBottom w:val="0"/>
              <w:divBdr>
                <w:top w:val="none" w:sz="0" w:space="0" w:color="auto"/>
                <w:left w:val="none" w:sz="0" w:space="0" w:color="auto"/>
                <w:bottom w:val="none" w:sz="0" w:space="0" w:color="auto"/>
                <w:right w:val="none" w:sz="0" w:space="0" w:color="auto"/>
              </w:divBdr>
            </w:div>
            <w:div w:id="1335886458">
              <w:marLeft w:val="0"/>
              <w:marRight w:val="0"/>
              <w:marTop w:val="0"/>
              <w:marBottom w:val="0"/>
              <w:divBdr>
                <w:top w:val="none" w:sz="0" w:space="0" w:color="auto"/>
                <w:left w:val="none" w:sz="0" w:space="0" w:color="auto"/>
                <w:bottom w:val="none" w:sz="0" w:space="0" w:color="auto"/>
                <w:right w:val="none" w:sz="0" w:space="0" w:color="auto"/>
              </w:divBdr>
            </w:div>
            <w:div w:id="235097428">
              <w:marLeft w:val="0"/>
              <w:marRight w:val="0"/>
              <w:marTop w:val="0"/>
              <w:marBottom w:val="0"/>
              <w:divBdr>
                <w:top w:val="none" w:sz="0" w:space="0" w:color="auto"/>
                <w:left w:val="none" w:sz="0" w:space="0" w:color="auto"/>
                <w:bottom w:val="none" w:sz="0" w:space="0" w:color="auto"/>
                <w:right w:val="none" w:sz="0" w:space="0" w:color="auto"/>
              </w:divBdr>
            </w:div>
            <w:div w:id="873932372">
              <w:marLeft w:val="0"/>
              <w:marRight w:val="0"/>
              <w:marTop w:val="0"/>
              <w:marBottom w:val="0"/>
              <w:divBdr>
                <w:top w:val="none" w:sz="0" w:space="0" w:color="auto"/>
                <w:left w:val="none" w:sz="0" w:space="0" w:color="auto"/>
                <w:bottom w:val="none" w:sz="0" w:space="0" w:color="auto"/>
                <w:right w:val="none" w:sz="0" w:space="0" w:color="auto"/>
              </w:divBdr>
            </w:div>
            <w:div w:id="1821773127">
              <w:marLeft w:val="0"/>
              <w:marRight w:val="0"/>
              <w:marTop w:val="0"/>
              <w:marBottom w:val="0"/>
              <w:divBdr>
                <w:top w:val="none" w:sz="0" w:space="0" w:color="auto"/>
                <w:left w:val="none" w:sz="0" w:space="0" w:color="auto"/>
                <w:bottom w:val="none" w:sz="0" w:space="0" w:color="auto"/>
                <w:right w:val="none" w:sz="0" w:space="0" w:color="auto"/>
              </w:divBdr>
            </w:div>
            <w:div w:id="1712414747">
              <w:marLeft w:val="0"/>
              <w:marRight w:val="0"/>
              <w:marTop w:val="0"/>
              <w:marBottom w:val="0"/>
              <w:divBdr>
                <w:top w:val="none" w:sz="0" w:space="0" w:color="auto"/>
                <w:left w:val="none" w:sz="0" w:space="0" w:color="auto"/>
                <w:bottom w:val="none" w:sz="0" w:space="0" w:color="auto"/>
                <w:right w:val="none" w:sz="0" w:space="0" w:color="auto"/>
              </w:divBdr>
            </w:div>
            <w:div w:id="236323652">
              <w:marLeft w:val="0"/>
              <w:marRight w:val="0"/>
              <w:marTop w:val="0"/>
              <w:marBottom w:val="0"/>
              <w:divBdr>
                <w:top w:val="none" w:sz="0" w:space="0" w:color="auto"/>
                <w:left w:val="none" w:sz="0" w:space="0" w:color="auto"/>
                <w:bottom w:val="none" w:sz="0" w:space="0" w:color="auto"/>
                <w:right w:val="none" w:sz="0" w:space="0" w:color="auto"/>
              </w:divBdr>
            </w:div>
            <w:div w:id="1329595927">
              <w:marLeft w:val="0"/>
              <w:marRight w:val="0"/>
              <w:marTop w:val="0"/>
              <w:marBottom w:val="0"/>
              <w:divBdr>
                <w:top w:val="none" w:sz="0" w:space="0" w:color="auto"/>
                <w:left w:val="none" w:sz="0" w:space="0" w:color="auto"/>
                <w:bottom w:val="none" w:sz="0" w:space="0" w:color="auto"/>
                <w:right w:val="none" w:sz="0" w:space="0" w:color="auto"/>
              </w:divBdr>
            </w:div>
            <w:div w:id="1017391936">
              <w:marLeft w:val="0"/>
              <w:marRight w:val="0"/>
              <w:marTop w:val="0"/>
              <w:marBottom w:val="0"/>
              <w:divBdr>
                <w:top w:val="none" w:sz="0" w:space="0" w:color="auto"/>
                <w:left w:val="none" w:sz="0" w:space="0" w:color="auto"/>
                <w:bottom w:val="none" w:sz="0" w:space="0" w:color="auto"/>
                <w:right w:val="none" w:sz="0" w:space="0" w:color="auto"/>
              </w:divBdr>
            </w:div>
            <w:div w:id="9687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284">
      <w:marLeft w:val="0"/>
      <w:marRight w:val="0"/>
      <w:marTop w:val="0"/>
      <w:marBottom w:val="0"/>
      <w:divBdr>
        <w:top w:val="none" w:sz="0" w:space="0" w:color="auto"/>
        <w:left w:val="none" w:sz="0" w:space="0" w:color="auto"/>
        <w:bottom w:val="none" w:sz="0" w:space="0" w:color="auto"/>
        <w:right w:val="none" w:sz="0" w:space="0" w:color="auto"/>
      </w:divBdr>
    </w:div>
    <w:div w:id="1494757072">
      <w:marLeft w:val="0"/>
      <w:marRight w:val="0"/>
      <w:marTop w:val="0"/>
      <w:marBottom w:val="0"/>
      <w:divBdr>
        <w:top w:val="none" w:sz="0" w:space="0" w:color="auto"/>
        <w:left w:val="none" w:sz="0" w:space="0" w:color="auto"/>
        <w:bottom w:val="none" w:sz="0" w:space="0" w:color="auto"/>
        <w:right w:val="none" w:sz="0" w:space="0" w:color="auto"/>
      </w:divBdr>
    </w:div>
    <w:div w:id="1499925480">
      <w:marLeft w:val="0"/>
      <w:marRight w:val="0"/>
      <w:marTop w:val="0"/>
      <w:marBottom w:val="0"/>
      <w:divBdr>
        <w:top w:val="none" w:sz="0" w:space="0" w:color="auto"/>
        <w:left w:val="none" w:sz="0" w:space="0" w:color="auto"/>
        <w:bottom w:val="none" w:sz="0" w:space="0" w:color="auto"/>
        <w:right w:val="none" w:sz="0" w:space="0" w:color="auto"/>
      </w:divBdr>
    </w:div>
    <w:div w:id="1502892581">
      <w:marLeft w:val="0"/>
      <w:marRight w:val="0"/>
      <w:marTop w:val="0"/>
      <w:marBottom w:val="0"/>
      <w:divBdr>
        <w:top w:val="none" w:sz="0" w:space="0" w:color="auto"/>
        <w:left w:val="none" w:sz="0" w:space="0" w:color="auto"/>
        <w:bottom w:val="none" w:sz="0" w:space="0" w:color="auto"/>
        <w:right w:val="none" w:sz="0" w:space="0" w:color="auto"/>
      </w:divBdr>
    </w:div>
    <w:div w:id="1504391375">
      <w:marLeft w:val="0"/>
      <w:marRight w:val="0"/>
      <w:marTop w:val="0"/>
      <w:marBottom w:val="0"/>
      <w:divBdr>
        <w:top w:val="none" w:sz="0" w:space="0" w:color="auto"/>
        <w:left w:val="none" w:sz="0" w:space="0" w:color="auto"/>
        <w:bottom w:val="none" w:sz="0" w:space="0" w:color="auto"/>
        <w:right w:val="none" w:sz="0" w:space="0" w:color="auto"/>
      </w:divBdr>
    </w:div>
    <w:div w:id="1505122168">
      <w:marLeft w:val="0"/>
      <w:marRight w:val="0"/>
      <w:marTop w:val="0"/>
      <w:marBottom w:val="0"/>
      <w:divBdr>
        <w:top w:val="none" w:sz="0" w:space="0" w:color="auto"/>
        <w:left w:val="none" w:sz="0" w:space="0" w:color="auto"/>
        <w:bottom w:val="none" w:sz="0" w:space="0" w:color="auto"/>
        <w:right w:val="none" w:sz="0" w:space="0" w:color="auto"/>
      </w:divBdr>
      <w:divsChild>
        <w:div w:id="1448038761">
          <w:marLeft w:val="0"/>
          <w:marRight w:val="0"/>
          <w:marTop w:val="0"/>
          <w:marBottom w:val="0"/>
          <w:divBdr>
            <w:top w:val="none" w:sz="0" w:space="0" w:color="auto"/>
            <w:left w:val="none" w:sz="0" w:space="0" w:color="auto"/>
            <w:bottom w:val="none" w:sz="0" w:space="0" w:color="auto"/>
            <w:right w:val="none" w:sz="0" w:space="0" w:color="auto"/>
          </w:divBdr>
        </w:div>
      </w:divsChild>
    </w:div>
    <w:div w:id="1506553335">
      <w:marLeft w:val="0"/>
      <w:marRight w:val="0"/>
      <w:marTop w:val="0"/>
      <w:marBottom w:val="0"/>
      <w:divBdr>
        <w:top w:val="none" w:sz="0" w:space="0" w:color="auto"/>
        <w:left w:val="none" w:sz="0" w:space="0" w:color="auto"/>
        <w:bottom w:val="none" w:sz="0" w:space="0" w:color="auto"/>
        <w:right w:val="none" w:sz="0" w:space="0" w:color="auto"/>
      </w:divBdr>
    </w:div>
    <w:div w:id="1517648125">
      <w:marLeft w:val="0"/>
      <w:marRight w:val="0"/>
      <w:marTop w:val="0"/>
      <w:marBottom w:val="0"/>
      <w:divBdr>
        <w:top w:val="none" w:sz="0" w:space="0" w:color="auto"/>
        <w:left w:val="none" w:sz="0" w:space="0" w:color="auto"/>
        <w:bottom w:val="none" w:sz="0" w:space="0" w:color="auto"/>
        <w:right w:val="none" w:sz="0" w:space="0" w:color="auto"/>
      </w:divBdr>
    </w:div>
    <w:div w:id="1527057423">
      <w:marLeft w:val="0"/>
      <w:marRight w:val="0"/>
      <w:marTop w:val="0"/>
      <w:marBottom w:val="0"/>
      <w:divBdr>
        <w:top w:val="none" w:sz="0" w:space="0" w:color="auto"/>
        <w:left w:val="none" w:sz="0" w:space="0" w:color="auto"/>
        <w:bottom w:val="none" w:sz="0" w:space="0" w:color="auto"/>
        <w:right w:val="none" w:sz="0" w:space="0" w:color="auto"/>
      </w:divBdr>
    </w:div>
    <w:div w:id="1531454270">
      <w:marLeft w:val="0"/>
      <w:marRight w:val="0"/>
      <w:marTop w:val="0"/>
      <w:marBottom w:val="0"/>
      <w:divBdr>
        <w:top w:val="none" w:sz="0" w:space="0" w:color="auto"/>
        <w:left w:val="none" w:sz="0" w:space="0" w:color="auto"/>
        <w:bottom w:val="none" w:sz="0" w:space="0" w:color="auto"/>
        <w:right w:val="none" w:sz="0" w:space="0" w:color="auto"/>
      </w:divBdr>
    </w:div>
    <w:div w:id="1553148592">
      <w:marLeft w:val="0"/>
      <w:marRight w:val="0"/>
      <w:marTop w:val="0"/>
      <w:marBottom w:val="0"/>
      <w:divBdr>
        <w:top w:val="none" w:sz="0" w:space="0" w:color="auto"/>
        <w:left w:val="none" w:sz="0" w:space="0" w:color="auto"/>
        <w:bottom w:val="none" w:sz="0" w:space="0" w:color="auto"/>
        <w:right w:val="none" w:sz="0" w:space="0" w:color="auto"/>
      </w:divBdr>
    </w:div>
    <w:div w:id="1558198565">
      <w:marLeft w:val="0"/>
      <w:marRight w:val="0"/>
      <w:marTop w:val="0"/>
      <w:marBottom w:val="0"/>
      <w:divBdr>
        <w:top w:val="none" w:sz="0" w:space="0" w:color="auto"/>
        <w:left w:val="none" w:sz="0" w:space="0" w:color="auto"/>
        <w:bottom w:val="none" w:sz="0" w:space="0" w:color="auto"/>
        <w:right w:val="none" w:sz="0" w:space="0" w:color="auto"/>
      </w:divBdr>
    </w:div>
    <w:div w:id="1561860821">
      <w:marLeft w:val="0"/>
      <w:marRight w:val="0"/>
      <w:marTop w:val="0"/>
      <w:marBottom w:val="0"/>
      <w:divBdr>
        <w:top w:val="none" w:sz="0" w:space="0" w:color="auto"/>
        <w:left w:val="none" w:sz="0" w:space="0" w:color="auto"/>
        <w:bottom w:val="none" w:sz="0" w:space="0" w:color="auto"/>
        <w:right w:val="none" w:sz="0" w:space="0" w:color="auto"/>
      </w:divBdr>
    </w:div>
    <w:div w:id="1562058160">
      <w:marLeft w:val="0"/>
      <w:marRight w:val="0"/>
      <w:marTop w:val="0"/>
      <w:marBottom w:val="0"/>
      <w:divBdr>
        <w:top w:val="none" w:sz="0" w:space="0" w:color="auto"/>
        <w:left w:val="none" w:sz="0" w:space="0" w:color="auto"/>
        <w:bottom w:val="none" w:sz="0" w:space="0" w:color="auto"/>
        <w:right w:val="none" w:sz="0" w:space="0" w:color="auto"/>
      </w:divBdr>
    </w:div>
    <w:div w:id="1562597632">
      <w:marLeft w:val="0"/>
      <w:marRight w:val="0"/>
      <w:marTop w:val="0"/>
      <w:marBottom w:val="0"/>
      <w:divBdr>
        <w:top w:val="none" w:sz="0" w:space="0" w:color="auto"/>
        <w:left w:val="none" w:sz="0" w:space="0" w:color="auto"/>
        <w:bottom w:val="none" w:sz="0" w:space="0" w:color="auto"/>
        <w:right w:val="none" w:sz="0" w:space="0" w:color="auto"/>
      </w:divBdr>
      <w:divsChild>
        <w:div w:id="822428085">
          <w:marLeft w:val="0"/>
          <w:marRight w:val="0"/>
          <w:marTop w:val="0"/>
          <w:marBottom w:val="0"/>
          <w:divBdr>
            <w:top w:val="none" w:sz="0" w:space="0" w:color="auto"/>
            <w:left w:val="none" w:sz="0" w:space="0" w:color="auto"/>
            <w:bottom w:val="none" w:sz="0" w:space="0" w:color="auto"/>
            <w:right w:val="none" w:sz="0" w:space="0" w:color="auto"/>
          </w:divBdr>
        </w:div>
      </w:divsChild>
    </w:div>
    <w:div w:id="1565218923">
      <w:marLeft w:val="0"/>
      <w:marRight w:val="0"/>
      <w:marTop w:val="0"/>
      <w:marBottom w:val="0"/>
      <w:divBdr>
        <w:top w:val="none" w:sz="0" w:space="0" w:color="auto"/>
        <w:left w:val="none" w:sz="0" w:space="0" w:color="auto"/>
        <w:bottom w:val="none" w:sz="0" w:space="0" w:color="auto"/>
        <w:right w:val="none" w:sz="0" w:space="0" w:color="auto"/>
      </w:divBdr>
    </w:div>
    <w:div w:id="1570310294">
      <w:marLeft w:val="0"/>
      <w:marRight w:val="0"/>
      <w:marTop w:val="0"/>
      <w:marBottom w:val="0"/>
      <w:divBdr>
        <w:top w:val="none" w:sz="0" w:space="0" w:color="auto"/>
        <w:left w:val="none" w:sz="0" w:space="0" w:color="auto"/>
        <w:bottom w:val="none" w:sz="0" w:space="0" w:color="auto"/>
        <w:right w:val="none" w:sz="0" w:space="0" w:color="auto"/>
      </w:divBdr>
      <w:divsChild>
        <w:div w:id="1015617285">
          <w:marLeft w:val="0"/>
          <w:marRight w:val="0"/>
          <w:marTop w:val="0"/>
          <w:marBottom w:val="0"/>
          <w:divBdr>
            <w:top w:val="none" w:sz="0" w:space="0" w:color="auto"/>
            <w:left w:val="none" w:sz="0" w:space="0" w:color="auto"/>
            <w:bottom w:val="none" w:sz="0" w:space="0" w:color="auto"/>
            <w:right w:val="none" w:sz="0" w:space="0" w:color="auto"/>
          </w:divBdr>
        </w:div>
        <w:div w:id="424765632">
          <w:marLeft w:val="0"/>
          <w:marRight w:val="0"/>
          <w:marTop w:val="0"/>
          <w:marBottom w:val="0"/>
          <w:divBdr>
            <w:top w:val="none" w:sz="0" w:space="0" w:color="auto"/>
            <w:left w:val="none" w:sz="0" w:space="0" w:color="auto"/>
            <w:bottom w:val="none" w:sz="0" w:space="0" w:color="auto"/>
            <w:right w:val="none" w:sz="0" w:space="0" w:color="auto"/>
          </w:divBdr>
        </w:div>
        <w:div w:id="655913892">
          <w:marLeft w:val="0"/>
          <w:marRight w:val="0"/>
          <w:marTop w:val="0"/>
          <w:marBottom w:val="0"/>
          <w:divBdr>
            <w:top w:val="none" w:sz="0" w:space="0" w:color="auto"/>
            <w:left w:val="none" w:sz="0" w:space="0" w:color="auto"/>
            <w:bottom w:val="none" w:sz="0" w:space="0" w:color="auto"/>
            <w:right w:val="none" w:sz="0" w:space="0" w:color="auto"/>
          </w:divBdr>
        </w:div>
        <w:div w:id="266043102">
          <w:marLeft w:val="0"/>
          <w:marRight w:val="0"/>
          <w:marTop w:val="0"/>
          <w:marBottom w:val="0"/>
          <w:divBdr>
            <w:top w:val="none" w:sz="0" w:space="0" w:color="auto"/>
            <w:left w:val="none" w:sz="0" w:space="0" w:color="auto"/>
            <w:bottom w:val="none" w:sz="0" w:space="0" w:color="auto"/>
            <w:right w:val="none" w:sz="0" w:space="0" w:color="auto"/>
          </w:divBdr>
        </w:div>
        <w:div w:id="873344340">
          <w:marLeft w:val="0"/>
          <w:marRight w:val="0"/>
          <w:marTop w:val="0"/>
          <w:marBottom w:val="0"/>
          <w:divBdr>
            <w:top w:val="none" w:sz="0" w:space="0" w:color="auto"/>
            <w:left w:val="none" w:sz="0" w:space="0" w:color="auto"/>
            <w:bottom w:val="none" w:sz="0" w:space="0" w:color="auto"/>
            <w:right w:val="none" w:sz="0" w:space="0" w:color="auto"/>
          </w:divBdr>
        </w:div>
        <w:div w:id="339554161">
          <w:marLeft w:val="0"/>
          <w:marRight w:val="0"/>
          <w:marTop w:val="0"/>
          <w:marBottom w:val="0"/>
          <w:divBdr>
            <w:top w:val="none" w:sz="0" w:space="0" w:color="auto"/>
            <w:left w:val="none" w:sz="0" w:space="0" w:color="auto"/>
            <w:bottom w:val="none" w:sz="0" w:space="0" w:color="auto"/>
            <w:right w:val="none" w:sz="0" w:space="0" w:color="auto"/>
          </w:divBdr>
        </w:div>
        <w:div w:id="606279683">
          <w:marLeft w:val="0"/>
          <w:marRight w:val="0"/>
          <w:marTop w:val="0"/>
          <w:marBottom w:val="0"/>
          <w:divBdr>
            <w:top w:val="none" w:sz="0" w:space="0" w:color="auto"/>
            <w:left w:val="none" w:sz="0" w:space="0" w:color="auto"/>
            <w:bottom w:val="none" w:sz="0" w:space="0" w:color="auto"/>
            <w:right w:val="none" w:sz="0" w:space="0" w:color="auto"/>
          </w:divBdr>
        </w:div>
        <w:div w:id="1221552381">
          <w:marLeft w:val="0"/>
          <w:marRight w:val="0"/>
          <w:marTop w:val="0"/>
          <w:marBottom w:val="0"/>
          <w:divBdr>
            <w:top w:val="none" w:sz="0" w:space="0" w:color="auto"/>
            <w:left w:val="none" w:sz="0" w:space="0" w:color="auto"/>
            <w:bottom w:val="none" w:sz="0" w:space="0" w:color="auto"/>
            <w:right w:val="none" w:sz="0" w:space="0" w:color="auto"/>
          </w:divBdr>
        </w:div>
        <w:div w:id="1233348129">
          <w:marLeft w:val="0"/>
          <w:marRight w:val="0"/>
          <w:marTop w:val="0"/>
          <w:marBottom w:val="0"/>
          <w:divBdr>
            <w:top w:val="none" w:sz="0" w:space="0" w:color="auto"/>
            <w:left w:val="none" w:sz="0" w:space="0" w:color="auto"/>
            <w:bottom w:val="none" w:sz="0" w:space="0" w:color="auto"/>
            <w:right w:val="none" w:sz="0" w:space="0" w:color="auto"/>
          </w:divBdr>
        </w:div>
        <w:div w:id="711077680">
          <w:marLeft w:val="0"/>
          <w:marRight w:val="0"/>
          <w:marTop w:val="0"/>
          <w:marBottom w:val="0"/>
          <w:divBdr>
            <w:top w:val="none" w:sz="0" w:space="0" w:color="auto"/>
            <w:left w:val="none" w:sz="0" w:space="0" w:color="auto"/>
            <w:bottom w:val="none" w:sz="0" w:space="0" w:color="auto"/>
            <w:right w:val="none" w:sz="0" w:space="0" w:color="auto"/>
          </w:divBdr>
        </w:div>
        <w:div w:id="1263804501">
          <w:marLeft w:val="0"/>
          <w:marRight w:val="0"/>
          <w:marTop w:val="0"/>
          <w:marBottom w:val="0"/>
          <w:divBdr>
            <w:top w:val="none" w:sz="0" w:space="0" w:color="auto"/>
            <w:left w:val="none" w:sz="0" w:space="0" w:color="auto"/>
            <w:bottom w:val="none" w:sz="0" w:space="0" w:color="auto"/>
            <w:right w:val="none" w:sz="0" w:space="0" w:color="auto"/>
          </w:divBdr>
        </w:div>
        <w:div w:id="2141148852">
          <w:marLeft w:val="0"/>
          <w:marRight w:val="0"/>
          <w:marTop w:val="0"/>
          <w:marBottom w:val="0"/>
          <w:divBdr>
            <w:top w:val="none" w:sz="0" w:space="0" w:color="auto"/>
            <w:left w:val="none" w:sz="0" w:space="0" w:color="auto"/>
            <w:bottom w:val="none" w:sz="0" w:space="0" w:color="auto"/>
            <w:right w:val="none" w:sz="0" w:space="0" w:color="auto"/>
          </w:divBdr>
        </w:div>
        <w:div w:id="1803694582">
          <w:marLeft w:val="0"/>
          <w:marRight w:val="0"/>
          <w:marTop w:val="0"/>
          <w:marBottom w:val="0"/>
          <w:divBdr>
            <w:top w:val="none" w:sz="0" w:space="0" w:color="auto"/>
            <w:left w:val="none" w:sz="0" w:space="0" w:color="auto"/>
            <w:bottom w:val="none" w:sz="0" w:space="0" w:color="auto"/>
            <w:right w:val="none" w:sz="0" w:space="0" w:color="auto"/>
          </w:divBdr>
        </w:div>
        <w:div w:id="791828568">
          <w:marLeft w:val="0"/>
          <w:marRight w:val="0"/>
          <w:marTop w:val="0"/>
          <w:marBottom w:val="0"/>
          <w:divBdr>
            <w:top w:val="none" w:sz="0" w:space="0" w:color="auto"/>
            <w:left w:val="none" w:sz="0" w:space="0" w:color="auto"/>
            <w:bottom w:val="none" w:sz="0" w:space="0" w:color="auto"/>
            <w:right w:val="none" w:sz="0" w:space="0" w:color="auto"/>
          </w:divBdr>
        </w:div>
        <w:div w:id="1005207801">
          <w:marLeft w:val="0"/>
          <w:marRight w:val="0"/>
          <w:marTop w:val="0"/>
          <w:marBottom w:val="0"/>
          <w:divBdr>
            <w:top w:val="none" w:sz="0" w:space="0" w:color="auto"/>
            <w:left w:val="none" w:sz="0" w:space="0" w:color="auto"/>
            <w:bottom w:val="none" w:sz="0" w:space="0" w:color="auto"/>
            <w:right w:val="none" w:sz="0" w:space="0" w:color="auto"/>
          </w:divBdr>
        </w:div>
        <w:div w:id="885992670">
          <w:marLeft w:val="0"/>
          <w:marRight w:val="0"/>
          <w:marTop w:val="0"/>
          <w:marBottom w:val="0"/>
          <w:divBdr>
            <w:top w:val="none" w:sz="0" w:space="0" w:color="auto"/>
            <w:left w:val="none" w:sz="0" w:space="0" w:color="auto"/>
            <w:bottom w:val="none" w:sz="0" w:space="0" w:color="auto"/>
            <w:right w:val="none" w:sz="0" w:space="0" w:color="auto"/>
          </w:divBdr>
        </w:div>
        <w:div w:id="1339312056">
          <w:marLeft w:val="0"/>
          <w:marRight w:val="0"/>
          <w:marTop w:val="0"/>
          <w:marBottom w:val="0"/>
          <w:divBdr>
            <w:top w:val="none" w:sz="0" w:space="0" w:color="auto"/>
            <w:left w:val="none" w:sz="0" w:space="0" w:color="auto"/>
            <w:bottom w:val="none" w:sz="0" w:space="0" w:color="auto"/>
            <w:right w:val="none" w:sz="0" w:space="0" w:color="auto"/>
          </w:divBdr>
        </w:div>
        <w:div w:id="1895502967">
          <w:marLeft w:val="0"/>
          <w:marRight w:val="0"/>
          <w:marTop w:val="0"/>
          <w:marBottom w:val="0"/>
          <w:divBdr>
            <w:top w:val="none" w:sz="0" w:space="0" w:color="auto"/>
            <w:left w:val="none" w:sz="0" w:space="0" w:color="auto"/>
            <w:bottom w:val="none" w:sz="0" w:space="0" w:color="auto"/>
            <w:right w:val="none" w:sz="0" w:space="0" w:color="auto"/>
          </w:divBdr>
        </w:div>
        <w:div w:id="548536729">
          <w:marLeft w:val="0"/>
          <w:marRight w:val="0"/>
          <w:marTop w:val="0"/>
          <w:marBottom w:val="0"/>
          <w:divBdr>
            <w:top w:val="none" w:sz="0" w:space="0" w:color="auto"/>
            <w:left w:val="none" w:sz="0" w:space="0" w:color="auto"/>
            <w:bottom w:val="none" w:sz="0" w:space="0" w:color="auto"/>
            <w:right w:val="none" w:sz="0" w:space="0" w:color="auto"/>
          </w:divBdr>
        </w:div>
        <w:div w:id="1118793680">
          <w:marLeft w:val="0"/>
          <w:marRight w:val="0"/>
          <w:marTop w:val="0"/>
          <w:marBottom w:val="0"/>
          <w:divBdr>
            <w:top w:val="none" w:sz="0" w:space="0" w:color="auto"/>
            <w:left w:val="none" w:sz="0" w:space="0" w:color="auto"/>
            <w:bottom w:val="none" w:sz="0" w:space="0" w:color="auto"/>
            <w:right w:val="none" w:sz="0" w:space="0" w:color="auto"/>
          </w:divBdr>
        </w:div>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 w:id="963001874">
          <w:marLeft w:val="0"/>
          <w:marRight w:val="0"/>
          <w:marTop w:val="0"/>
          <w:marBottom w:val="0"/>
          <w:divBdr>
            <w:top w:val="none" w:sz="0" w:space="0" w:color="auto"/>
            <w:left w:val="none" w:sz="0" w:space="0" w:color="auto"/>
            <w:bottom w:val="none" w:sz="0" w:space="0" w:color="auto"/>
            <w:right w:val="none" w:sz="0" w:space="0" w:color="auto"/>
          </w:divBdr>
        </w:div>
        <w:div w:id="1601790202">
          <w:marLeft w:val="0"/>
          <w:marRight w:val="0"/>
          <w:marTop w:val="0"/>
          <w:marBottom w:val="0"/>
          <w:divBdr>
            <w:top w:val="none" w:sz="0" w:space="0" w:color="auto"/>
            <w:left w:val="none" w:sz="0" w:space="0" w:color="auto"/>
            <w:bottom w:val="none" w:sz="0" w:space="0" w:color="auto"/>
            <w:right w:val="none" w:sz="0" w:space="0" w:color="auto"/>
          </w:divBdr>
        </w:div>
        <w:div w:id="182403942">
          <w:marLeft w:val="0"/>
          <w:marRight w:val="0"/>
          <w:marTop w:val="0"/>
          <w:marBottom w:val="0"/>
          <w:divBdr>
            <w:top w:val="none" w:sz="0" w:space="0" w:color="auto"/>
            <w:left w:val="none" w:sz="0" w:space="0" w:color="auto"/>
            <w:bottom w:val="none" w:sz="0" w:space="0" w:color="auto"/>
            <w:right w:val="none" w:sz="0" w:space="0" w:color="auto"/>
          </w:divBdr>
        </w:div>
        <w:div w:id="839080439">
          <w:marLeft w:val="0"/>
          <w:marRight w:val="0"/>
          <w:marTop w:val="0"/>
          <w:marBottom w:val="0"/>
          <w:divBdr>
            <w:top w:val="none" w:sz="0" w:space="0" w:color="auto"/>
            <w:left w:val="none" w:sz="0" w:space="0" w:color="auto"/>
            <w:bottom w:val="none" w:sz="0" w:space="0" w:color="auto"/>
            <w:right w:val="none" w:sz="0" w:space="0" w:color="auto"/>
          </w:divBdr>
        </w:div>
        <w:div w:id="1754693139">
          <w:marLeft w:val="0"/>
          <w:marRight w:val="0"/>
          <w:marTop w:val="0"/>
          <w:marBottom w:val="0"/>
          <w:divBdr>
            <w:top w:val="none" w:sz="0" w:space="0" w:color="auto"/>
            <w:left w:val="none" w:sz="0" w:space="0" w:color="auto"/>
            <w:bottom w:val="none" w:sz="0" w:space="0" w:color="auto"/>
            <w:right w:val="none" w:sz="0" w:space="0" w:color="auto"/>
          </w:divBdr>
        </w:div>
        <w:div w:id="1037780104">
          <w:marLeft w:val="0"/>
          <w:marRight w:val="0"/>
          <w:marTop w:val="0"/>
          <w:marBottom w:val="0"/>
          <w:divBdr>
            <w:top w:val="none" w:sz="0" w:space="0" w:color="auto"/>
            <w:left w:val="none" w:sz="0" w:space="0" w:color="auto"/>
            <w:bottom w:val="none" w:sz="0" w:space="0" w:color="auto"/>
            <w:right w:val="none" w:sz="0" w:space="0" w:color="auto"/>
          </w:divBdr>
        </w:div>
        <w:div w:id="962734116">
          <w:marLeft w:val="0"/>
          <w:marRight w:val="0"/>
          <w:marTop w:val="0"/>
          <w:marBottom w:val="0"/>
          <w:divBdr>
            <w:top w:val="none" w:sz="0" w:space="0" w:color="auto"/>
            <w:left w:val="none" w:sz="0" w:space="0" w:color="auto"/>
            <w:bottom w:val="none" w:sz="0" w:space="0" w:color="auto"/>
            <w:right w:val="none" w:sz="0" w:space="0" w:color="auto"/>
          </w:divBdr>
        </w:div>
        <w:div w:id="147290001">
          <w:marLeft w:val="0"/>
          <w:marRight w:val="0"/>
          <w:marTop w:val="0"/>
          <w:marBottom w:val="0"/>
          <w:divBdr>
            <w:top w:val="none" w:sz="0" w:space="0" w:color="auto"/>
            <w:left w:val="none" w:sz="0" w:space="0" w:color="auto"/>
            <w:bottom w:val="none" w:sz="0" w:space="0" w:color="auto"/>
            <w:right w:val="none" w:sz="0" w:space="0" w:color="auto"/>
          </w:divBdr>
        </w:div>
        <w:div w:id="559244562">
          <w:marLeft w:val="0"/>
          <w:marRight w:val="0"/>
          <w:marTop w:val="0"/>
          <w:marBottom w:val="0"/>
          <w:divBdr>
            <w:top w:val="none" w:sz="0" w:space="0" w:color="auto"/>
            <w:left w:val="none" w:sz="0" w:space="0" w:color="auto"/>
            <w:bottom w:val="none" w:sz="0" w:space="0" w:color="auto"/>
            <w:right w:val="none" w:sz="0" w:space="0" w:color="auto"/>
          </w:divBdr>
        </w:div>
        <w:div w:id="173348746">
          <w:marLeft w:val="0"/>
          <w:marRight w:val="0"/>
          <w:marTop w:val="0"/>
          <w:marBottom w:val="0"/>
          <w:divBdr>
            <w:top w:val="none" w:sz="0" w:space="0" w:color="auto"/>
            <w:left w:val="none" w:sz="0" w:space="0" w:color="auto"/>
            <w:bottom w:val="none" w:sz="0" w:space="0" w:color="auto"/>
            <w:right w:val="none" w:sz="0" w:space="0" w:color="auto"/>
          </w:divBdr>
        </w:div>
        <w:div w:id="648094902">
          <w:marLeft w:val="0"/>
          <w:marRight w:val="0"/>
          <w:marTop w:val="0"/>
          <w:marBottom w:val="0"/>
          <w:divBdr>
            <w:top w:val="none" w:sz="0" w:space="0" w:color="auto"/>
            <w:left w:val="none" w:sz="0" w:space="0" w:color="auto"/>
            <w:bottom w:val="none" w:sz="0" w:space="0" w:color="auto"/>
            <w:right w:val="none" w:sz="0" w:space="0" w:color="auto"/>
          </w:divBdr>
        </w:div>
        <w:div w:id="1832090864">
          <w:marLeft w:val="0"/>
          <w:marRight w:val="0"/>
          <w:marTop w:val="0"/>
          <w:marBottom w:val="0"/>
          <w:divBdr>
            <w:top w:val="none" w:sz="0" w:space="0" w:color="auto"/>
            <w:left w:val="none" w:sz="0" w:space="0" w:color="auto"/>
            <w:bottom w:val="none" w:sz="0" w:space="0" w:color="auto"/>
            <w:right w:val="none" w:sz="0" w:space="0" w:color="auto"/>
          </w:divBdr>
        </w:div>
        <w:div w:id="914316370">
          <w:marLeft w:val="0"/>
          <w:marRight w:val="0"/>
          <w:marTop w:val="0"/>
          <w:marBottom w:val="0"/>
          <w:divBdr>
            <w:top w:val="none" w:sz="0" w:space="0" w:color="auto"/>
            <w:left w:val="none" w:sz="0" w:space="0" w:color="auto"/>
            <w:bottom w:val="none" w:sz="0" w:space="0" w:color="auto"/>
            <w:right w:val="none" w:sz="0" w:space="0" w:color="auto"/>
          </w:divBdr>
        </w:div>
        <w:div w:id="1492331695">
          <w:marLeft w:val="0"/>
          <w:marRight w:val="0"/>
          <w:marTop w:val="0"/>
          <w:marBottom w:val="0"/>
          <w:divBdr>
            <w:top w:val="none" w:sz="0" w:space="0" w:color="auto"/>
            <w:left w:val="none" w:sz="0" w:space="0" w:color="auto"/>
            <w:bottom w:val="none" w:sz="0" w:space="0" w:color="auto"/>
            <w:right w:val="none" w:sz="0" w:space="0" w:color="auto"/>
          </w:divBdr>
        </w:div>
        <w:div w:id="1153763971">
          <w:marLeft w:val="0"/>
          <w:marRight w:val="0"/>
          <w:marTop w:val="0"/>
          <w:marBottom w:val="0"/>
          <w:divBdr>
            <w:top w:val="none" w:sz="0" w:space="0" w:color="auto"/>
            <w:left w:val="none" w:sz="0" w:space="0" w:color="auto"/>
            <w:bottom w:val="none" w:sz="0" w:space="0" w:color="auto"/>
            <w:right w:val="none" w:sz="0" w:space="0" w:color="auto"/>
          </w:divBdr>
        </w:div>
        <w:div w:id="1400439552">
          <w:marLeft w:val="0"/>
          <w:marRight w:val="0"/>
          <w:marTop w:val="0"/>
          <w:marBottom w:val="0"/>
          <w:divBdr>
            <w:top w:val="none" w:sz="0" w:space="0" w:color="auto"/>
            <w:left w:val="none" w:sz="0" w:space="0" w:color="auto"/>
            <w:bottom w:val="none" w:sz="0" w:space="0" w:color="auto"/>
            <w:right w:val="none" w:sz="0" w:space="0" w:color="auto"/>
          </w:divBdr>
        </w:div>
        <w:div w:id="655692882">
          <w:marLeft w:val="0"/>
          <w:marRight w:val="0"/>
          <w:marTop w:val="0"/>
          <w:marBottom w:val="0"/>
          <w:divBdr>
            <w:top w:val="none" w:sz="0" w:space="0" w:color="auto"/>
            <w:left w:val="none" w:sz="0" w:space="0" w:color="auto"/>
            <w:bottom w:val="none" w:sz="0" w:space="0" w:color="auto"/>
            <w:right w:val="none" w:sz="0" w:space="0" w:color="auto"/>
          </w:divBdr>
        </w:div>
        <w:div w:id="687877557">
          <w:marLeft w:val="0"/>
          <w:marRight w:val="0"/>
          <w:marTop w:val="0"/>
          <w:marBottom w:val="0"/>
          <w:divBdr>
            <w:top w:val="none" w:sz="0" w:space="0" w:color="auto"/>
            <w:left w:val="none" w:sz="0" w:space="0" w:color="auto"/>
            <w:bottom w:val="none" w:sz="0" w:space="0" w:color="auto"/>
            <w:right w:val="none" w:sz="0" w:space="0" w:color="auto"/>
          </w:divBdr>
        </w:div>
        <w:div w:id="199048844">
          <w:marLeft w:val="0"/>
          <w:marRight w:val="0"/>
          <w:marTop w:val="0"/>
          <w:marBottom w:val="0"/>
          <w:divBdr>
            <w:top w:val="none" w:sz="0" w:space="0" w:color="auto"/>
            <w:left w:val="none" w:sz="0" w:space="0" w:color="auto"/>
            <w:bottom w:val="none" w:sz="0" w:space="0" w:color="auto"/>
            <w:right w:val="none" w:sz="0" w:space="0" w:color="auto"/>
          </w:divBdr>
        </w:div>
        <w:div w:id="488788846">
          <w:marLeft w:val="0"/>
          <w:marRight w:val="0"/>
          <w:marTop w:val="0"/>
          <w:marBottom w:val="0"/>
          <w:divBdr>
            <w:top w:val="none" w:sz="0" w:space="0" w:color="auto"/>
            <w:left w:val="none" w:sz="0" w:space="0" w:color="auto"/>
            <w:bottom w:val="none" w:sz="0" w:space="0" w:color="auto"/>
            <w:right w:val="none" w:sz="0" w:space="0" w:color="auto"/>
          </w:divBdr>
        </w:div>
        <w:div w:id="937567466">
          <w:marLeft w:val="0"/>
          <w:marRight w:val="0"/>
          <w:marTop w:val="0"/>
          <w:marBottom w:val="0"/>
          <w:divBdr>
            <w:top w:val="none" w:sz="0" w:space="0" w:color="auto"/>
            <w:left w:val="none" w:sz="0" w:space="0" w:color="auto"/>
            <w:bottom w:val="none" w:sz="0" w:space="0" w:color="auto"/>
            <w:right w:val="none" w:sz="0" w:space="0" w:color="auto"/>
          </w:divBdr>
        </w:div>
        <w:div w:id="917447905">
          <w:marLeft w:val="0"/>
          <w:marRight w:val="0"/>
          <w:marTop w:val="0"/>
          <w:marBottom w:val="0"/>
          <w:divBdr>
            <w:top w:val="none" w:sz="0" w:space="0" w:color="auto"/>
            <w:left w:val="none" w:sz="0" w:space="0" w:color="auto"/>
            <w:bottom w:val="none" w:sz="0" w:space="0" w:color="auto"/>
            <w:right w:val="none" w:sz="0" w:space="0" w:color="auto"/>
          </w:divBdr>
        </w:div>
        <w:div w:id="1557617701">
          <w:marLeft w:val="0"/>
          <w:marRight w:val="0"/>
          <w:marTop w:val="0"/>
          <w:marBottom w:val="0"/>
          <w:divBdr>
            <w:top w:val="none" w:sz="0" w:space="0" w:color="auto"/>
            <w:left w:val="none" w:sz="0" w:space="0" w:color="auto"/>
            <w:bottom w:val="none" w:sz="0" w:space="0" w:color="auto"/>
            <w:right w:val="none" w:sz="0" w:space="0" w:color="auto"/>
          </w:divBdr>
        </w:div>
        <w:div w:id="418798095">
          <w:marLeft w:val="0"/>
          <w:marRight w:val="0"/>
          <w:marTop w:val="0"/>
          <w:marBottom w:val="0"/>
          <w:divBdr>
            <w:top w:val="none" w:sz="0" w:space="0" w:color="auto"/>
            <w:left w:val="none" w:sz="0" w:space="0" w:color="auto"/>
            <w:bottom w:val="none" w:sz="0" w:space="0" w:color="auto"/>
            <w:right w:val="none" w:sz="0" w:space="0" w:color="auto"/>
          </w:divBdr>
        </w:div>
        <w:div w:id="204027037">
          <w:marLeft w:val="0"/>
          <w:marRight w:val="0"/>
          <w:marTop w:val="0"/>
          <w:marBottom w:val="0"/>
          <w:divBdr>
            <w:top w:val="none" w:sz="0" w:space="0" w:color="auto"/>
            <w:left w:val="none" w:sz="0" w:space="0" w:color="auto"/>
            <w:bottom w:val="none" w:sz="0" w:space="0" w:color="auto"/>
            <w:right w:val="none" w:sz="0" w:space="0" w:color="auto"/>
          </w:divBdr>
        </w:div>
        <w:div w:id="47153061">
          <w:marLeft w:val="0"/>
          <w:marRight w:val="0"/>
          <w:marTop w:val="0"/>
          <w:marBottom w:val="0"/>
          <w:divBdr>
            <w:top w:val="none" w:sz="0" w:space="0" w:color="auto"/>
            <w:left w:val="none" w:sz="0" w:space="0" w:color="auto"/>
            <w:bottom w:val="none" w:sz="0" w:space="0" w:color="auto"/>
            <w:right w:val="none" w:sz="0" w:space="0" w:color="auto"/>
          </w:divBdr>
        </w:div>
        <w:div w:id="2039157542">
          <w:marLeft w:val="0"/>
          <w:marRight w:val="0"/>
          <w:marTop w:val="0"/>
          <w:marBottom w:val="0"/>
          <w:divBdr>
            <w:top w:val="none" w:sz="0" w:space="0" w:color="auto"/>
            <w:left w:val="none" w:sz="0" w:space="0" w:color="auto"/>
            <w:bottom w:val="none" w:sz="0" w:space="0" w:color="auto"/>
            <w:right w:val="none" w:sz="0" w:space="0" w:color="auto"/>
          </w:divBdr>
        </w:div>
        <w:div w:id="957418586">
          <w:marLeft w:val="0"/>
          <w:marRight w:val="0"/>
          <w:marTop w:val="0"/>
          <w:marBottom w:val="0"/>
          <w:divBdr>
            <w:top w:val="none" w:sz="0" w:space="0" w:color="auto"/>
            <w:left w:val="none" w:sz="0" w:space="0" w:color="auto"/>
            <w:bottom w:val="none" w:sz="0" w:space="0" w:color="auto"/>
            <w:right w:val="none" w:sz="0" w:space="0" w:color="auto"/>
          </w:divBdr>
        </w:div>
        <w:div w:id="1600720776">
          <w:marLeft w:val="0"/>
          <w:marRight w:val="0"/>
          <w:marTop w:val="0"/>
          <w:marBottom w:val="0"/>
          <w:divBdr>
            <w:top w:val="none" w:sz="0" w:space="0" w:color="auto"/>
            <w:left w:val="none" w:sz="0" w:space="0" w:color="auto"/>
            <w:bottom w:val="none" w:sz="0" w:space="0" w:color="auto"/>
            <w:right w:val="none" w:sz="0" w:space="0" w:color="auto"/>
          </w:divBdr>
        </w:div>
        <w:div w:id="1866559246">
          <w:marLeft w:val="0"/>
          <w:marRight w:val="0"/>
          <w:marTop w:val="0"/>
          <w:marBottom w:val="0"/>
          <w:divBdr>
            <w:top w:val="none" w:sz="0" w:space="0" w:color="auto"/>
            <w:left w:val="none" w:sz="0" w:space="0" w:color="auto"/>
            <w:bottom w:val="none" w:sz="0" w:space="0" w:color="auto"/>
            <w:right w:val="none" w:sz="0" w:space="0" w:color="auto"/>
          </w:divBdr>
        </w:div>
        <w:div w:id="333803947">
          <w:marLeft w:val="0"/>
          <w:marRight w:val="0"/>
          <w:marTop w:val="0"/>
          <w:marBottom w:val="0"/>
          <w:divBdr>
            <w:top w:val="none" w:sz="0" w:space="0" w:color="auto"/>
            <w:left w:val="none" w:sz="0" w:space="0" w:color="auto"/>
            <w:bottom w:val="none" w:sz="0" w:space="0" w:color="auto"/>
            <w:right w:val="none" w:sz="0" w:space="0" w:color="auto"/>
          </w:divBdr>
        </w:div>
        <w:div w:id="1624926313">
          <w:marLeft w:val="0"/>
          <w:marRight w:val="0"/>
          <w:marTop w:val="0"/>
          <w:marBottom w:val="0"/>
          <w:divBdr>
            <w:top w:val="none" w:sz="0" w:space="0" w:color="auto"/>
            <w:left w:val="none" w:sz="0" w:space="0" w:color="auto"/>
            <w:bottom w:val="none" w:sz="0" w:space="0" w:color="auto"/>
            <w:right w:val="none" w:sz="0" w:space="0" w:color="auto"/>
          </w:divBdr>
        </w:div>
        <w:div w:id="795753520">
          <w:marLeft w:val="0"/>
          <w:marRight w:val="0"/>
          <w:marTop w:val="0"/>
          <w:marBottom w:val="0"/>
          <w:divBdr>
            <w:top w:val="none" w:sz="0" w:space="0" w:color="auto"/>
            <w:left w:val="none" w:sz="0" w:space="0" w:color="auto"/>
            <w:bottom w:val="none" w:sz="0" w:space="0" w:color="auto"/>
            <w:right w:val="none" w:sz="0" w:space="0" w:color="auto"/>
          </w:divBdr>
        </w:div>
        <w:div w:id="207225159">
          <w:marLeft w:val="0"/>
          <w:marRight w:val="0"/>
          <w:marTop w:val="0"/>
          <w:marBottom w:val="0"/>
          <w:divBdr>
            <w:top w:val="none" w:sz="0" w:space="0" w:color="auto"/>
            <w:left w:val="none" w:sz="0" w:space="0" w:color="auto"/>
            <w:bottom w:val="none" w:sz="0" w:space="0" w:color="auto"/>
            <w:right w:val="none" w:sz="0" w:space="0" w:color="auto"/>
          </w:divBdr>
        </w:div>
        <w:div w:id="175312343">
          <w:marLeft w:val="0"/>
          <w:marRight w:val="0"/>
          <w:marTop w:val="0"/>
          <w:marBottom w:val="0"/>
          <w:divBdr>
            <w:top w:val="none" w:sz="0" w:space="0" w:color="auto"/>
            <w:left w:val="none" w:sz="0" w:space="0" w:color="auto"/>
            <w:bottom w:val="none" w:sz="0" w:space="0" w:color="auto"/>
            <w:right w:val="none" w:sz="0" w:space="0" w:color="auto"/>
          </w:divBdr>
        </w:div>
        <w:div w:id="1804158161">
          <w:marLeft w:val="0"/>
          <w:marRight w:val="0"/>
          <w:marTop w:val="0"/>
          <w:marBottom w:val="0"/>
          <w:divBdr>
            <w:top w:val="none" w:sz="0" w:space="0" w:color="auto"/>
            <w:left w:val="none" w:sz="0" w:space="0" w:color="auto"/>
            <w:bottom w:val="none" w:sz="0" w:space="0" w:color="auto"/>
            <w:right w:val="none" w:sz="0" w:space="0" w:color="auto"/>
          </w:divBdr>
        </w:div>
        <w:div w:id="600258479">
          <w:marLeft w:val="0"/>
          <w:marRight w:val="0"/>
          <w:marTop w:val="0"/>
          <w:marBottom w:val="0"/>
          <w:divBdr>
            <w:top w:val="none" w:sz="0" w:space="0" w:color="auto"/>
            <w:left w:val="none" w:sz="0" w:space="0" w:color="auto"/>
            <w:bottom w:val="none" w:sz="0" w:space="0" w:color="auto"/>
            <w:right w:val="none" w:sz="0" w:space="0" w:color="auto"/>
          </w:divBdr>
        </w:div>
        <w:div w:id="984550919">
          <w:marLeft w:val="0"/>
          <w:marRight w:val="0"/>
          <w:marTop w:val="0"/>
          <w:marBottom w:val="0"/>
          <w:divBdr>
            <w:top w:val="none" w:sz="0" w:space="0" w:color="auto"/>
            <w:left w:val="none" w:sz="0" w:space="0" w:color="auto"/>
            <w:bottom w:val="none" w:sz="0" w:space="0" w:color="auto"/>
            <w:right w:val="none" w:sz="0" w:space="0" w:color="auto"/>
          </w:divBdr>
        </w:div>
        <w:div w:id="969633135">
          <w:marLeft w:val="0"/>
          <w:marRight w:val="0"/>
          <w:marTop w:val="0"/>
          <w:marBottom w:val="0"/>
          <w:divBdr>
            <w:top w:val="none" w:sz="0" w:space="0" w:color="auto"/>
            <w:left w:val="none" w:sz="0" w:space="0" w:color="auto"/>
            <w:bottom w:val="none" w:sz="0" w:space="0" w:color="auto"/>
            <w:right w:val="none" w:sz="0" w:space="0" w:color="auto"/>
          </w:divBdr>
        </w:div>
        <w:div w:id="1785726677">
          <w:marLeft w:val="0"/>
          <w:marRight w:val="0"/>
          <w:marTop w:val="0"/>
          <w:marBottom w:val="0"/>
          <w:divBdr>
            <w:top w:val="none" w:sz="0" w:space="0" w:color="auto"/>
            <w:left w:val="none" w:sz="0" w:space="0" w:color="auto"/>
            <w:bottom w:val="none" w:sz="0" w:space="0" w:color="auto"/>
            <w:right w:val="none" w:sz="0" w:space="0" w:color="auto"/>
          </w:divBdr>
        </w:div>
        <w:div w:id="823163209">
          <w:marLeft w:val="0"/>
          <w:marRight w:val="0"/>
          <w:marTop w:val="0"/>
          <w:marBottom w:val="0"/>
          <w:divBdr>
            <w:top w:val="none" w:sz="0" w:space="0" w:color="auto"/>
            <w:left w:val="none" w:sz="0" w:space="0" w:color="auto"/>
            <w:bottom w:val="none" w:sz="0" w:space="0" w:color="auto"/>
            <w:right w:val="none" w:sz="0" w:space="0" w:color="auto"/>
          </w:divBdr>
        </w:div>
        <w:div w:id="68960959">
          <w:marLeft w:val="0"/>
          <w:marRight w:val="0"/>
          <w:marTop w:val="0"/>
          <w:marBottom w:val="0"/>
          <w:divBdr>
            <w:top w:val="none" w:sz="0" w:space="0" w:color="auto"/>
            <w:left w:val="none" w:sz="0" w:space="0" w:color="auto"/>
            <w:bottom w:val="none" w:sz="0" w:space="0" w:color="auto"/>
            <w:right w:val="none" w:sz="0" w:space="0" w:color="auto"/>
          </w:divBdr>
        </w:div>
        <w:div w:id="987588002">
          <w:marLeft w:val="0"/>
          <w:marRight w:val="0"/>
          <w:marTop w:val="0"/>
          <w:marBottom w:val="0"/>
          <w:divBdr>
            <w:top w:val="none" w:sz="0" w:space="0" w:color="auto"/>
            <w:left w:val="none" w:sz="0" w:space="0" w:color="auto"/>
            <w:bottom w:val="none" w:sz="0" w:space="0" w:color="auto"/>
            <w:right w:val="none" w:sz="0" w:space="0" w:color="auto"/>
          </w:divBdr>
        </w:div>
        <w:div w:id="505291953">
          <w:marLeft w:val="0"/>
          <w:marRight w:val="0"/>
          <w:marTop w:val="0"/>
          <w:marBottom w:val="0"/>
          <w:divBdr>
            <w:top w:val="none" w:sz="0" w:space="0" w:color="auto"/>
            <w:left w:val="none" w:sz="0" w:space="0" w:color="auto"/>
            <w:bottom w:val="none" w:sz="0" w:space="0" w:color="auto"/>
            <w:right w:val="none" w:sz="0" w:space="0" w:color="auto"/>
          </w:divBdr>
        </w:div>
        <w:div w:id="574780973">
          <w:marLeft w:val="0"/>
          <w:marRight w:val="0"/>
          <w:marTop w:val="0"/>
          <w:marBottom w:val="0"/>
          <w:divBdr>
            <w:top w:val="none" w:sz="0" w:space="0" w:color="auto"/>
            <w:left w:val="none" w:sz="0" w:space="0" w:color="auto"/>
            <w:bottom w:val="none" w:sz="0" w:space="0" w:color="auto"/>
            <w:right w:val="none" w:sz="0" w:space="0" w:color="auto"/>
          </w:divBdr>
        </w:div>
        <w:div w:id="1310089743">
          <w:marLeft w:val="0"/>
          <w:marRight w:val="0"/>
          <w:marTop w:val="0"/>
          <w:marBottom w:val="0"/>
          <w:divBdr>
            <w:top w:val="none" w:sz="0" w:space="0" w:color="auto"/>
            <w:left w:val="none" w:sz="0" w:space="0" w:color="auto"/>
            <w:bottom w:val="none" w:sz="0" w:space="0" w:color="auto"/>
            <w:right w:val="none" w:sz="0" w:space="0" w:color="auto"/>
          </w:divBdr>
        </w:div>
        <w:div w:id="284385507">
          <w:marLeft w:val="0"/>
          <w:marRight w:val="0"/>
          <w:marTop w:val="0"/>
          <w:marBottom w:val="0"/>
          <w:divBdr>
            <w:top w:val="none" w:sz="0" w:space="0" w:color="auto"/>
            <w:left w:val="none" w:sz="0" w:space="0" w:color="auto"/>
            <w:bottom w:val="none" w:sz="0" w:space="0" w:color="auto"/>
            <w:right w:val="none" w:sz="0" w:space="0" w:color="auto"/>
          </w:divBdr>
        </w:div>
        <w:div w:id="2006736133">
          <w:marLeft w:val="0"/>
          <w:marRight w:val="0"/>
          <w:marTop w:val="0"/>
          <w:marBottom w:val="0"/>
          <w:divBdr>
            <w:top w:val="none" w:sz="0" w:space="0" w:color="auto"/>
            <w:left w:val="none" w:sz="0" w:space="0" w:color="auto"/>
            <w:bottom w:val="none" w:sz="0" w:space="0" w:color="auto"/>
            <w:right w:val="none" w:sz="0" w:space="0" w:color="auto"/>
          </w:divBdr>
        </w:div>
        <w:div w:id="717165876">
          <w:marLeft w:val="0"/>
          <w:marRight w:val="0"/>
          <w:marTop w:val="0"/>
          <w:marBottom w:val="0"/>
          <w:divBdr>
            <w:top w:val="none" w:sz="0" w:space="0" w:color="auto"/>
            <w:left w:val="none" w:sz="0" w:space="0" w:color="auto"/>
            <w:bottom w:val="none" w:sz="0" w:space="0" w:color="auto"/>
            <w:right w:val="none" w:sz="0" w:space="0" w:color="auto"/>
          </w:divBdr>
        </w:div>
        <w:div w:id="1955557453">
          <w:marLeft w:val="0"/>
          <w:marRight w:val="0"/>
          <w:marTop w:val="0"/>
          <w:marBottom w:val="0"/>
          <w:divBdr>
            <w:top w:val="none" w:sz="0" w:space="0" w:color="auto"/>
            <w:left w:val="none" w:sz="0" w:space="0" w:color="auto"/>
            <w:bottom w:val="none" w:sz="0" w:space="0" w:color="auto"/>
            <w:right w:val="none" w:sz="0" w:space="0" w:color="auto"/>
          </w:divBdr>
        </w:div>
        <w:div w:id="1663779851">
          <w:marLeft w:val="0"/>
          <w:marRight w:val="0"/>
          <w:marTop w:val="0"/>
          <w:marBottom w:val="0"/>
          <w:divBdr>
            <w:top w:val="none" w:sz="0" w:space="0" w:color="auto"/>
            <w:left w:val="none" w:sz="0" w:space="0" w:color="auto"/>
            <w:bottom w:val="none" w:sz="0" w:space="0" w:color="auto"/>
            <w:right w:val="none" w:sz="0" w:space="0" w:color="auto"/>
          </w:divBdr>
        </w:div>
        <w:div w:id="1891576049">
          <w:marLeft w:val="0"/>
          <w:marRight w:val="0"/>
          <w:marTop w:val="0"/>
          <w:marBottom w:val="0"/>
          <w:divBdr>
            <w:top w:val="none" w:sz="0" w:space="0" w:color="auto"/>
            <w:left w:val="none" w:sz="0" w:space="0" w:color="auto"/>
            <w:bottom w:val="none" w:sz="0" w:space="0" w:color="auto"/>
            <w:right w:val="none" w:sz="0" w:space="0" w:color="auto"/>
          </w:divBdr>
        </w:div>
        <w:div w:id="1242520236">
          <w:marLeft w:val="0"/>
          <w:marRight w:val="0"/>
          <w:marTop w:val="0"/>
          <w:marBottom w:val="0"/>
          <w:divBdr>
            <w:top w:val="none" w:sz="0" w:space="0" w:color="auto"/>
            <w:left w:val="none" w:sz="0" w:space="0" w:color="auto"/>
            <w:bottom w:val="none" w:sz="0" w:space="0" w:color="auto"/>
            <w:right w:val="none" w:sz="0" w:space="0" w:color="auto"/>
          </w:divBdr>
        </w:div>
        <w:div w:id="566305108">
          <w:marLeft w:val="0"/>
          <w:marRight w:val="0"/>
          <w:marTop w:val="0"/>
          <w:marBottom w:val="0"/>
          <w:divBdr>
            <w:top w:val="none" w:sz="0" w:space="0" w:color="auto"/>
            <w:left w:val="none" w:sz="0" w:space="0" w:color="auto"/>
            <w:bottom w:val="none" w:sz="0" w:space="0" w:color="auto"/>
            <w:right w:val="none" w:sz="0" w:space="0" w:color="auto"/>
          </w:divBdr>
        </w:div>
        <w:div w:id="895629253">
          <w:marLeft w:val="0"/>
          <w:marRight w:val="0"/>
          <w:marTop w:val="0"/>
          <w:marBottom w:val="0"/>
          <w:divBdr>
            <w:top w:val="none" w:sz="0" w:space="0" w:color="auto"/>
            <w:left w:val="none" w:sz="0" w:space="0" w:color="auto"/>
            <w:bottom w:val="none" w:sz="0" w:space="0" w:color="auto"/>
            <w:right w:val="none" w:sz="0" w:space="0" w:color="auto"/>
          </w:divBdr>
        </w:div>
        <w:div w:id="473722330">
          <w:marLeft w:val="0"/>
          <w:marRight w:val="0"/>
          <w:marTop w:val="0"/>
          <w:marBottom w:val="0"/>
          <w:divBdr>
            <w:top w:val="none" w:sz="0" w:space="0" w:color="auto"/>
            <w:left w:val="none" w:sz="0" w:space="0" w:color="auto"/>
            <w:bottom w:val="none" w:sz="0" w:space="0" w:color="auto"/>
            <w:right w:val="none" w:sz="0" w:space="0" w:color="auto"/>
          </w:divBdr>
        </w:div>
        <w:div w:id="1637028770">
          <w:marLeft w:val="0"/>
          <w:marRight w:val="0"/>
          <w:marTop w:val="0"/>
          <w:marBottom w:val="0"/>
          <w:divBdr>
            <w:top w:val="none" w:sz="0" w:space="0" w:color="auto"/>
            <w:left w:val="none" w:sz="0" w:space="0" w:color="auto"/>
            <w:bottom w:val="none" w:sz="0" w:space="0" w:color="auto"/>
            <w:right w:val="none" w:sz="0" w:space="0" w:color="auto"/>
          </w:divBdr>
        </w:div>
        <w:div w:id="786973405">
          <w:marLeft w:val="0"/>
          <w:marRight w:val="0"/>
          <w:marTop w:val="0"/>
          <w:marBottom w:val="0"/>
          <w:divBdr>
            <w:top w:val="none" w:sz="0" w:space="0" w:color="auto"/>
            <w:left w:val="none" w:sz="0" w:space="0" w:color="auto"/>
            <w:bottom w:val="none" w:sz="0" w:space="0" w:color="auto"/>
            <w:right w:val="none" w:sz="0" w:space="0" w:color="auto"/>
          </w:divBdr>
        </w:div>
        <w:div w:id="821502632">
          <w:marLeft w:val="0"/>
          <w:marRight w:val="0"/>
          <w:marTop w:val="0"/>
          <w:marBottom w:val="0"/>
          <w:divBdr>
            <w:top w:val="none" w:sz="0" w:space="0" w:color="auto"/>
            <w:left w:val="none" w:sz="0" w:space="0" w:color="auto"/>
            <w:bottom w:val="none" w:sz="0" w:space="0" w:color="auto"/>
            <w:right w:val="none" w:sz="0" w:space="0" w:color="auto"/>
          </w:divBdr>
        </w:div>
        <w:div w:id="586497453">
          <w:marLeft w:val="0"/>
          <w:marRight w:val="0"/>
          <w:marTop w:val="0"/>
          <w:marBottom w:val="0"/>
          <w:divBdr>
            <w:top w:val="none" w:sz="0" w:space="0" w:color="auto"/>
            <w:left w:val="none" w:sz="0" w:space="0" w:color="auto"/>
            <w:bottom w:val="none" w:sz="0" w:space="0" w:color="auto"/>
            <w:right w:val="none" w:sz="0" w:space="0" w:color="auto"/>
          </w:divBdr>
        </w:div>
        <w:div w:id="545026585">
          <w:marLeft w:val="0"/>
          <w:marRight w:val="0"/>
          <w:marTop w:val="0"/>
          <w:marBottom w:val="0"/>
          <w:divBdr>
            <w:top w:val="none" w:sz="0" w:space="0" w:color="auto"/>
            <w:left w:val="none" w:sz="0" w:space="0" w:color="auto"/>
            <w:bottom w:val="none" w:sz="0" w:space="0" w:color="auto"/>
            <w:right w:val="none" w:sz="0" w:space="0" w:color="auto"/>
          </w:divBdr>
        </w:div>
        <w:div w:id="1683896565">
          <w:marLeft w:val="0"/>
          <w:marRight w:val="0"/>
          <w:marTop w:val="0"/>
          <w:marBottom w:val="0"/>
          <w:divBdr>
            <w:top w:val="none" w:sz="0" w:space="0" w:color="auto"/>
            <w:left w:val="none" w:sz="0" w:space="0" w:color="auto"/>
            <w:bottom w:val="none" w:sz="0" w:space="0" w:color="auto"/>
            <w:right w:val="none" w:sz="0" w:space="0" w:color="auto"/>
          </w:divBdr>
        </w:div>
        <w:div w:id="863785956">
          <w:marLeft w:val="0"/>
          <w:marRight w:val="0"/>
          <w:marTop w:val="0"/>
          <w:marBottom w:val="0"/>
          <w:divBdr>
            <w:top w:val="none" w:sz="0" w:space="0" w:color="auto"/>
            <w:left w:val="none" w:sz="0" w:space="0" w:color="auto"/>
            <w:bottom w:val="none" w:sz="0" w:space="0" w:color="auto"/>
            <w:right w:val="none" w:sz="0" w:space="0" w:color="auto"/>
          </w:divBdr>
        </w:div>
        <w:div w:id="2077433241">
          <w:marLeft w:val="0"/>
          <w:marRight w:val="0"/>
          <w:marTop w:val="0"/>
          <w:marBottom w:val="0"/>
          <w:divBdr>
            <w:top w:val="none" w:sz="0" w:space="0" w:color="auto"/>
            <w:left w:val="none" w:sz="0" w:space="0" w:color="auto"/>
            <w:bottom w:val="none" w:sz="0" w:space="0" w:color="auto"/>
            <w:right w:val="none" w:sz="0" w:space="0" w:color="auto"/>
          </w:divBdr>
        </w:div>
        <w:div w:id="263654808">
          <w:marLeft w:val="0"/>
          <w:marRight w:val="0"/>
          <w:marTop w:val="0"/>
          <w:marBottom w:val="0"/>
          <w:divBdr>
            <w:top w:val="none" w:sz="0" w:space="0" w:color="auto"/>
            <w:left w:val="none" w:sz="0" w:space="0" w:color="auto"/>
            <w:bottom w:val="none" w:sz="0" w:space="0" w:color="auto"/>
            <w:right w:val="none" w:sz="0" w:space="0" w:color="auto"/>
          </w:divBdr>
        </w:div>
        <w:div w:id="2102294195">
          <w:marLeft w:val="0"/>
          <w:marRight w:val="0"/>
          <w:marTop w:val="0"/>
          <w:marBottom w:val="0"/>
          <w:divBdr>
            <w:top w:val="none" w:sz="0" w:space="0" w:color="auto"/>
            <w:left w:val="none" w:sz="0" w:space="0" w:color="auto"/>
            <w:bottom w:val="none" w:sz="0" w:space="0" w:color="auto"/>
            <w:right w:val="none" w:sz="0" w:space="0" w:color="auto"/>
          </w:divBdr>
        </w:div>
        <w:div w:id="1591280910">
          <w:marLeft w:val="0"/>
          <w:marRight w:val="0"/>
          <w:marTop w:val="0"/>
          <w:marBottom w:val="0"/>
          <w:divBdr>
            <w:top w:val="none" w:sz="0" w:space="0" w:color="auto"/>
            <w:left w:val="none" w:sz="0" w:space="0" w:color="auto"/>
            <w:bottom w:val="none" w:sz="0" w:space="0" w:color="auto"/>
            <w:right w:val="none" w:sz="0" w:space="0" w:color="auto"/>
          </w:divBdr>
        </w:div>
        <w:div w:id="2145803768">
          <w:marLeft w:val="0"/>
          <w:marRight w:val="0"/>
          <w:marTop w:val="0"/>
          <w:marBottom w:val="0"/>
          <w:divBdr>
            <w:top w:val="none" w:sz="0" w:space="0" w:color="auto"/>
            <w:left w:val="none" w:sz="0" w:space="0" w:color="auto"/>
            <w:bottom w:val="none" w:sz="0" w:space="0" w:color="auto"/>
            <w:right w:val="none" w:sz="0" w:space="0" w:color="auto"/>
          </w:divBdr>
        </w:div>
        <w:div w:id="225457927">
          <w:marLeft w:val="0"/>
          <w:marRight w:val="0"/>
          <w:marTop w:val="0"/>
          <w:marBottom w:val="0"/>
          <w:divBdr>
            <w:top w:val="none" w:sz="0" w:space="0" w:color="auto"/>
            <w:left w:val="none" w:sz="0" w:space="0" w:color="auto"/>
            <w:bottom w:val="none" w:sz="0" w:space="0" w:color="auto"/>
            <w:right w:val="none" w:sz="0" w:space="0" w:color="auto"/>
          </w:divBdr>
        </w:div>
        <w:div w:id="635255138">
          <w:marLeft w:val="0"/>
          <w:marRight w:val="0"/>
          <w:marTop w:val="0"/>
          <w:marBottom w:val="0"/>
          <w:divBdr>
            <w:top w:val="none" w:sz="0" w:space="0" w:color="auto"/>
            <w:left w:val="none" w:sz="0" w:space="0" w:color="auto"/>
            <w:bottom w:val="none" w:sz="0" w:space="0" w:color="auto"/>
            <w:right w:val="none" w:sz="0" w:space="0" w:color="auto"/>
          </w:divBdr>
        </w:div>
        <w:div w:id="172956765">
          <w:marLeft w:val="0"/>
          <w:marRight w:val="0"/>
          <w:marTop w:val="0"/>
          <w:marBottom w:val="0"/>
          <w:divBdr>
            <w:top w:val="none" w:sz="0" w:space="0" w:color="auto"/>
            <w:left w:val="none" w:sz="0" w:space="0" w:color="auto"/>
            <w:bottom w:val="none" w:sz="0" w:space="0" w:color="auto"/>
            <w:right w:val="none" w:sz="0" w:space="0" w:color="auto"/>
          </w:divBdr>
        </w:div>
        <w:div w:id="572549854">
          <w:marLeft w:val="0"/>
          <w:marRight w:val="0"/>
          <w:marTop w:val="0"/>
          <w:marBottom w:val="0"/>
          <w:divBdr>
            <w:top w:val="none" w:sz="0" w:space="0" w:color="auto"/>
            <w:left w:val="none" w:sz="0" w:space="0" w:color="auto"/>
            <w:bottom w:val="none" w:sz="0" w:space="0" w:color="auto"/>
            <w:right w:val="none" w:sz="0" w:space="0" w:color="auto"/>
          </w:divBdr>
        </w:div>
        <w:div w:id="1923371564">
          <w:marLeft w:val="0"/>
          <w:marRight w:val="0"/>
          <w:marTop w:val="0"/>
          <w:marBottom w:val="0"/>
          <w:divBdr>
            <w:top w:val="none" w:sz="0" w:space="0" w:color="auto"/>
            <w:left w:val="none" w:sz="0" w:space="0" w:color="auto"/>
            <w:bottom w:val="none" w:sz="0" w:space="0" w:color="auto"/>
            <w:right w:val="none" w:sz="0" w:space="0" w:color="auto"/>
          </w:divBdr>
        </w:div>
        <w:div w:id="357316609">
          <w:marLeft w:val="0"/>
          <w:marRight w:val="0"/>
          <w:marTop w:val="0"/>
          <w:marBottom w:val="0"/>
          <w:divBdr>
            <w:top w:val="none" w:sz="0" w:space="0" w:color="auto"/>
            <w:left w:val="none" w:sz="0" w:space="0" w:color="auto"/>
            <w:bottom w:val="none" w:sz="0" w:space="0" w:color="auto"/>
            <w:right w:val="none" w:sz="0" w:space="0" w:color="auto"/>
          </w:divBdr>
        </w:div>
        <w:div w:id="175851717">
          <w:marLeft w:val="0"/>
          <w:marRight w:val="0"/>
          <w:marTop w:val="0"/>
          <w:marBottom w:val="0"/>
          <w:divBdr>
            <w:top w:val="none" w:sz="0" w:space="0" w:color="auto"/>
            <w:left w:val="none" w:sz="0" w:space="0" w:color="auto"/>
            <w:bottom w:val="none" w:sz="0" w:space="0" w:color="auto"/>
            <w:right w:val="none" w:sz="0" w:space="0" w:color="auto"/>
          </w:divBdr>
        </w:div>
        <w:div w:id="1080952890">
          <w:marLeft w:val="0"/>
          <w:marRight w:val="0"/>
          <w:marTop w:val="0"/>
          <w:marBottom w:val="0"/>
          <w:divBdr>
            <w:top w:val="none" w:sz="0" w:space="0" w:color="auto"/>
            <w:left w:val="none" w:sz="0" w:space="0" w:color="auto"/>
            <w:bottom w:val="none" w:sz="0" w:space="0" w:color="auto"/>
            <w:right w:val="none" w:sz="0" w:space="0" w:color="auto"/>
          </w:divBdr>
        </w:div>
        <w:div w:id="768156835">
          <w:marLeft w:val="0"/>
          <w:marRight w:val="0"/>
          <w:marTop w:val="0"/>
          <w:marBottom w:val="0"/>
          <w:divBdr>
            <w:top w:val="none" w:sz="0" w:space="0" w:color="auto"/>
            <w:left w:val="none" w:sz="0" w:space="0" w:color="auto"/>
            <w:bottom w:val="none" w:sz="0" w:space="0" w:color="auto"/>
            <w:right w:val="none" w:sz="0" w:space="0" w:color="auto"/>
          </w:divBdr>
        </w:div>
        <w:div w:id="401417620">
          <w:marLeft w:val="0"/>
          <w:marRight w:val="0"/>
          <w:marTop w:val="0"/>
          <w:marBottom w:val="0"/>
          <w:divBdr>
            <w:top w:val="none" w:sz="0" w:space="0" w:color="auto"/>
            <w:left w:val="none" w:sz="0" w:space="0" w:color="auto"/>
            <w:bottom w:val="none" w:sz="0" w:space="0" w:color="auto"/>
            <w:right w:val="none" w:sz="0" w:space="0" w:color="auto"/>
          </w:divBdr>
        </w:div>
        <w:div w:id="641618033">
          <w:marLeft w:val="0"/>
          <w:marRight w:val="0"/>
          <w:marTop w:val="0"/>
          <w:marBottom w:val="0"/>
          <w:divBdr>
            <w:top w:val="none" w:sz="0" w:space="0" w:color="auto"/>
            <w:left w:val="none" w:sz="0" w:space="0" w:color="auto"/>
            <w:bottom w:val="none" w:sz="0" w:space="0" w:color="auto"/>
            <w:right w:val="none" w:sz="0" w:space="0" w:color="auto"/>
          </w:divBdr>
        </w:div>
        <w:div w:id="615910989">
          <w:marLeft w:val="0"/>
          <w:marRight w:val="0"/>
          <w:marTop w:val="0"/>
          <w:marBottom w:val="0"/>
          <w:divBdr>
            <w:top w:val="none" w:sz="0" w:space="0" w:color="auto"/>
            <w:left w:val="none" w:sz="0" w:space="0" w:color="auto"/>
            <w:bottom w:val="none" w:sz="0" w:space="0" w:color="auto"/>
            <w:right w:val="none" w:sz="0" w:space="0" w:color="auto"/>
          </w:divBdr>
        </w:div>
        <w:div w:id="622659550">
          <w:marLeft w:val="0"/>
          <w:marRight w:val="0"/>
          <w:marTop w:val="0"/>
          <w:marBottom w:val="0"/>
          <w:divBdr>
            <w:top w:val="none" w:sz="0" w:space="0" w:color="auto"/>
            <w:left w:val="none" w:sz="0" w:space="0" w:color="auto"/>
            <w:bottom w:val="none" w:sz="0" w:space="0" w:color="auto"/>
            <w:right w:val="none" w:sz="0" w:space="0" w:color="auto"/>
          </w:divBdr>
        </w:div>
        <w:div w:id="1554076889">
          <w:marLeft w:val="0"/>
          <w:marRight w:val="0"/>
          <w:marTop w:val="0"/>
          <w:marBottom w:val="0"/>
          <w:divBdr>
            <w:top w:val="none" w:sz="0" w:space="0" w:color="auto"/>
            <w:left w:val="none" w:sz="0" w:space="0" w:color="auto"/>
            <w:bottom w:val="none" w:sz="0" w:space="0" w:color="auto"/>
            <w:right w:val="none" w:sz="0" w:space="0" w:color="auto"/>
          </w:divBdr>
        </w:div>
        <w:div w:id="511575490">
          <w:marLeft w:val="0"/>
          <w:marRight w:val="0"/>
          <w:marTop w:val="0"/>
          <w:marBottom w:val="0"/>
          <w:divBdr>
            <w:top w:val="none" w:sz="0" w:space="0" w:color="auto"/>
            <w:left w:val="none" w:sz="0" w:space="0" w:color="auto"/>
            <w:bottom w:val="none" w:sz="0" w:space="0" w:color="auto"/>
            <w:right w:val="none" w:sz="0" w:space="0" w:color="auto"/>
          </w:divBdr>
        </w:div>
        <w:div w:id="2067801779">
          <w:marLeft w:val="0"/>
          <w:marRight w:val="0"/>
          <w:marTop w:val="0"/>
          <w:marBottom w:val="0"/>
          <w:divBdr>
            <w:top w:val="none" w:sz="0" w:space="0" w:color="auto"/>
            <w:left w:val="none" w:sz="0" w:space="0" w:color="auto"/>
            <w:bottom w:val="none" w:sz="0" w:space="0" w:color="auto"/>
            <w:right w:val="none" w:sz="0" w:space="0" w:color="auto"/>
          </w:divBdr>
        </w:div>
        <w:div w:id="590048496">
          <w:marLeft w:val="0"/>
          <w:marRight w:val="0"/>
          <w:marTop w:val="0"/>
          <w:marBottom w:val="0"/>
          <w:divBdr>
            <w:top w:val="none" w:sz="0" w:space="0" w:color="auto"/>
            <w:left w:val="none" w:sz="0" w:space="0" w:color="auto"/>
            <w:bottom w:val="none" w:sz="0" w:space="0" w:color="auto"/>
            <w:right w:val="none" w:sz="0" w:space="0" w:color="auto"/>
          </w:divBdr>
        </w:div>
        <w:div w:id="1266502903">
          <w:marLeft w:val="0"/>
          <w:marRight w:val="0"/>
          <w:marTop w:val="0"/>
          <w:marBottom w:val="0"/>
          <w:divBdr>
            <w:top w:val="none" w:sz="0" w:space="0" w:color="auto"/>
            <w:left w:val="none" w:sz="0" w:space="0" w:color="auto"/>
            <w:bottom w:val="none" w:sz="0" w:space="0" w:color="auto"/>
            <w:right w:val="none" w:sz="0" w:space="0" w:color="auto"/>
          </w:divBdr>
        </w:div>
        <w:div w:id="1286499432">
          <w:marLeft w:val="0"/>
          <w:marRight w:val="0"/>
          <w:marTop w:val="0"/>
          <w:marBottom w:val="0"/>
          <w:divBdr>
            <w:top w:val="none" w:sz="0" w:space="0" w:color="auto"/>
            <w:left w:val="none" w:sz="0" w:space="0" w:color="auto"/>
            <w:bottom w:val="none" w:sz="0" w:space="0" w:color="auto"/>
            <w:right w:val="none" w:sz="0" w:space="0" w:color="auto"/>
          </w:divBdr>
        </w:div>
        <w:div w:id="1787965326">
          <w:marLeft w:val="0"/>
          <w:marRight w:val="0"/>
          <w:marTop w:val="0"/>
          <w:marBottom w:val="0"/>
          <w:divBdr>
            <w:top w:val="none" w:sz="0" w:space="0" w:color="auto"/>
            <w:left w:val="none" w:sz="0" w:space="0" w:color="auto"/>
            <w:bottom w:val="none" w:sz="0" w:space="0" w:color="auto"/>
            <w:right w:val="none" w:sz="0" w:space="0" w:color="auto"/>
          </w:divBdr>
        </w:div>
        <w:div w:id="1886215377">
          <w:marLeft w:val="0"/>
          <w:marRight w:val="0"/>
          <w:marTop w:val="0"/>
          <w:marBottom w:val="0"/>
          <w:divBdr>
            <w:top w:val="none" w:sz="0" w:space="0" w:color="auto"/>
            <w:left w:val="none" w:sz="0" w:space="0" w:color="auto"/>
            <w:bottom w:val="none" w:sz="0" w:space="0" w:color="auto"/>
            <w:right w:val="none" w:sz="0" w:space="0" w:color="auto"/>
          </w:divBdr>
        </w:div>
        <w:div w:id="1498300596">
          <w:marLeft w:val="0"/>
          <w:marRight w:val="0"/>
          <w:marTop w:val="0"/>
          <w:marBottom w:val="0"/>
          <w:divBdr>
            <w:top w:val="none" w:sz="0" w:space="0" w:color="auto"/>
            <w:left w:val="none" w:sz="0" w:space="0" w:color="auto"/>
            <w:bottom w:val="none" w:sz="0" w:space="0" w:color="auto"/>
            <w:right w:val="none" w:sz="0" w:space="0" w:color="auto"/>
          </w:divBdr>
        </w:div>
        <w:div w:id="1690333689">
          <w:marLeft w:val="0"/>
          <w:marRight w:val="0"/>
          <w:marTop w:val="0"/>
          <w:marBottom w:val="0"/>
          <w:divBdr>
            <w:top w:val="none" w:sz="0" w:space="0" w:color="auto"/>
            <w:left w:val="none" w:sz="0" w:space="0" w:color="auto"/>
            <w:bottom w:val="none" w:sz="0" w:space="0" w:color="auto"/>
            <w:right w:val="none" w:sz="0" w:space="0" w:color="auto"/>
          </w:divBdr>
        </w:div>
        <w:div w:id="408578894">
          <w:marLeft w:val="0"/>
          <w:marRight w:val="0"/>
          <w:marTop w:val="0"/>
          <w:marBottom w:val="0"/>
          <w:divBdr>
            <w:top w:val="none" w:sz="0" w:space="0" w:color="auto"/>
            <w:left w:val="none" w:sz="0" w:space="0" w:color="auto"/>
            <w:bottom w:val="none" w:sz="0" w:space="0" w:color="auto"/>
            <w:right w:val="none" w:sz="0" w:space="0" w:color="auto"/>
          </w:divBdr>
        </w:div>
        <w:div w:id="1231968308">
          <w:marLeft w:val="0"/>
          <w:marRight w:val="0"/>
          <w:marTop w:val="0"/>
          <w:marBottom w:val="0"/>
          <w:divBdr>
            <w:top w:val="none" w:sz="0" w:space="0" w:color="auto"/>
            <w:left w:val="none" w:sz="0" w:space="0" w:color="auto"/>
            <w:bottom w:val="none" w:sz="0" w:space="0" w:color="auto"/>
            <w:right w:val="none" w:sz="0" w:space="0" w:color="auto"/>
          </w:divBdr>
        </w:div>
        <w:div w:id="1765879119">
          <w:marLeft w:val="0"/>
          <w:marRight w:val="0"/>
          <w:marTop w:val="0"/>
          <w:marBottom w:val="0"/>
          <w:divBdr>
            <w:top w:val="none" w:sz="0" w:space="0" w:color="auto"/>
            <w:left w:val="none" w:sz="0" w:space="0" w:color="auto"/>
            <w:bottom w:val="none" w:sz="0" w:space="0" w:color="auto"/>
            <w:right w:val="none" w:sz="0" w:space="0" w:color="auto"/>
          </w:divBdr>
        </w:div>
        <w:div w:id="1004284656">
          <w:marLeft w:val="0"/>
          <w:marRight w:val="0"/>
          <w:marTop w:val="0"/>
          <w:marBottom w:val="0"/>
          <w:divBdr>
            <w:top w:val="none" w:sz="0" w:space="0" w:color="auto"/>
            <w:left w:val="none" w:sz="0" w:space="0" w:color="auto"/>
            <w:bottom w:val="none" w:sz="0" w:space="0" w:color="auto"/>
            <w:right w:val="none" w:sz="0" w:space="0" w:color="auto"/>
          </w:divBdr>
        </w:div>
        <w:div w:id="1180896751">
          <w:marLeft w:val="0"/>
          <w:marRight w:val="0"/>
          <w:marTop w:val="0"/>
          <w:marBottom w:val="0"/>
          <w:divBdr>
            <w:top w:val="none" w:sz="0" w:space="0" w:color="auto"/>
            <w:left w:val="none" w:sz="0" w:space="0" w:color="auto"/>
            <w:bottom w:val="none" w:sz="0" w:space="0" w:color="auto"/>
            <w:right w:val="none" w:sz="0" w:space="0" w:color="auto"/>
          </w:divBdr>
        </w:div>
        <w:div w:id="622734931">
          <w:marLeft w:val="0"/>
          <w:marRight w:val="0"/>
          <w:marTop w:val="0"/>
          <w:marBottom w:val="0"/>
          <w:divBdr>
            <w:top w:val="none" w:sz="0" w:space="0" w:color="auto"/>
            <w:left w:val="none" w:sz="0" w:space="0" w:color="auto"/>
            <w:bottom w:val="none" w:sz="0" w:space="0" w:color="auto"/>
            <w:right w:val="none" w:sz="0" w:space="0" w:color="auto"/>
          </w:divBdr>
        </w:div>
        <w:div w:id="1019625716">
          <w:marLeft w:val="0"/>
          <w:marRight w:val="0"/>
          <w:marTop w:val="0"/>
          <w:marBottom w:val="0"/>
          <w:divBdr>
            <w:top w:val="none" w:sz="0" w:space="0" w:color="auto"/>
            <w:left w:val="none" w:sz="0" w:space="0" w:color="auto"/>
            <w:bottom w:val="none" w:sz="0" w:space="0" w:color="auto"/>
            <w:right w:val="none" w:sz="0" w:space="0" w:color="auto"/>
          </w:divBdr>
        </w:div>
        <w:div w:id="2095125146">
          <w:marLeft w:val="0"/>
          <w:marRight w:val="0"/>
          <w:marTop w:val="0"/>
          <w:marBottom w:val="0"/>
          <w:divBdr>
            <w:top w:val="none" w:sz="0" w:space="0" w:color="auto"/>
            <w:left w:val="none" w:sz="0" w:space="0" w:color="auto"/>
            <w:bottom w:val="none" w:sz="0" w:space="0" w:color="auto"/>
            <w:right w:val="none" w:sz="0" w:space="0" w:color="auto"/>
          </w:divBdr>
        </w:div>
        <w:div w:id="491218159">
          <w:marLeft w:val="0"/>
          <w:marRight w:val="0"/>
          <w:marTop w:val="0"/>
          <w:marBottom w:val="0"/>
          <w:divBdr>
            <w:top w:val="none" w:sz="0" w:space="0" w:color="auto"/>
            <w:left w:val="none" w:sz="0" w:space="0" w:color="auto"/>
            <w:bottom w:val="none" w:sz="0" w:space="0" w:color="auto"/>
            <w:right w:val="none" w:sz="0" w:space="0" w:color="auto"/>
          </w:divBdr>
        </w:div>
        <w:div w:id="1050301437">
          <w:marLeft w:val="0"/>
          <w:marRight w:val="0"/>
          <w:marTop w:val="0"/>
          <w:marBottom w:val="0"/>
          <w:divBdr>
            <w:top w:val="none" w:sz="0" w:space="0" w:color="auto"/>
            <w:left w:val="none" w:sz="0" w:space="0" w:color="auto"/>
            <w:bottom w:val="none" w:sz="0" w:space="0" w:color="auto"/>
            <w:right w:val="none" w:sz="0" w:space="0" w:color="auto"/>
          </w:divBdr>
        </w:div>
        <w:div w:id="1151287989">
          <w:marLeft w:val="0"/>
          <w:marRight w:val="0"/>
          <w:marTop w:val="0"/>
          <w:marBottom w:val="0"/>
          <w:divBdr>
            <w:top w:val="none" w:sz="0" w:space="0" w:color="auto"/>
            <w:left w:val="none" w:sz="0" w:space="0" w:color="auto"/>
            <w:bottom w:val="none" w:sz="0" w:space="0" w:color="auto"/>
            <w:right w:val="none" w:sz="0" w:space="0" w:color="auto"/>
          </w:divBdr>
        </w:div>
        <w:div w:id="1187986269">
          <w:marLeft w:val="0"/>
          <w:marRight w:val="0"/>
          <w:marTop w:val="0"/>
          <w:marBottom w:val="0"/>
          <w:divBdr>
            <w:top w:val="none" w:sz="0" w:space="0" w:color="auto"/>
            <w:left w:val="none" w:sz="0" w:space="0" w:color="auto"/>
            <w:bottom w:val="none" w:sz="0" w:space="0" w:color="auto"/>
            <w:right w:val="none" w:sz="0" w:space="0" w:color="auto"/>
          </w:divBdr>
        </w:div>
        <w:div w:id="1864321774">
          <w:marLeft w:val="0"/>
          <w:marRight w:val="0"/>
          <w:marTop w:val="0"/>
          <w:marBottom w:val="0"/>
          <w:divBdr>
            <w:top w:val="none" w:sz="0" w:space="0" w:color="auto"/>
            <w:left w:val="none" w:sz="0" w:space="0" w:color="auto"/>
            <w:bottom w:val="none" w:sz="0" w:space="0" w:color="auto"/>
            <w:right w:val="none" w:sz="0" w:space="0" w:color="auto"/>
          </w:divBdr>
        </w:div>
        <w:div w:id="994795354">
          <w:marLeft w:val="0"/>
          <w:marRight w:val="0"/>
          <w:marTop w:val="0"/>
          <w:marBottom w:val="0"/>
          <w:divBdr>
            <w:top w:val="none" w:sz="0" w:space="0" w:color="auto"/>
            <w:left w:val="none" w:sz="0" w:space="0" w:color="auto"/>
            <w:bottom w:val="none" w:sz="0" w:space="0" w:color="auto"/>
            <w:right w:val="none" w:sz="0" w:space="0" w:color="auto"/>
          </w:divBdr>
        </w:div>
        <w:div w:id="828597737">
          <w:marLeft w:val="0"/>
          <w:marRight w:val="0"/>
          <w:marTop w:val="0"/>
          <w:marBottom w:val="0"/>
          <w:divBdr>
            <w:top w:val="none" w:sz="0" w:space="0" w:color="auto"/>
            <w:left w:val="none" w:sz="0" w:space="0" w:color="auto"/>
            <w:bottom w:val="none" w:sz="0" w:space="0" w:color="auto"/>
            <w:right w:val="none" w:sz="0" w:space="0" w:color="auto"/>
          </w:divBdr>
        </w:div>
        <w:div w:id="1045787439">
          <w:marLeft w:val="0"/>
          <w:marRight w:val="0"/>
          <w:marTop w:val="0"/>
          <w:marBottom w:val="0"/>
          <w:divBdr>
            <w:top w:val="none" w:sz="0" w:space="0" w:color="auto"/>
            <w:left w:val="none" w:sz="0" w:space="0" w:color="auto"/>
            <w:bottom w:val="none" w:sz="0" w:space="0" w:color="auto"/>
            <w:right w:val="none" w:sz="0" w:space="0" w:color="auto"/>
          </w:divBdr>
        </w:div>
        <w:div w:id="2046830408">
          <w:marLeft w:val="0"/>
          <w:marRight w:val="0"/>
          <w:marTop w:val="0"/>
          <w:marBottom w:val="0"/>
          <w:divBdr>
            <w:top w:val="none" w:sz="0" w:space="0" w:color="auto"/>
            <w:left w:val="none" w:sz="0" w:space="0" w:color="auto"/>
            <w:bottom w:val="none" w:sz="0" w:space="0" w:color="auto"/>
            <w:right w:val="none" w:sz="0" w:space="0" w:color="auto"/>
          </w:divBdr>
        </w:div>
        <w:div w:id="183596284">
          <w:marLeft w:val="0"/>
          <w:marRight w:val="0"/>
          <w:marTop w:val="0"/>
          <w:marBottom w:val="0"/>
          <w:divBdr>
            <w:top w:val="none" w:sz="0" w:space="0" w:color="auto"/>
            <w:left w:val="none" w:sz="0" w:space="0" w:color="auto"/>
            <w:bottom w:val="none" w:sz="0" w:space="0" w:color="auto"/>
            <w:right w:val="none" w:sz="0" w:space="0" w:color="auto"/>
          </w:divBdr>
        </w:div>
        <w:div w:id="569661159">
          <w:marLeft w:val="0"/>
          <w:marRight w:val="0"/>
          <w:marTop w:val="0"/>
          <w:marBottom w:val="0"/>
          <w:divBdr>
            <w:top w:val="none" w:sz="0" w:space="0" w:color="auto"/>
            <w:left w:val="none" w:sz="0" w:space="0" w:color="auto"/>
            <w:bottom w:val="none" w:sz="0" w:space="0" w:color="auto"/>
            <w:right w:val="none" w:sz="0" w:space="0" w:color="auto"/>
          </w:divBdr>
        </w:div>
        <w:div w:id="150753600">
          <w:marLeft w:val="0"/>
          <w:marRight w:val="0"/>
          <w:marTop w:val="0"/>
          <w:marBottom w:val="0"/>
          <w:divBdr>
            <w:top w:val="none" w:sz="0" w:space="0" w:color="auto"/>
            <w:left w:val="none" w:sz="0" w:space="0" w:color="auto"/>
            <w:bottom w:val="none" w:sz="0" w:space="0" w:color="auto"/>
            <w:right w:val="none" w:sz="0" w:space="0" w:color="auto"/>
          </w:divBdr>
        </w:div>
        <w:div w:id="826435942">
          <w:marLeft w:val="0"/>
          <w:marRight w:val="0"/>
          <w:marTop w:val="0"/>
          <w:marBottom w:val="0"/>
          <w:divBdr>
            <w:top w:val="none" w:sz="0" w:space="0" w:color="auto"/>
            <w:left w:val="none" w:sz="0" w:space="0" w:color="auto"/>
            <w:bottom w:val="none" w:sz="0" w:space="0" w:color="auto"/>
            <w:right w:val="none" w:sz="0" w:space="0" w:color="auto"/>
          </w:divBdr>
        </w:div>
        <w:div w:id="323900601">
          <w:marLeft w:val="0"/>
          <w:marRight w:val="0"/>
          <w:marTop w:val="0"/>
          <w:marBottom w:val="0"/>
          <w:divBdr>
            <w:top w:val="none" w:sz="0" w:space="0" w:color="auto"/>
            <w:left w:val="none" w:sz="0" w:space="0" w:color="auto"/>
            <w:bottom w:val="none" w:sz="0" w:space="0" w:color="auto"/>
            <w:right w:val="none" w:sz="0" w:space="0" w:color="auto"/>
          </w:divBdr>
        </w:div>
      </w:divsChild>
    </w:div>
    <w:div w:id="1573587566">
      <w:marLeft w:val="0"/>
      <w:marRight w:val="0"/>
      <w:marTop w:val="0"/>
      <w:marBottom w:val="0"/>
      <w:divBdr>
        <w:top w:val="none" w:sz="0" w:space="0" w:color="auto"/>
        <w:left w:val="none" w:sz="0" w:space="0" w:color="auto"/>
        <w:bottom w:val="none" w:sz="0" w:space="0" w:color="auto"/>
        <w:right w:val="none" w:sz="0" w:space="0" w:color="auto"/>
      </w:divBdr>
      <w:divsChild>
        <w:div w:id="969096836">
          <w:marLeft w:val="0"/>
          <w:marRight w:val="0"/>
          <w:marTop w:val="0"/>
          <w:marBottom w:val="0"/>
          <w:divBdr>
            <w:top w:val="none" w:sz="0" w:space="0" w:color="auto"/>
            <w:left w:val="none" w:sz="0" w:space="0" w:color="auto"/>
            <w:bottom w:val="none" w:sz="0" w:space="0" w:color="auto"/>
            <w:right w:val="none" w:sz="0" w:space="0" w:color="auto"/>
          </w:divBdr>
        </w:div>
      </w:divsChild>
    </w:div>
    <w:div w:id="1574126189">
      <w:marLeft w:val="0"/>
      <w:marRight w:val="0"/>
      <w:marTop w:val="0"/>
      <w:marBottom w:val="0"/>
      <w:divBdr>
        <w:top w:val="none" w:sz="0" w:space="0" w:color="auto"/>
        <w:left w:val="none" w:sz="0" w:space="0" w:color="auto"/>
        <w:bottom w:val="none" w:sz="0" w:space="0" w:color="auto"/>
        <w:right w:val="none" w:sz="0" w:space="0" w:color="auto"/>
      </w:divBdr>
    </w:div>
    <w:div w:id="1575891188">
      <w:marLeft w:val="0"/>
      <w:marRight w:val="0"/>
      <w:marTop w:val="0"/>
      <w:marBottom w:val="0"/>
      <w:divBdr>
        <w:top w:val="none" w:sz="0" w:space="0" w:color="auto"/>
        <w:left w:val="none" w:sz="0" w:space="0" w:color="auto"/>
        <w:bottom w:val="none" w:sz="0" w:space="0" w:color="auto"/>
        <w:right w:val="none" w:sz="0" w:space="0" w:color="auto"/>
      </w:divBdr>
      <w:divsChild>
        <w:div w:id="1958176404">
          <w:marLeft w:val="0"/>
          <w:marRight w:val="0"/>
          <w:marTop w:val="0"/>
          <w:marBottom w:val="0"/>
          <w:divBdr>
            <w:top w:val="none" w:sz="0" w:space="0" w:color="auto"/>
            <w:left w:val="none" w:sz="0" w:space="0" w:color="auto"/>
            <w:bottom w:val="none" w:sz="0" w:space="0" w:color="auto"/>
            <w:right w:val="none" w:sz="0" w:space="0" w:color="auto"/>
          </w:divBdr>
        </w:div>
      </w:divsChild>
    </w:div>
    <w:div w:id="1578053759">
      <w:marLeft w:val="0"/>
      <w:marRight w:val="0"/>
      <w:marTop w:val="0"/>
      <w:marBottom w:val="0"/>
      <w:divBdr>
        <w:top w:val="none" w:sz="0" w:space="0" w:color="auto"/>
        <w:left w:val="none" w:sz="0" w:space="0" w:color="auto"/>
        <w:bottom w:val="none" w:sz="0" w:space="0" w:color="auto"/>
        <w:right w:val="none" w:sz="0" w:space="0" w:color="auto"/>
      </w:divBdr>
    </w:div>
    <w:div w:id="1580945243">
      <w:marLeft w:val="0"/>
      <w:marRight w:val="0"/>
      <w:marTop w:val="0"/>
      <w:marBottom w:val="0"/>
      <w:divBdr>
        <w:top w:val="none" w:sz="0" w:space="0" w:color="auto"/>
        <w:left w:val="none" w:sz="0" w:space="0" w:color="auto"/>
        <w:bottom w:val="none" w:sz="0" w:space="0" w:color="auto"/>
        <w:right w:val="none" w:sz="0" w:space="0" w:color="auto"/>
      </w:divBdr>
    </w:div>
    <w:div w:id="1582788193">
      <w:marLeft w:val="0"/>
      <w:marRight w:val="0"/>
      <w:marTop w:val="0"/>
      <w:marBottom w:val="0"/>
      <w:divBdr>
        <w:top w:val="none" w:sz="0" w:space="0" w:color="auto"/>
        <w:left w:val="none" w:sz="0" w:space="0" w:color="auto"/>
        <w:bottom w:val="none" w:sz="0" w:space="0" w:color="auto"/>
        <w:right w:val="none" w:sz="0" w:space="0" w:color="auto"/>
      </w:divBdr>
    </w:div>
    <w:div w:id="1587035912">
      <w:marLeft w:val="0"/>
      <w:marRight w:val="0"/>
      <w:marTop w:val="0"/>
      <w:marBottom w:val="0"/>
      <w:divBdr>
        <w:top w:val="none" w:sz="0" w:space="0" w:color="auto"/>
        <w:left w:val="none" w:sz="0" w:space="0" w:color="auto"/>
        <w:bottom w:val="none" w:sz="0" w:space="0" w:color="auto"/>
        <w:right w:val="none" w:sz="0" w:space="0" w:color="auto"/>
      </w:divBdr>
    </w:div>
    <w:div w:id="1588926661">
      <w:marLeft w:val="0"/>
      <w:marRight w:val="0"/>
      <w:marTop w:val="0"/>
      <w:marBottom w:val="0"/>
      <w:divBdr>
        <w:top w:val="none" w:sz="0" w:space="0" w:color="auto"/>
        <w:left w:val="none" w:sz="0" w:space="0" w:color="auto"/>
        <w:bottom w:val="none" w:sz="0" w:space="0" w:color="auto"/>
        <w:right w:val="none" w:sz="0" w:space="0" w:color="auto"/>
      </w:divBdr>
    </w:div>
    <w:div w:id="1597977729">
      <w:marLeft w:val="0"/>
      <w:marRight w:val="0"/>
      <w:marTop w:val="0"/>
      <w:marBottom w:val="0"/>
      <w:divBdr>
        <w:top w:val="none" w:sz="0" w:space="0" w:color="auto"/>
        <w:left w:val="none" w:sz="0" w:space="0" w:color="auto"/>
        <w:bottom w:val="none" w:sz="0" w:space="0" w:color="auto"/>
        <w:right w:val="none" w:sz="0" w:space="0" w:color="auto"/>
      </w:divBdr>
    </w:div>
    <w:div w:id="1600873317">
      <w:marLeft w:val="0"/>
      <w:marRight w:val="0"/>
      <w:marTop w:val="0"/>
      <w:marBottom w:val="0"/>
      <w:divBdr>
        <w:top w:val="none" w:sz="0" w:space="0" w:color="auto"/>
        <w:left w:val="none" w:sz="0" w:space="0" w:color="auto"/>
        <w:bottom w:val="none" w:sz="0" w:space="0" w:color="auto"/>
        <w:right w:val="none" w:sz="0" w:space="0" w:color="auto"/>
      </w:divBdr>
    </w:div>
    <w:div w:id="1606038860">
      <w:marLeft w:val="0"/>
      <w:marRight w:val="0"/>
      <w:marTop w:val="0"/>
      <w:marBottom w:val="0"/>
      <w:divBdr>
        <w:top w:val="none" w:sz="0" w:space="0" w:color="auto"/>
        <w:left w:val="none" w:sz="0" w:space="0" w:color="auto"/>
        <w:bottom w:val="none" w:sz="0" w:space="0" w:color="auto"/>
        <w:right w:val="none" w:sz="0" w:space="0" w:color="auto"/>
      </w:divBdr>
    </w:div>
    <w:div w:id="1606225670">
      <w:marLeft w:val="0"/>
      <w:marRight w:val="0"/>
      <w:marTop w:val="0"/>
      <w:marBottom w:val="0"/>
      <w:divBdr>
        <w:top w:val="none" w:sz="0" w:space="0" w:color="auto"/>
        <w:left w:val="none" w:sz="0" w:space="0" w:color="auto"/>
        <w:bottom w:val="none" w:sz="0" w:space="0" w:color="auto"/>
        <w:right w:val="none" w:sz="0" w:space="0" w:color="auto"/>
      </w:divBdr>
    </w:div>
    <w:div w:id="1608385250">
      <w:marLeft w:val="0"/>
      <w:marRight w:val="0"/>
      <w:marTop w:val="0"/>
      <w:marBottom w:val="0"/>
      <w:divBdr>
        <w:top w:val="none" w:sz="0" w:space="0" w:color="auto"/>
        <w:left w:val="none" w:sz="0" w:space="0" w:color="auto"/>
        <w:bottom w:val="none" w:sz="0" w:space="0" w:color="auto"/>
        <w:right w:val="none" w:sz="0" w:space="0" w:color="auto"/>
      </w:divBdr>
      <w:divsChild>
        <w:div w:id="1486244344">
          <w:marLeft w:val="0"/>
          <w:marRight w:val="0"/>
          <w:marTop w:val="0"/>
          <w:marBottom w:val="0"/>
          <w:divBdr>
            <w:top w:val="none" w:sz="0" w:space="0" w:color="auto"/>
            <w:left w:val="none" w:sz="0" w:space="0" w:color="auto"/>
            <w:bottom w:val="none" w:sz="0" w:space="0" w:color="auto"/>
            <w:right w:val="none" w:sz="0" w:space="0" w:color="auto"/>
          </w:divBdr>
        </w:div>
      </w:divsChild>
    </w:div>
    <w:div w:id="1609923996">
      <w:marLeft w:val="0"/>
      <w:marRight w:val="0"/>
      <w:marTop w:val="0"/>
      <w:marBottom w:val="0"/>
      <w:divBdr>
        <w:top w:val="none" w:sz="0" w:space="0" w:color="auto"/>
        <w:left w:val="none" w:sz="0" w:space="0" w:color="auto"/>
        <w:bottom w:val="none" w:sz="0" w:space="0" w:color="auto"/>
        <w:right w:val="none" w:sz="0" w:space="0" w:color="auto"/>
      </w:divBdr>
    </w:div>
    <w:div w:id="1610426277">
      <w:marLeft w:val="0"/>
      <w:marRight w:val="0"/>
      <w:marTop w:val="0"/>
      <w:marBottom w:val="0"/>
      <w:divBdr>
        <w:top w:val="none" w:sz="0" w:space="0" w:color="auto"/>
        <w:left w:val="none" w:sz="0" w:space="0" w:color="auto"/>
        <w:bottom w:val="none" w:sz="0" w:space="0" w:color="auto"/>
        <w:right w:val="none" w:sz="0" w:space="0" w:color="auto"/>
      </w:divBdr>
    </w:div>
    <w:div w:id="1624462598">
      <w:marLeft w:val="0"/>
      <w:marRight w:val="0"/>
      <w:marTop w:val="0"/>
      <w:marBottom w:val="0"/>
      <w:divBdr>
        <w:top w:val="none" w:sz="0" w:space="0" w:color="auto"/>
        <w:left w:val="none" w:sz="0" w:space="0" w:color="auto"/>
        <w:bottom w:val="none" w:sz="0" w:space="0" w:color="auto"/>
        <w:right w:val="none" w:sz="0" w:space="0" w:color="auto"/>
      </w:divBdr>
    </w:div>
    <w:div w:id="1626422046">
      <w:marLeft w:val="0"/>
      <w:marRight w:val="0"/>
      <w:marTop w:val="0"/>
      <w:marBottom w:val="0"/>
      <w:divBdr>
        <w:top w:val="none" w:sz="0" w:space="0" w:color="auto"/>
        <w:left w:val="none" w:sz="0" w:space="0" w:color="auto"/>
        <w:bottom w:val="none" w:sz="0" w:space="0" w:color="auto"/>
        <w:right w:val="none" w:sz="0" w:space="0" w:color="auto"/>
      </w:divBdr>
    </w:div>
    <w:div w:id="1634822932">
      <w:marLeft w:val="0"/>
      <w:marRight w:val="0"/>
      <w:marTop w:val="0"/>
      <w:marBottom w:val="0"/>
      <w:divBdr>
        <w:top w:val="none" w:sz="0" w:space="0" w:color="auto"/>
        <w:left w:val="none" w:sz="0" w:space="0" w:color="auto"/>
        <w:bottom w:val="none" w:sz="0" w:space="0" w:color="auto"/>
        <w:right w:val="none" w:sz="0" w:space="0" w:color="auto"/>
      </w:divBdr>
    </w:div>
    <w:div w:id="1636716891">
      <w:marLeft w:val="0"/>
      <w:marRight w:val="0"/>
      <w:marTop w:val="0"/>
      <w:marBottom w:val="0"/>
      <w:divBdr>
        <w:top w:val="none" w:sz="0" w:space="0" w:color="auto"/>
        <w:left w:val="none" w:sz="0" w:space="0" w:color="auto"/>
        <w:bottom w:val="none" w:sz="0" w:space="0" w:color="auto"/>
        <w:right w:val="none" w:sz="0" w:space="0" w:color="auto"/>
      </w:divBdr>
      <w:divsChild>
        <w:div w:id="95103651">
          <w:marLeft w:val="0"/>
          <w:marRight w:val="0"/>
          <w:marTop w:val="0"/>
          <w:marBottom w:val="0"/>
          <w:divBdr>
            <w:top w:val="none" w:sz="0" w:space="0" w:color="auto"/>
            <w:left w:val="none" w:sz="0" w:space="0" w:color="auto"/>
            <w:bottom w:val="none" w:sz="0" w:space="0" w:color="auto"/>
            <w:right w:val="none" w:sz="0" w:space="0" w:color="auto"/>
          </w:divBdr>
        </w:div>
        <w:div w:id="1174996093">
          <w:marLeft w:val="0"/>
          <w:marRight w:val="0"/>
          <w:marTop w:val="0"/>
          <w:marBottom w:val="0"/>
          <w:divBdr>
            <w:top w:val="none" w:sz="0" w:space="0" w:color="auto"/>
            <w:left w:val="none" w:sz="0" w:space="0" w:color="auto"/>
            <w:bottom w:val="none" w:sz="0" w:space="0" w:color="auto"/>
            <w:right w:val="none" w:sz="0" w:space="0" w:color="auto"/>
          </w:divBdr>
        </w:div>
        <w:div w:id="977997346">
          <w:marLeft w:val="0"/>
          <w:marRight w:val="0"/>
          <w:marTop w:val="0"/>
          <w:marBottom w:val="0"/>
          <w:divBdr>
            <w:top w:val="none" w:sz="0" w:space="0" w:color="auto"/>
            <w:left w:val="none" w:sz="0" w:space="0" w:color="auto"/>
            <w:bottom w:val="none" w:sz="0" w:space="0" w:color="auto"/>
            <w:right w:val="none" w:sz="0" w:space="0" w:color="auto"/>
          </w:divBdr>
        </w:div>
        <w:div w:id="1164009711">
          <w:marLeft w:val="0"/>
          <w:marRight w:val="0"/>
          <w:marTop w:val="0"/>
          <w:marBottom w:val="0"/>
          <w:divBdr>
            <w:top w:val="none" w:sz="0" w:space="0" w:color="auto"/>
            <w:left w:val="none" w:sz="0" w:space="0" w:color="auto"/>
            <w:bottom w:val="none" w:sz="0" w:space="0" w:color="auto"/>
            <w:right w:val="none" w:sz="0" w:space="0" w:color="auto"/>
          </w:divBdr>
        </w:div>
        <w:div w:id="1385178404">
          <w:marLeft w:val="0"/>
          <w:marRight w:val="0"/>
          <w:marTop w:val="0"/>
          <w:marBottom w:val="0"/>
          <w:divBdr>
            <w:top w:val="none" w:sz="0" w:space="0" w:color="auto"/>
            <w:left w:val="none" w:sz="0" w:space="0" w:color="auto"/>
            <w:bottom w:val="none" w:sz="0" w:space="0" w:color="auto"/>
            <w:right w:val="none" w:sz="0" w:space="0" w:color="auto"/>
          </w:divBdr>
        </w:div>
        <w:div w:id="2051950441">
          <w:marLeft w:val="0"/>
          <w:marRight w:val="0"/>
          <w:marTop w:val="0"/>
          <w:marBottom w:val="0"/>
          <w:divBdr>
            <w:top w:val="none" w:sz="0" w:space="0" w:color="auto"/>
            <w:left w:val="none" w:sz="0" w:space="0" w:color="auto"/>
            <w:bottom w:val="none" w:sz="0" w:space="0" w:color="auto"/>
            <w:right w:val="none" w:sz="0" w:space="0" w:color="auto"/>
          </w:divBdr>
        </w:div>
        <w:div w:id="322203557">
          <w:marLeft w:val="0"/>
          <w:marRight w:val="0"/>
          <w:marTop w:val="0"/>
          <w:marBottom w:val="0"/>
          <w:divBdr>
            <w:top w:val="none" w:sz="0" w:space="0" w:color="auto"/>
            <w:left w:val="none" w:sz="0" w:space="0" w:color="auto"/>
            <w:bottom w:val="none" w:sz="0" w:space="0" w:color="auto"/>
            <w:right w:val="none" w:sz="0" w:space="0" w:color="auto"/>
          </w:divBdr>
        </w:div>
        <w:div w:id="942224744">
          <w:marLeft w:val="0"/>
          <w:marRight w:val="0"/>
          <w:marTop w:val="0"/>
          <w:marBottom w:val="0"/>
          <w:divBdr>
            <w:top w:val="none" w:sz="0" w:space="0" w:color="auto"/>
            <w:left w:val="none" w:sz="0" w:space="0" w:color="auto"/>
            <w:bottom w:val="none" w:sz="0" w:space="0" w:color="auto"/>
            <w:right w:val="none" w:sz="0" w:space="0" w:color="auto"/>
          </w:divBdr>
        </w:div>
        <w:div w:id="2001806835">
          <w:marLeft w:val="0"/>
          <w:marRight w:val="0"/>
          <w:marTop w:val="0"/>
          <w:marBottom w:val="0"/>
          <w:divBdr>
            <w:top w:val="none" w:sz="0" w:space="0" w:color="auto"/>
            <w:left w:val="none" w:sz="0" w:space="0" w:color="auto"/>
            <w:bottom w:val="none" w:sz="0" w:space="0" w:color="auto"/>
            <w:right w:val="none" w:sz="0" w:space="0" w:color="auto"/>
          </w:divBdr>
        </w:div>
        <w:div w:id="2107117939">
          <w:marLeft w:val="0"/>
          <w:marRight w:val="0"/>
          <w:marTop w:val="0"/>
          <w:marBottom w:val="0"/>
          <w:divBdr>
            <w:top w:val="none" w:sz="0" w:space="0" w:color="auto"/>
            <w:left w:val="none" w:sz="0" w:space="0" w:color="auto"/>
            <w:bottom w:val="none" w:sz="0" w:space="0" w:color="auto"/>
            <w:right w:val="none" w:sz="0" w:space="0" w:color="auto"/>
          </w:divBdr>
        </w:div>
        <w:div w:id="1956905030">
          <w:marLeft w:val="0"/>
          <w:marRight w:val="0"/>
          <w:marTop w:val="0"/>
          <w:marBottom w:val="0"/>
          <w:divBdr>
            <w:top w:val="none" w:sz="0" w:space="0" w:color="auto"/>
            <w:left w:val="none" w:sz="0" w:space="0" w:color="auto"/>
            <w:bottom w:val="none" w:sz="0" w:space="0" w:color="auto"/>
            <w:right w:val="none" w:sz="0" w:space="0" w:color="auto"/>
          </w:divBdr>
        </w:div>
        <w:div w:id="2062050233">
          <w:marLeft w:val="0"/>
          <w:marRight w:val="0"/>
          <w:marTop w:val="0"/>
          <w:marBottom w:val="0"/>
          <w:divBdr>
            <w:top w:val="none" w:sz="0" w:space="0" w:color="auto"/>
            <w:left w:val="none" w:sz="0" w:space="0" w:color="auto"/>
            <w:bottom w:val="none" w:sz="0" w:space="0" w:color="auto"/>
            <w:right w:val="none" w:sz="0" w:space="0" w:color="auto"/>
          </w:divBdr>
        </w:div>
        <w:div w:id="1491865855">
          <w:marLeft w:val="0"/>
          <w:marRight w:val="0"/>
          <w:marTop w:val="0"/>
          <w:marBottom w:val="0"/>
          <w:divBdr>
            <w:top w:val="none" w:sz="0" w:space="0" w:color="auto"/>
            <w:left w:val="none" w:sz="0" w:space="0" w:color="auto"/>
            <w:bottom w:val="none" w:sz="0" w:space="0" w:color="auto"/>
            <w:right w:val="none" w:sz="0" w:space="0" w:color="auto"/>
          </w:divBdr>
        </w:div>
        <w:div w:id="489256051">
          <w:marLeft w:val="0"/>
          <w:marRight w:val="0"/>
          <w:marTop w:val="0"/>
          <w:marBottom w:val="0"/>
          <w:divBdr>
            <w:top w:val="none" w:sz="0" w:space="0" w:color="auto"/>
            <w:left w:val="none" w:sz="0" w:space="0" w:color="auto"/>
            <w:bottom w:val="none" w:sz="0" w:space="0" w:color="auto"/>
            <w:right w:val="none" w:sz="0" w:space="0" w:color="auto"/>
          </w:divBdr>
        </w:div>
        <w:div w:id="2114786389">
          <w:marLeft w:val="0"/>
          <w:marRight w:val="0"/>
          <w:marTop w:val="0"/>
          <w:marBottom w:val="0"/>
          <w:divBdr>
            <w:top w:val="none" w:sz="0" w:space="0" w:color="auto"/>
            <w:left w:val="none" w:sz="0" w:space="0" w:color="auto"/>
            <w:bottom w:val="none" w:sz="0" w:space="0" w:color="auto"/>
            <w:right w:val="none" w:sz="0" w:space="0" w:color="auto"/>
          </w:divBdr>
        </w:div>
        <w:div w:id="154877538">
          <w:marLeft w:val="0"/>
          <w:marRight w:val="0"/>
          <w:marTop w:val="0"/>
          <w:marBottom w:val="0"/>
          <w:divBdr>
            <w:top w:val="none" w:sz="0" w:space="0" w:color="auto"/>
            <w:left w:val="none" w:sz="0" w:space="0" w:color="auto"/>
            <w:bottom w:val="none" w:sz="0" w:space="0" w:color="auto"/>
            <w:right w:val="none" w:sz="0" w:space="0" w:color="auto"/>
          </w:divBdr>
        </w:div>
        <w:div w:id="1605381161">
          <w:marLeft w:val="0"/>
          <w:marRight w:val="0"/>
          <w:marTop w:val="0"/>
          <w:marBottom w:val="0"/>
          <w:divBdr>
            <w:top w:val="none" w:sz="0" w:space="0" w:color="auto"/>
            <w:left w:val="none" w:sz="0" w:space="0" w:color="auto"/>
            <w:bottom w:val="none" w:sz="0" w:space="0" w:color="auto"/>
            <w:right w:val="none" w:sz="0" w:space="0" w:color="auto"/>
          </w:divBdr>
        </w:div>
        <w:div w:id="799497238">
          <w:marLeft w:val="0"/>
          <w:marRight w:val="0"/>
          <w:marTop w:val="0"/>
          <w:marBottom w:val="0"/>
          <w:divBdr>
            <w:top w:val="none" w:sz="0" w:space="0" w:color="auto"/>
            <w:left w:val="none" w:sz="0" w:space="0" w:color="auto"/>
            <w:bottom w:val="none" w:sz="0" w:space="0" w:color="auto"/>
            <w:right w:val="none" w:sz="0" w:space="0" w:color="auto"/>
          </w:divBdr>
        </w:div>
        <w:div w:id="1263804589">
          <w:marLeft w:val="0"/>
          <w:marRight w:val="0"/>
          <w:marTop w:val="0"/>
          <w:marBottom w:val="0"/>
          <w:divBdr>
            <w:top w:val="none" w:sz="0" w:space="0" w:color="auto"/>
            <w:left w:val="none" w:sz="0" w:space="0" w:color="auto"/>
            <w:bottom w:val="none" w:sz="0" w:space="0" w:color="auto"/>
            <w:right w:val="none" w:sz="0" w:space="0" w:color="auto"/>
          </w:divBdr>
        </w:div>
        <w:div w:id="211960315">
          <w:marLeft w:val="0"/>
          <w:marRight w:val="0"/>
          <w:marTop w:val="0"/>
          <w:marBottom w:val="0"/>
          <w:divBdr>
            <w:top w:val="none" w:sz="0" w:space="0" w:color="auto"/>
            <w:left w:val="none" w:sz="0" w:space="0" w:color="auto"/>
            <w:bottom w:val="none" w:sz="0" w:space="0" w:color="auto"/>
            <w:right w:val="none" w:sz="0" w:space="0" w:color="auto"/>
          </w:divBdr>
        </w:div>
        <w:div w:id="1189754021">
          <w:marLeft w:val="0"/>
          <w:marRight w:val="0"/>
          <w:marTop w:val="0"/>
          <w:marBottom w:val="0"/>
          <w:divBdr>
            <w:top w:val="none" w:sz="0" w:space="0" w:color="auto"/>
            <w:left w:val="none" w:sz="0" w:space="0" w:color="auto"/>
            <w:bottom w:val="none" w:sz="0" w:space="0" w:color="auto"/>
            <w:right w:val="none" w:sz="0" w:space="0" w:color="auto"/>
          </w:divBdr>
        </w:div>
        <w:div w:id="580064340">
          <w:marLeft w:val="0"/>
          <w:marRight w:val="0"/>
          <w:marTop w:val="0"/>
          <w:marBottom w:val="0"/>
          <w:divBdr>
            <w:top w:val="none" w:sz="0" w:space="0" w:color="auto"/>
            <w:left w:val="none" w:sz="0" w:space="0" w:color="auto"/>
            <w:bottom w:val="none" w:sz="0" w:space="0" w:color="auto"/>
            <w:right w:val="none" w:sz="0" w:space="0" w:color="auto"/>
          </w:divBdr>
        </w:div>
        <w:div w:id="1506363099">
          <w:marLeft w:val="0"/>
          <w:marRight w:val="0"/>
          <w:marTop w:val="0"/>
          <w:marBottom w:val="0"/>
          <w:divBdr>
            <w:top w:val="none" w:sz="0" w:space="0" w:color="auto"/>
            <w:left w:val="none" w:sz="0" w:space="0" w:color="auto"/>
            <w:bottom w:val="none" w:sz="0" w:space="0" w:color="auto"/>
            <w:right w:val="none" w:sz="0" w:space="0" w:color="auto"/>
          </w:divBdr>
        </w:div>
        <w:div w:id="1765765082">
          <w:marLeft w:val="0"/>
          <w:marRight w:val="0"/>
          <w:marTop w:val="0"/>
          <w:marBottom w:val="0"/>
          <w:divBdr>
            <w:top w:val="none" w:sz="0" w:space="0" w:color="auto"/>
            <w:left w:val="none" w:sz="0" w:space="0" w:color="auto"/>
            <w:bottom w:val="none" w:sz="0" w:space="0" w:color="auto"/>
            <w:right w:val="none" w:sz="0" w:space="0" w:color="auto"/>
          </w:divBdr>
        </w:div>
        <w:div w:id="570193661">
          <w:marLeft w:val="0"/>
          <w:marRight w:val="0"/>
          <w:marTop w:val="0"/>
          <w:marBottom w:val="0"/>
          <w:divBdr>
            <w:top w:val="none" w:sz="0" w:space="0" w:color="auto"/>
            <w:left w:val="none" w:sz="0" w:space="0" w:color="auto"/>
            <w:bottom w:val="none" w:sz="0" w:space="0" w:color="auto"/>
            <w:right w:val="none" w:sz="0" w:space="0" w:color="auto"/>
          </w:divBdr>
        </w:div>
        <w:div w:id="468472706">
          <w:marLeft w:val="0"/>
          <w:marRight w:val="0"/>
          <w:marTop w:val="0"/>
          <w:marBottom w:val="0"/>
          <w:divBdr>
            <w:top w:val="none" w:sz="0" w:space="0" w:color="auto"/>
            <w:left w:val="none" w:sz="0" w:space="0" w:color="auto"/>
            <w:bottom w:val="none" w:sz="0" w:space="0" w:color="auto"/>
            <w:right w:val="none" w:sz="0" w:space="0" w:color="auto"/>
          </w:divBdr>
          <w:divsChild>
            <w:div w:id="46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079">
      <w:marLeft w:val="0"/>
      <w:marRight w:val="0"/>
      <w:marTop w:val="0"/>
      <w:marBottom w:val="0"/>
      <w:divBdr>
        <w:top w:val="none" w:sz="0" w:space="0" w:color="auto"/>
        <w:left w:val="none" w:sz="0" w:space="0" w:color="auto"/>
        <w:bottom w:val="none" w:sz="0" w:space="0" w:color="auto"/>
        <w:right w:val="none" w:sz="0" w:space="0" w:color="auto"/>
      </w:divBdr>
    </w:div>
    <w:div w:id="1644118006">
      <w:marLeft w:val="0"/>
      <w:marRight w:val="0"/>
      <w:marTop w:val="0"/>
      <w:marBottom w:val="0"/>
      <w:divBdr>
        <w:top w:val="none" w:sz="0" w:space="0" w:color="auto"/>
        <w:left w:val="none" w:sz="0" w:space="0" w:color="auto"/>
        <w:bottom w:val="none" w:sz="0" w:space="0" w:color="auto"/>
        <w:right w:val="none" w:sz="0" w:space="0" w:color="auto"/>
      </w:divBdr>
    </w:div>
    <w:div w:id="1646160506">
      <w:marLeft w:val="0"/>
      <w:marRight w:val="0"/>
      <w:marTop w:val="0"/>
      <w:marBottom w:val="0"/>
      <w:divBdr>
        <w:top w:val="none" w:sz="0" w:space="0" w:color="auto"/>
        <w:left w:val="none" w:sz="0" w:space="0" w:color="auto"/>
        <w:bottom w:val="none" w:sz="0" w:space="0" w:color="auto"/>
        <w:right w:val="none" w:sz="0" w:space="0" w:color="auto"/>
      </w:divBdr>
    </w:div>
    <w:div w:id="1647200956">
      <w:marLeft w:val="0"/>
      <w:marRight w:val="0"/>
      <w:marTop w:val="0"/>
      <w:marBottom w:val="0"/>
      <w:divBdr>
        <w:top w:val="none" w:sz="0" w:space="0" w:color="auto"/>
        <w:left w:val="none" w:sz="0" w:space="0" w:color="auto"/>
        <w:bottom w:val="none" w:sz="0" w:space="0" w:color="auto"/>
        <w:right w:val="none" w:sz="0" w:space="0" w:color="auto"/>
      </w:divBdr>
    </w:div>
    <w:div w:id="1660452591">
      <w:marLeft w:val="0"/>
      <w:marRight w:val="0"/>
      <w:marTop w:val="0"/>
      <w:marBottom w:val="0"/>
      <w:divBdr>
        <w:top w:val="none" w:sz="0" w:space="0" w:color="auto"/>
        <w:left w:val="none" w:sz="0" w:space="0" w:color="auto"/>
        <w:bottom w:val="none" w:sz="0" w:space="0" w:color="auto"/>
        <w:right w:val="none" w:sz="0" w:space="0" w:color="auto"/>
      </w:divBdr>
    </w:div>
    <w:div w:id="1662807425">
      <w:marLeft w:val="0"/>
      <w:marRight w:val="0"/>
      <w:marTop w:val="0"/>
      <w:marBottom w:val="0"/>
      <w:divBdr>
        <w:top w:val="none" w:sz="0" w:space="0" w:color="auto"/>
        <w:left w:val="none" w:sz="0" w:space="0" w:color="auto"/>
        <w:bottom w:val="none" w:sz="0" w:space="0" w:color="auto"/>
        <w:right w:val="none" w:sz="0" w:space="0" w:color="auto"/>
      </w:divBdr>
    </w:div>
    <w:div w:id="1663435939">
      <w:marLeft w:val="0"/>
      <w:marRight w:val="0"/>
      <w:marTop w:val="0"/>
      <w:marBottom w:val="0"/>
      <w:divBdr>
        <w:top w:val="none" w:sz="0" w:space="0" w:color="auto"/>
        <w:left w:val="none" w:sz="0" w:space="0" w:color="auto"/>
        <w:bottom w:val="none" w:sz="0" w:space="0" w:color="auto"/>
        <w:right w:val="none" w:sz="0" w:space="0" w:color="auto"/>
      </w:divBdr>
    </w:div>
    <w:div w:id="1676762490">
      <w:marLeft w:val="0"/>
      <w:marRight w:val="0"/>
      <w:marTop w:val="0"/>
      <w:marBottom w:val="0"/>
      <w:divBdr>
        <w:top w:val="none" w:sz="0" w:space="0" w:color="auto"/>
        <w:left w:val="none" w:sz="0" w:space="0" w:color="auto"/>
        <w:bottom w:val="none" w:sz="0" w:space="0" w:color="auto"/>
        <w:right w:val="none" w:sz="0" w:space="0" w:color="auto"/>
      </w:divBdr>
    </w:div>
    <w:div w:id="1680545745">
      <w:marLeft w:val="0"/>
      <w:marRight w:val="0"/>
      <w:marTop w:val="0"/>
      <w:marBottom w:val="0"/>
      <w:divBdr>
        <w:top w:val="none" w:sz="0" w:space="0" w:color="auto"/>
        <w:left w:val="none" w:sz="0" w:space="0" w:color="auto"/>
        <w:bottom w:val="none" w:sz="0" w:space="0" w:color="auto"/>
        <w:right w:val="none" w:sz="0" w:space="0" w:color="auto"/>
      </w:divBdr>
    </w:div>
    <w:div w:id="1693188942">
      <w:marLeft w:val="0"/>
      <w:marRight w:val="0"/>
      <w:marTop w:val="0"/>
      <w:marBottom w:val="0"/>
      <w:divBdr>
        <w:top w:val="none" w:sz="0" w:space="0" w:color="auto"/>
        <w:left w:val="none" w:sz="0" w:space="0" w:color="auto"/>
        <w:bottom w:val="none" w:sz="0" w:space="0" w:color="auto"/>
        <w:right w:val="none" w:sz="0" w:space="0" w:color="auto"/>
      </w:divBdr>
    </w:div>
    <w:div w:id="1697806413">
      <w:marLeft w:val="0"/>
      <w:marRight w:val="0"/>
      <w:marTop w:val="0"/>
      <w:marBottom w:val="0"/>
      <w:divBdr>
        <w:top w:val="none" w:sz="0" w:space="0" w:color="auto"/>
        <w:left w:val="none" w:sz="0" w:space="0" w:color="auto"/>
        <w:bottom w:val="none" w:sz="0" w:space="0" w:color="auto"/>
        <w:right w:val="none" w:sz="0" w:space="0" w:color="auto"/>
      </w:divBdr>
    </w:div>
    <w:div w:id="1698307275">
      <w:marLeft w:val="0"/>
      <w:marRight w:val="0"/>
      <w:marTop w:val="0"/>
      <w:marBottom w:val="0"/>
      <w:divBdr>
        <w:top w:val="none" w:sz="0" w:space="0" w:color="auto"/>
        <w:left w:val="none" w:sz="0" w:space="0" w:color="auto"/>
        <w:bottom w:val="none" w:sz="0" w:space="0" w:color="auto"/>
        <w:right w:val="none" w:sz="0" w:space="0" w:color="auto"/>
      </w:divBdr>
    </w:div>
    <w:div w:id="1698773586">
      <w:marLeft w:val="0"/>
      <w:marRight w:val="0"/>
      <w:marTop w:val="0"/>
      <w:marBottom w:val="0"/>
      <w:divBdr>
        <w:top w:val="none" w:sz="0" w:space="0" w:color="auto"/>
        <w:left w:val="none" w:sz="0" w:space="0" w:color="auto"/>
        <w:bottom w:val="none" w:sz="0" w:space="0" w:color="auto"/>
        <w:right w:val="none" w:sz="0" w:space="0" w:color="auto"/>
      </w:divBdr>
    </w:div>
    <w:div w:id="1706247626">
      <w:marLeft w:val="0"/>
      <w:marRight w:val="0"/>
      <w:marTop w:val="0"/>
      <w:marBottom w:val="0"/>
      <w:divBdr>
        <w:top w:val="none" w:sz="0" w:space="0" w:color="auto"/>
        <w:left w:val="none" w:sz="0" w:space="0" w:color="auto"/>
        <w:bottom w:val="none" w:sz="0" w:space="0" w:color="auto"/>
        <w:right w:val="none" w:sz="0" w:space="0" w:color="auto"/>
      </w:divBdr>
      <w:divsChild>
        <w:div w:id="915942310">
          <w:marLeft w:val="0"/>
          <w:marRight w:val="0"/>
          <w:marTop w:val="0"/>
          <w:marBottom w:val="0"/>
          <w:divBdr>
            <w:top w:val="none" w:sz="0" w:space="0" w:color="auto"/>
            <w:left w:val="none" w:sz="0" w:space="0" w:color="auto"/>
            <w:bottom w:val="none" w:sz="0" w:space="0" w:color="auto"/>
            <w:right w:val="none" w:sz="0" w:space="0" w:color="auto"/>
          </w:divBdr>
        </w:div>
        <w:div w:id="554775275">
          <w:marLeft w:val="0"/>
          <w:marRight w:val="0"/>
          <w:marTop w:val="0"/>
          <w:marBottom w:val="0"/>
          <w:divBdr>
            <w:top w:val="none" w:sz="0" w:space="0" w:color="auto"/>
            <w:left w:val="none" w:sz="0" w:space="0" w:color="auto"/>
            <w:bottom w:val="none" w:sz="0" w:space="0" w:color="auto"/>
            <w:right w:val="none" w:sz="0" w:space="0" w:color="auto"/>
          </w:divBdr>
        </w:div>
        <w:div w:id="1808736631">
          <w:marLeft w:val="0"/>
          <w:marRight w:val="0"/>
          <w:marTop w:val="0"/>
          <w:marBottom w:val="0"/>
          <w:divBdr>
            <w:top w:val="none" w:sz="0" w:space="0" w:color="auto"/>
            <w:left w:val="none" w:sz="0" w:space="0" w:color="auto"/>
            <w:bottom w:val="none" w:sz="0" w:space="0" w:color="auto"/>
            <w:right w:val="none" w:sz="0" w:space="0" w:color="auto"/>
          </w:divBdr>
        </w:div>
        <w:div w:id="1419330926">
          <w:marLeft w:val="0"/>
          <w:marRight w:val="0"/>
          <w:marTop w:val="0"/>
          <w:marBottom w:val="0"/>
          <w:divBdr>
            <w:top w:val="none" w:sz="0" w:space="0" w:color="auto"/>
            <w:left w:val="none" w:sz="0" w:space="0" w:color="auto"/>
            <w:bottom w:val="none" w:sz="0" w:space="0" w:color="auto"/>
            <w:right w:val="none" w:sz="0" w:space="0" w:color="auto"/>
          </w:divBdr>
        </w:div>
        <w:div w:id="588852584">
          <w:marLeft w:val="0"/>
          <w:marRight w:val="0"/>
          <w:marTop w:val="0"/>
          <w:marBottom w:val="0"/>
          <w:divBdr>
            <w:top w:val="none" w:sz="0" w:space="0" w:color="auto"/>
            <w:left w:val="none" w:sz="0" w:space="0" w:color="auto"/>
            <w:bottom w:val="none" w:sz="0" w:space="0" w:color="auto"/>
            <w:right w:val="none" w:sz="0" w:space="0" w:color="auto"/>
          </w:divBdr>
        </w:div>
        <w:div w:id="2082630041">
          <w:marLeft w:val="0"/>
          <w:marRight w:val="0"/>
          <w:marTop w:val="0"/>
          <w:marBottom w:val="0"/>
          <w:divBdr>
            <w:top w:val="none" w:sz="0" w:space="0" w:color="auto"/>
            <w:left w:val="none" w:sz="0" w:space="0" w:color="auto"/>
            <w:bottom w:val="none" w:sz="0" w:space="0" w:color="auto"/>
            <w:right w:val="none" w:sz="0" w:space="0" w:color="auto"/>
          </w:divBdr>
        </w:div>
        <w:div w:id="1106654941">
          <w:marLeft w:val="0"/>
          <w:marRight w:val="0"/>
          <w:marTop w:val="0"/>
          <w:marBottom w:val="0"/>
          <w:divBdr>
            <w:top w:val="none" w:sz="0" w:space="0" w:color="auto"/>
            <w:left w:val="none" w:sz="0" w:space="0" w:color="auto"/>
            <w:bottom w:val="none" w:sz="0" w:space="0" w:color="auto"/>
            <w:right w:val="none" w:sz="0" w:space="0" w:color="auto"/>
          </w:divBdr>
        </w:div>
        <w:div w:id="1161845129">
          <w:marLeft w:val="0"/>
          <w:marRight w:val="0"/>
          <w:marTop w:val="0"/>
          <w:marBottom w:val="0"/>
          <w:divBdr>
            <w:top w:val="none" w:sz="0" w:space="0" w:color="auto"/>
            <w:left w:val="none" w:sz="0" w:space="0" w:color="auto"/>
            <w:bottom w:val="none" w:sz="0" w:space="0" w:color="auto"/>
            <w:right w:val="none" w:sz="0" w:space="0" w:color="auto"/>
          </w:divBdr>
        </w:div>
        <w:div w:id="1649556714">
          <w:marLeft w:val="0"/>
          <w:marRight w:val="0"/>
          <w:marTop w:val="0"/>
          <w:marBottom w:val="0"/>
          <w:divBdr>
            <w:top w:val="none" w:sz="0" w:space="0" w:color="auto"/>
            <w:left w:val="none" w:sz="0" w:space="0" w:color="auto"/>
            <w:bottom w:val="none" w:sz="0" w:space="0" w:color="auto"/>
            <w:right w:val="none" w:sz="0" w:space="0" w:color="auto"/>
          </w:divBdr>
          <w:divsChild>
            <w:div w:id="4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3113">
      <w:marLeft w:val="0"/>
      <w:marRight w:val="0"/>
      <w:marTop w:val="0"/>
      <w:marBottom w:val="0"/>
      <w:divBdr>
        <w:top w:val="none" w:sz="0" w:space="0" w:color="auto"/>
        <w:left w:val="none" w:sz="0" w:space="0" w:color="auto"/>
        <w:bottom w:val="none" w:sz="0" w:space="0" w:color="auto"/>
        <w:right w:val="none" w:sz="0" w:space="0" w:color="auto"/>
      </w:divBdr>
    </w:div>
    <w:div w:id="1724983216">
      <w:marLeft w:val="0"/>
      <w:marRight w:val="0"/>
      <w:marTop w:val="0"/>
      <w:marBottom w:val="0"/>
      <w:divBdr>
        <w:top w:val="none" w:sz="0" w:space="0" w:color="auto"/>
        <w:left w:val="none" w:sz="0" w:space="0" w:color="auto"/>
        <w:bottom w:val="none" w:sz="0" w:space="0" w:color="auto"/>
        <w:right w:val="none" w:sz="0" w:space="0" w:color="auto"/>
      </w:divBdr>
    </w:div>
    <w:div w:id="1732923458">
      <w:marLeft w:val="0"/>
      <w:marRight w:val="0"/>
      <w:marTop w:val="0"/>
      <w:marBottom w:val="0"/>
      <w:divBdr>
        <w:top w:val="none" w:sz="0" w:space="0" w:color="auto"/>
        <w:left w:val="none" w:sz="0" w:space="0" w:color="auto"/>
        <w:bottom w:val="none" w:sz="0" w:space="0" w:color="auto"/>
        <w:right w:val="none" w:sz="0" w:space="0" w:color="auto"/>
      </w:divBdr>
    </w:div>
    <w:div w:id="1733504761">
      <w:marLeft w:val="0"/>
      <w:marRight w:val="0"/>
      <w:marTop w:val="0"/>
      <w:marBottom w:val="0"/>
      <w:divBdr>
        <w:top w:val="none" w:sz="0" w:space="0" w:color="auto"/>
        <w:left w:val="none" w:sz="0" w:space="0" w:color="auto"/>
        <w:bottom w:val="none" w:sz="0" w:space="0" w:color="auto"/>
        <w:right w:val="none" w:sz="0" w:space="0" w:color="auto"/>
      </w:divBdr>
    </w:div>
    <w:div w:id="1739280981">
      <w:marLeft w:val="0"/>
      <w:marRight w:val="0"/>
      <w:marTop w:val="0"/>
      <w:marBottom w:val="0"/>
      <w:divBdr>
        <w:top w:val="none" w:sz="0" w:space="0" w:color="auto"/>
        <w:left w:val="none" w:sz="0" w:space="0" w:color="auto"/>
        <w:bottom w:val="none" w:sz="0" w:space="0" w:color="auto"/>
        <w:right w:val="none" w:sz="0" w:space="0" w:color="auto"/>
      </w:divBdr>
    </w:div>
    <w:div w:id="1739287172">
      <w:marLeft w:val="0"/>
      <w:marRight w:val="0"/>
      <w:marTop w:val="0"/>
      <w:marBottom w:val="0"/>
      <w:divBdr>
        <w:top w:val="none" w:sz="0" w:space="0" w:color="auto"/>
        <w:left w:val="none" w:sz="0" w:space="0" w:color="auto"/>
        <w:bottom w:val="none" w:sz="0" w:space="0" w:color="auto"/>
        <w:right w:val="none" w:sz="0" w:space="0" w:color="auto"/>
      </w:divBdr>
      <w:divsChild>
        <w:div w:id="1148546213">
          <w:marLeft w:val="0"/>
          <w:marRight w:val="0"/>
          <w:marTop w:val="0"/>
          <w:marBottom w:val="0"/>
          <w:divBdr>
            <w:top w:val="none" w:sz="0" w:space="0" w:color="auto"/>
            <w:left w:val="none" w:sz="0" w:space="0" w:color="auto"/>
            <w:bottom w:val="none" w:sz="0" w:space="0" w:color="auto"/>
            <w:right w:val="none" w:sz="0" w:space="0" w:color="auto"/>
          </w:divBdr>
        </w:div>
        <w:div w:id="238951351">
          <w:marLeft w:val="0"/>
          <w:marRight w:val="0"/>
          <w:marTop w:val="0"/>
          <w:marBottom w:val="0"/>
          <w:divBdr>
            <w:top w:val="none" w:sz="0" w:space="0" w:color="auto"/>
            <w:left w:val="none" w:sz="0" w:space="0" w:color="auto"/>
            <w:bottom w:val="none" w:sz="0" w:space="0" w:color="auto"/>
            <w:right w:val="none" w:sz="0" w:space="0" w:color="auto"/>
          </w:divBdr>
        </w:div>
        <w:div w:id="1221674127">
          <w:marLeft w:val="0"/>
          <w:marRight w:val="0"/>
          <w:marTop w:val="0"/>
          <w:marBottom w:val="0"/>
          <w:divBdr>
            <w:top w:val="none" w:sz="0" w:space="0" w:color="auto"/>
            <w:left w:val="none" w:sz="0" w:space="0" w:color="auto"/>
            <w:bottom w:val="none" w:sz="0" w:space="0" w:color="auto"/>
            <w:right w:val="none" w:sz="0" w:space="0" w:color="auto"/>
          </w:divBdr>
        </w:div>
        <w:div w:id="744499796">
          <w:marLeft w:val="0"/>
          <w:marRight w:val="0"/>
          <w:marTop w:val="0"/>
          <w:marBottom w:val="0"/>
          <w:divBdr>
            <w:top w:val="none" w:sz="0" w:space="0" w:color="auto"/>
            <w:left w:val="none" w:sz="0" w:space="0" w:color="auto"/>
            <w:bottom w:val="none" w:sz="0" w:space="0" w:color="auto"/>
            <w:right w:val="none" w:sz="0" w:space="0" w:color="auto"/>
          </w:divBdr>
        </w:div>
        <w:div w:id="2032952215">
          <w:marLeft w:val="0"/>
          <w:marRight w:val="0"/>
          <w:marTop w:val="0"/>
          <w:marBottom w:val="0"/>
          <w:divBdr>
            <w:top w:val="none" w:sz="0" w:space="0" w:color="auto"/>
            <w:left w:val="none" w:sz="0" w:space="0" w:color="auto"/>
            <w:bottom w:val="none" w:sz="0" w:space="0" w:color="auto"/>
            <w:right w:val="none" w:sz="0" w:space="0" w:color="auto"/>
          </w:divBdr>
        </w:div>
        <w:div w:id="1339968922">
          <w:marLeft w:val="0"/>
          <w:marRight w:val="0"/>
          <w:marTop w:val="0"/>
          <w:marBottom w:val="0"/>
          <w:divBdr>
            <w:top w:val="none" w:sz="0" w:space="0" w:color="auto"/>
            <w:left w:val="none" w:sz="0" w:space="0" w:color="auto"/>
            <w:bottom w:val="none" w:sz="0" w:space="0" w:color="auto"/>
            <w:right w:val="none" w:sz="0" w:space="0" w:color="auto"/>
          </w:divBdr>
        </w:div>
        <w:div w:id="467359848">
          <w:marLeft w:val="0"/>
          <w:marRight w:val="0"/>
          <w:marTop w:val="0"/>
          <w:marBottom w:val="0"/>
          <w:divBdr>
            <w:top w:val="none" w:sz="0" w:space="0" w:color="auto"/>
            <w:left w:val="none" w:sz="0" w:space="0" w:color="auto"/>
            <w:bottom w:val="none" w:sz="0" w:space="0" w:color="auto"/>
            <w:right w:val="none" w:sz="0" w:space="0" w:color="auto"/>
          </w:divBdr>
        </w:div>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 w:id="1299187649">
          <w:marLeft w:val="0"/>
          <w:marRight w:val="0"/>
          <w:marTop w:val="0"/>
          <w:marBottom w:val="0"/>
          <w:divBdr>
            <w:top w:val="none" w:sz="0" w:space="0" w:color="auto"/>
            <w:left w:val="none" w:sz="0" w:space="0" w:color="auto"/>
            <w:bottom w:val="none" w:sz="0" w:space="0" w:color="auto"/>
            <w:right w:val="none" w:sz="0" w:space="0" w:color="auto"/>
          </w:divBdr>
          <w:divsChild>
            <w:div w:id="780611172">
              <w:marLeft w:val="0"/>
              <w:marRight w:val="0"/>
              <w:marTop w:val="0"/>
              <w:marBottom w:val="0"/>
              <w:divBdr>
                <w:top w:val="none" w:sz="0" w:space="0" w:color="auto"/>
                <w:left w:val="none" w:sz="0" w:space="0" w:color="auto"/>
                <w:bottom w:val="none" w:sz="0" w:space="0" w:color="auto"/>
                <w:right w:val="none" w:sz="0" w:space="0" w:color="auto"/>
              </w:divBdr>
            </w:div>
          </w:divsChild>
        </w:div>
        <w:div w:id="1580821666">
          <w:marLeft w:val="0"/>
          <w:marRight w:val="0"/>
          <w:marTop w:val="0"/>
          <w:marBottom w:val="0"/>
          <w:divBdr>
            <w:top w:val="none" w:sz="0" w:space="0" w:color="auto"/>
            <w:left w:val="none" w:sz="0" w:space="0" w:color="auto"/>
            <w:bottom w:val="none" w:sz="0" w:space="0" w:color="auto"/>
            <w:right w:val="none" w:sz="0" w:space="0" w:color="auto"/>
          </w:divBdr>
          <w:divsChild>
            <w:div w:id="19133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907">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sChild>
        <w:div w:id="157961604">
          <w:marLeft w:val="0"/>
          <w:marRight w:val="0"/>
          <w:marTop w:val="0"/>
          <w:marBottom w:val="0"/>
          <w:divBdr>
            <w:top w:val="none" w:sz="0" w:space="0" w:color="auto"/>
            <w:left w:val="none" w:sz="0" w:space="0" w:color="auto"/>
            <w:bottom w:val="none" w:sz="0" w:space="0" w:color="auto"/>
            <w:right w:val="none" w:sz="0" w:space="0" w:color="auto"/>
          </w:divBdr>
        </w:div>
      </w:divsChild>
    </w:div>
    <w:div w:id="1746101343">
      <w:marLeft w:val="0"/>
      <w:marRight w:val="0"/>
      <w:marTop w:val="0"/>
      <w:marBottom w:val="0"/>
      <w:divBdr>
        <w:top w:val="none" w:sz="0" w:space="0" w:color="auto"/>
        <w:left w:val="none" w:sz="0" w:space="0" w:color="auto"/>
        <w:bottom w:val="none" w:sz="0" w:space="0" w:color="auto"/>
        <w:right w:val="none" w:sz="0" w:space="0" w:color="auto"/>
      </w:divBdr>
    </w:div>
    <w:div w:id="1746144544">
      <w:marLeft w:val="0"/>
      <w:marRight w:val="0"/>
      <w:marTop w:val="0"/>
      <w:marBottom w:val="0"/>
      <w:divBdr>
        <w:top w:val="none" w:sz="0" w:space="0" w:color="auto"/>
        <w:left w:val="none" w:sz="0" w:space="0" w:color="auto"/>
        <w:bottom w:val="none" w:sz="0" w:space="0" w:color="auto"/>
        <w:right w:val="none" w:sz="0" w:space="0" w:color="auto"/>
      </w:divBdr>
    </w:div>
    <w:div w:id="1750225882">
      <w:marLeft w:val="0"/>
      <w:marRight w:val="0"/>
      <w:marTop w:val="0"/>
      <w:marBottom w:val="0"/>
      <w:divBdr>
        <w:top w:val="none" w:sz="0" w:space="0" w:color="auto"/>
        <w:left w:val="none" w:sz="0" w:space="0" w:color="auto"/>
        <w:bottom w:val="none" w:sz="0" w:space="0" w:color="auto"/>
        <w:right w:val="none" w:sz="0" w:space="0" w:color="auto"/>
      </w:divBdr>
      <w:divsChild>
        <w:div w:id="251360707">
          <w:marLeft w:val="0"/>
          <w:marRight w:val="0"/>
          <w:marTop w:val="0"/>
          <w:marBottom w:val="0"/>
          <w:divBdr>
            <w:top w:val="none" w:sz="0" w:space="0" w:color="auto"/>
            <w:left w:val="none" w:sz="0" w:space="0" w:color="auto"/>
            <w:bottom w:val="none" w:sz="0" w:space="0" w:color="auto"/>
            <w:right w:val="none" w:sz="0" w:space="0" w:color="auto"/>
          </w:divBdr>
        </w:div>
      </w:divsChild>
    </w:div>
    <w:div w:id="1752701891">
      <w:marLeft w:val="0"/>
      <w:marRight w:val="0"/>
      <w:marTop w:val="0"/>
      <w:marBottom w:val="0"/>
      <w:divBdr>
        <w:top w:val="none" w:sz="0" w:space="0" w:color="auto"/>
        <w:left w:val="none" w:sz="0" w:space="0" w:color="auto"/>
        <w:bottom w:val="none" w:sz="0" w:space="0" w:color="auto"/>
        <w:right w:val="none" w:sz="0" w:space="0" w:color="auto"/>
      </w:divBdr>
    </w:div>
    <w:div w:id="1753699239">
      <w:marLeft w:val="0"/>
      <w:marRight w:val="0"/>
      <w:marTop w:val="0"/>
      <w:marBottom w:val="0"/>
      <w:divBdr>
        <w:top w:val="none" w:sz="0" w:space="0" w:color="auto"/>
        <w:left w:val="none" w:sz="0" w:space="0" w:color="auto"/>
        <w:bottom w:val="none" w:sz="0" w:space="0" w:color="auto"/>
        <w:right w:val="none" w:sz="0" w:space="0" w:color="auto"/>
      </w:divBdr>
    </w:div>
    <w:div w:id="1759253511">
      <w:marLeft w:val="0"/>
      <w:marRight w:val="0"/>
      <w:marTop w:val="0"/>
      <w:marBottom w:val="0"/>
      <w:divBdr>
        <w:top w:val="none" w:sz="0" w:space="0" w:color="auto"/>
        <w:left w:val="none" w:sz="0" w:space="0" w:color="auto"/>
        <w:bottom w:val="none" w:sz="0" w:space="0" w:color="auto"/>
        <w:right w:val="none" w:sz="0" w:space="0" w:color="auto"/>
      </w:divBdr>
    </w:div>
    <w:div w:id="1764304868">
      <w:marLeft w:val="0"/>
      <w:marRight w:val="0"/>
      <w:marTop w:val="0"/>
      <w:marBottom w:val="0"/>
      <w:divBdr>
        <w:top w:val="none" w:sz="0" w:space="0" w:color="auto"/>
        <w:left w:val="none" w:sz="0" w:space="0" w:color="auto"/>
        <w:bottom w:val="none" w:sz="0" w:space="0" w:color="auto"/>
        <w:right w:val="none" w:sz="0" w:space="0" w:color="auto"/>
      </w:divBdr>
    </w:div>
    <w:div w:id="1764645967">
      <w:marLeft w:val="0"/>
      <w:marRight w:val="0"/>
      <w:marTop w:val="0"/>
      <w:marBottom w:val="0"/>
      <w:divBdr>
        <w:top w:val="none" w:sz="0" w:space="0" w:color="auto"/>
        <w:left w:val="none" w:sz="0" w:space="0" w:color="auto"/>
        <w:bottom w:val="none" w:sz="0" w:space="0" w:color="auto"/>
        <w:right w:val="none" w:sz="0" w:space="0" w:color="auto"/>
      </w:divBdr>
      <w:divsChild>
        <w:div w:id="1755008909">
          <w:marLeft w:val="0"/>
          <w:marRight w:val="0"/>
          <w:marTop w:val="0"/>
          <w:marBottom w:val="0"/>
          <w:divBdr>
            <w:top w:val="none" w:sz="0" w:space="0" w:color="auto"/>
            <w:left w:val="none" w:sz="0" w:space="0" w:color="auto"/>
            <w:bottom w:val="none" w:sz="0" w:space="0" w:color="auto"/>
            <w:right w:val="none" w:sz="0" w:space="0" w:color="auto"/>
          </w:divBdr>
        </w:div>
      </w:divsChild>
    </w:div>
    <w:div w:id="1767921312">
      <w:marLeft w:val="0"/>
      <w:marRight w:val="0"/>
      <w:marTop w:val="0"/>
      <w:marBottom w:val="0"/>
      <w:divBdr>
        <w:top w:val="none" w:sz="0" w:space="0" w:color="auto"/>
        <w:left w:val="none" w:sz="0" w:space="0" w:color="auto"/>
        <w:bottom w:val="none" w:sz="0" w:space="0" w:color="auto"/>
        <w:right w:val="none" w:sz="0" w:space="0" w:color="auto"/>
      </w:divBdr>
    </w:div>
    <w:div w:id="1769348099">
      <w:marLeft w:val="0"/>
      <w:marRight w:val="0"/>
      <w:marTop w:val="0"/>
      <w:marBottom w:val="0"/>
      <w:divBdr>
        <w:top w:val="none" w:sz="0" w:space="0" w:color="auto"/>
        <w:left w:val="none" w:sz="0" w:space="0" w:color="auto"/>
        <w:bottom w:val="none" w:sz="0" w:space="0" w:color="auto"/>
        <w:right w:val="none" w:sz="0" w:space="0" w:color="auto"/>
      </w:divBdr>
    </w:div>
    <w:div w:id="1771046182">
      <w:marLeft w:val="0"/>
      <w:marRight w:val="0"/>
      <w:marTop w:val="0"/>
      <w:marBottom w:val="0"/>
      <w:divBdr>
        <w:top w:val="none" w:sz="0" w:space="0" w:color="auto"/>
        <w:left w:val="none" w:sz="0" w:space="0" w:color="auto"/>
        <w:bottom w:val="none" w:sz="0" w:space="0" w:color="auto"/>
        <w:right w:val="none" w:sz="0" w:space="0" w:color="auto"/>
      </w:divBdr>
    </w:div>
    <w:div w:id="1772314484">
      <w:marLeft w:val="0"/>
      <w:marRight w:val="0"/>
      <w:marTop w:val="0"/>
      <w:marBottom w:val="0"/>
      <w:divBdr>
        <w:top w:val="none" w:sz="0" w:space="0" w:color="auto"/>
        <w:left w:val="none" w:sz="0" w:space="0" w:color="auto"/>
        <w:bottom w:val="none" w:sz="0" w:space="0" w:color="auto"/>
        <w:right w:val="none" w:sz="0" w:space="0" w:color="auto"/>
      </w:divBdr>
    </w:div>
    <w:div w:id="1782147959">
      <w:marLeft w:val="0"/>
      <w:marRight w:val="0"/>
      <w:marTop w:val="0"/>
      <w:marBottom w:val="0"/>
      <w:divBdr>
        <w:top w:val="none" w:sz="0" w:space="0" w:color="auto"/>
        <w:left w:val="none" w:sz="0" w:space="0" w:color="auto"/>
        <w:bottom w:val="none" w:sz="0" w:space="0" w:color="auto"/>
        <w:right w:val="none" w:sz="0" w:space="0" w:color="auto"/>
      </w:divBdr>
      <w:divsChild>
        <w:div w:id="291794572">
          <w:marLeft w:val="0"/>
          <w:marRight w:val="0"/>
          <w:marTop w:val="0"/>
          <w:marBottom w:val="0"/>
          <w:divBdr>
            <w:top w:val="none" w:sz="0" w:space="0" w:color="auto"/>
            <w:left w:val="none" w:sz="0" w:space="0" w:color="auto"/>
            <w:bottom w:val="none" w:sz="0" w:space="0" w:color="auto"/>
            <w:right w:val="none" w:sz="0" w:space="0" w:color="auto"/>
          </w:divBdr>
        </w:div>
        <w:div w:id="531116205">
          <w:marLeft w:val="0"/>
          <w:marRight w:val="0"/>
          <w:marTop w:val="0"/>
          <w:marBottom w:val="0"/>
          <w:divBdr>
            <w:top w:val="none" w:sz="0" w:space="0" w:color="auto"/>
            <w:left w:val="none" w:sz="0" w:space="0" w:color="auto"/>
            <w:bottom w:val="none" w:sz="0" w:space="0" w:color="auto"/>
            <w:right w:val="none" w:sz="0" w:space="0" w:color="auto"/>
          </w:divBdr>
        </w:div>
        <w:div w:id="1699699494">
          <w:marLeft w:val="0"/>
          <w:marRight w:val="0"/>
          <w:marTop w:val="0"/>
          <w:marBottom w:val="0"/>
          <w:divBdr>
            <w:top w:val="none" w:sz="0" w:space="0" w:color="auto"/>
            <w:left w:val="none" w:sz="0" w:space="0" w:color="auto"/>
            <w:bottom w:val="none" w:sz="0" w:space="0" w:color="auto"/>
            <w:right w:val="none" w:sz="0" w:space="0" w:color="auto"/>
          </w:divBdr>
        </w:div>
        <w:div w:id="1355840164">
          <w:marLeft w:val="0"/>
          <w:marRight w:val="0"/>
          <w:marTop w:val="0"/>
          <w:marBottom w:val="0"/>
          <w:divBdr>
            <w:top w:val="none" w:sz="0" w:space="0" w:color="auto"/>
            <w:left w:val="none" w:sz="0" w:space="0" w:color="auto"/>
            <w:bottom w:val="none" w:sz="0" w:space="0" w:color="auto"/>
            <w:right w:val="none" w:sz="0" w:space="0" w:color="auto"/>
          </w:divBdr>
        </w:div>
        <w:div w:id="496848814">
          <w:marLeft w:val="0"/>
          <w:marRight w:val="0"/>
          <w:marTop w:val="0"/>
          <w:marBottom w:val="0"/>
          <w:divBdr>
            <w:top w:val="none" w:sz="0" w:space="0" w:color="auto"/>
            <w:left w:val="none" w:sz="0" w:space="0" w:color="auto"/>
            <w:bottom w:val="none" w:sz="0" w:space="0" w:color="auto"/>
            <w:right w:val="none" w:sz="0" w:space="0" w:color="auto"/>
          </w:divBdr>
        </w:div>
        <w:div w:id="1764836165">
          <w:marLeft w:val="0"/>
          <w:marRight w:val="0"/>
          <w:marTop w:val="0"/>
          <w:marBottom w:val="0"/>
          <w:divBdr>
            <w:top w:val="none" w:sz="0" w:space="0" w:color="auto"/>
            <w:left w:val="none" w:sz="0" w:space="0" w:color="auto"/>
            <w:bottom w:val="none" w:sz="0" w:space="0" w:color="auto"/>
            <w:right w:val="none" w:sz="0" w:space="0" w:color="auto"/>
          </w:divBdr>
        </w:div>
        <w:div w:id="1557427170">
          <w:marLeft w:val="0"/>
          <w:marRight w:val="0"/>
          <w:marTop w:val="0"/>
          <w:marBottom w:val="0"/>
          <w:divBdr>
            <w:top w:val="none" w:sz="0" w:space="0" w:color="auto"/>
            <w:left w:val="none" w:sz="0" w:space="0" w:color="auto"/>
            <w:bottom w:val="none" w:sz="0" w:space="0" w:color="auto"/>
            <w:right w:val="none" w:sz="0" w:space="0" w:color="auto"/>
          </w:divBdr>
        </w:div>
        <w:div w:id="1606577841">
          <w:marLeft w:val="0"/>
          <w:marRight w:val="0"/>
          <w:marTop w:val="0"/>
          <w:marBottom w:val="0"/>
          <w:divBdr>
            <w:top w:val="none" w:sz="0" w:space="0" w:color="auto"/>
            <w:left w:val="none" w:sz="0" w:space="0" w:color="auto"/>
            <w:bottom w:val="none" w:sz="0" w:space="0" w:color="auto"/>
            <w:right w:val="none" w:sz="0" w:space="0" w:color="auto"/>
          </w:divBdr>
        </w:div>
        <w:div w:id="336151239">
          <w:marLeft w:val="0"/>
          <w:marRight w:val="0"/>
          <w:marTop w:val="0"/>
          <w:marBottom w:val="0"/>
          <w:divBdr>
            <w:top w:val="none" w:sz="0" w:space="0" w:color="auto"/>
            <w:left w:val="none" w:sz="0" w:space="0" w:color="auto"/>
            <w:bottom w:val="none" w:sz="0" w:space="0" w:color="auto"/>
            <w:right w:val="none" w:sz="0" w:space="0" w:color="auto"/>
          </w:divBdr>
        </w:div>
        <w:div w:id="1822577419">
          <w:marLeft w:val="0"/>
          <w:marRight w:val="0"/>
          <w:marTop w:val="0"/>
          <w:marBottom w:val="0"/>
          <w:divBdr>
            <w:top w:val="none" w:sz="0" w:space="0" w:color="auto"/>
            <w:left w:val="none" w:sz="0" w:space="0" w:color="auto"/>
            <w:bottom w:val="none" w:sz="0" w:space="0" w:color="auto"/>
            <w:right w:val="none" w:sz="0" w:space="0" w:color="auto"/>
          </w:divBdr>
        </w:div>
        <w:div w:id="1970360556">
          <w:marLeft w:val="0"/>
          <w:marRight w:val="0"/>
          <w:marTop w:val="0"/>
          <w:marBottom w:val="0"/>
          <w:divBdr>
            <w:top w:val="none" w:sz="0" w:space="0" w:color="auto"/>
            <w:left w:val="none" w:sz="0" w:space="0" w:color="auto"/>
            <w:bottom w:val="none" w:sz="0" w:space="0" w:color="auto"/>
            <w:right w:val="none" w:sz="0" w:space="0" w:color="auto"/>
          </w:divBdr>
        </w:div>
        <w:div w:id="8147821">
          <w:marLeft w:val="0"/>
          <w:marRight w:val="0"/>
          <w:marTop w:val="0"/>
          <w:marBottom w:val="0"/>
          <w:divBdr>
            <w:top w:val="none" w:sz="0" w:space="0" w:color="auto"/>
            <w:left w:val="none" w:sz="0" w:space="0" w:color="auto"/>
            <w:bottom w:val="none" w:sz="0" w:space="0" w:color="auto"/>
            <w:right w:val="none" w:sz="0" w:space="0" w:color="auto"/>
          </w:divBdr>
        </w:div>
        <w:div w:id="566301389">
          <w:marLeft w:val="0"/>
          <w:marRight w:val="0"/>
          <w:marTop w:val="0"/>
          <w:marBottom w:val="0"/>
          <w:divBdr>
            <w:top w:val="none" w:sz="0" w:space="0" w:color="auto"/>
            <w:left w:val="none" w:sz="0" w:space="0" w:color="auto"/>
            <w:bottom w:val="none" w:sz="0" w:space="0" w:color="auto"/>
            <w:right w:val="none" w:sz="0" w:space="0" w:color="auto"/>
          </w:divBdr>
        </w:div>
        <w:div w:id="1632899226">
          <w:marLeft w:val="0"/>
          <w:marRight w:val="0"/>
          <w:marTop w:val="0"/>
          <w:marBottom w:val="0"/>
          <w:divBdr>
            <w:top w:val="none" w:sz="0" w:space="0" w:color="auto"/>
            <w:left w:val="none" w:sz="0" w:space="0" w:color="auto"/>
            <w:bottom w:val="none" w:sz="0" w:space="0" w:color="auto"/>
            <w:right w:val="none" w:sz="0" w:space="0" w:color="auto"/>
          </w:divBdr>
        </w:div>
        <w:div w:id="1704019556">
          <w:marLeft w:val="0"/>
          <w:marRight w:val="0"/>
          <w:marTop w:val="0"/>
          <w:marBottom w:val="0"/>
          <w:divBdr>
            <w:top w:val="none" w:sz="0" w:space="0" w:color="auto"/>
            <w:left w:val="none" w:sz="0" w:space="0" w:color="auto"/>
            <w:bottom w:val="none" w:sz="0" w:space="0" w:color="auto"/>
            <w:right w:val="none" w:sz="0" w:space="0" w:color="auto"/>
          </w:divBdr>
        </w:div>
        <w:div w:id="156576969">
          <w:marLeft w:val="0"/>
          <w:marRight w:val="0"/>
          <w:marTop w:val="0"/>
          <w:marBottom w:val="0"/>
          <w:divBdr>
            <w:top w:val="none" w:sz="0" w:space="0" w:color="auto"/>
            <w:left w:val="none" w:sz="0" w:space="0" w:color="auto"/>
            <w:bottom w:val="none" w:sz="0" w:space="0" w:color="auto"/>
            <w:right w:val="none" w:sz="0" w:space="0" w:color="auto"/>
          </w:divBdr>
        </w:div>
        <w:div w:id="950431107">
          <w:marLeft w:val="0"/>
          <w:marRight w:val="0"/>
          <w:marTop w:val="0"/>
          <w:marBottom w:val="0"/>
          <w:divBdr>
            <w:top w:val="none" w:sz="0" w:space="0" w:color="auto"/>
            <w:left w:val="none" w:sz="0" w:space="0" w:color="auto"/>
            <w:bottom w:val="none" w:sz="0" w:space="0" w:color="auto"/>
            <w:right w:val="none" w:sz="0" w:space="0" w:color="auto"/>
          </w:divBdr>
        </w:div>
        <w:div w:id="1375081957">
          <w:marLeft w:val="0"/>
          <w:marRight w:val="0"/>
          <w:marTop w:val="0"/>
          <w:marBottom w:val="0"/>
          <w:divBdr>
            <w:top w:val="none" w:sz="0" w:space="0" w:color="auto"/>
            <w:left w:val="none" w:sz="0" w:space="0" w:color="auto"/>
            <w:bottom w:val="none" w:sz="0" w:space="0" w:color="auto"/>
            <w:right w:val="none" w:sz="0" w:space="0" w:color="auto"/>
          </w:divBdr>
        </w:div>
        <w:div w:id="25562675">
          <w:marLeft w:val="0"/>
          <w:marRight w:val="0"/>
          <w:marTop w:val="0"/>
          <w:marBottom w:val="0"/>
          <w:divBdr>
            <w:top w:val="none" w:sz="0" w:space="0" w:color="auto"/>
            <w:left w:val="none" w:sz="0" w:space="0" w:color="auto"/>
            <w:bottom w:val="none" w:sz="0" w:space="0" w:color="auto"/>
            <w:right w:val="none" w:sz="0" w:space="0" w:color="auto"/>
          </w:divBdr>
        </w:div>
        <w:div w:id="1215435063">
          <w:marLeft w:val="0"/>
          <w:marRight w:val="0"/>
          <w:marTop w:val="0"/>
          <w:marBottom w:val="0"/>
          <w:divBdr>
            <w:top w:val="none" w:sz="0" w:space="0" w:color="auto"/>
            <w:left w:val="none" w:sz="0" w:space="0" w:color="auto"/>
            <w:bottom w:val="none" w:sz="0" w:space="0" w:color="auto"/>
            <w:right w:val="none" w:sz="0" w:space="0" w:color="auto"/>
          </w:divBdr>
        </w:div>
        <w:div w:id="2104371299">
          <w:marLeft w:val="0"/>
          <w:marRight w:val="0"/>
          <w:marTop w:val="0"/>
          <w:marBottom w:val="0"/>
          <w:divBdr>
            <w:top w:val="none" w:sz="0" w:space="0" w:color="auto"/>
            <w:left w:val="none" w:sz="0" w:space="0" w:color="auto"/>
            <w:bottom w:val="none" w:sz="0" w:space="0" w:color="auto"/>
            <w:right w:val="none" w:sz="0" w:space="0" w:color="auto"/>
          </w:divBdr>
        </w:div>
        <w:div w:id="1749040295">
          <w:marLeft w:val="0"/>
          <w:marRight w:val="0"/>
          <w:marTop w:val="0"/>
          <w:marBottom w:val="0"/>
          <w:divBdr>
            <w:top w:val="none" w:sz="0" w:space="0" w:color="auto"/>
            <w:left w:val="none" w:sz="0" w:space="0" w:color="auto"/>
            <w:bottom w:val="none" w:sz="0" w:space="0" w:color="auto"/>
            <w:right w:val="none" w:sz="0" w:space="0" w:color="auto"/>
          </w:divBdr>
        </w:div>
        <w:div w:id="2065640903">
          <w:marLeft w:val="0"/>
          <w:marRight w:val="0"/>
          <w:marTop w:val="0"/>
          <w:marBottom w:val="0"/>
          <w:divBdr>
            <w:top w:val="none" w:sz="0" w:space="0" w:color="auto"/>
            <w:left w:val="none" w:sz="0" w:space="0" w:color="auto"/>
            <w:bottom w:val="none" w:sz="0" w:space="0" w:color="auto"/>
            <w:right w:val="none" w:sz="0" w:space="0" w:color="auto"/>
          </w:divBdr>
        </w:div>
        <w:div w:id="802121590">
          <w:marLeft w:val="0"/>
          <w:marRight w:val="0"/>
          <w:marTop w:val="0"/>
          <w:marBottom w:val="0"/>
          <w:divBdr>
            <w:top w:val="none" w:sz="0" w:space="0" w:color="auto"/>
            <w:left w:val="none" w:sz="0" w:space="0" w:color="auto"/>
            <w:bottom w:val="none" w:sz="0" w:space="0" w:color="auto"/>
            <w:right w:val="none" w:sz="0" w:space="0" w:color="auto"/>
          </w:divBdr>
        </w:div>
        <w:div w:id="1229413756">
          <w:marLeft w:val="0"/>
          <w:marRight w:val="0"/>
          <w:marTop w:val="0"/>
          <w:marBottom w:val="0"/>
          <w:divBdr>
            <w:top w:val="none" w:sz="0" w:space="0" w:color="auto"/>
            <w:left w:val="none" w:sz="0" w:space="0" w:color="auto"/>
            <w:bottom w:val="none" w:sz="0" w:space="0" w:color="auto"/>
            <w:right w:val="none" w:sz="0" w:space="0" w:color="auto"/>
          </w:divBdr>
        </w:div>
        <w:div w:id="91174072">
          <w:marLeft w:val="0"/>
          <w:marRight w:val="0"/>
          <w:marTop w:val="0"/>
          <w:marBottom w:val="0"/>
          <w:divBdr>
            <w:top w:val="none" w:sz="0" w:space="0" w:color="auto"/>
            <w:left w:val="none" w:sz="0" w:space="0" w:color="auto"/>
            <w:bottom w:val="none" w:sz="0" w:space="0" w:color="auto"/>
            <w:right w:val="none" w:sz="0" w:space="0" w:color="auto"/>
          </w:divBdr>
        </w:div>
        <w:div w:id="103623099">
          <w:marLeft w:val="0"/>
          <w:marRight w:val="0"/>
          <w:marTop w:val="0"/>
          <w:marBottom w:val="0"/>
          <w:divBdr>
            <w:top w:val="none" w:sz="0" w:space="0" w:color="auto"/>
            <w:left w:val="none" w:sz="0" w:space="0" w:color="auto"/>
            <w:bottom w:val="none" w:sz="0" w:space="0" w:color="auto"/>
            <w:right w:val="none" w:sz="0" w:space="0" w:color="auto"/>
          </w:divBdr>
        </w:div>
        <w:div w:id="296179203">
          <w:marLeft w:val="0"/>
          <w:marRight w:val="0"/>
          <w:marTop w:val="0"/>
          <w:marBottom w:val="0"/>
          <w:divBdr>
            <w:top w:val="none" w:sz="0" w:space="0" w:color="auto"/>
            <w:left w:val="none" w:sz="0" w:space="0" w:color="auto"/>
            <w:bottom w:val="none" w:sz="0" w:space="0" w:color="auto"/>
            <w:right w:val="none" w:sz="0" w:space="0" w:color="auto"/>
          </w:divBdr>
        </w:div>
        <w:div w:id="1107969275">
          <w:marLeft w:val="0"/>
          <w:marRight w:val="0"/>
          <w:marTop w:val="0"/>
          <w:marBottom w:val="0"/>
          <w:divBdr>
            <w:top w:val="none" w:sz="0" w:space="0" w:color="auto"/>
            <w:left w:val="none" w:sz="0" w:space="0" w:color="auto"/>
            <w:bottom w:val="none" w:sz="0" w:space="0" w:color="auto"/>
            <w:right w:val="none" w:sz="0" w:space="0" w:color="auto"/>
          </w:divBdr>
        </w:div>
        <w:div w:id="1567302779">
          <w:marLeft w:val="0"/>
          <w:marRight w:val="0"/>
          <w:marTop w:val="0"/>
          <w:marBottom w:val="0"/>
          <w:divBdr>
            <w:top w:val="none" w:sz="0" w:space="0" w:color="auto"/>
            <w:left w:val="none" w:sz="0" w:space="0" w:color="auto"/>
            <w:bottom w:val="none" w:sz="0" w:space="0" w:color="auto"/>
            <w:right w:val="none" w:sz="0" w:space="0" w:color="auto"/>
          </w:divBdr>
        </w:div>
        <w:div w:id="57091320">
          <w:marLeft w:val="0"/>
          <w:marRight w:val="0"/>
          <w:marTop w:val="0"/>
          <w:marBottom w:val="0"/>
          <w:divBdr>
            <w:top w:val="none" w:sz="0" w:space="0" w:color="auto"/>
            <w:left w:val="none" w:sz="0" w:space="0" w:color="auto"/>
            <w:bottom w:val="none" w:sz="0" w:space="0" w:color="auto"/>
            <w:right w:val="none" w:sz="0" w:space="0" w:color="auto"/>
          </w:divBdr>
        </w:div>
        <w:div w:id="1263798339">
          <w:marLeft w:val="0"/>
          <w:marRight w:val="0"/>
          <w:marTop w:val="0"/>
          <w:marBottom w:val="0"/>
          <w:divBdr>
            <w:top w:val="none" w:sz="0" w:space="0" w:color="auto"/>
            <w:left w:val="none" w:sz="0" w:space="0" w:color="auto"/>
            <w:bottom w:val="none" w:sz="0" w:space="0" w:color="auto"/>
            <w:right w:val="none" w:sz="0" w:space="0" w:color="auto"/>
          </w:divBdr>
        </w:div>
        <w:div w:id="1980958625">
          <w:marLeft w:val="0"/>
          <w:marRight w:val="0"/>
          <w:marTop w:val="0"/>
          <w:marBottom w:val="0"/>
          <w:divBdr>
            <w:top w:val="none" w:sz="0" w:space="0" w:color="auto"/>
            <w:left w:val="none" w:sz="0" w:space="0" w:color="auto"/>
            <w:bottom w:val="none" w:sz="0" w:space="0" w:color="auto"/>
            <w:right w:val="none" w:sz="0" w:space="0" w:color="auto"/>
          </w:divBdr>
        </w:div>
        <w:div w:id="806319258">
          <w:marLeft w:val="0"/>
          <w:marRight w:val="0"/>
          <w:marTop w:val="0"/>
          <w:marBottom w:val="0"/>
          <w:divBdr>
            <w:top w:val="none" w:sz="0" w:space="0" w:color="auto"/>
            <w:left w:val="none" w:sz="0" w:space="0" w:color="auto"/>
            <w:bottom w:val="none" w:sz="0" w:space="0" w:color="auto"/>
            <w:right w:val="none" w:sz="0" w:space="0" w:color="auto"/>
          </w:divBdr>
        </w:div>
        <w:div w:id="1599410390">
          <w:marLeft w:val="0"/>
          <w:marRight w:val="0"/>
          <w:marTop w:val="0"/>
          <w:marBottom w:val="0"/>
          <w:divBdr>
            <w:top w:val="none" w:sz="0" w:space="0" w:color="auto"/>
            <w:left w:val="none" w:sz="0" w:space="0" w:color="auto"/>
            <w:bottom w:val="none" w:sz="0" w:space="0" w:color="auto"/>
            <w:right w:val="none" w:sz="0" w:space="0" w:color="auto"/>
          </w:divBdr>
        </w:div>
        <w:div w:id="1929340074">
          <w:marLeft w:val="0"/>
          <w:marRight w:val="0"/>
          <w:marTop w:val="0"/>
          <w:marBottom w:val="0"/>
          <w:divBdr>
            <w:top w:val="none" w:sz="0" w:space="0" w:color="auto"/>
            <w:left w:val="none" w:sz="0" w:space="0" w:color="auto"/>
            <w:bottom w:val="none" w:sz="0" w:space="0" w:color="auto"/>
            <w:right w:val="none" w:sz="0" w:space="0" w:color="auto"/>
          </w:divBdr>
        </w:div>
        <w:div w:id="1720088634">
          <w:marLeft w:val="0"/>
          <w:marRight w:val="0"/>
          <w:marTop w:val="0"/>
          <w:marBottom w:val="0"/>
          <w:divBdr>
            <w:top w:val="none" w:sz="0" w:space="0" w:color="auto"/>
            <w:left w:val="none" w:sz="0" w:space="0" w:color="auto"/>
            <w:bottom w:val="none" w:sz="0" w:space="0" w:color="auto"/>
            <w:right w:val="none" w:sz="0" w:space="0" w:color="auto"/>
          </w:divBdr>
        </w:div>
        <w:div w:id="2122645528">
          <w:marLeft w:val="0"/>
          <w:marRight w:val="0"/>
          <w:marTop w:val="0"/>
          <w:marBottom w:val="0"/>
          <w:divBdr>
            <w:top w:val="none" w:sz="0" w:space="0" w:color="auto"/>
            <w:left w:val="none" w:sz="0" w:space="0" w:color="auto"/>
            <w:bottom w:val="none" w:sz="0" w:space="0" w:color="auto"/>
            <w:right w:val="none" w:sz="0" w:space="0" w:color="auto"/>
          </w:divBdr>
        </w:div>
        <w:div w:id="800656598">
          <w:marLeft w:val="0"/>
          <w:marRight w:val="0"/>
          <w:marTop w:val="0"/>
          <w:marBottom w:val="0"/>
          <w:divBdr>
            <w:top w:val="none" w:sz="0" w:space="0" w:color="auto"/>
            <w:left w:val="none" w:sz="0" w:space="0" w:color="auto"/>
            <w:bottom w:val="none" w:sz="0" w:space="0" w:color="auto"/>
            <w:right w:val="none" w:sz="0" w:space="0" w:color="auto"/>
          </w:divBdr>
        </w:div>
        <w:div w:id="20978438">
          <w:marLeft w:val="0"/>
          <w:marRight w:val="0"/>
          <w:marTop w:val="0"/>
          <w:marBottom w:val="0"/>
          <w:divBdr>
            <w:top w:val="none" w:sz="0" w:space="0" w:color="auto"/>
            <w:left w:val="none" w:sz="0" w:space="0" w:color="auto"/>
            <w:bottom w:val="none" w:sz="0" w:space="0" w:color="auto"/>
            <w:right w:val="none" w:sz="0" w:space="0" w:color="auto"/>
          </w:divBdr>
        </w:div>
        <w:div w:id="1173834773">
          <w:marLeft w:val="0"/>
          <w:marRight w:val="0"/>
          <w:marTop w:val="0"/>
          <w:marBottom w:val="0"/>
          <w:divBdr>
            <w:top w:val="none" w:sz="0" w:space="0" w:color="auto"/>
            <w:left w:val="none" w:sz="0" w:space="0" w:color="auto"/>
            <w:bottom w:val="none" w:sz="0" w:space="0" w:color="auto"/>
            <w:right w:val="none" w:sz="0" w:space="0" w:color="auto"/>
          </w:divBdr>
        </w:div>
        <w:div w:id="1426270962">
          <w:marLeft w:val="0"/>
          <w:marRight w:val="0"/>
          <w:marTop w:val="0"/>
          <w:marBottom w:val="0"/>
          <w:divBdr>
            <w:top w:val="none" w:sz="0" w:space="0" w:color="auto"/>
            <w:left w:val="none" w:sz="0" w:space="0" w:color="auto"/>
            <w:bottom w:val="none" w:sz="0" w:space="0" w:color="auto"/>
            <w:right w:val="none" w:sz="0" w:space="0" w:color="auto"/>
          </w:divBdr>
        </w:div>
        <w:div w:id="505440648">
          <w:marLeft w:val="0"/>
          <w:marRight w:val="0"/>
          <w:marTop w:val="0"/>
          <w:marBottom w:val="0"/>
          <w:divBdr>
            <w:top w:val="none" w:sz="0" w:space="0" w:color="auto"/>
            <w:left w:val="none" w:sz="0" w:space="0" w:color="auto"/>
            <w:bottom w:val="none" w:sz="0" w:space="0" w:color="auto"/>
            <w:right w:val="none" w:sz="0" w:space="0" w:color="auto"/>
          </w:divBdr>
        </w:div>
        <w:div w:id="1036351021">
          <w:marLeft w:val="0"/>
          <w:marRight w:val="0"/>
          <w:marTop w:val="0"/>
          <w:marBottom w:val="0"/>
          <w:divBdr>
            <w:top w:val="none" w:sz="0" w:space="0" w:color="auto"/>
            <w:left w:val="none" w:sz="0" w:space="0" w:color="auto"/>
            <w:bottom w:val="none" w:sz="0" w:space="0" w:color="auto"/>
            <w:right w:val="none" w:sz="0" w:space="0" w:color="auto"/>
          </w:divBdr>
        </w:div>
        <w:div w:id="909536503">
          <w:marLeft w:val="0"/>
          <w:marRight w:val="0"/>
          <w:marTop w:val="0"/>
          <w:marBottom w:val="0"/>
          <w:divBdr>
            <w:top w:val="none" w:sz="0" w:space="0" w:color="auto"/>
            <w:left w:val="none" w:sz="0" w:space="0" w:color="auto"/>
            <w:bottom w:val="none" w:sz="0" w:space="0" w:color="auto"/>
            <w:right w:val="none" w:sz="0" w:space="0" w:color="auto"/>
          </w:divBdr>
        </w:div>
        <w:div w:id="1631087341">
          <w:marLeft w:val="0"/>
          <w:marRight w:val="0"/>
          <w:marTop w:val="0"/>
          <w:marBottom w:val="0"/>
          <w:divBdr>
            <w:top w:val="none" w:sz="0" w:space="0" w:color="auto"/>
            <w:left w:val="none" w:sz="0" w:space="0" w:color="auto"/>
            <w:bottom w:val="none" w:sz="0" w:space="0" w:color="auto"/>
            <w:right w:val="none" w:sz="0" w:space="0" w:color="auto"/>
          </w:divBdr>
        </w:div>
        <w:div w:id="1009599909">
          <w:marLeft w:val="0"/>
          <w:marRight w:val="0"/>
          <w:marTop w:val="0"/>
          <w:marBottom w:val="0"/>
          <w:divBdr>
            <w:top w:val="none" w:sz="0" w:space="0" w:color="auto"/>
            <w:left w:val="none" w:sz="0" w:space="0" w:color="auto"/>
            <w:bottom w:val="none" w:sz="0" w:space="0" w:color="auto"/>
            <w:right w:val="none" w:sz="0" w:space="0" w:color="auto"/>
          </w:divBdr>
        </w:div>
        <w:div w:id="1792241082">
          <w:marLeft w:val="0"/>
          <w:marRight w:val="0"/>
          <w:marTop w:val="0"/>
          <w:marBottom w:val="0"/>
          <w:divBdr>
            <w:top w:val="none" w:sz="0" w:space="0" w:color="auto"/>
            <w:left w:val="none" w:sz="0" w:space="0" w:color="auto"/>
            <w:bottom w:val="none" w:sz="0" w:space="0" w:color="auto"/>
            <w:right w:val="none" w:sz="0" w:space="0" w:color="auto"/>
          </w:divBdr>
        </w:div>
        <w:div w:id="284848302">
          <w:marLeft w:val="0"/>
          <w:marRight w:val="0"/>
          <w:marTop w:val="0"/>
          <w:marBottom w:val="0"/>
          <w:divBdr>
            <w:top w:val="none" w:sz="0" w:space="0" w:color="auto"/>
            <w:left w:val="none" w:sz="0" w:space="0" w:color="auto"/>
            <w:bottom w:val="none" w:sz="0" w:space="0" w:color="auto"/>
            <w:right w:val="none" w:sz="0" w:space="0" w:color="auto"/>
          </w:divBdr>
        </w:div>
        <w:div w:id="2029066759">
          <w:marLeft w:val="0"/>
          <w:marRight w:val="0"/>
          <w:marTop w:val="0"/>
          <w:marBottom w:val="0"/>
          <w:divBdr>
            <w:top w:val="none" w:sz="0" w:space="0" w:color="auto"/>
            <w:left w:val="none" w:sz="0" w:space="0" w:color="auto"/>
            <w:bottom w:val="none" w:sz="0" w:space="0" w:color="auto"/>
            <w:right w:val="none" w:sz="0" w:space="0" w:color="auto"/>
          </w:divBdr>
        </w:div>
        <w:div w:id="517156069">
          <w:marLeft w:val="0"/>
          <w:marRight w:val="0"/>
          <w:marTop w:val="0"/>
          <w:marBottom w:val="0"/>
          <w:divBdr>
            <w:top w:val="none" w:sz="0" w:space="0" w:color="auto"/>
            <w:left w:val="none" w:sz="0" w:space="0" w:color="auto"/>
            <w:bottom w:val="none" w:sz="0" w:space="0" w:color="auto"/>
            <w:right w:val="none" w:sz="0" w:space="0" w:color="auto"/>
          </w:divBdr>
        </w:div>
        <w:div w:id="1691956546">
          <w:marLeft w:val="0"/>
          <w:marRight w:val="0"/>
          <w:marTop w:val="0"/>
          <w:marBottom w:val="0"/>
          <w:divBdr>
            <w:top w:val="none" w:sz="0" w:space="0" w:color="auto"/>
            <w:left w:val="none" w:sz="0" w:space="0" w:color="auto"/>
            <w:bottom w:val="none" w:sz="0" w:space="0" w:color="auto"/>
            <w:right w:val="none" w:sz="0" w:space="0" w:color="auto"/>
          </w:divBdr>
        </w:div>
        <w:div w:id="1274632259">
          <w:marLeft w:val="0"/>
          <w:marRight w:val="0"/>
          <w:marTop w:val="0"/>
          <w:marBottom w:val="0"/>
          <w:divBdr>
            <w:top w:val="none" w:sz="0" w:space="0" w:color="auto"/>
            <w:left w:val="none" w:sz="0" w:space="0" w:color="auto"/>
            <w:bottom w:val="none" w:sz="0" w:space="0" w:color="auto"/>
            <w:right w:val="none" w:sz="0" w:space="0" w:color="auto"/>
          </w:divBdr>
        </w:div>
        <w:div w:id="467816625">
          <w:marLeft w:val="0"/>
          <w:marRight w:val="0"/>
          <w:marTop w:val="0"/>
          <w:marBottom w:val="0"/>
          <w:divBdr>
            <w:top w:val="none" w:sz="0" w:space="0" w:color="auto"/>
            <w:left w:val="none" w:sz="0" w:space="0" w:color="auto"/>
            <w:bottom w:val="none" w:sz="0" w:space="0" w:color="auto"/>
            <w:right w:val="none" w:sz="0" w:space="0" w:color="auto"/>
          </w:divBdr>
        </w:div>
        <w:div w:id="643199239">
          <w:marLeft w:val="0"/>
          <w:marRight w:val="0"/>
          <w:marTop w:val="0"/>
          <w:marBottom w:val="0"/>
          <w:divBdr>
            <w:top w:val="none" w:sz="0" w:space="0" w:color="auto"/>
            <w:left w:val="none" w:sz="0" w:space="0" w:color="auto"/>
            <w:bottom w:val="none" w:sz="0" w:space="0" w:color="auto"/>
            <w:right w:val="none" w:sz="0" w:space="0" w:color="auto"/>
          </w:divBdr>
        </w:div>
        <w:div w:id="1054154822">
          <w:marLeft w:val="0"/>
          <w:marRight w:val="0"/>
          <w:marTop w:val="0"/>
          <w:marBottom w:val="0"/>
          <w:divBdr>
            <w:top w:val="none" w:sz="0" w:space="0" w:color="auto"/>
            <w:left w:val="none" w:sz="0" w:space="0" w:color="auto"/>
            <w:bottom w:val="none" w:sz="0" w:space="0" w:color="auto"/>
            <w:right w:val="none" w:sz="0" w:space="0" w:color="auto"/>
          </w:divBdr>
        </w:div>
        <w:div w:id="713769519">
          <w:marLeft w:val="0"/>
          <w:marRight w:val="0"/>
          <w:marTop w:val="0"/>
          <w:marBottom w:val="0"/>
          <w:divBdr>
            <w:top w:val="none" w:sz="0" w:space="0" w:color="auto"/>
            <w:left w:val="none" w:sz="0" w:space="0" w:color="auto"/>
            <w:bottom w:val="none" w:sz="0" w:space="0" w:color="auto"/>
            <w:right w:val="none" w:sz="0" w:space="0" w:color="auto"/>
          </w:divBdr>
        </w:div>
        <w:div w:id="597325559">
          <w:marLeft w:val="0"/>
          <w:marRight w:val="0"/>
          <w:marTop w:val="0"/>
          <w:marBottom w:val="0"/>
          <w:divBdr>
            <w:top w:val="none" w:sz="0" w:space="0" w:color="auto"/>
            <w:left w:val="none" w:sz="0" w:space="0" w:color="auto"/>
            <w:bottom w:val="none" w:sz="0" w:space="0" w:color="auto"/>
            <w:right w:val="none" w:sz="0" w:space="0" w:color="auto"/>
          </w:divBdr>
        </w:div>
        <w:div w:id="163866553">
          <w:marLeft w:val="0"/>
          <w:marRight w:val="0"/>
          <w:marTop w:val="0"/>
          <w:marBottom w:val="0"/>
          <w:divBdr>
            <w:top w:val="none" w:sz="0" w:space="0" w:color="auto"/>
            <w:left w:val="none" w:sz="0" w:space="0" w:color="auto"/>
            <w:bottom w:val="none" w:sz="0" w:space="0" w:color="auto"/>
            <w:right w:val="none" w:sz="0" w:space="0" w:color="auto"/>
          </w:divBdr>
        </w:div>
      </w:divsChild>
    </w:div>
    <w:div w:id="1784884846">
      <w:marLeft w:val="0"/>
      <w:marRight w:val="0"/>
      <w:marTop w:val="0"/>
      <w:marBottom w:val="0"/>
      <w:divBdr>
        <w:top w:val="none" w:sz="0" w:space="0" w:color="auto"/>
        <w:left w:val="none" w:sz="0" w:space="0" w:color="auto"/>
        <w:bottom w:val="none" w:sz="0" w:space="0" w:color="auto"/>
        <w:right w:val="none" w:sz="0" w:space="0" w:color="auto"/>
      </w:divBdr>
    </w:div>
    <w:div w:id="1792357656">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 w:id="220558657">
          <w:marLeft w:val="0"/>
          <w:marRight w:val="0"/>
          <w:marTop w:val="0"/>
          <w:marBottom w:val="0"/>
          <w:divBdr>
            <w:top w:val="none" w:sz="0" w:space="0" w:color="auto"/>
            <w:left w:val="none" w:sz="0" w:space="0" w:color="auto"/>
            <w:bottom w:val="none" w:sz="0" w:space="0" w:color="auto"/>
            <w:right w:val="none" w:sz="0" w:space="0" w:color="auto"/>
          </w:divBdr>
        </w:div>
        <w:div w:id="1504854474">
          <w:marLeft w:val="0"/>
          <w:marRight w:val="0"/>
          <w:marTop w:val="0"/>
          <w:marBottom w:val="0"/>
          <w:divBdr>
            <w:top w:val="none" w:sz="0" w:space="0" w:color="auto"/>
            <w:left w:val="none" w:sz="0" w:space="0" w:color="auto"/>
            <w:bottom w:val="none" w:sz="0" w:space="0" w:color="auto"/>
            <w:right w:val="none" w:sz="0" w:space="0" w:color="auto"/>
          </w:divBdr>
        </w:div>
        <w:div w:id="45224743">
          <w:marLeft w:val="0"/>
          <w:marRight w:val="0"/>
          <w:marTop w:val="0"/>
          <w:marBottom w:val="0"/>
          <w:divBdr>
            <w:top w:val="none" w:sz="0" w:space="0" w:color="auto"/>
            <w:left w:val="none" w:sz="0" w:space="0" w:color="auto"/>
            <w:bottom w:val="none" w:sz="0" w:space="0" w:color="auto"/>
            <w:right w:val="none" w:sz="0" w:space="0" w:color="auto"/>
          </w:divBdr>
        </w:div>
        <w:div w:id="1537810963">
          <w:marLeft w:val="0"/>
          <w:marRight w:val="0"/>
          <w:marTop w:val="0"/>
          <w:marBottom w:val="0"/>
          <w:divBdr>
            <w:top w:val="none" w:sz="0" w:space="0" w:color="auto"/>
            <w:left w:val="none" w:sz="0" w:space="0" w:color="auto"/>
            <w:bottom w:val="none" w:sz="0" w:space="0" w:color="auto"/>
            <w:right w:val="none" w:sz="0" w:space="0" w:color="auto"/>
          </w:divBdr>
        </w:div>
        <w:div w:id="1331912227">
          <w:marLeft w:val="0"/>
          <w:marRight w:val="0"/>
          <w:marTop w:val="0"/>
          <w:marBottom w:val="0"/>
          <w:divBdr>
            <w:top w:val="none" w:sz="0" w:space="0" w:color="auto"/>
            <w:left w:val="none" w:sz="0" w:space="0" w:color="auto"/>
            <w:bottom w:val="none" w:sz="0" w:space="0" w:color="auto"/>
            <w:right w:val="none" w:sz="0" w:space="0" w:color="auto"/>
          </w:divBdr>
        </w:div>
        <w:div w:id="194077445">
          <w:marLeft w:val="0"/>
          <w:marRight w:val="0"/>
          <w:marTop w:val="0"/>
          <w:marBottom w:val="0"/>
          <w:divBdr>
            <w:top w:val="none" w:sz="0" w:space="0" w:color="auto"/>
            <w:left w:val="none" w:sz="0" w:space="0" w:color="auto"/>
            <w:bottom w:val="none" w:sz="0" w:space="0" w:color="auto"/>
            <w:right w:val="none" w:sz="0" w:space="0" w:color="auto"/>
          </w:divBdr>
        </w:div>
        <w:div w:id="1526595648">
          <w:marLeft w:val="0"/>
          <w:marRight w:val="0"/>
          <w:marTop w:val="0"/>
          <w:marBottom w:val="0"/>
          <w:divBdr>
            <w:top w:val="none" w:sz="0" w:space="0" w:color="auto"/>
            <w:left w:val="none" w:sz="0" w:space="0" w:color="auto"/>
            <w:bottom w:val="none" w:sz="0" w:space="0" w:color="auto"/>
            <w:right w:val="none" w:sz="0" w:space="0" w:color="auto"/>
          </w:divBdr>
        </w:div>
      </w:divsChild>
    </w:div>
    <w:div w:id="1794665516">
      <w:marLeft w:val="0"/>
      <w:marRight w:val="0"/>
      <w:marTop w:val="0"/>
      <w:marBottom w:val="0"/>
      <w:divBdr>
        <w:top w:val="none" w:sz="0" w:space="0" w:color="auto"/>
        <w:left w:val="none" w:sz="0" w:space="0" w:color="auto"/>
        <w:bottom w:val="none" w:sz="0" w:space="0" w:color="auto"/>
        <w:right w:val="none" w:sz="0" w:space="0" w:color="auto"/>
      </w:divBdr>
    </w:div>
    <w:div w:id="1804081739">
      <w:marLeft w:val="0"/>
      <w:marRight w:val="0"/>
      <w:marTop w:val="0"/>
      <w:marBottom w:val="0"/>
      <w:divBdr>
        <w:top w:val="none" w:sz="0" w:space="0" w:color="auto"/>
        <w:left w:val="none" w:sz="0" w:space="0" w:color="auto"/>
        <w:bottom w:val="none" w:sz="0" w:space="0" w:color="auto"/>
        <w:right w:val="none" w:sz="0" w:space="0" w:color="auto"/>
      </w:divBdr>
    </w:div>
    <w:div w:id="1822846291">
      <w:marLeft w:val="0"/>
      <w:marRight w:val="0"/>
      <w:marTop w:val="0"/>
      <w:marBottom w:val="0"/>
      <w:divBdr>
        <w:top w:val="none" w:sz="0" w:space="0" w:color="auto"/>
        <w:left w:val="none" w:sz="0" w:space="0" w:color="auto"/>
        <w:bottom w:val="none" w:sz="0" w:space="0" w:color="auto"/>
        <w:right w:val="none" w:sz="0" w:space="0" w:color="auto"/>
      </w:divBdr>
    </w:div>
    <w:div w:id="1829127296">
      <w:marLeft w:val="0"/>
      <w:marRight w:val="0"/>
      <w:marTop w:val="0"/>
      <w:marBottom w:val="0"/>
      <w:divBdr>
        <w:top w:val="none" w:sz="0" w:space="0" w:color="auto"/>
        <w:left w:val="none" w:sz="0" w:space="0" w:color="auto"/>
        <w:bottom w:val="none" w:sz="0" w:space="0" w:color="auto"/>
        <w:right w:val="none" w:sz="0" w:space="0" w:color="auto"/>
      </w:divBdr>
    </w:div>
    <w:div w:id="1833712817">
      <w:marLeft w:val="0"/>
      <w:marRight w:val="0"/>
      <w:marTop w:val="0"/>
      <w:marBottom w:val="0"/>
      <w:divBdr>
        <w:top w:val="none" w:sz="0" w:space="0" w:color="auto"/>
        <w:left w:val="none" w:sz="0" w:space="0" w:color="auto"/>
        <w:bottom w:val="none" w:sz="0" w:space="0" w:color="auto"/>
        <w:right w:val="none" w:sz="0" w:space="0" w:color="auto"/>
      </w:divBdr>
    </w:div>
    <w:div w:id="1836988741">
      <w:marLeft w:val="0"/>
      <w:marRight w:val="0"/>
      <w:marTop w:val="0"/>
      <w:marBottom w:val="0"/>
      <w:divBdr>
        <w:top w:val="none" w:sz="0" w:space="0" w:color="auto"/>
        <w:left w:val="none" w:sz="0" w:space="0" w:color="auto"/>
        <w:bottom w:val="none" w:sz="0" w:space="0" w:color="auto"/>
        <w:right w:val="none" w:sz="0" w:space="0" w:color="auto"/>
      </w:divBdr>
    </w:div>
    <w:div w:id="1843230468">
      <w:marLeft w:val="0"/>
      <w:marRight w:val="0"/>
      <w:marTop w:val="0"/>
      <w:marBottom w:val="0"/>
      <w:divBdr>
        <w:top w:val="none" w:sz="0" w:space="0" w:color="auto"/>
        <w:left w:val="none" w:sz="0" w:space="0" w:color="auto"/>
        <w:bottom w:val="none" w:sz="0" w:space="0" w:color="auto"/>
        <w:right w:val="none" w:sz="0" w:space="0" w:color="auto"/>
      </w:divBdr>
    </w:div>
    <w:div w:id="1853370522">
      <w:marLeft w:val="0"/>
      <w:marRight w:val="0"/>
      <w:marTop w:val="0"/>
      <w:marBottom w:val="0"/>
      <w:divBdr>
        <w:top w:val="none" w:sz="0" w:space="0" w:color="auto"/>
        <w:left w:val="none" w:sz="0" w:space="0" w:color="auto"/>
        <w:bottom w:val="none" w:sz="0" w:space="0" w:color="auto"/>
        <w:right w:val="none" w:sz="0" w:space="0" w:color="auto"/>
      </w:divBdr>
      <w:divsChild>
        <w:div w:id="1068461804">
          <w:marLeft w:val="0"/>
          <w:marRight w:val="0"/>
          <w:marTop w:val="0"/>
          <w:marBottom w:val="0"/>
          <w:divBdr>
            <w:top w:val="none" w:sz="0" w:space="0" w:color="auto"/>
            <w:left w:val="none" w:sz="0" w:space="0" w:color="auto"/>
            <w:bottom w:val="none" w:sz="0" w:space="0" w:color="auto"/>
            <w:right w:val="none" w:sz="0" w:space="0" w:color="auto"/>
          </w:divBdr>
        </w:div>
      </w:divsChild>
    </w:div>
    <w:div w:id="1872110695">
      <w:marLeft w:val="0"/>
      <w:marRight w:val="0"/>
      <w:marTop w:val="0"/>
      <w:marBottom w:val="0"/>
      <w:divBdr>
        <w:top w:val="none" w:sz="0" w:space="0" w:color="auto"/>
        <w:left w:val="none" w:sz="0" w:space="0" w:color="auto"/>
        <w:bottom w:val="none" w:sz="0" w:space="0" w:color="auto"/>
        <w:right w:val="none" w:sz="0" w:space="0" w:color="auto"/>
      </w:divBdr>
    </w:div>
    <w:div w:id="1876767101">
      <w:marLeft w:val="0"/>
      <w:marRight w:val="0"/>
      <w:marTop w:val="0"/>
      <w:marBottom w:val="0"/>
      <w:divBdr>
        <w:top w:val="none" w:sz="0" w:space="0" w:color="auto"/>
        <w:left w:val="none" w:sz="0" w:space="0" w:color="auto"/>
        <w:bottom w:val="none" w:sz="0" w:space="0" w:color="auto"/>
        <w:right w:val="none" w:sz="0" w:space="0" w:color="auto"/>
      </w:divBdr>
      <w:divsChild>
        <w:div w:id="2098938621">
          <w:marLeft w:val="0"/>
          <w:marRight w:val="0"/>
          <w:marTop w:val="0"/>
          <w:marBottom w:val="0"/>
          <w:divBdr>
            <w:top w:val="none" w:sz="0" w:space="0" w:color="auto"/>
            <w:left w:val="none" w:sz="0" w:space="0" w:color="auto"/>
            <w:bottom w:val="none" w:sz="0" w:space="0" w:color="auto"/>
            <w:right w:val="none" w:sz="0" w:space="0" w:color="auto"/>
          </w:divBdr>
        </w:div>
        <w:div w:id="2124104870">
          <w:marLeft w:val="0"/>
          <w:marRight w:val="0"/>
          <w:marTop w:val="0"/>
          <w:marBottom w:val="0"/>
          <w:divBdr>
            <w:top w:val="none" w:sz="0" w:space="0" w:color="auto"/>
            <w:left w:val="none" w:sz="0" w:space="0" w:color="auto"/>
            <w:bottom w:val="none" w:sz="0" w:space="0" w:color="auto"/>
            <w:right w:val="none" w:sz="0" w:space="0" w:color="auto"/>
          </w:divBdr>
        </w:div>
        <w:div w:id="1000893783">
          <w:marLeft w:val="0"/>
          <w:marRight w:val="0"/>
          <w:marTop w:val="0"/>
          <w:marBottom w:val="0"/>
          <w:divBdr>
            <w:top w:val="none" w:sz="0" w:space="0" w:color="auto"/>
            <w:left w:val="none" w:sz="0" w:space="0" w:color="auto"/>
            <w:bottom w:val="none" w:sz="0" w:space="0" w:color="auto"/>
            <w:right w:val="none" w:sz="0" w:space="0" w:color="auto"/>
          </w:divBdr>
        </w:div>
        <w:div w:id="1042441520">
          <w:marLeft w:val="0"/>
          <w:marRight w:val="0"/>
          <w:marTop w:val="0"/>
          <w:marBottom w:val="0"/>
          <w:divBdr>
            <w:top w:val="none" w:sz="0" w:space="0" w:color="auto"/>
            <w:left w:val="none" w:sz="0" w:space="0" w:color="auto"/>
            <w:bottom w:val="none" w:sz="0" w:space="0" w:color="auto"/>
            <w:right w:val="none" w:sz="0" w:space="0" w:color="auto"/>
          </w:divBdr>
        </w:div>
        <w:div w:id="1990595193">
          <w:marLeft w:val="0"/>
          <w:marRight w:val="0"/>
          <w:marTop w:val="0"/>
          <w:marBottom w:val="0"/>
          <w:divBdr>
            <w:top w:val="none" w:sz="0" w:space="0" w:color="auto"/>
            <w:left w:val="none" w:sz="0" w:space="0" w:color="auto"/>
            <w:bottom w:val="none" w:sz="0" w:space="0" w:color="auto"/>
            <w:right w:val="none" w:sz="0" w:space="0" w:color="auto"/>
          </w:divBdr>
        </w:div>
        <w:div w:id="1278754039">
          <w:marLeft w:val="0"/>
          <w:marRight w:val="0"/>
          <w:marTop w:val="0"/>
          <w:marBottom w:val="0"/>
          <w:divBdr>
            <w:top w:val="none" w:sz="0" w:space="0" w:color="auto"/>
            <w:left w:val="none" w:sz="0" w:space="0" w:color="auto"/>
            <w:bottom w:val="none" w:sz="0" w:space="0" w:color="auto"/>
            <w:right w:val="none" w:sz="0" w:space="0" w:color="auto"/>
          </w:divBdr>
        </w:div>
        <w:div w:id="1871721717">
          <w:marLeft w:val="0"/>
          <w:marRight w:val="0"/>
          <w:marTop w:val="0"/>
          <w:marBottom w:val="0"/>
          <w:divBdr>
            <w:top w:val="none" w:sz="0" w:space="0" w:color="auto"/>
            <w:left w:val="none" w:sz="0" w:space="0" w:color="auto"/>
            <w:bottom w:val="none" w:sz="0" w:space="0" w:color="auto"/>
            <w:right w:val="none" w:sz="0" w:space="0" w:color="auto"/>
          </w:divBdr>
        </w:div>
        <w:div w:id="886524023">
          <w:marLeft w:val="0"/>
          <w:marRight w:val="0"/>
          <w:marTop w:val="0"/>
          <w:marBottom w:val="0"/>
          <w:divBdr>
            <w:top w:val="none" w:sz="0" w:space="0" w:color="auto"/>
            <w:left w:val="none" w:sz="0" w:space="0" w:color="auto"/>
            <w:bottom w:val="none" w:sz="0" w:space="0" w:color="auto"/>
            <w:right w:val="none" w:sz="0" w:space="0" w:color="auto"/>
          </w:divBdr>
        </w:div>
        <w:div w:id="161942910">
          <w:marLeft w:val="0"/>
          <w:marRight w:val="0"/>
          <w:marTop w:val="0"/>
          <w:marBottom w:val="0"/>
          <w:divBdr>
            <w:top w:val="none" w:sz="0" w:space="0" w:color="auto"/>
            <w:left w:val="none" w:sz="0" w:space="0" w:color="auto"/>
            <w:bottom w:val="none" w:sz="0" w:space="0" w:color="auto"/>
            <w:right w:val="none" w:sz="0" w:space="0" w:color="auto"/>
          </w:divBdr>
        </w:div>
      </w:divsChild>
    </w:div>
    <w:div w:id="1878079581">
      <w:marLeft w:val="0"/>
      <w:marRight w:val="0"/>
      <w:marTop w:val="0"/>
      <w:marBottom w:val="0"/>
      <w:divBdr>
        <w:top w:val="none" w:sz="0" w:space="0" w:color="auto"/>
        <w:left w:val="none" w:sz="0" w:space="0" w:color="auto"/>
        <w:bottom w:val="none" w:sz="0" w:space="0" w:color="auto"/>
        <w:right w:val="none" w:sz="0" w:space="0" w:color="auto"/>
      </w:divBdr>
    </w:div>
    <w:div w:id="1882673046">
      <w:marLeft w:val="0"/>
      <w:marRight w:val="0"/>
      <w:marTop w:val="0"/>
      <w:marBottom w:val="0"/>
      <w:divBdr>
        <w:top w:val="none" w:sz="0" w:space="0" w:color="auto"/>
        <w:left w:val="none" w:sz="0" w:space="0" w:color="auto"/>
        <w:bottom w:val="none" w:sz="0" w:space="0" w:color="auto"/>
        <w:right w:val="none" w:sz="0" w:space="0" w:color="auto"/>
      </w:divBdr>
      <w:divsChild>
        <w:div w:id="393241973">
          <w:marLeft w:val="0"/>
          <w:marRight w:val="0"/>
          <w:marTop w:val="0"/>
          <w:marBottom w:val="0"/>
          <w:divBdr>
            <w:top w:val="none" w:sz="0" w:space="0" w:color="auto"/>
            <w:left w:val="none" w:sz="0" w:space="0" w:color="auto"/>
            <w:bottom w:val="none" w:sz="0" w:space="0" w:color="auto"/>
            <w:right w:val="none" w:sz="0" w:space="0" w:color="auto"/>
          </w:divBdr>
        </w:div>
        <w:div w:id="1905871364">
          <w:marLeft w:val="0"/>
          <w:marRight w:val="0"/>
          <w:marTop w:val="0"/>
          <w:marBottom w:val="0"/>
          <w:divBdr>
            <w:top w:val="none" w:sz="0" w:space="0" w:color="auto"/>
            <w:left w:val="none" w:sz="0" w:space="0" w:color="auto"/>
            <w:bottom w:val="none" w:sz="0" w:space="0" w:color="auto"/>
            <w:right w:val="none" w:sz="0" w:space="0" w:color="auto"/>
          </w:divBdr>
        </w:div>
        <w:div w:id="204410814">
          <w:marLeft w:val="0"/>
          <w:marRight w:val="0"/>
          <w:marTop w:val="0"/>
          <w:marBottom w:val="0"/>
          <w:divBdr>
            <w:top w:val="none" w:sz="0" w:space="0" w:color="auto"/>
            <w:left w:val="none" w:sz="0" w:space="0" w:color="auto"/>
            <w:bottom w:val="none" w:sz="0" w:space="0" w:color="auto"/>
            <w:right w:val="none" w:sz="0" w:space="0" w:color="auto"/>
          </w:divBdr>
        </w:div>
        <w:div w:id="170067590">
          <w:marLeft w:val="0"/>
          <w:marRight w:val="0"/>
          <w:marTop w:val="0"/>
          <w:marBottom w:val="0"/>
          <w:divBdr>
            <w:top w:val="none" w:sz="0" w:space="0" w:color="auto"/>
            <w:left w:val="none" w:sz="0" w:space="0" w:color="auto"/>
            <w:bottom w:val="none" w:sz="0" w:space="0" w:color="auto"/>
            <w:right w:val="none" w:sz="0" w:space="0" w:color="auto"/>
          </w:divBdr>
        </w:div>
        <w:div w:id="1378507561">
          <w:marLeft w:val="0"/>
          <w:marRight w:val="0"/>
          <w:marTop w:val="0"/>
          <w:marBottom w:val="0"/>
          <w:divBdr>
            <w:top w:val="none" w:sz="0" w:space="0" w:color="auto"/>
            <w:left w:val="none" w:sz="0" w:space="0" w:color="auto"/>
            <w:bottom w:val="none" w:sz="0" w:space="0" w:color="auto"/>
            <w:right w:val="none" w:sz="0" w:space="0" w:color="auto"/>
          </w:divBdr>
        </w:div>
        <w:div w:id="1232498231">
          <w:marLeft w:val="0"/>
          <w:marRight w:val="0"/>
          <w:marTop w:val="0"/>
          <w:marBottom w:val="0"/>
          <w:divBdr>
            <w:top w:val="none" w:sz="0" w:space="0" w:color="auto"/>
            <w:left w:val="none" w:sz="0" w:space="0" w:color="auto"/>
            <w:bottom w:val="none" w:sz="0" w:space="0" w:color="auto"/>
            <w:right w:val="none" w:sz="0" w:space="0" w:color="auto"/>
          </w:divBdr>
        </w:div>
        <w:div w:id="1809935339">
          <w:marLeft w:val="0"/>
          <w:marRight w:val="0"/>
          <w:marTop w:val="0"/>
          <w:marBottom w:val="0"/>
          <w:divBdr>
            <w:top w:val="none" w:sz="0" w:space="0" w:color="auto"/>
            <w:left w:val="none" w:sz="0" w:space="0" w:color="auto"/>
            <w:bottom w:val="none" w:sz="0" w:space="0" w:color="auto"/>
            <w:right w:val="none" w:sz="0" w:space="0" w:color="auto"/>
          </w:divBdr>
        </w:div>
        <w:div w:id="1165391058">
          <w:marLeft w:val="0"/>
          <w:marRight w:val="0"/>
          <w:marTop w:val="0"/>
          <w:marBottom w:val="0"/>
          <w:divBdr>
            <w:top w:val="none" w:sz="0" w:space="0" w:color="auto"/>
            <w:left w:val="none" w:sz="0" w:space="0" w:color="auto"/>
            <w:bottom w:val="none" w:sz="0" w:space="0" w:color="auto"/>
            <w:right w:val="none" w:sz="0" w:space="0" w:color="auto"/>
          </w:divBdr>
        </w:div>
        <w:div w:id="987514550">
          <w:marLeft w:val="0"/>
          <w:marRight w:val="0"/>
          <w:marTop w:val="0"/>
          <w:marBottom w:val="0"/>
          <w:divBdr>
            <w:top w:val="none" w:sz="0" w:space="0" w:color="auto"/>
            <w:left w:val="none" w:sz="0" w:space="0" w:color="auto"/>
            <w:bottom w:val="none" w:sz="0" w:space="0" w:color="auto"/>
            <w:right w:val="none" w:sz="0" w:space="0" w:color="auto"/>
          </w:divBdr>
        </w:div>
        <w:div w:id="1391729883">
          <w:marLeft w:val="0"/>
          <w:marRight w:val="0"/>
          <w:marTop w:val="0"/>
          <w:marBottom w:val="0"/>
          <w:divBdr>
            <w:top w:val="none" w:sz="0" w:space="0" w:color="auto"/>
            <w:left w:val="none" w:sz="0" w:space="0" w:color="auto"/>
            <w:bottom w:val="none" w:sz="0" w:space="0" w:color="auto"/>
            <w:right w:val="none" w:sz="0" w:space="0" w:color="auto"/>
          </w:divBdr>
        </w:div>
        <w:div w:id="404108396">
          <w:marLeft w:val="0"/>
          <w:marRight w:val="0"/>
          <w:marTop w:val="0"/>
          <w:marBottom w:val="0"/>
          <w:divBdr>
            <w:top w:val="none" w:sz="0" w:space="0" w:color="auto"/>
            <w:left w:val="none" w:sz="0" w:space="0" w:color="auto"/>
            <w:bottom w:val="none" w:sz="0" w:space="0" w:color="auto"/>
            <w:right w:val="none" w:sz="0" w:space="0" w:color="auto"/>
          </w:divBdr>
        </w:div>
        <w:div w:id="975572261">
          <w:marLeft w:val="0"/>
          <w:marRight w:val="0"/>
          <w:marTop w:val="0"/>
          <w:marBottom w:val="0"/>
          <w:divBdr>
            <w:top w:val="none" w:sz="0" w:space="0" w:color="auto"/>
            <w:left w:val="none" w:sz="0" w:space="0" w:color="auto"/>
            <w:bottom w:val="none" w:sz="0" w:space="0" w:color="auto"/>
            <w:right w:val="none" w:sz="0" w:space="0" w:color="auto"/>
          </w:divBdr>
        </w:div>
        <w:div w:id="1478183679">
          <w:marLeft w:val="0"/>
          <w:marRight w:val="0"/>
          <w:marTop w:val="0"/>
          <w:marBottom w:val="0"/>
          <w:divBdr>
            <w:top w:val="none" w:sz="0" w:space="0" w:color="auto"/>
            <w:left w:val="none" w:sz="0" w:space="0" w:color="auto"/>
            <w:bottom w:val="none" w:sz="0" w:space="0" w:color="auto"/>
            <w:right w:val="none" w:sz="0" w:space="0" w:color="auto"/>
          </w:divBdr>
        </w:div>
        <w:div w:id="1098330768">
          <w:marLeft w:val="0"/>
          <w:marRight w:val="0"/>
          <w:marTop w:val="0"/>
          <w:marBottom w:val="0"/>
          <w:divBdr>
            <w:top w:val="none" w:sz="0" w:space="0" w:color="auto"/>
            <w:left w:val="none" w:sz="0" w:space="0" w:color="auto"/>
            <w:bottom w:val="none" w:sz="0" w:space="0" w:color="auto"/>
            <w:right w:val="none" w:sz="0" w:space="0" w:color="auto"/>
          </w:divBdr>
        </w:div>
        <w:div w:id="1483160644">
          <w:marLeft w:val="0"/>
          <w:marRight w:val="0"/>
          <w:marTop w:val="0"/>
          <w:marBottom w:val="0"/>
          <w:divBdr>
            <w:top w:val="none" w:sz="0" w:space="0" w:color="auto"/>
            <w:left w:val="none" w:sz="0" w:space="0" w:color="auto"/>
            <w:bottom w:val="none" w:sz="0" w:space="0" w:color="auto"/>
            <w:right w:val="none" w:sz="0" w:space="0" w:color="auto"/>
          </w:divBdr>
        </w:div>
        <w:div w:id="387187062">
          <w:marLeft w:val="0"/>
          <w:marRight w:val="0"/>
          <w:marTop w:val="0"/>
          <w:marBottom w:val="0"/>
          <w:divBdr>
            <w:top w:val="none" w:sz="0" w:space="0" w:color="auto"/>
            <w:left w:val="none" w:sz="0" w:space="0" w:color="auto"/>
            <w:bottom w:val="none" w:sz="0" w:space="0" w:color="auto"/>
            <w:right w:val="none" w:sz="0" w:space="0" w:color="auto"/>
          </w:divBdr>
        </w:div>
        <w:div w:id="516894915">
          <w:marLeft w:val="0"/>
          <w:marRight w:val="0"/>
          <w:marTop w:val="0"/>
          <w:marBottom w:val="0"/>
          <w:divBdr>
            <w:top w:val="none" w:sz="0" w:space="0" w:color="auto"/>
            <w:left w:val="none" w:sz="0" w:space="0" w:color="auto"/>
            <w:bottom w:val="none" w:sz="0" w:space="0" w:color="auto"/>
            <w:right w:val="none" w:sz="0" w:space="0" w:color="auto"/>
          </w:divBdr>
        </w:div>
        <w:div w:id="972638870">
          <w:marLeft w:val="0"/>
          <w:marRight w:val="0"/>
          <w:marTop w:val="0"/>
          <w:marBottom w:val="0"/>
          <w:divBdr>
            <w:top w:val="none" w:sz="0" w:space="0" w:color="auto"/>
            <w:left w:val="none" w:sz="0" w:space="0" w:color="auto"/>
            <w:bottom w:val="none" w:sz="0" w:space="0" w:color="auto"/>
            <w:right w:val="none" w:sz="0" w:space="0" w:color="auto"/>
          </w:divBdr>
        </w:div>
        <w:div w:id="1979409009">
          <w:marLeft w:val="0"/>
          <w:marRight w:val="0"/>
          <w:marTop w:val="0"/>
          <w:marBottom w:val="0"/>
          <w:divBdr>
            <w:top w:val="none" w:sz="0" w:space="0" w:color="auto"/>
            <w:left w:val="none" w:sz="0" w:space="0" w:color="auto"/>
            <w:bottom w:val="none" w:sz="0" w:space="0" w:color="auto"/>
            <w:right w:val="none" w:sz="0" w:space="0" w:color="auto"/>
          </w:divBdr>
        </w:div>
        <w:div w:id="465398607">
          <w:marLeft w:val="0"/>
          <w:marRight w:val="0"/>
          <w:marTop w:val="0"/>
          <w:marBottom w:val="0"/>
          <w:divBdr>
            <w:top w:val="none" w:sz="0" w:space="0" w:color="auto"/>
            <w:left w:val="none" w:sz="0" w:space="0" w:color="auto"/>
            <w:bottom w:val="none" w:sz="0" w:space="0" w:color="auto"/>
            <w:right w:val="none" w:sz="0" w:space="0" w:color="auto"/>
          </w:divBdr>
        </w:div>
        <w:div w:id="1433472207">
          <w:marLeft w:val="0"/>
          <w:marRight w:val="0"/>
          <w:marTop w:val="0"/>
          <w:marBottom w:val="0"/>
          <w:divBdr>
            <w:top w:val="none" w:sz="0" w:space="0" w:color="auto"/>
            <w:left w:val="none" w:sz="0" w:space="0" w:color="auto"/>
            <w:bottom w:val="none" w:sz="0" w:space="0" w:color="auto"/>
            <w:right w:val="none" w:sz="0" w:space="0" w:color="auto"/>
          </w:divBdr>
        </w:div>
        <w:div w:id="1554460939">
          <w:marLeft w:val="0"/>
          <w:marRight w:val="0"/>
          <w:marTop w:val="0"/>
          <w:marBottom w:val="0"/>
          <w:divBdr>
            <w:top w:val="none" w:sz="0" w:space="0" w:color="auto"/>
            <w:left w:val="none" w:sz="0" w:space="0" w:color="auto"/>
            <w:bottom w:val="none" w:sz="0" w:space="0" w:color="auto"/>
            <w:right w:val="none" w:sz="0" w:space="0" w:color="auto"/>
          </w:divBdr>
        </w:div>
        <w:div w:id="58553263">
          <w:marLeft w:val="0"/>
          <w:marRight w:val="0"/>
          <w:marTop w:val="0"/>
          <w:marBottom w:val="0"/>
          <w:divBdr>
            <w:top w:val="none" w:sz="0" w:space="0" w:color="auto"/>
            <w:left w:val="none" w:sz="0" w:space="0" w:color="auto"/>
            <w:bottom w:val="none" w:sz="0" w:space="0" w:color="auto"/>
            <w:right w:val="none" w:sz="0" w:space="0" w:color="auto"/>
          </w:divBdr>
        </w:div>
        <w:div w:id="832336748">
          <w:marLeft w:val="0"/>
          <w:marRight w:val="0"/>
          <w:marTop w:val="0"/>
          <w:marBottom w:val="0"/>
          <w:divBdr>
            <w:top w:val="none" w:sz="0" w:space="0" w:color="auto"/>
            <w:left w:val="none" w:sz="0" w:space="0" w:color="auto"/>
            <w:bottom w:val="none" w:sz="0" w:space="0" w:color="auto"/>
            <w:right w:val="none" w:sz="0" w:space="0" w:color="auto"/>
          </w:divBdr>
        </w:div>
        <w:div w:id="557515834">
          <w:marLeft w:val="0"/>
          <w:marRight w:val="0"/>
          <w:marTop w:val="0"/>
          <w:marBottom w:val="0"/>
          <w:divBdr>
            <w:top w:val="none" w:sz="0" w:space="0" w:color="auto"/>
            <w:left w:val="none" w:sz="0" w:space="0" w:color="auto"/>
            <w:bottom w:val="none" w:sz="0" w:space="0" w:color="auto"/>
            <w:right w:val="none" w:sz="0" w:space="0" w:color="auto"/>
          </w:divBdr>
        </w:div>
        <w:div w:id="620381317">
          <w:marLeft w:val="0"/>
          <w:marRight w:val="0"/>
          <w:marTop w:val="0"/>
          <w:marBottom w:val="0"/>
          <w:divBdr>
            <w:top w:val="none" w:sz="0" w:space="0" w:color="auto"/>
            <w:left w:val="none" w:sz="0" w:space="0" w:color="auto"/>
            <w:bottom w:val="none" w:sz="0" w:space="0" w:color="auto"/>
            <w:right w:val="none" w:sz="0" w:space="0" w:color="auto"/>
          </w:divBdr>
        </w:div>
        <w:div w:id="901134129">
          <w:marLeft w:val="0"/>
          <w:marRight w:val="0"/>
          <w:marTop w:val="0"/>
          <w:marBottom w:val="0"/>
          <w:divBdr>
            <w:top w:val="none" w:sz="0" w:space="0" w:color="auto"/>
            <w:left w:val="none" w:sz="0" w:space="0" w:color="auto"/>
            <w:bottom w:val="none" w:sz="0" w:space="0" w:color="auto"/>
            <w:right w:val="none" w:sz="0" w:space="0" w:color="auto"/>
          </w:divBdr>
        </w:div>
        <w:div w:id="1838308058">
          <w:marLeft w:val="0"/>
          <w:marRight w:val="0"/>
          <w:marTop w:val="0"/>
          <w:marBottom w:val="0"/>
          <w:divBdr>
            <w:top w:val="none" w:sz="0" w:space="0" w:color="auto"/>
            <w:left w:val="none" w:sz="0" w:space="0" w:color="auto"/>
            <w:bottom w:val="none" w:sz="0" w:space="0" w:color="auto"/>
            <w:right w:val="none" w:sz="0" w:space="0" w:color="auto"/>
          </w:divBdr>
        </w:div>
        <w:div w:id="1934242776">
          <w:marLeft w:val="0"/>
          <w:marRight w:val="0"/>
          <w:marTop w:val="0"/>
          <w:marBottom w:val="0"/>
          <w:divBdr>
            <w:top w:val="none" w:sz="0" w:space="0" w:color="auto"/>
            <w:left w:val="none" w:sz="0" w:space="0" w:color="auto"/>
            <w:bottom w:val="none" w:sz="0" w:space="0" w:color="auto"/>
            <w:right w:val="none" w:sz="0" w:space="0" w:color="auto"/>
          </w:divBdr>
        </w:div>
        <w:div w:id="9065174">
          <w:marLeft w:val="0"/>
          <w:marRight w:val="0"/>
          <w:marTop w:val="0"/>
          <w:marBottom w:val="0"/>
          <w:divBdr>
            <w:top w:val="none" w:sz="0" w:space="0" w:color="auto"/>
            <w:left w:val="none" w:sz="0" w:space="0" w:color="auto"/>
            <w:bottom w:val="none" w:sz="0" w:space="0" w:color="auto"/>
            <w:right w:val="none" w:sz="0" w:space="0" w:color="auto"/>
          </w:divBdr>
        </w:div>
        <w:div w:id="2024242095">
          <w:marLeft w:val="0"/>
          <w:marRight w:val="0"/>
          <w:marTop w:val="0"/>
          <w:marBottom w:val="0"/>
          <w:divBdr>
            <w:top w:val="none" w:sz="0" w:space="0" w:color="auto"/>
            <w:left w:val="none" w:sz="0" w:space="0" w:color="auto"/>
            <w:bottom w:val="none" w:sz="0" w:space="0" w:color="auto"/>
            <w:right w:val="none" w:sz="0" w:space="0" w:color="auto"/>
          </w:divBdr>
        </w:div>
        <w:div w:id="296378972">
          <w:marLeft w:val="0"/>
          <w:marRight w:val="0"/>
          <w:marTop w:val="0"/>
          <w:marBottom w:val="0"/>
          <w:divBdr>
            <w:top w:val="none" w:sz="0" w:space="0" w:color="auto"/>
            <w:left w:val="none" w:sz="0" w:space="0" w:color="auto"/>
            <w:bottom w:val="none" w:sz="0" w:space="0" w:color="auto"/>
            <w:right w:val="none" w:sz="0" w:space="0" w:color="auto"/>
          </w:divBdr>
        </w:div>
        <w:div w:id="84765726">
          <w:marLeft w:val="0"/>
          <w:marRight w:val="0"/>
          <w:marTop w:val="0"/>
          <w:marBottom w:val="0"/>
          <w:divBdr>
            <w:top w:val="none" w:sz="0" w:space="0" w:color="auto"/>
            <w:left w:val="none" w:sz="0" w:space="0" w:color="auto"/>
            <w:bottom w:val="none" w:sz="0" w:space="0" w:color="auto"/>
            <w:right w:val="none" w:sz="0" w:space="0" w:color="auto"/>
          </w:divBdr>
        </w:div>
        <w:div w:id="1964075501">
          <w:marLeft w:val="0"/>
          <w:marRight w:val="0"/>
          <w:marTop w:val="0"/>
          <w:marBottom w:val="0"/>
          <w:divBdr>
            <w:top w:val="none" w:sz="0" w:space="0" w:color="auto"/>
            <w:left w:val="none" w:sz="0" w:space="0" w:color="auto"/>
            <w:bottom w:val="none" w:sz="0" w:space="0" w:color="auto"/>
            <w:right w:val="none" w:sz="0" w:space="0" w:color="auto"/>
          </w:divBdr>
        </w:div>
        <w:div w:id="1467549474">
          <w:marLeft w:val="0"/>
          <w:marRight w:val="0"/>
          <w:marTop w:val="0"/>
          <w:marBottom w:val="0"/>
          <w:divBdr>
            <w:top w:val="none" w:sz="0" w:space="0" w:color="auto"/>
            <w:left w:val="none" w:sz="0" w:space="0" w:color="auto"/>
            <w:bottom w:val="none" w:sz="0" w:space="0" w:color="auto"/>
            <w:right w:val="none" w:sz="0" w:space="0" w:color="auto"/>
          </w:divBdr>
        </w:div>
        <w:div w:id="721178312">
          <w:marLeft w:val="0"/>
          <w:marRight w:val="0"/>
          <w:marTop w:val="0"/>
          <w:marBottom w:val="0"/>
          <w:divBdr>
            <w:top w:val="none" w:sz="0" w:space="0" w:color="auto"/>
            <w:left w:val="none" w:sz="0" w:space="0" w:color="auto"/>
            <w:bottom w:val="none" w:sz="0" w:space="0" w:color="auto"/>
            <w:right w:val="none" w:sz="0" w:space="0" w:color="auto"/>
          </w:divBdr>
        </w:div>
        <w:div w:id="1585339973">
          <w:marLeft w:val="0"/>
          <w:marRight w:val="0"/>
          <w:marTop w:val="0"/>
          <w:marBottom w:val="0"/>
          <w:divBdr>
            <w:top w:val="none" w:sz="0" w:space="0" w:color="auto"/>
            <w:left w:val="none" w:sz="0" w:space="0" w:color="auto"/>
            <w:bottom w:val="none" w:sz="0" w:space="0" w:color="auto"/>
            <w:right w:val="none" w:sz="0" w:space="0" w:color="auto"/>
          </w:divBdr>
        </w:div>
        <w:div w:id="578946633">
          <w:marLeft w:val="0"/>
          <w:marRight w:val="0"/>
          <w:marTop w:val="0"/>
          <w:marBottom w:val="0"/>
          <w:divBdr>
            <w:top w:val="none" w:sz="0" w:space="0" w:color="auto"/>
            <w:left w:val="none" w:sz="0" w:space="0" w:color="auto"/>
            <w:bottom w:val="none" w:sz="0" w:space="0" w:color="auto"/>
            <w:right w:val="none" w:sz="0" w:space="0" w:color="auto"/>
          </w:divBdr>
        </w:div>
        <w:div w:id="467212245">
          <w:marLeft w:val="0"/>
          <w:marRight w:val="0"/>
          <w:marTop w:val="0"/>
          <w:marBottom w:val="0"/>
          <w:divBdr>
            <w:top w:val="none" w:sz="0" w:space="0" w:color="auto"/>
            <w:left w:val="none" w:sz="0" w:space="0" w:color="auto"/>
            <w:bottom w:val="none" w:sz="0" w:space="0" w:color="auto"/>
            <w:right w:val="none" w:sz="0" w:space="0" w:color="auto"/>
          </w:divBdr>
        </w:div>
        <w:div w:id="1228419872">
          <w:marLeft w:val="0"/>
          <w:marRight w:val="0"/>
          <w:marTop w:val="0"/>
          <w:marBottom w:val="0"/>
          <w:divBdr>
            <w:top w:val="none" w:sz="0" w:space="0" w:color="auto"/>
            <w:left w:val="none" w:sz="0" w:space="0" w:color="auto"/>
            <w:bottom w:val="none" w:sz="0" w:space="0" w:color="auto"/>
            <w:right w:val="none" w:sz="0" w:space="0" w:color="auto"/>
          </w:divBdr>
        </w:div>
        <w:div w:id="1504975739">
          <w:marLeft w:val="0"/>
          <w:marRight w:val="0"/>
          <w:marTop w:val="0"/>
          <w:marBottom w:val="0"/>
          <w:divBdr>
            <w:top w:val="none" w:sz="0" w:space="0" w:color="auto"/>
            <w:left w:val="none" w:sz="0" w:space="0" w:color="auto"/>
            <w:bottom w:val="none" w:sz="0" w:space="0" w:color="auto"/>
            <w:right w:val="none" w:sz="0" w:space="0" w:color="auto"/>
          </w:divBdr>
        </w:div>
        <w:div w:id="1086850603">
          <w:marLeft w:val="0"/>
          <w:marRight w:val="0"/>
          <w:marTop w:val="0"/>
          <w:marBottom w:val="0"/>
          <w:divBdr>
            <w:top w:val="none" w:sz="0" w:space="0" w:color="auto"/>
            <w:left w:val="none" w:sz="0" w:space="0" w:color="auto"/>
            <w:bottom w:val="none" w:sz="0" w:space="0" w:color="auto"/>
            <w:right w:val="none" w:sz="0" w:space="0" w:color="auto"/>
          </w:divBdr>
        </w:div>
        <w:div w:id="917324558">
          <w:marLeft w:val="0"/>
          <w:marRight w:val="0"/>
          <w:marTop w:val="0"/>
          <w:marBottom w:val="0"/>
          <w:divBdr>
            <w:top w:val="none" w:sz="0" w:space="0" w:color="auto"/>
            <w:left w:val="none" w:sz="0" w:space="0" w:color="auto"/>
            <w:bottom w:val="none" w:sz="0" w:space="0" w:color="auto"/>
            <w:right w:val="none" w:sz="0" w:space="0" w:color="auto"/>
          </w:divBdr>
        </w:div>
        <w:div w:id="504906310">
          <w:marLeft w:val="0"/>
          <w:marRight w:val="0"/>
          <w:marTop w:val="0"/>
          <w:marBottom w:val="0"/>
          <w:divBdr>
            <w:top w:val="none" w:sz="0" w:space="0" w:color="auto"/>
            <w:left w:val="none" w:sz="0" w:space="0" w:color="auto"/>
            <w:bottom w:val="none" w:sz="0" w:space="0" w:color="auto"/>
            <w:right w:val="none" w:sz="0" w:space="0" w:color="auto"/>
          </w:divBdr>
        </w:div>
        <w:div w:id="171847279">
          <w:marLeft w:val="0"/>
          <w:marRight w:val="0"/>
          <w:marTop w:val="0"/>
          <w:marBottom w:val="0"/>
          <w:divBdr>
            <w:top w:val="none" w:sz="0" w:space="0" w:color="auto"/>
            <w:left w:val="none" w:sz="0" w:space="0" w:color="auto"/>
            <w:bottom w:val="none" w:sz="0" w:space="0" w:color="auto"/>
            <w:right w:val="none" w:sz="0" w:space="0" w:color="auto"/>
          </w:divBdr>
        </w:div>
        <w:div w:id="1928340672">
          <w:marLeft w:val="0"/>
          <w:marRight w:val="0"/>
          <w:marTop w:val="0"/>
          <w:marBottom w:val="0"/>
          <w:divBdr>
            <w:top w:val="none" w:sz="0" w:space="0" w:color="auto"/>
            <w:left w:val="none" w:sz="0" w:space="0" w:color="auto"/>
            <w:bottom w:val="none" w:sz="0" w:space="0" w:color="auto"/>
            <w:right w:val="none" w:sz="0" w:space="0" w:color="auto"/>
          </w:divBdr>
        </w:div>
        <w:div w:id="1864123527">
          <w:marLeft w:val="0"/>
          <w:marRight w:val="0"/>
          <w:marTop w:val="0"/>
          <w:marBottom w:val="0"/>
          <w:divBdr>
            <w:top w:val="none" w:sz="0" w:space="0" w:color="auto"/>
            <w:left w:val="none" w:sz="0" w:space="0" w:color="auto"/>
            <w:bottom w:val="none" w:sz="0" w:space="0" w:color="auto"/>
            <w:right w:val="none" w:sz="0" w:space="0" w:color="auto"/>
          </w:divBdr>
        </w:div>
        <w:div w:id="333192305">
          <w:marLeft w:val="0"/>
          <w:marRight w:val="0"/>
          <w:marTop w:val="0"/>
          <w:marBottom w:val="0"/>
          <w:divBdr>
            <w:top w:val="none" w:sz="0" w:space="0" w:color="auto"/>
            <w:left w:val="none" w:sz="0" w:space="0" w:color="auto"/>
            <w:bottom w:val="none" w:sz="0" w:space="0" w:color="auto"/>
            <w:right w:val="none" w:sz="0" w:space="0" w:color="auto"/>
          </w:divBdr>
        </w:div>
        <w:div w:id="955138331">
          <w:marLeft w:val="0"/>
          <w:marRight w:val="0"/>
          <w:marTop w:val="0"/>
          <w:marBottom w:val="0"/>
          <w:divBdr>
            <w:top w:val="none" w:sz="0" w:space="0" w:color="auto"/>
            <w:left w:val="none" w:sz="0" w:space="0" w:color="auto"/>
            <w:bottom w:val="none" w:sz="0" w:space="0" w:color="auto"/>
            <w:right w:val="none" w:sz="0" w:space="0" w:color="auto"/>
          </w:divBdr>
        </w:div>
        <w:div w:id="1229077665">
          <w:marLeft w:val="0"/>
          <w:marRight w:val="0"/>
          <w:marTop w:val="0"/>
          <w:marBottom w:val="0"/>
          <w:divBdr>
            <w:top w:val="none" w:sz="0" w:space="0" w:color="auto"/>
            <w:left w:val="none" w:sz="0" w:space="0" w:color="auto"/>
            <w:bottom w:val="none" w:sz="0" w:space="0" w:color="auto"/>
            <w:right w:val="none" w:sz="0" w:space="0" w:color="auto"/>
          </w:divBdr>
        </w:div>
        <w:div w:id="281423853">
          <w:marLeft w:val="0"/>
          <w:marRight w:val="0"/>
          <w:marTop w:val="0"/>
          <w:marBottom w:val="0"/>
          <w:divBdr>
            <w:top w:val="none" w:sz="0" w:space="0" w:color="auto"/>
            <w:left w:val="none" w:sz="0" w:space="0" w:color="auto"/>
            <w:bottom w:val="none" w:sz="0" w:space="0" w:color="auto"/>
            <w:right w:val="none" w:sz="0" w:space="0" w:color="auto"/>
          </w:divBdr>
        </w:div>
        <w:div w:id="511577998">
          <w:marLeft w:val="0"/>
          <w:marRight w:val="0"/>
          <w:marTop w:val="0"/>
          <w:marBottom w:val="0"/>
          <w:divBdr>
            <w:top w:val="none" w:sz="0" w:space="0" w:color="auto"/>
            <w:left w:val="none" w:sz="0" w:space="0" w:color="auto"/>
            <w:bottom w:val="none" w:sz="0" w:space="0" w:color="auto"/>
            <w:right w:val="none" w:sz="0" w:space="0" w:color="auto"/>
          </w:divBdr>
        </w:div>
        <w:div w:id="1313679586">
          <w:marLeft w:val="0"/>
          <w:marRight w:val="0"/>
          <w:marTop w:val="0"/>
          <w:marBottom w:val="0"/>
          <w:divBdr>
            <w:top w:val="none" w:sz="0" w:space="0" w:color="auto"/>
            <w:left w:val="none" w:sz="0" w:space="0" w:color="auto"/>
            <w:bottom w:val="none" w:sz="0" w:space="0" w:color="auto"/>
            <w:right w:val="none" w:sz="0" w:space="0" w:color="auto"/>
          </w:divBdr>
        </w:div>
        <w:div w:id="1985813056">
          <w:marLeft w:val="0"/>
          <w:marRight w:val="0"/>
          <w:marTop w:val="0"/>
          <w:marBottom w:val="0"/>
          <w:divBdr>
            <w:top w:val="none" w:sz="0" w:space="0" w:color="auto"/>
            <w:left w:val="none" w:sz="0" w:space="0" w:color="auto"/>
            <w:bottom w:val="none" w:sz="0" w:space="0" w:color="auto"/>
            <w:right w:val="none" w:sz="0" w:space="0" w:color="auto"/>
          </w:divBdr>
        </w:div>
        <w:div w:id="666131457">
          <w:marLeft w:val="0"/>
          <w:marRight w:val="0"/>
          <w:marTop w:val="0"/>
          <w:marBottom w:val="0"/>
          <w:divBdr>
            <w:top w:val="none" w:sz="0" w:space="0" w:color="auto"/>
            <w:left w:val="none" w:sz="0" w:space="0" w:color="auto"/>
            <w:bottom w:val="none" w:sz="0" w:space="0" w:color="auto"/>
            <w:right w:val="none" w:sz="0" w:space="0" w:color="auto"/>
          </w:divBdr>
        </w:div>
        <w:div w:id="752820264">
          <w:marLeft w:val="0"/>
          <w:marRight w:val="0"/>
          <w:marTop w:val="0"/>
          <w:marBottom w:val="0"/>
          <w:divBdr>
            <w:top w:val="none" w:sz="0" w:space="0" w:color="auto"/>
            <w:left w:val="none" w:sz="0" w:space="0" w:color="auto"/>
            <w:bottom w:val="none" w:sz="0" w:space="0" w:color="auto"/>
            <w:right w:val="none" w:sz="0" w:space="0" w:color="auto"/>
          </w:divBdr>
        </w:div>
        <w:div w:id="916016914">
          <w:marLeft w:val="0"/>
          <w:marRight w:val="0"/>
          <w:marTop w:val="0"/>
          <w:marBottom w:val="0"/>
          <w:divBdr>
            <w:top w:val="none" w:sz="0" w:space="0" w:color="auto"/>
            <w:left w:val="none" w:sz="0" w:space="0" w:color="auto"/>
            <w:bottom w:val="none" w:sz="0" w:space="0" w:color="auto"/>
            <w:right w:val="none" w:sz="0" w:space="0" w:color="auto"/>
          </w:divBdr>
        </w:div>
        <w:div w:id="2127694782">
          <w:marLeft w:val="0"/>
          <w:marRight w:val="0"/>
          <w:marTop w:val="0"/>
          <w:marBottom w:val="0"/>
          <w:divBdr>
            <w:top w:val="none" w:sz="0" w:space="0" w:color="auto"/>
            <w:left w:val="none" w:sz="0" w:space="0" w:color="auto"/>
            <w:bottom w:val="none" w:sz="0" w:space="0" w:color="auto"/>
            <w:right w:val="none" w:sz="0" w:space="0" w:color="auto"/>
          </w:divBdr>
        </w:div>
        <w:div w:id="2127045106">
          <w:marLeft w:val="0"/>
          <w:marRight w:val="0"/>
          <w:marTop w:val="0"/>
          <w:marBottom w:val="0"/>
          <w:divBdr>
            <w:top w:val="none" w:sz="0" w:space="0" w:color="auto"/>
            <w:left w:val="none" w:sz="0" w:space="0" w:color="auto"/>
            <w:bottom w:val="none" w:sz="0" w:space="0" w:color="auto"/>
            <w:right w:val="none" w:sz="0" w:space="0" w:color="auto"/>
          </w:divBdr>
        </w:div>
        <w:div w:id="1483934430">
          <w:marLeft w:val="0"/>
          <w:marRight w:val="0"/>
          <w:marTop w:val="0"/>
          <w:marBottom w:val="0"/>
          <w:divBdr>
            <w:top w:val="none" w:sz="0" w:space="0" w:color="auto"/>
            <w:left w:val="none" w:sz="0" w:space="0" w:color="auto"/>
            <w:bottom w:val="none" w:sz="0" w:space="0" w:color="auto"/>
            <w:right w:val="none" w:sz="0" w:space="0" w:color="auto"/>
          </w:divBdr>
        </w:div>
        <w:div w:id="2052029988">
          <w:marLeft w:val="0"/>
          <w:marRight w:val="0"/>
          <w:marTop w:val="0"/>
          <w:marBottom w:val="0"/>
          <w:divBdr>
            <w:top w:val="none" w:sz="0" w:space="0" w:color="auto"/>
            <w:left w:val="none" w:sz="0" w:space="0" w:color="auto"/>
            <w:bottom w:val="none" w:sz="0" w:space="0" w:color="auto"/>
            <w:right w:val="none" w:sz="0" w:space="0" w:color="auto"/>
          </w:divBdr>
        </w:div>
        <w:div w:id="1703550101">
          <w:marLeft w:val="0"/>
          <w:marRight w:val="0"/>
          <w:marTop w:val="0"/>
          <w:marBottom w:val="0"/>
          <w:divBdr>
            <w:top w:val="none" w:sz="0" w:space="0" w:color="auto"/>
            <w:left w:val="none" w:sz="0" w:space="0" w:color="auto"/>
            <w:bottom w:val="none" w:sz="0" w:space="0" w:color="auto"/>
            <w:right w:val="none" w:sz="0" w:space="0" w:color="auto"/>
          </w:divBdr>
        </w:div>
        <w:div w:id="29495289">
          <w:marLeft w:val="0"/>
          <w:marRight w:val="0"/>
          <w:marTop w:val="0"/>
          <w:marBottom w:val="0"/>
          <w:divBdr>
            <w:top w:val="none" w:sz="0" w:space="0" w:color="auto"/>
            <w:left w:val="none" w:sz="0" w:space="0" w:color="auto"/>
            <w:bottom w:val="none" w:sz="0" w:space="0" w:color="auto"/>
            <w:right w:val="none" w:sz="0" w:space="0" w:color="auto"/>
          </w:divBdr>
        </w:div>
        <w:div w:id="1116024057">
          <w:marLeft w:val="0"/>
          <w:marRight w:val="0"/>
          <w:marTop w:val="0"/>
          <w:marBottom w:val="0"/>
          <w:divBdr>
            <w:top w:val="none" w:sz="0" w:space="0" w:color="auto"/>
            <w:left w:val="none" w:sz="0" w:space="0" w:color="auto"/>
            <w:bottom w:val="none" w:sz="0" w:space="0" w:color="auto"/>
            <w:right w:val="none" w:sz="0" w:space="0" w:color="auto"/>
          </w:divBdr>
        </w:div>
        <w:div w:id="1390500293">
          <w:marLeft w:val="0"/>
          <w:marRight w:val="0"/>
          <w:marTop w:val="0"/>
          <w:marBottom w:val="0"/>
          <w:divBdr>
            <w:top w:val="none" w:sz="0" w:space="0" w:color="auto"/>
            <w:left w:val="none" w:sz="0" w:space="0" w:color="auto"/>
            <w:bottom w:val="none" w:sz="0" w:space="0" w:color="auto"/>
            <w:right w:val="none" w:sz="0" w:space="0" w:color="auto"/>
          </w:divBdr>
        </w:div>
        <w:div w:id="212274828">
          <w:marLeft w:val="0"/>
          <w:marRight w:val="0"/>
          <w:marTop w:val="0"/>
          <w:marBottom w:val="0"/>
          <w:divBdr>
            <w:top w:val="none" w:sz="0" w:space="0" w:color="auto"/>
            <w:left w:val="none" w:sz="0" w:space="0" w:color="auto"/>
            <w:bottom w:val="none" w:sz="0" w:space="0" w:color="auto"/>
            <w:right w:val="none" w:sz="0" w:space="0" w:color="auto"/>
          </w:divBdr>
        </w:div>
        <w:div w:id="197011965">
          <w:marLeft w:val="0"/>
          <w:marRight w:val="0"/>
          <w:marTop w:val="0"/>
          <w:marBottom w:val="0"/>
          <w:divBdr>
            <w:top w:val="none" w:sz="0" w:space="0" w:color="auto"/>
            <w:left w:val="none" w:sz="0" w:space="0" w:color="auto"/>
            <w:bottom w:val="none" w:sz="0" w:space="0" w:color="auto"/>
            <w:right w:val="none" w:sz="0" w:space="0" w:color="auto"/>
          </w:divBdr>
        </w:div>
        <w:div w:id="1393769153">
          <w:marLeft w:val="0"/>
          <w:marRight w:val="0"/>
          <w:marTop w:val="0"/>
          <w:marBottom w:val="0"/>
          <w:divBdr>
            <w:top w:val="none" w:sz="0" w:space="0" w:color="auto"/>
            <w:left w:val="none" w:sz="0" w:space="0" w:color="auto"/>
            <w:bottom w:val="none" w:sz="0" w:space="0" w:color="auto"/>
            <w:right w:val="none" w:sz="0" w:space="0" w:color="auto"/>
          </w:divBdr>
        </w:div>
        <w:div w:id="286200330">
          <w:marLeft w:val="0"/>
          <w:marRight w:val="0"/>
          <w:marTop w:val="0"/>
          <w:marBottom w:val="0"/>
          <w:divBdr>
            <w:top w:val="none" w:sz="0" w:space="0" w:color="auto"/>
            <w:left w:val="none" w:sz="0" w:space="0" w:color="auto"/>
            <w:bottom w:val="none" w:sz="0" w:space="0" w:color="auto"/>
            <w:right w:val="none" w:sz="0" w:space="0" w:color="auto"/>
          </w:divBdr>
        </w:div>
        <w:div w:id="183636150">
          <w:marLeft w:val="0"/>
          <w:marRight w:val="0"/>
          <w:marTop w:val="0"/>
          <w:marBottom w:val="0"/>
          <w:divBdr>
            <w:top w:val="none" w:sz="0" w:space="0" w:color="auto"/>
            <w:left w:val="none" w:sz="0" w:space="0" w:color="auto"/>
            <w:bottom w:val="none" w:sz="0" w:space="0" w:color="auto"/>
            <w:right w:val="none" w:sz="0" w:space="0" w:color="auto"/>
          </w:divBdr>
        </w:div>
        <w:div w:id="816847819">
          <w:marLeft w:val="0"/>
          <w:marRight w:val="0"/>
          <w:marTop w:val="0"/>
          <w:marBottom w:val="0"/>
          <w:divBdr>
            <w:top w:val="none" w:sz="0" w:space="0" w:color="auto"/>
            <w:left w:val="none" w:sz="0" w:space="0" w:color="auto"/>
            <w:bottom w:val="none" w:sz="0" w:space="0" w:color="auto"/>
            <w:right w:val="none" w:sz="0" w:space="0" w:color="auto"/>
          </w:divBdr>
        </w:div>
        <w:div w:id="1416586839">
          <w:marLeft w:val="0"/>
          <w:marRight w:val="0"/>
          <w:marTop w:val="0"/>
          <w:marBottom w:val="0"/>
          <w:divBdr>
            <w:top w:val="none" w:sz="0" w:space="0" w:color="auto"/>
            <w:left w:val="none" w:sz="0" w:space="0" w:color="auto"/>
            <w:bottom w:val="none" w:sz="0" w:space="0" w:color="auto"/>
            <w:right w:val="none" w:sz="0" w:space="0" w:color="auto"/>
          </w:divBdr>
        </w:div>
        <w:div w:id="1057163189">
          <w:marLeft w:val="0"/>
          <w:marRight w:val="0"/>
          <w:marTop w:val="0"/>
          <w:marBottom w:val="0"/>
          <w:divBdr>
            <w:top w:val="none" w:sz="0" w:space="0" w:color="auto"/>
            <w:left w:val="none" w:sz="0" w:space="0" w:color="auto"/>
            <w:bottom w:val="none" w:sz="0" w:space="0" w:color="auto"/>
            <w:right w:val="none" w:sz="0" w:space="0" w:color="auto"/>
          </w:divBdr>
        </w:div>
        <w:div w:id="1186823454">
          <w:marLeft w:val="0"/>
          <w:marRight w:val="0"/>
          <w:marTop w:val="0"/>
          <w:marBottom w:val="0"/>
          <w:divBdr>
            <w:top w:val="none" w:sz="0" w:space="0" w:color="auto"/>
            <w:left w:val="none" w:sz="0" w:space="0" w:color="auto"/>
            <w:bottom w:val="none" w:sz="0" w:space="0" w:color="auto"/>
            <w:right w:val="none" w:sz="0" w:space="0" w:color="auto"/>
          </w:divBdr>
        </w:div>
        <w:div w:id="111872540">
          <w:marLeft w:val="0"/>
          <w:marRight w:val="0"/>
          <w:marTop w:val="0"/>
          <w:marBottom w:val="0"/>
          <w:divBdr>
            <w:top w:val="none" w:sz="0" w:space="0" w:color="auto"/>
            <w:left w:val="none" w:sz="0" w:space="0" w:color="auto"/>
            <w:bottom w:val="none" w:sz="0" w:space="0" w:color="auto"/>
            <w:right w:val="none" w:sz="0" w:space="0" w:color="auto"/>
          </w:divBdr>
        </w:div>
        <w:div w:id="1372878588">
          <w:marLeft w:val="0"/>
          <w:marRight w:val="0"/>
          <w:marTop w:val="0"/>
          <w:marBottom w:val="0"/>
          <w:divBdr>
            <w:top w:val="none" w:sz="0" w:space="0" w:color="auto"/>
            <w:left w:val="none" w:sz="0" w:space="0" w:color="auto"/>
            <w:bottom w:val="none" w:sz="0" w:space="0" w:color="auto"/>
            <w:right w:val="none" w:sz="0" w:space="0" w:color="auto"/>
          </w:divBdr>
        </w:div>
        <w:div w:id="1156070627">
          <w:marLeft w:val="0"/>
          <w:marRight w:val="0"/>
          <w:marTop w:val="0"/>
          <w:marBottom w:val="0"/>
          <w:divBdr>
            <w:top w:val="none" w:sz="0" w:space="0" w:color="auto"/>
            <w:left w:val="none" w:sz="0" w:space="0" w:color="auto"/>
            <w:bottom w:val="none" w:sz="0" w:space="0" w:color="auto"/>
            <w:right w:val="none" w:sz="0" w:space="0" w:color="auto"/>
          </w:divBdr>
        </w:div>
        <w:div w:id="1595819150">
          <w:marLeft w:val="0"/>
          <w:marRight w:val="0"/>
          <w:marTop w:val="0"/>
          <w:marBottom w:val="0"/>
          <w:divBdr>
            <w:top w:val="none" w:sz="0" w:space="0" w:color="auto"/>
            <w:left w:val="none" w:sz="0" w:space="0" w:color="auto"/>
            <w:bottom w:val="none" w:sz="0" w:space="0" w:color="auto"/>
            <w:right w:val="none" w:sz="0" w:space="0" w:color="auto"/>
          </w:divBdr>
        </w:div>
        <w:div w:id="228618436">
          <w:marLeft w:val="0"/>
          <w:marRight w:val="0"/>
          <w:marTop w:val="0"/>
          <w:marBottom w:val="0"/>
          <w:divBdr>
            <w:top w:val="none" w:sz="0" w:space="0" w:color="auto"/>
            <w:left w:val="none" w:sz="0" w:space="0" w:color="auto"/>
            <w:bottom w:val="none" w:sz="0" w:space="0" w:color="auto"/>
            <w:right w:val="none" w:sz="0" w:space="0" w:color="auto"/>
          </w:divBdr>
        </w:div>
        <w:div w:id="903758667">
          <w:marLeft w:val="0"/>
          <w:marRight w:val="0"/>
          <w:marTop w:val="0"/>
          <w:marBottom w:val="0"/>
          <w:divBdr>
            <w:top w:val="none" w:sz="0" w:space="0" w:color="auto"/>
            <w:left w:val="none" w:sz="0" w:space="0" w:color="auto"/>
            <w:bottom w:val="none" w:sz="0" w:space="0" w:color="auto"/>
            <w:right w:val="none" w:sz="0" w:space="0" w:color="auto"/>
          </w:divBdr>
        </w:div>
        <w:div w:id="663508452">
          <w:marLeft w:val="0"/>
          <w:marRight w:val="0"/>
          <w:marTop w:val="0"/>
          <w:marBottom w:val="0"/>
          <w:divBdr>
            <w:top w:val="none" w:sz="0" w:space="0" w:color="auto"/>
            <w:left w:val="none" w:sz="0" w:space="0" w:color="auto"/>
            <w:bottom w:val="none" w:sz="0" w:space="0" w:color="auto"/>
            <w:right w:val="none" w:sz="0" w:space="0" w:color="auto"/>
          </w:divBdr>
        </w:div>
        <w:div w:id="1082528206">
          <w:marLeft w:val="0"/>
          <w:marRight w:val="0"/>
          <w:marTop w:val="0"/>
          <w:marBottom w:val="0"/>
          <w:divBdr>
            <w:top w:val="none" w:sz="0" w:space="0" w:color="auto"/>
            <w:left w:val="none" w:sz="0" w:space="0" w:color="auto"/>
            <w:bottom w:val="none" w:sz="0" w:space="0" w:color="auto"/>
            <w:right w:val="none" w:sz="0" w:space="0" w:color="auto"/>
          </w:divBdr>
        </w:div>
        <w:div w:id="199127239">
          <w:marLeft w:val="0"/>
          <w:marRight w:val="0"/>
          <w:marTop w:val="0"/>
          <w:marBottom w:val="0"/>
          <w:divBdr>
            <w:top w:val="none" w:sz="0" w:space="0" w:color="auto"/>
            <w:left w:val="none" w:sz="0" w:space="0" w:color="auto"/>
            <w:bottom w:val="none" w:sz="0" w:space="0" w:color="auto"/>
            <w:right w:val="none" w:sz="0" w:space="0" w:color="auto"/>
          </w:divBdr>
        </w:div>
        <w:div w:id="900364003">
          <w:marLeft w:val="0"/>
          <w:marRight w:val="0"/>
          <w:marTop w:val="0"/>
          <w:marBottom w:val="0"/>
          <w:divBdr>
            <w:top w:val="none" w:sz="0" w:space="0" w:color="auto"/>
            <w:left w:val="none" w:sz="0" w:space="0" w:color="auto"/>
            <w:bottom w:val="none" w:sz="0" w:space="0" w:color="auto"/>
            <w:right w:val="none" w:sz="0" w:space="0" w:color="auto"/>
          </w:divBdr>
        </w:div>
        <w:div w:id="2075355263">
          <w:marLeft w:val="0"/>
          <w:marRight w:val="0"/>
          <w:marTop w:val="0"/>
          <w:marBottom w:val="0"/>
          <w:divBdr>
            <w:top w:val="none" w:sz="0" w:space="0" w:color="auto"/>
            <w:left w:val="none" w:sz="0" w:space="0" w:color="auto"/>
            <w:bottom w:val="none" w:sz="0" w:space="0" w:color="auto"/>
            <w:right w:val="none" w:sz="0" w:space="0" w:color="auto"/>
          </w:divBdr>
        </w:div>
        <w:div w:id="2076973196">
          <w:marLeft w:val="0"/>
          <w:marRight w:val="0"/>
          <w:marTop w:val="0"/>
          <w:marBottom w:val="0"/>
          <w:divBdr>
            <w:top w:val="none" w:sz="0" w:space="0" w:color="auto"/>
            <w:left w:val="none" w:sz="0" w:space="0" w:color="auto"/>
            <w:bottom w:val="none" w:sz="0" w:space="0" w:color="auto"/>
            <w:right w:val="none" w:sz="0" w:space="0" w:color="auto"/>
          </w:divBdr>
        </w:div>
        <w:div w:id="1283880813">
          <w:marLeft w:val="0"/>
          <w:marRight w:val="0"/>
          <w:marTop w:val="0"/>
          <w:marBottom w:val="0"/>
          <w:divBdr>
            <w:top w:val="none" w:sz="0" w:space="0" w:color="auto"/>
            <w:left w:val="none" w:sz="0" w:space="0" w:color="auto"/>
            <w:bottom w:val="none" w:sz="0" w:space="0" w:color="auto"/>
            <w:right w:val="none" w:sz="0" w:space="0" w:color="auto"/>
          </w:divBdr>
        </w:div>
        <w:div w:id="1295525916">
          <w:marLeft w:val="0"/>
          <w:marRight w:val="0"/>
          <w:marTop w:val="0"/>
          <w:marBottom w:val="0"/>
          <w:divBdr>
            <w:top w:val="none" w:sz="0" w:space="0" w:color="auto"/>
            <w:left w:val="none" w:sz="0" w:space="0" w:color="auto"/>
            <w:bottom w:val="none" w:sz="0" w:space="0" w:color="auto"/>
            <w:right w:val="none" w:sz="0" w:space="0" w:color="auto"/>
          </w:divBdr>
        </w:div>
        <w:div w:id="1116175620">
          <w:marLeft w:val="0"/>
          <w:marRight w:val="0"/>
          <w:marTop w:val="0"/>
          <w:marBottom w:val="0"/>
          <w:divBdr>
            <w:top w:val="none" w:sz="0" w:space="0" w:color="auto"/>
            <w:left w:val="none" w:sz="0" w:space="0" w:color="auto"/>
            <w:bottom w:val="none" w:sz="0" w:space="0" w:color="auto"/>
            <w:right w:val="none" w:sz="0" w:space="0" w:color="auto"/>
          </w:divBdr>
        </w:div>
        <w:div w:id="868419479">
          <w:marLeft w:val="0"/>
          <w:marRight w:val="0"/>
          <w:marTop w:val="0"/>
          <w:marBottom w:val="0"/>
          <w:divBdr>
            <w:top w:val="none" w:sz="0" w:space="0" w:color="auto"/>
            <w:left w:val="none" w:sz="0" w:space="0" w:color="auto"/>
            <w:bottom w:val="none" w:sz="0" w:space="0" w:color="auto"/>
            <w:right w:val="none" w:sz="0" w:space="0" w:color="auto"/>
          </w:divBdr>
        </w:div>
        <w:div w:id="1193495702">
          <w:marLeft w:val="0"/>
          <w:marRight w:val="0"/>
          <w:marTop w:val="0"/>
          <w:marBottom w:val="0"/>
          <w:divBdr>
            <w:top w:val="none" w:sz="0" w:space="0" w:color="auto"/>
            <w:left w:val="none" w:sz="0" w:space="0" w:color="auto"/>
            <w:bottom w:val="none" w:sz="0" w:space="0" w:color="auto"/>
            <w:right w:val="none" w:sz="0" w:space="0" w:color="auto"/>
          </w:divBdr>
        </w:div>
        <w:div w:id="581842853">
          <w:marLeft w:val="0"/>
          <w:marRight w:val="0"/>
          <w:marTop w:val="0"/>
          <w:marBottom w:val="0"/>
          <w:divBdr>
            <w:top w:val="none" w:sz="0" w:space="0" w:color="auto"/>
            <w:left w:val="none" w:sz="0" w:space="0" w:color="auto"/>
            <w:bottom w:val="none" w:sz="0" w:space="0" w:color="auto"/>
            <w:right w:val="none" w:sz="0" w:space="0" w:color="auto"/>
          </w:divBdr>
        </w:div>
        <w:div w:id="1514611646">
          <w:marLeft w:val="0"/>
          <w:marRight w:val="0"/>
          <w:marTop w:val="0"/>
          <w:marBottom w:val="0"/>
          <w:divBdr>
            <w:top w:val="none" w:sz="0" w:space="0" w:color="auto"/>
            <w:left w:val="none" w:sz="0" w:space="0" w:color="auto"/>
            <w:bottom w:val="none" w:sz="0" w:space="0" w:color="auto"/>
            <w:right w:val="none" w:sz="0" w:space="0" w:color="auto"/>
          </w:divBdr>
        </w:div>
      </w:divsChild>
    </w:div>
    <w:div w:id="1883054236">
      <w:marLeft w:val="0"/>
      <w:marRight w:val="0"/>
      <w:marTop w:val="0"/>
      <w:marBottom w:val="0"/>
      <w:divBdr>
        <w:top w:val="none" w:sz="0" w:space="0" w:color="auto"/>
        <w:left w:val="none" w:sz="0" w:space="0" w:color="auto"/>
        <w:bottom w:val="none" w:sz="0" w:space="0" w:color="auto"/>
        <w:right w:val="none" w:sz="0" w:space="0" w:color="auto"/>
      </w:divBdr>
    </w:div>
    <w:div w:id="1892501853">
      <w:marLeft w:val="0"/>
      <w:marRight w:val="0"/>
      <w:marTop w:val="0"/>
      <w:marBottom w:val="0"/>
      <w:divBdr>
        <w:top w:val="none" w:sz="0" w:space="0" w:color="auto"/>
        <w:left w:val="none" w:sz="0" w:space="0" w:color="auto"/>
        <w:bottom w:val="none" w:sz="0" w:space="0" w:color="auto"/>
        <w:right w:val="none" w:sz="0" w:space="0" w:color="auto"/>
      </w:divBdr>
    </w:div>
    <w:div w:id="1907375628">
      <w:marLeft w:val="0"/>
      <w:marRight w:val="0"/>
      <w:marTop w:val="0"/>
      <w:marBottom w:val="0"/>
      <w:divBdr>
        <w:top w:val="none" w:sz="0" w:space="0" w:color="auto"/>
        <w:left w:val="none" w:sz="0" w:space="0" w:color="auto"/>
        <w:bottom w:val="none" w:sz="0" w:space="0" w:color="auto"/>
        <w:right w:val="none" w:sz="0" w:space="0" w:color="auto"/>
      </w:divBdr>
    </w:div>
    <w:div w:id="1917933527">
      <w:marLeft w:val="0"/>
      <w:marRight w:val="0"/>
      <w:marTop w:val="0"/>
      <w:marBottom w:val="0"/>
      <w:divBdr>
        <w:top w:val="none" w:sz="0" w:space="0" w:color="auto"/>
        <w:left w:val="none" w:sz="0" w:space="0" w:color="auto"/>
        <w:bottom w:val="none" w:sz="0" w:space="0" w:color="auto"/>
        <w:right w:val="none" w:sz="0" w:space="0" w:color="auto"/>
      </w:divBdr>
    </w:div>
    <w:div w:id="1920670713">
      <w:marLeft w:val="0"/>
      <w:marRight w:val="0"/>
      <w:marTop w:val="0"/>
      <w:marBottom w:val="0"/>
      <w:divBdr>
        <w:top w:val="none" w:sz="0" w:space="0" w:color="auto"/>
        <w:left w:val="none" w:sz="0" w:space="0" w:color="auto"/>
        <w:bottom w:val="none" w:sz="0" w:space="0" w:color="auto"/>
        <w:right w:val="none" w:sz="0" w:space="0" w:color="auto"/>
      </w:divBdr>
    </w:div>
    <w:div w:id="1924417149">
      <w:marLeft w:val="0"/>
      <w:marRight w:val="0"/>
      <w:marTop w:val="0"/>
      <w:marBottom w:val="0"/>
      <w:divBdr>
        <w:top w:val="none" w:sz="0" w:space="0" w:color="auto"/>
        <w:left w:val="none" w:sz="0" w:space="0" w:color="auto"/>
        <w:bottom w:val="none" w:sz="0" w:space="0" w:color="auto"/>
        <w:right w:val="none" w:sz="0" w:space="0" w:color="auto"/>
      </w:divBdr>
    </w:div>
    <w:div w:id="1925721335">
      <w:marLeft w:val="0"/>
      <w:marRight w:val="0"/>
      <w:marTop w:val="0"/>
      <w:marBottom w:val="0"/>
      <w:divBdr>
        <w:top w:val="none" w:sz="0" w:space="0" w:color="auto"/>
        <w:left w:val="none" w:sz="0" w:space="0" w:color="auto"/>
        <w:bottom w:val="none" w:sz="0" w:space="0" w:color="auto"/>
        <w:right w:val="none" w:sz="0" w:space="0" w:color="auto"/>
      </w:divBdr>
    </w:div>
    <w:div w:id="1934237243">
      <w:marLeft w:val="0"/>
      <w:marRight w:val="0"/>
      <w:marTop w:val="0"/>
      <w:marBottom w:val="0"/>
      <w:divBdr>
        <w:top w:val="none" w:sz="0" w:space="0" w:color="auto"/>
        <w:left w:val="none" w:sz="0" w:space="0" w:color="auto"/>
        <w:bottom w:val="none" w:sz="0" w:space="0" w:color="auto"/>
        <w:right w:val="none" w:sz="0" w:space="0" w:color="auto"/>
      </w:divBdr>
    </w:div>
    <w:div w:id="1935554860">
      <w:marLeft w:val="0"/>
      <w:marRight w:val="0"/>
      <w:marTop w:val="0"/>
      <w:marBottom w:val="0"/>
      <w:divBdr>
        <w:top w:val="none" w:sz="0" w:space="0" w:color="auto"/>
        <w:left w:val="none" w:sz="0" w:space="0" w:color="auto"/>
        <w:bottom w:val="none" w:sz="0" w:space="0" w:color="auto"/>
        <w:right w:val="none" w:sz="0" w:space="0" w:color="auto"/>
      </w:divBdr>
    </w:div>
    <w:div w:id="1937402166">
      <w:marLeft w:val="0"/>
      <w:marRight w:val="0"/>
      <w:marTop w:val="0"/>
      <w:marBottom w:val="0"/>
      <w:divBdr>
        <w:top w:val="none" w:sz="0" w:space="0" w:color="auto"/>
        <w:left w:val="none" w:sz="0" w:space="0" w:color="auto"/>
        <w:bottom w:val="none" w:sz="0" w:space="0" w:color="auto"/>
        <w:right w:val="none" w:sz="0" w:space="0" w:color="auto"/>
      </w:divBdr>
    </w:div>
    <w:div w:id="1951738191">
      <w:marLeft w:val="0"/>
      <w:marRight w:val="0"/>
      <w:marTop w:val="0"/>
      <w:marBottom w:val="0"/>
      <w:divBdr>
        <w:top w:val="none" w:sz="0" w:space="0" w:color="auto"/>
        <w:left w:val="none" w:sz="0" w:space="0" w:color="auto"/>
        <w:bottom w:val="none" w:sz="0" w:space="0" w:color="auto"/>
        <w:right w:val="none" w:sz="0" w:space="0" w:color="auto"/>
      </w:divBdr>
    </w:div>
    <w:div w:id="1960717284">
      <w:marLeft w:val="0"/>
      <w:marRight w:val="0"/>
      <w:marTop w:val="0"/>
      <w:marBottom w:val="0"/>
      <w:divBdr>
        <w:top w:val="none" w:sz="0" w:space="0" w:color="auto"/>
        <w:left w:val="none" w:sz="0" w:space="0" w:color="auto"/>
        <w:bottom w:val="none" w:sz="0" w:space="0" w:color="auto"/>
        <w:right w:val="none" w:sz="0" w:space="0" w:color="auto"/>
      </w:divBdr>
    </w:div>
    <w:div w:id="1963464583">
      <w:marLeft w:val="0"/>
      <w:marRight w:val="0"/>
      <w:marTop w:val="0"/>
      <w:marBottom w:val="0"/>
      <w:divBdr>
        <w:top w:val="none" w:sz="0" w:space="0" w:color="auto"/>
        <w:left w:val="none" w:sz="0" w:space="0" w:color="auto"/>
        <w:bottom w:val="none" w:sz="0" w:space="0" w:color="auto"/>
        <w:right w:val="none" w:sz="0" w:space="0" w:color="auto"/>
      </w:divBdr>
    </w:div>
    <w:div w:id="1974291852">
      <w:marLeft w:val="0"/>
      <w:marRight w:val="0"/>
      <w:marTop w:val="0"/>
      <w:marBottom w:val="0"/>
      <w:divBdr>
        <w:top w:val="none" w:sz="0" w:space="0" w:color="auto"/>
        <w:left w:val="none" w:sz="0" w:space="0" w:color="auto"/>
        <w:bottom w:val="none" w:sz="0" w:space="0" w:color="auto"/>
        <w:right w:val="none" w:sz="0" w:space="0" w:color="auto"/>
      </w:divBdr>
    </w:div>
    <w:div w:id="1976375852">
      <w:marLeft w:val="0"/>
      <w:marRight w:val="0"/>
      <w:marTop w:val="0"/>
      <w:marBottom w:val="0"/>
      <w:divBdr>
        <w:top w:val="none" w:sz="0" w:space="0" w:color="auto"/>
        <w:left w:val="none" w:sz="0" w:space="0" w:color="auto"/>
        <w:bottom w:val="none" w:sz="0" w:space="0" w:color="auto"/>
        <w:right w:val="none" w:sz="0" w:space="0" w:color="auto"/>
      </w:divBdr>
    </w:div>
    <w:div w:id="1983726233">
      <w:marLeft w:val="0"/>
      <w:marRight w:val="0"/>
      <w:marTop w:val="0"/>
      <w:marBottom w:val="0"/>
      <w:divBdr>
        <w:top w:val="none" w:sz="0" w:space="0" w:color="auto"/>
        <w:left w:val="none" w:sz="0" w:space="0" w:color="auto"/>
        <w:bottom w:val="none" w:sz="0" w:space="0" w:color="auto"/>
        <w:right w:val="none" w:sz="0" w:space="0" w:color="auto"/>
      </w:divBdr>
    </w:div>
    <w:div w:id="1985962233">
      <w:marLeft w:val="0"/>
      <w:marRight w:val="0"/>
      <w:marTop w:val="0"/>
      <w:marBottom w:val="0"/>
      <w:divBdr>
        <w:top w:val="none" w:sz="0" w:space="0" w:color="auto"/>
        <w:left w:val="none" w:sz="0" w:space="0" w:color="auto"/>
        <w:bottom w:val="none" w:sz="0" w:space="0" w:color="auto"/>
        <w:right w:val="none" w:sz="0" w:space="0" w:color="auto"/>
      </w:divBdr>
    </w:div>
    <w:div w:id="1998726310">
      <w:marLeft w:val="0"/>
      <w:marRight w:val="0"/>
      <w:marTop w:val="0"/>
      <w:marBottom w:val="0"/>
      <w:divBdr>
        <w:top w:val="none" w:sz="0" w:space="0" w:color="auto"/>
        <w:left w:val="none" w:sz="0" w:space="0" w:color="auto"/>
        <w:bottom w:val="none" w:sz="0" w:space="0" w:color="auto"/>
        <w:right w:val="none" w:sz="0" w:space="0" w:color="auto"/>
      </w:divBdr>
    </w:div>
    <w:div w:id="2000187664">
      <w:marLeft w:val="0"/>
      <w:marRight w:val="0"/>
      <w:marTop w:val="0"/>
      <w:marBottom w:val="0"/>
      <w:divBdr>
        <w:top w:val="none" w:sz="0" w:space="0" w:color="auto"/>
        <w:left w:val="none" w:sz="0" w:space="0" w:color="auto"/>
        <w:bottom w:val="none" w:sz="0" w:space="0" w:color="auto"/>
        <w:right w:val="none" w:sz="0" w:space="0" w:color="auto"/>
      </w:divBdr>
    </w:div>
    <w:div w:id="2000306853">
      <w:marLeft w:val="0"/>
      <w:marRight w:val="0"/>
      <w:marTop w:val="0"/>
      <w:marBottom w:val="0"/>
      <w:divBdr>
        <w:top w:val="none" w:sz="0" w:space="0" w:color="auto"/>
        <w:left w:val="none" w:sz="0" w:space="0" w:color="auto"/>
        <w:bottom w:val="none" w:sz="0" w:space="0" w:color="auto"/>
        <w:right w:val="none" w:sz="0" w:space="0" w:color="auto"/>
      </w:divBdr>
    </w:div>
    <w:div w:id="2001691590">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none" w:sz="0" w:space="0" w:color="auto"/>
        <w:left w:val="none" w:sz="0" w:space="0" w:color="auto"/>
        <w:bottom w:val="none" w:sz="0" w:space="0" w:color="auto"/>
        <w:right w:val="none" w:sz="0" w:space="0" w:color="auto"/>
      </w:divBdr>
    </w:div>
    <w:div w:id="2006279212">
      <w:marLeft w:val="0"/>
      <w:marRight w:val="0"/>
      <w:marTop w:val="0"/>
      <w:marBottom w:val="0"/>
      <w:divBdr>
        <w:top w:val="none" w:sz="0" w:space="0" w:color="auto"/>
        <w:left w:val="none" w:sz="0" w:space="0" w:color="auto"/>
        <w:bottom w:val="none" w:sz="0" w:space="0" w:color="auto"/>
        <w:right w:val="none" w:sz="0" w:space="0" w:color="auto"/>
      </w:divBdr>
    </w:div>
    <w:div w:id="2008559815">
      <w:marLeft w:val="0"/>
      <w:marRight w:val="0"/>
      <w:marTop w:val="0"/>
      <w:marBottom w:val="0"/>
      <w:divBdr>
        <w:top w:val="none" w:sz="0" w:space="0" w:color="auto"/>
        <w:left w:val="none" w:sz="0" w:space="0" w:color="auto"/>
        <w:bottom w:val="none" w:sz="0" w:space="0" w:color="auto"/>
        <w:right w:val="none" w:sz="0" w:space="0" w:color="auto"/>
      </w:divBdr>
    </w:div>
    <w:div w:id="2008629793">
      <w:marLeft w:val="0"/>
      <w:marRight w:val="0"/>
      <w:marTop w:val="0"/>
      <w:marBottom w:val="0"/>
      <w:divBdr>
        <w:top w:val="none" w:sz="0" w:space="0" w:color="auto"/>
        <w:left w:val="none" w:sz="0" w:space="0" w:color="auto"/>
        <w:bottom w:val="none" w:sz="0" w:space="0" w:color="auto"/>
        <w:right w:val="none" w:sz="0" w:space="0" w:color="auto"/>
      </w:divBdr>
    </w:div>
    <w:div w:id="2009672053">
      <w:marLeft w:val="0"/>
      <w:marRight w:val="0"/>
      <w:marTop w:val="0"/>
      <w:marBottom w:val="0"/>
      <w:divBdr>
        <w:top w:val="none" w:sz="0" w:space="0" w:color="auto"/>
        <w:left w:val="none" w:sz="0" w:space="0" w:color="auto"/>
        <w:bottom w:val="none" w:sz="0" w:space="0" w:color="auto"/>
        <w:right w:val="none" w:sz="0" w:space="0" w:color="auto"/>
      </w:divBdr>
    </w:div>
    <w:div w:id="2009748038">
      <w:marLeft w:val="0"/>
      <w:marRight w:val="0"/>
      <w:marTop w:val="0"/>
      <w:marBottom w:val="0"/>
      <w:divBdr>
        <w:top w:val="none" w:sz="0" w:space="0" w:color="auto"/>
        <w:left w:val="none" w:sz="0" w:space="0" w:color="auto"/>
        <w:bottom w:val="none" w:sz="0" w:space="0" w:color="auto"/>
        <w:right w:val="none" w:sz="0" w:space="0" w:color="auto"/>
      </w:divBdr>
    </w:div>
    <w:div w:id="2024629943">
      <w:marLeft w:val="0"/>
      <w:marRight w:val="0"/>
      <w:marTop w:val="0"/>
      <w:marBottom w:val="0"/>
      <w:divBdr>
        <w:top w:val="none" w:sz="0" w:space="0" w:color="auto"/>
        <w:left w:val="none" w:sz="0" w:space="0" w:color="auto"/>
        <w:bottom w:val="none" w:sz="0" w:space="0" w:color="auto"/>
        <w:right w:val="none" w:sz="0" w:space="0" w:color="auto"/>
      </w:divBdr>
      <w:divsChild>
        <w:div w:id="1229729251">
          <w:marLeft w:val="0"/>
          <w:marRight w:val="0"/>
          <w:marTop w:val="0"/>
          <w:marBottom w:val="0"/>
          <w:divBdr>
            <w:top w:val="none" w:sz="0" w:space="0" w:color="auto"/>
            <w:left w:val="none" w:sz="0" w:space="0" w:color="auto"/>
            <w:bottom w:val="none" w:sz="0" w:space="0" w:color="auto"/>
            <w:right w:val="none" w:sz="0" w:space="0" w:color="auto"/>
          </w:divBdr>
        </w:div>
      </w:divsChild>
    </w:div>
    <w:div w:id="2024671057">
      <w:marLeft w:val="0"/>
      <w:marRight w:val="0"/>
      <w:marTop w:val="0"/>
      <w:marBottom w:val="0"/>
      <w:divBdr>
        <w:top w:val="none" w:sz="0" w:space="0" w:color="auto"/>
        <w:left w:val="none" w:sz="0" w:space="0" w:color="auto"/>
        <w:bottom w:val="none" w:sz="0" w:space="0" w:color="auto"/>
        <w:right w:val="none" w:sz="0" w:space="0" w:color="auto"/>
      </w:divBdr>
      <w:divsChild>
        <w:div w:id="915746860">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727993025">
          <w:marLeft w:val="0"/>
          <w:marRight w:val="0"/>
          <w:marTop w:val="0"/>
          <w:marBottom w:val="0"/>
          <w:divBdr>
            <w:top w:val="none" w:sz="0" w:space="0" w:color="auto"/>
            <w:left w:val="none" w:sz="0" w:space="0" w:color="auto"/>
            <w:bottom w:val="none" w:sz="0" w:space="0" w:color="auto"/>
            <w:right w:val="none" w:sz="0" w:space="0" w:color="auto"/>
          </w:divBdr>
        </w:div>
        <w:div w:id="1581408497">
          <w:marLeft w:val="0"/>
          <w:marRight w:val="0"/>
          <w:marTop w:val="0"/>
          <w:marBottom w:val="0"/>
          <w:divBdr>
            <w:top w:val="none" w:sz="0" w:space="0" w:color="auto"/>
            <w:left w:val="none" w:sz="0" w:space="0" w:color="auto"/>
            <w:bottom w:val="none" w:sz="0" w:space="0" w:color="auto"/>
            <w:right w:val="none" w:sz="0" w:space="0" w:color="auto"/>
          </w:divBdr>
        </w:div>
        <w:div w:id="265504571">
          <w:marLeft w:val="0"/>
          <w:marRight w:val="0"/>
          <w:marTop w:val="0"/>
          <w:marBottom w:val="0"/>
          <w:divBdr>
            <w:top w:val="none" w:sz="0" w:space="0" w:color="auto"/>
            <w:left w:val="none" w:sz="0" w:space="0" w:color="auto"/>
            <w:bottom w:val="none" w:sz="0" w:space="0" w:color="auto"/>
            <w:right w:val="none" w:sz="0" w:space="0" w:color="auto"/>
          </w:divBdr>
        </w:div>
        <w:div w:id="1260455461">
          <w:marLeft w:val="0"/>
          <w:marRight w:val="0"/>
          <w:marTop w:val="0"/>
          <w:marBottom w:val="0"/>
          <w:divBdr>
            <w:top w:val="none" w:sz="0" w:space="0" w:color="auto"/>
            <w:left w:val="none" w:sz="0" w:space="0" w:color="auto"/>
            <w:bottom w:val="none" w:sz="0" w:space="0" w:color="auto"/>
            <w:right w:val="none" w:sz="0" w:space="0" w:color="auto"/>
          </w:divBdr>
        </w:div>
        <w:div w:id="1077747604">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 w:id="1485898108">
          <w:marLeft w:val="0"/>
          <w:marRight w:val="0"/>
          <w:marTop w:val="0"/>
          <w:marBottom w:val="0"/>
          <w:divBdr>
            <w:top w:val="none" w:sz="0" w:space="0" w:color="auto"/>
            <w:left w:val="none" w:sz="0" w:space="0" w:color="auto"/>
            <w:bottom w:val="none" w:sz="0" w:space="0" w:color="auto"/>
            <w:right w:val="none" w:sz="0" w:space="0" w:color="auto"/>
          </w:divBdr>
        </w:div>
        <w:div w:id="203300842">
          <w:marLeft w:val="0"/>
          <w:marRight w:val="0"/>
          <w:marTop w:val="0"/>
          <w:marBottom w:val="0"/>
          <w:divBdr>
            <w:top w:val="none" w:sz="0" w:space="0" w:color="auto"/>
            <w:left w:val="none" w:sz="0" w:space="0" w:color="auto"/>
            <w:bottom w:val="none" w:sz="0" w:space="0" w:color="auto"/>
            <w:right w:val="none" w:sz="0" w:space="0" w:color="auto"/>
          </w:divBdr>
        </w:div>
        <w:div w:id="1830823454">
          <w:marLeft w:val="0"/>
          <w:marRight w:val="0"/>
          <w:marTop w:val="0"/>
          <w:marBottom w:val="0"/>
          <w:divBdr>
            <w:top w:val="none" w:sz="0" w:space="0" w:color="auto"/>
            <w:left w:val="none" w:sz="0" w:space="0" w:color="auto"/>
            <w:bottom w:val="none" w:sz="0" w:space="0" w:color="auto"/>
            <w:right w:val="none" w:sz="0" w:space="0" w:color="auto"/>
          </w:divBdr>
        </w:div>
        <w:div w:id="1302224099">
          <w:marLeft w:val="0"/>
          <w:marRight w:val="0"/>
          <w:marTop w:val="0"/>
          <w:marBottom w:val="0"/>
          <w:divBdr>
            <w:top w:val="none" w:sz="0" w:space="0" w:color="auto"/>
            <w:left w:val="none" w:sz="0" w:space="0" w:color="auto"/>
            <w:bottom w:val="none" w:sz="0" w:space="0" w:color="auto"/>
            <w:right w:val="none" w:sz="0" w:space="0" w:color="auto"/>
          </w:divBdr>
        </w:div>
        <w:div w:id="233663201">
          <w:marLeft w:val="0"/>
          <w:marRight w:val="0"/>
          <w:marTop w:val="0"/>
          <w:marBottom w:val="0"/>
          <w:divBdr>
            <w:top w:val="none" w:sz="0" w:space="0" w:color="auto"/>
            <w:left w:val="none" w:sz="0" w:space="0" w:color="auto"/>
            <w:bottom w:val="none" w:sz="0" w:space="0" w:color="auto"/>
            <w:right w:val="none" w:sz="0" w:space="0" w:color="auto"/>
          </w:divBdr>
        </w:div>
        <w:div w:id="1635521585">
          <w:marLeft w:val="0"/>
          <w:marRight w:val="0"/>
          <w:marTop w:val="0"/>
          <w:marBottom w:val="0"/>
          <w:divBdr>
            <w:top w:val="none" w:sz="0" w:space="0" w:color="auto"/>
            <w:left w:val="none" w:sz="0" w:space="0" w:color="auto"/>
            <w:bottom w:val="none" w:sz="0" w:space="0" w:color="auto"/>
            <w:right w:val="none" w:sz="0" w:space="0" w:color="auto"/>
          </w:divBdr>
        </w:div>
        <w:div w:id="675352816">
          <w:marLeft w:val="0"/>
          <w:marRight w:val="0"/>
          <w:marTop w:val="0"/>
          <w:marBottom w:val="0"/>
          <w:divBdr>
            <w:top w:val="none" w:sz="0" w:space="0" w:color="auto"/>
            <w:left w:val="none" w:sz="0" w:space="0" w:color="auto"/>
            <w:bottom w:val="none" w:sz="0" w:space="0" w:color="auto"/>
            <w:right w:val="none" w:sz="0" w:space="0" w:color="auto"/>
          </w:divBdr>
        </w:div>
        <w:div w:id="1558322901">
          <w:marLeft w:val="0"/>
          <w:marRight w:val="0"/>
          <w:marTop w:val="0"/>
          <w:marBottom w:val="0"/>
          <w:divBdr>
            <w:top w:val="none" w:sz="0" w:space="0" w:color="auto"/>
            <w:left w:val="none" w:sz="0" w:space="0" w:color="auto"/>
            <w:bottom w:val="none" w:sz="0" w:space="0" w:color="auto"/>
            <w:right w:val="none" w:sz="0" w:space="0" w:color="auto"/>
          </w:divBdr>
        </w:div>
        <w:div w:id="1486042538">
          <w:marLeft w:val="0"/>
          <w:marRight w:val="0"/>
          <w:marTop w:val="0"/>
          <w:marBottom w:val="0"/>
          <w:divBdr>
            <w:top w:val="none" w:sz="0" w:space="0" w:color="auto"/>
            <w:left w:val="none" w:sz="0" w:space="0" w:color="auto"/>
            <w:bottom w:val="none" w:sz="0" w:space="0" w:color="auto"/>
            <w:right w:val="none" w:sz="0" w:space="0" w:color="auto"/>
          </w:divBdr>
        </w:div>
        <w:div w:id="1116411759">
          <w:marLeft w:val="0"/>
          <w:marRight w:val="0"/>
          <w:marTop w:val="0"/>
          <w:marBottom w:val="0"/>
          <w:divBdr>
            <w:top w:val="none" w:sz="0" w:space="0" w:color="auto"/>
            <w:left w:val="none" w:sz="0" w:space="0" w:color="auto"/>
            <w:bottom w:val="none" w:sz="0" w:space="0" w:color="auto"/>
            <w:right w:val="none" w:sz="0" w:space="0" w:color="auto"/>
          </w:divBdr>
        </w:div>
        <w:div w:id="268854098">
          <w:marLeft w:val="0"/>
          <w:marRight w:val="0"/>
          <w:marTop w:val="0"/>
          <w:marBottom w:val="0"/>
          <w:divBdr>
            <w:top w:val="none" w:sz="0" w:space="0" w:color="auto"/>
            <w:left w:val="none" w:sz="0" w:space="0" w:color="auto"/>
            <w:bottom w:val="none" w:sz="0" w:space="0" w:color="auto"/>
            <w:right w:val="none" w:sz="0" w:space="0" w:color="auto"/>
          </w:divBdr>
        </w:div>
        <w:div w:id="1767266768">
          <w:marLeft w:val="0"/>
          <w:marRight w:val="0"/>
          <w:marTop w:val="0"/>
          <w:marBottom w:val="0"/>
          <w:divBdr>
            <w:top w:val="none" w:sz="0" w:space="0" w:color="auto"/>
            <w:left w:val="none" w:sz="0" w:space="0" w:color="auto"/>
            <w:bottom w:val="none" w:sz="0" w:space="0" w:color="auto"/>
            <w:right w:val="none" w:sz="0" w:space="0" w:color="auto"/>
          </w:divBdr>
        </w:div>
        <w:div w:id="444665804">
          <w:marLeft w:val="0"/>
          <w:marRight w:val="0"/>
          <w:marTop w:val="0"/>
          <w:marBottom w:val="0"/>
          <w:divBdr>
            <w:top w:val="none" w:sz="0" w:space="0" w:color="auto"/>
            <w:left w:val="none" w:sz="0" w:space="0" w:color="auto"/>
            <w:bottom w:val="none" w:sz="0" w:space="0" w:color="auto"/>
            <w:right w:val="none" w:sz="0" w:space="0" w:color="auto"/>
          </w:divBdr>
        </w:div>
        <w:div w:id="286162422">
          <w:marLeft w:val="0"/>
          <w:marRight w:val="0"/>
          <w:marTop w:val="0"/>
          <w:marBottom w:val="0"/>
          <w:divBdr>
            <w:top w:val="none" w:sz="0" w:space="0" w:color="auto"/>
            <w:left w:val="none" w:sz="0" w:space="0" w:color="auto"/>
            <w:bottom w:val="none" w:sz="0" w:space="0" w:color="auto"/>
            <w:right w:val="none" w:sz="0" w:space="0" w:color="auto"/>
          </w:divBdr>
        </w:div>
        <w:div w:id="1869178905">
          <w:marLeft w:val="0"/>
          <w:marRight w:val="0"/>
          <w:marTop w:val="0"/>
          <w:marBottom w:val="0"/>
          <w:divBdr>
            <w:top w:val="none" w:sz="0" w:space="0" w:color="auto"/>
            <w:left w:val="none" w:sz="0" w:space="0" w:color="auto"/>
            <w:bottom w:val="none" w:sz="0" w:space="0" w:color="auto"/>
            <w:right w:val="none" w:sz="0" w:space="0" w:color="auto"/>
          </w:divBdr>
        </w:div>
        <w:div w:id="1015113036">
          <w:marLeft w:val="0"/>
          <w:marRight w:val="0"/>
          <w:marTop w:val="0"/>
          <w:marBottom w:val="0"/>
          <w:divBdr>
            <w:top w:val="none" w:sz="0" w:space="0" w:color="auto"/>
            <w:left w:val="none" w:sz="0" w:space="0" w:color="auto"/>
            <w:bottom w:val="none" w:sz="0" w:space="0" w:color="auto"/>
            <w:right w:val="none" w:sz="0" w:space="0" w:color="auto"/>
          </w:divBdr>
        </w:div>
        <w:div w:id="1157767762">
          <w:marLeft w:val="0"/>
          <w:marRight w:val="0"/>
          <w:marTop w:val="0"/>
          <w:marBottom w:val="0"/>
          <w:divBdr>
            <w:top w:val="none" w:sz="0" w:space="0" w:color="auto"/>
            <w:left w:val="none" w:sz="0" w:space="0" w:color="auto"/>
            <w:bottom w:val="none" w:sz="0" w:space="0" w:color="auto"/>
            <w:right w:val="none" w:sz="0" w:space="0" w:color="auto"/>
          </w:divBdr>
        </w:div>
        <w:div w:id="1008796963">
          <w:marLeft w:val="0"/>
          <w:marRight w:val="0"/>
          <w:marTop w:val="0"/>
          <w:marBottom w:val="0"/>
          <w:divBdr>
            <w:top w:val="none" w:sz="0" w:space="0" w:color="auto"/>
            <w:left w:val="none" w:sz="0" w:space="0" w:color="auto"/>
            <w:bottom w:val="none" w:sz="0" w:space="0" w:color="auto"/>
            <w:right w:val="none" w:sz="0" w:space="0" w:color="auto"/>
          </w:divBdr>
        </w:div>
        <w:div w:id="697898269">
          <w:marLeft w:val="0"/>
          <w:marRight w:val="0"/>
          <w:marTop w:val="0"/>
          <w:marBottom w:val="0"/>
          <w:divBdr>
            <w:top w:val="none" w:sz="0" w:space="0" w:color="auto"/>
            <w:left w:val="none" w:sz="0" w:space="0" w:color="auto"/>
            <w:bottom w:val="none" w:sz="0" w:space="0" w:color="auto"/>
            <w:right w:val="none" w:sz="0" w:space="0" w:color="auto"/>
          </w:divBdr>
        </w:div>
        <w:div w:id="447818123">
          <w:marLeft w:val="0"/>
          <w:marRight w:val="0"/>
          <w:marTop w:val="0"/>
          <w:marBottom w:val="0"/>
          <w:divBdr>
            <w:top w:val="none" w:sz="0" w:space="0" w:color="auto"/>
            <w:left w:val="none" w:sz="0" w:space="0" w:color="auto"/>
            <w:bottom w:val="none" w:sz="0" w:space="0" w:color="auto"/>
            <w:right w:val="none" w:sz="0" w:space="0" w:color="auto"/>
          </w:divBdr>
        </w:div>
        <w:div w:id="1343627180">
          <w:marLeft w:val="0"/>
          <w:marRight w:val="0"/>
          <w:marTop w:val="0"/>
          <w:marBottom w:val="0"/>
          <w:divBdr>
            <w:top w:val="none" w:sz="0" w:space="0" w:color="auto"/>
            <w:left w:val="none" w:sz="0" w:space="0" w:color="auto"/>
            <w:bottom w:val="none" w:sz="0" w:space="0" w:color="auto"/>
            <w:right w:val="none" w:sz="0" w:space="0" w:color="auto"/>
          </w:divBdr>
        </w:div>
        <w:div w:id="369454717">
          <w:marLeft w:val="0"/>
          <w:marRight w:val="0"/>
          <w:marTop w:val="0"/>
          <w:marBottom w:val="0"/>
          <w:divBdr>
            <w:top w:val="none" w:sz="0" w:space="0" w:color="auto"/>
            <w:left w:val="none" w:sz="0" w:space="0" w:color="auto"/>
            <w:bottom w:val="none" w:sz="0" w:space="0" w:color="auto"/>
            <w:right w:val="none" w:sz="0" w:space="0" w:color="auto"/>
          </w:divBdr>
        </w:div>
        <w:div w:id="1243300058">
          <w:marLeft w:val="0"/>
          <w:marRight w:val="0"/>
          <w:marTop w:val="0"/>
          <w:marBottom w:val="0"/>
          <w:divBdr>
            <w:top w:val="none" w:sz="0" w:space="0" w:color="auto"/>
            <w:left w:val="none" w:sz="0" w:space="0" w:color="auto"/>
            <w:bottom w:val="none" w:sz="0" w:space="0" w:color="auto"/>
            <w:right w:val="none" w:sz="0" w:space="0" w:color="auto"/>
          </w:divBdr>
        </w:div>
        <w:div w:id="181480288">
          <w:marLeft w:val="0"/>
          <w:marRight w:val="0"/>
          <w:marTop w:val="0"/>
          <w:marBottom w:val="0"/>
          <w:divBdr>
            <w:top w:val="none" w:sz="0" w:space="0" w:color="auto"/>
            <w:left w:val="none" w:sz="0" w:space="0" w:color="auto"/>
            <w:bottom w:val="none" w:sz="0" w:space="0" w:color="auto"/>
            <w:right w:val="none" w:sz="0" w:space="0" w:color="auto"/>
          </w:divBdr>
        </w:div>
        <w:div w:id="675572585">
          <w:marLeft w:val="0"/>
          <w:marRight w:val="0"/>
          <w:marTop w:val="0"/>
          <w:marBottom w:val="0"/>
          <w:divBdr>
            <w:top w:val="none" w:sz="0" w:space="0" w:color="auto"/>
            <w:left w:val="none" w:sz="0" w:space="0" w:color="auto"/>
            <w:bottom w:val="none" w:sz="0" w:space="0" w:color="auto"/>
            <w:right w:val="none" w:sz="0" w:space="0" w:color="auto"/>
          </w:divBdr>
        </w:div>
        <w:div w:id="979459699">
          <w:marLeft w:val="0"/>
          <w:marRight w:val="0"/>
          <w:marTop w:val="0"/>
          <w:marBottom w:val="0"/>
          <w:divBdr>
            <w:top w:val="none" w:sz="0" w:space="0" w:color="auto"/>
            <w:left w:val="none" w:sz="0" w:space="0" w:color="auto"/>
            <w:bottom w:val="none" w:sz="0" w:space="0" w:color="auto"/>
            <w:right w:val="none" w:sz="0" w:space="0" w:color="auto"/>
          </w:divBdr>
        </w:div>
        <w:div w:id="36899184">
          <w:marLeft w:val="0"/>
          <w:marRight w:val="0"/>
          <w:marTop w:val="0"/>
          <w:marBottom w:val="0"/>
          <w:divBdr>
            <w:top w:val="none" w:sz="0" w:space="0" w:color="auto"/>
            <w:left w:val="none" w:sz="0" w:space="0" w:color="auto"/>
            <w:bottom w:val="none" w:sz="0" w:space="0" w:color="auto"/>
            <w:right w:val="none" w:sz="0" w:space="0" w:color="auto"/>
          </w:divBdr>
        </w:div>
        <w:div w:id="220606115">
          <w:marLeft w:val="0"/>
          <w:marRight w:val="0"/>
          <w:marTop w:val="0"/>
          <w:marBottom w:val="0"/>
          <w:divBdr>
            <w:top w:val="none" w:sz="0" w:space="0" w:color="auto"/>
            <w:left w:val="none" w:sz="0" w:space="0" w:color="auto"/>
            <w:bottom w:val="none" w:sz="0" w:space="0" w:color="auto"/>
            <w:right w:val="none" w:sz="0" w:space="0" w:color="auto"/>
          </w:divBdr>
        </w:div>
        <w:div w:id="1011030713">
          <w:marLeft w:val="0"/>
          <w:marRight w:val="0"/>
          <w:marTop w:val="0"/>
          <w:marBottom w:val="0"/>
          <w:divBdr>
            <w:top w:val="none" w:sz="0" w:space="0" w:color="auto"/>
            <w:left w:val="none" w:sz="0" w:space="0" w:color="auto"/>
            <w:bottom w:val="none" w:sz="0" w:space="0" w:color="auto"/>
            <w:right w:val="none" w:sz="0" w:space="0" w:color="auto"/>
          </w:divBdr>
        </w:div>
        <w:div w:id="1189679980">
          <w:marLeft w:val="0"/>
          <w:marRight w:val="0"/>
          <w:marTop w:val="0"/>
          <w:marBottom w:val="0"/>
          <w:divBdr>
            <w:top w:val="none" w:sz="0" w:space="0" w:color="auto"/>
            <w:left w:val="none" w:sz="0" w:space="0" w:color="auto"/>
            <w:bottom w:val="none" w:sz="0" w:space="0" w:color="auto"/>
            <w:right w:val="none" w:sz="0" w:space="0" w:color="auto"/>
          </w:divBdr>
        </w:div>
        <w:div w:id="549652952">
          <w:marLeft w:val="0"/>
          <w:marRight w:val="0"/>
          <w:marTop w:val="0"/>
          <w:marBottom w:val="0"/>
          <w:divBdr>
            <w:top w:val="none" w:sz="0" w:space="0" w:color="auto"/>
            <w:left w:val="none" w:sz="0" w:space="0" w:color="auto"/>
            <w:bottom w:val="none" w:sz="0" w:space="0" w:color="auto"/>
            <w:right w:val="none" w:sz="0" w:space="0" w:color="auto"/>
          </w:divBdr>
        </w:div>
        <w:div w:id="1023362921">
          <w:marLeft w:val="0"/>
          <w:marRight w:val="0"/>
          <w:marTop w:val="0"/>
          <w:marBottom w:val="0"/>
          <w:divBdr>
            <w:top w:val="none" w:sz="0" w:space="0" w:color="auto"/>
            <w:left w:val="none" w:sz="0" w:space="0" w:color="auto"/>
            <w:bottom w:val="none" w:sz="0" w:space="0" w:color="auto"/>
            <w:right w:val="none" w:sz="0" w:space="0" w:color="auto"/>
          </w:divBdr>
        </w:div>
        <w:div w:id="573006012">
          <w:marLeft w:val="0"/>
          <w:marRight w:val="0"/>
          <w:marTop w:val="0"/>
          <w:marBottom w:val="0"/>
          <w:divBdr>
            <w:top w:val="none" w:sz="0" w:space="0" w:color="auto"/>
            <w:left w:val="none" w:sz="0" w:space="0" w:color="auto"/>
            <w:bottom w:val="none" w:sz="0" w:space="0" w:color="auto"/>
            <w:right w:val="none" w:sz="0" w:space="0" w:color="auto"/>
          </w:divBdr>
        </w:div>
        <w:div w:id="1043552569">
          <w:marLeft w:val="0"/>
          <w:marRight w:val="0"/>
          <w:marTop w:val="0"/>
          <w:marBottom w:val="0"/>
          <w:divBdr>
            <w:top w:val="none" w:sz="0" w:space="0" w:color="auto"/>
            <w:left w:val="none" w:sz="0" w:space="0" w:color="auto"/>
            <w:bottom w:val="none" w:sz="0" w:space="0" w:color="auto"/>
            <w:right w:val="none" w:sz="0" w:space="0" w:color="auto"/>
          </w:divBdr>
        </w:div>
        <w:div w:id="93138370">
          <w:marLeft w:val="0"/>
          <w:marRight w:val="0"/>
          <w:marTop w:val="0"/>
          <w:marBottom w:val="0"/>
          <w:divBdr>
            <w:top w:val="none" w:sz="0" w:space="0" w:color="auto"/>
            <w:left w:val="none" w:sz="0" w:space="0" w:color="auto"/>
            <w:bottom w:val="none" w:sz="0" w:space="0" w:color="auto"/>
            <w:right w:val="none" w:sz="0" w:space="0" w:color="auto"/>
          </w:divBdr>
        </w:div>
        <w:div w:id="2000380955">
          <w:marLeft w:val="0"/>
          <w:marRight w:val="0"/>
          <w:marTop w:val="0"/>
          <w:marBottom w:val="0"/>
          <w:divBdr>
            <w:top w:val="none" w:sz="0" w:space="0" w:color="auto"/>
            <w:left w:val="none" w:sz="0" w:space="0" w:color="auto"/>
            <w:bottom w:val="none" w:sz="0" w:space="0" w:color="auto"/>
            <w:right w:val="none" w:sz="0" w:space="0" w:color="auto"/>
          </w:divBdr>
        </w:div>
        <w:div w:id="92675857">
          <w:marLeft w:val="0"/>
          <w:marRight w:val="0"/>
          <w:marTop w:val="0"/>
          <w:marBottom w:val="0"/>
          <w:divBdr>
            <w:top w:val="none" w:sz="0" w:space="0" w:color="auto"/>
            <w:left w:val="none" w:sz="0" w:space="0" w:color="auto"/>
            <w:bottom w:val="none" w:sz="0" w:space="0" w:color="auto"/>
            <w:right w:val="none" w:sz="0" w:space="0" w:color="auto"/>
          </w:divBdr>
        </w:div>
        <w:div w:id="1801990307">
          <w:marLeft w:val="0"/>
          <w:marRight w:val="0"/>
          <w:marTop w:val="0"/>
          <w:marBottom w:val="0"/>
          <w:divBdr>
            <w:top w:val="none" w:sz="0" w:space="0" w:color="auto"/>
            <w:left w:val="none" w:sz="0" w:space="0" w:color="auto"/>
            <w:bottom w:val="none" w:sz="0" w:space="0" w:color="auto"/>
            <w:right w:val="none" w:sz="0" w:space="0" w:color="auto"/>
          </w:divBdr>
        </w:div>
        <w:div w:id="1622834358">
          <w:marLeft w:val="0"/>
          <w:marRight w:val="0"/>
          <w:marTop w:val="0"/>
          <w:marBottom w:val="0"/>
          <w:divBdr>
            <w:top w:val="none" w:sz="0" w:space="0" w:color="auto"/>
            <w:left w:val="none" w:sz="0" w:space="0" w:color="auto"/>
            <w:bottom w:val="none" w:sz="0" w:space="0" w:color="auto"/>
            <w:right w:val="none" w:sz="0" w:space="0" w:color="auto"/>
          </w:divBdr>
        </w:div>
        <w:div w:id="280502156">
          <w:marLeft w:val="0"/>
          <w:marRight w:val="0"/>
          <w:marTop w:val="0"/>
          <w:marBottom w:val="0"/>
          <w:divBdr>
            <w:top w:val="none" w:sz="0" w:space="0" w:color="auto"/>
            <w:left w:val="none" w:sz="0" w:space="0" w:color="auto"/>
            <w:bottom w:val="none" w:sz="0" w:space="0" w:color="auto"/>
            <w:right w:val="none" w:sz="0" w:space="0" w:color="auto"/>
          </w:divBdr>
        </w:div>
        <w:div w:id="1212155623">
          <w:marLeft w:val="0"/>
          <w:marRight w:val="0"/>
          <w:marTop w:val="0"/>
          <w:marBottom w:val="0"/>
          <w:divBdr>
            <w:top w:val="none" w:sz="0" w:space="0" w:color="auto"/>
            <w:left w:val="none" w:sz="0" w:space="0" w:color="auto"/>
            <w:bottom w:val="none" w:sz="0" w:space="0" w:color="auto"/>
            <w:right w:val="none" w:sz="0" w:space="0" w:color="auto"/>
          </w:divBdr>
        </w:div>
        <w:div w:id="1631744985">
          <w:marLeft w:val="0"/>
          <w:marRight w:val="0"/>
          <w:marTop w:val="0"/>
          <w:marBottom w:val="0"/>
          <w:divBdr>
            <w:top w:val="none" w:sz="0" w:space="0" w:color="auto"/>
            <w:left w:val="none" w:sz="0" w:space="0" w:color="auto"/>
            <w:bottom w:val="none" w:sz="0" w:space="0" w:color="auto"/>
            <w:right w:val="none" w:sz="0" w:space="0" w:color="auto"/>
          </w:divBdr>
        </w:div>
        <w:div w:id="1810709999">
          <w:marLeft w:val="0"/>
          <w:marRight w:val="0"/>
          <w:marTop w:val="0"/>
          <w:marBottom w:val="0"/>
          <w:divBdr>
            <w:top w:val="none" w:sz="0" w:space="0" w:color="auto"/>
            <w:left w:val="none" w:sz="0" w:space="0" w:color="auto"/>
            <w:bottom w:val="none" w:sz="0" w:space="0" w:color="auto"/>
            <w:right w:val="none" w:sz="0" w:space="0" w:color="auto"/>
          </w:divBdr>
        </w:div>
        <w:div w:id="258950820">
          <w:marLeft w:val="0"/>
          <w:marRight w:val="0"/>
          <w:marTop w:val="0"/>
          <w:marBottom w:val="0"/>
          <w:divBdr>
            <w:top w:val="none" w:sz="0" w:space="0" w:color="auto"/>
            <w:left w:val="none" w:sz="0" w:space="0" w:color="auto"/>
            <w:bottom w:val="none" w:sz="0" w:space="0" w:color="auto"/>
            <w:right w:val="none" w:sz="0" w:space="0" w:color="auto"/>
          </w:divBdr>
        </w:div>
        <w:div w:id="430443276">
          <w:marLeft w:val="0"/>
          <w:marRight w:val="0"/>
          <w:marTop w:val="0"/>
          <w:marBottom w:val="0"/>
          <w:divBdr>
            <w:top w:val="none" w:sz="0" w:space="0" w:color="auto"/>
            <w:left w:val="none" w:sz="0" w:space="0" w:color="auto"/>
            <w:bottom w:val="none" w:sz="0" w:space="0" w:color="auto"/>
            <w:right w:val="none" w:sz="0" w:space="0" w:color="auto"/>
          </w:divBdr>
        </w:div>
        <w:div w:id="1574780711">
          <w:marLeft w:val="0"/>
          <w:marRight w:val="0"/>
          <w:marTop w:val="0"/>
          <w:marBottom w:val="0"/>
          <w:divBdr>
            <w:top w:val="none" w:sz="0" w:space="0" w:color="auto"/>
            <w:left w:val="none" w:sz="0" w:space="0" w:color="auto"/>
            <w:bottom w:val="none" w:sz="0" w:space="0" w:color="auto"/>
            <w:right w:val="none" w:sz="0" w:space="0" w:color="auto"/>
          </w:divBdr>
        </w:div>
        <w:div w:id="1352800010">
          <w:marLeft w:val="0"/>
          <w:marRight w:val="0"/>
          <w:marTop w:val="0"/>
          <w:marBottom w:val="0"/>
          <w:divBdr>
            <w:top w:val="none" w:sz="0" w:space="0" w:color="auto"/>
            <w:left w:val="none" w:sz="0" w:space="0" w:color="auto"/>
            <w:bottom w:val="none" w:sz="0" w:space="0" w:color="auto"/>
            <w:right w:val="none" w:sz="0" w:space="0" w:color="auto"/>
          </w:divBdr>
        </w:div>
        <w:div w:id="1565917847">
          <w:marLeft w:val="0"/>
          <w:marRight w:val="0"/>
          <w:marTop w:val="0"/>
          <w:marBottom w:val="0"/>
          <w:divBdr>
            <w:top w:val="none" w:sz="0" w:space="0" w:color="auto"/>
            <w:left w:val="none" w:sz="0" w:space="0" w:color="auto"/>
            <w:bottom w:val="none" w:sz="0" w:space="0" w:color="auto"/>
            <w:right w:val="none" w:sz="0" w:space="0" w:color="auto"/>
          </w:divBdr>
        </w:div>
        <w:div w:id="1382096222">
          <w:marLeft w:val="0"/>
          <w:marRight w:val="0"/>
          <w:marTop w:val="0"/>
          <w:marBottom w:val="0"/>
          <w:divBdr>
            <w:top w:val="none" w:sz="0" w:space="0" w:color="auto"/>
            <w:left w:val="none" w:sz="0" w:space="0" w:color="auto"/>
            <w:bottom w:val="none" w:sz="0" w:space="0" w:color="auto"/>
            <w:right w:val="none" w:sz="0" w:space="0" w:color="auto"/>
          </w:divBdr>
        </w:div>
        <w:div w:id="1087192358">
          <w:marLeft w:val="0"/>
          <w:marRight w:val="0"/>
          <w:marTop w:val="0"/>
          <w:marBottom w:val="0"/>
          <w:divBdr>
            <w:top w:val="none" w:sz="0" w:space="0" w:color="auto"/>
            <w:left w:val="none" w:sz="0" w:space="0" w:color="auto"/>
            <w:bottom w:val="none" w:sz="0" w:space="0" w:color="auto"/>
            <w:right w:val="none" w:sz="0" w:space="0" w:color="auto"/>
          </w:divBdr>
        </w:div>
        <w:div w:id="1934127154">
          <w:marLeft w:val="0"/>
          <w:marRight w:val="0"/>
          <w:marTop w:val="0"/>
          <w:marBottom w:val="0"/>
          <w:divBdr>
            <w:top w:val="none" w:sz="0" w:space="0" w:color="auto"/>
            <w:left w:val="none" w:sz="0" w:space="0" w:color="auto"/>
            <w:bottom w:val="none" w:sz="0" w:space="0" w:color="auto"/>
            <w:right w:val="none" w:sz="0" w:space="0" w:color="auto"/>
          </w:divBdr>
        </w:div>
        <w:div w:id="1781680258">
          <w:marLeft w:val="0"/>
          <w:marRight w:val="0"/>
          <w:marTop w:val="0"/>
          <w:marBottom w:val="0"/>
          <w:divBdr>
            <w:top w:val="none" w:sz="0" w:space="0" w:color="auto"/>
            <w:left w:val="none" w:sz="0" w:space="0" w:color="auto"/>
            <w:bottom w:val="none" w:sz="0" w:space="0" w:color="auto"/>
            <w:right w:val="none" w:sz="0" w:space="0" w:color="auto"/>
          </w:divBdr>
        </w:div>
        <w:div w:id="1364593537">
          <w:marLeft w:val="0"/>
          <w:marRight w:val="0"/>
          <w:marTop w:val="0"/>
          <w:marBottom w:val="0"/>
          <w:divBdr>
            <w:top w:val="none" w:sz="0" w:space="0" w:color="auto"/>
            <w:left w:val="none" w:sz="0" w:space="0" w:color="auto"/>
            <w:bottom w:val="none" w:sz="0" w:space="0" w:color="auto"/>
            <w:right w:val="none" w:sz="0" w:space="0" w:color="auto"/>
          </w:divBdr>
        </w:div>
        <w:div w:id="1640380814">
          <w:marLeft w:val="0"/>
          <w:marRight w:val="0"/>
          <w:marTop w:val="0"/>
          <w:marBottom w:val="0"/>
          <w:divBdr>
            <w:top w:val="none" w:sz="0" w:space="0" w:color="auto"/>
            <w:left w:val="none" w:sz="0" w:space="0" w:color="auto"/>
            <w:bottom w:val="none" w:sz="0" w:space="0" w:color="auto"/>
            <w:right w:val="none" w:sz="0" w:space="0" w:color="auto"/>
          </w:divBdr>
        </w:div>
        <w:div w:id="284428946">
          <w:marLeft w:val="0"/>
          <w:marRight w:val="0"/>
          <w:marTop w:val="0"/>
          <w:marBottom w:val="0"/>
          <w:divBdr>
            <w:top w:val="none" w:sz="0" w:space="0" w:color="auto"/>
            <w:left w:val="none" w:sz="0" w:space="0" w:color="auto"/>
            <w:bottom w:val="none" w:sz="0" w:space="0" w:color="auto"/>
            <w:right w:val="none" w:sz="0" w:space="0" w:color="auto"/>
          </w:divBdr>
        </w:div>
        <w:div w:id="19866528">
          <w:marLeft w:val="0"/>
          <w:marRight w:val="0"/>
          <w:marTop w:val="0"/>
          <w:marBottom w:val="0"/>
          <w:divBdr>
            <w:top w:val="none" w:sz="0" w:space="0" w:color="auto"/>
            <w:left w:val="none" w:sz="0" w:space="0" w:color="auto"/>
            <w:bottom w:val="none" w:sz="0" w:space="0" w:color="auto"/>
            <w:right w:val="none" w:sz="0" w:space="0" w:color="auto"/>
          </w:divBdr>
        </w:div>
        <w:div w:id="886071209">
          <w:marLeft w:val="0"/>
          <w:marRight w:val="0"/>
          <w:marTop w:val="0"/>
          <w:marBottom w:val="0"/>
          <w:divBdr>
            <w:top w:val="none" w:sz="0" w:space="0" w:color="auto"/>
            <w:left w:val="none" w:sz="0" w:space="0" w:color="auto"/>
            <w:bottom w:val="none" w:sz="0" w:space="0" w:color="auto"/>
            <w:right w:val="none" w:sz="0" w:space="0" w:color="auto"/>
          </w:divBdr>
        </w:div>
        <w:div w:id="1950968397">
          <w:marLeft w:val="0"/>
          <w:marRight w:val="0"/>
          <w:marTop w:val="0"/>
          <w:marBottom w:val="0"/>
          <w:divBdr>
            <w:top w:val="none" w:sz="0" w:space="0" w:color="auto"/>
            <w:left w:val="none" w:sz="0" w:space="0" w:color="auto"/>
            <w:bottom w:val="none" w:sz="0" w:space="0" w:color="auto"/>
            <w:right w:val="none" w:sz="0" w:space="0" w:color="auto"/>
          </w:divBdr>
        </w:div>
        <w:div w:id="1046759285">
          <w:marLeft w:val="0"/>
          <w:marRight w:val="0"/>
          <w:marTop w:val="0"/>
          <w:marBottom w:val="0"/>
          <w:divBdr>
            <w:top w:val="none" w:sz="0" w:space="0" w:color="auto"/>
            <w:left w:val="none" w:sz="0" w:space="0" w:color="auto"/>
            <w:bottom w:val="none" w:sz="0" w:space="0" w:color="auto"/>
            <w:right w:val="none" w:sz="0" w:space="0" w:color="auto"/>
          </w:divBdr>
        </w:div>
        <w:div w:id="1736197788">
          <w:marLeft w:val="0"/>
          <w:marRight w:val="0"/>
          <w:marTop w:val="0"/>
          <w:marBottom w:val="0"/>
          <w:divBdr>
            <w:top w:val="none" w:sz="0" w:space="0" w:color="auto"/>
            <w:left w:val="none" w:sz="0" w:space="0" w:color="auto"/>
            <w:bottom w:val="none" w:sz="0" w:space="0" w:color="auto"/>
            <w:right w:val="none" w:sz="0" w:space="0" w:color="auto"/>
          </w:divBdr>
        </w:div>
        <w:div w:id="2067603849">
          <w:marLeft w:val="0"/>
          <w:marRight w:val="0"/>
          <w:marTop w:val="0"/>
          <w:marBottom w:val="0"/>
          <w:divBdr>
            <w:top w:val="none" w:sz="0" w:space="0" w:color="auto"/>
            <w:left w:val="none" w:sz="0" w:space="0" w:color="auto"/>
            <w:bottom w:val="none" w:sz="0" w:space="0" w:color="auto"/>
            <w:right w:val="none" w:sz="0" w:space="0" w:color="auto"/>
          </w:divBdr>
        </w:div>
        <w:div w:id="173962201">
          <w:marLeft w:val="0"/>
          <w:marRight w:val="0"/>
          <w:marTop w:val="0"/>
          <w:marBottom w:val="0"/>
          <w:divBdr>
            <w:top w:val="none" w:sz="0" w:space="0" w:color="auto"/>
            <w:left w:val="none" w:sz="0" w:space="0" w:color="auto"/>
            <w:bottom w:val="none" w:sz="0" w:space="0" w:color="auto"/>
            <w:right w:val="none" w:sz="0" w:space="0" w:color="auto"/>
          </w:divBdr>
        </w:div>
        <w:div w:id="1925651888">
          <w:marLeft w:val="0"/>
          <w:marRight w:val="0"/>
          <w:marTop w:val="0"/>
          <w:marBottom w:val="0"/>
          <w:divBdr>
            <w:top w:val="none" w:sz="0" w:space="0" w:color="auto"/>
            <w:left w:val="none" w:sz="0" w:space="0" w:color="auto"/>
            <w:bottom w:val="none" w:sz="0" w:space="0" w:color="auto"/>
            <w:right w:val="none" w:sz="0" w:space="0" w:color="auto"/>
          </w:divBdr>
        </w:div>
        <w:div w:id="1920014268">
          <w:marLeft w:val="0"/>
          <w:marRight w:val="0"/>
          <w:marTop w:val="0"/>
          <w:marBottom w:val="0"/>
          <w:divBdr>
            <w:top w:val="none" w:sz="0" w:space="0" w:color="auto"/>
            <w:left w:val="none" w:sz="0" w:space="0" w:color="auto"/>
            <w:bottom w:val="none" w:sz="0" w:space="0" w:color="auto"/>
            <w:right w:val="none" w:sz="0" w:space="0" w:color="auto"/>
          </w:divBdr>
        </w:div>
        <w:div w:id="531649579">
          <w:marLeft w:val="0"/>
          <w:marRight w:val="0"/>
          <w:marTop w:val="0"/>
          <w:marBottom w:val="0"/>
          <w:divBdr>
            <w:top w:val="none" w:sz="0" w:space="0" w:color="auto"/>
            <w:left w:val="none" w:sz="0" w:space="0" w:color="auto"/>
            <w:bottom w:val="none" w:sz="0" w:space="0" w:color="auto"/>
            <w:right w:val="none" w:sz="0" w:space="0" w:color="auto"/>
          </w:divBdr>
        </w:div>
        <w:div w:id="612903199">
          <w:marLeft w:val="0"/>
          <w:marRight w:val="0"/>
          <w:marTop w:val="0"/>
          <w:marBottom w:val="0"/>
          <w:divBdr>
            <w:top w:val="none" w:sz="0" w:space="0" w:color="auto"/>
            <w:left w:val="none" w:sz="0" w:space="0" w:color="auto"/>
            <w:bottom w:val="none" w:sz="0" w:space="0" w:color="auto"/>
            <w:right w:val="none" w:sz="0" w:space="0" w:color="auto"/>
          </w:divBdr>
        </w:div>
      </w:divsChild>
    </w:div>
    <w:div w:id="2028629336">
      <w:marLeft w:val="0"/>
      <w:marRight w:val="0"/>
      <w:marTop w:val="0"/>
      <w:marBottom w:val="0"/>
      <w:divBdr>
        <w:top w:val="none" w:sz="0" w:space="0" w:color="auto"/>
        <w:left w:val="none" w:sz="0" w:space="0" w:color="auto"/>
        <w:bottom w:val="none" w:sz="0" w:space="0" w:color="auto"/>
        <w:right w:val="none" w:sz="0" w:space="0" w:color="auto"/>
      </w:divBdr>
    </w:div>
    <w:div w:id="2038962777">
      <w:marLeft w:val="0"/>
      <w:marRight w:val="0"/>
      <w:marTop w:val="0"/>
      <w:marBottom w:val="0"/>
      <w:divBdr>
        <w:top w:val="none" w:sz="0" w:space="0" w:color="auto"/>
        <w:left w:val="none" w:sz="0" w:space="0" w:color="auto"/>
        <w:bottom w:val="none" w:sz="0" w:space="0" w:color="auto"/>
        <w:right w:val="none" w:sz="0" w:space="0" w:color="auto"/>
      </w:divBdr>
    </w:div>
    <w:div w:id="2049719177">
      <w:marLeft w:val="0"/>
      <w:marRight w:val="0"/>
      <w:marTop w:val="0"/>
      <w:marBottom w:val="0"/>
      <w:divBdr>
        <w:top w:val="none" w:sz="0" w:space="0" w:color="auto"/>
        <w:left w:val="none" w:sz="0" w:space="0" w:color="auto"/>
        <w:bottom w:val="none" w:sz="0" w:space="0" w:color="auto"/>
        <w:right w:val="none" w:sz="0" w:space="0" w:color="auto"/>
      </w:divBdr>
    </w:div>
    <w:div w:id="2056150867">
      <w:marLeft w:val="0"/>
      <w:marRight w:val="0"/>
      <w:marTop w:val="0"/>
      <w:marBottom w:val="0"/>
      <w:divBdr>
        <w:top w:val="none" w:sz="0" w:space="0" w:color="auto"/>
        <w:left w:val="none" w:sz="0" w:space="0" w:color="auto"/>
        <w:bottom w:val="none" w:sz="0" w:space="0" w:color="auto"/>
        <w:right w:val="none" w:sz="0" w:space="0" w:color="auto"/>
      </w:divBdr>
      <w:divsChild>
        <w:div w:id="1502693376">
          <w:marLeft w:val="0"/>
          <w:marRight w:val="0"/>
          <w:marTop w:val="0"/>
          <w:marBottom w:val="0"/>
          <w:divBdr>
            <w:top w:val="none" w:sz="0" w:space="0" w:color="auto"/>
            <w:left w:val="none" w:sz="0" w:space="0" w:color="auto"/>
            <w:bottom w:val="none" w:sz="0" w:space="0" w:color="auto"/>
            <w:right w:val="none" w:sz="0" w:space="0" w:color="auto"/>
          </w:divBdr>
        </w:div>
        <w:div w:id="1275676899">
          <w:marLeft w:val="0"/>
          <w:marRight w:val="0"/>
          <w:marTop w:val="0"/>
          <w:marBottom w:val="0"/>
          <w:divBdr>
            <w:top w:val="none" w:sz="0" w:space="0" w:color="auto"/>
            <w:left w:val="none" w:sz="0" w:space="0" w:color="auto"/>
            <w:bottom w:val="none" w:sz="0" w:space="0" w:color="auto"/>
            <w:right w:val="none" w:sz="0" w:space="0" w:color="auto"/>
          </w:divBdr>
        </w:div>
        <w:div w:id="1379092398">
          <w:marLeft w:val="0"/>
          <w:marRight w:val="0"/>
          <w:marTop w:val="0"/>
          <w:marBottom w:val="0"/>
          <w:divBdr>
            <w:top w:val="none" w:sz="0" w:space="0" w:color="auto"/>
            <w:left w:val="none" w:sz="0" w:space="0" w:color="auto"/>
            <w:bottom w:val="none" w:sz="0" w:space="0" w:color="auto"/>
            <w:right w:val="none" w:sz="0" w:space="0" w:color="auto"/>
          </w:divBdr>
        </w:div>
        <w:div w:id="2016180136">
          <w:marLeft w:val="0"/>
          <w:marRight w:val="0"/>
          <w:marTop w:val="0"/>
          <w:marBottom w:val="0"/>
          <w:divBdr>
            <w:top w:val="none" w:sz="0" w:space="0" w:color="auto"/>
            <w:left w:val="none" w:sz="0" w:space="0" w:color="auto"/>
            <w:bottom w:val="none" w:sz="0" w:space="0" w:color="auto"/>
            <w:right w:val="none" w:sz="0" w:space="0" w:color="auto"/>
          </w:divBdr>
        </w:div>
        <w:div w:id="475145795">
          <w:marLeft w:val="0"/>
          <w:marRight w:val="0"/>
          <w:marTop w:val="0"/>
          <w:marBottom w:val="0"/>
          <w:divBdr>
            <w:top w:val="none" w:sz="0" w:space="0" w:color="auto"/>
            <w:left w:val="none" w:sz="0" w:space="0" w:color="auto"/>
            <w:bottom w:val="none" w:sz="0" w:space="0" w:color="auto"/>
            <w:right w:val="none" w:sz="0" w:space="0" w:color="auto"/>
          </w:divBdr>
        </w:div>
        <w:div w:id="1931741917">
          <w:marLeft w:val="0"/>
          <w:marRight w:val="0"/>
          <w:marTop w:val="0"/>
          <w:marBottom w:val="0"/>
          <w:divBdr>
            <w:top w:val="none" w:sz="0" w:space="0" w:color="auto"/>
            <w:left w:val="none" w:sz="0" w:space="0" w:color="auto"/>
            <w:bottom w:val="none" w:sz="0" w:space="0" w:color="auto"/>
            <w:right w:val="none" w:sz="0" w:space="0" w:color="auto"/>
          </w:divBdr>
        </w:div>
        <w:div w:id="988048772">
          <w:marLeft w:val="0"/>
          <w:marRight w:val="0"/>
          <w:marTop w:val="0"/>
          <w:marBottom w:val="0"/>
          <w:divBdr>
            <w:top w:val="none" w:sz="0" w:space="0" w:color="auto"/>
            <w:left w:val="none" w:sz="0" w:space="0" w:color="auto"/>
            <w:bottom w:val="none" w:sz="0" w:space="0" w:color="auto"/>
            <w:right w:val="none" w:sz="0" w:space="0" w:color="auto"/>
          </w:divBdr>
        </w:div>
        <w:div w:id="258877872">
          <w:marLeft w:val="0"/>
          <w:marRight w:val="0"/>
          <w:marTop w:val="0"/>
          <w:marBottom w:val="0"/>
          <w:divBdr>
            <w:top w:val="none" w:sz="0" w:space="0" w:color="auto"/>
            <w:left w:val="none" w:sz="0" w:space="0" w:color="auto"/>
            <w:bottom w:val="none" w:sz="0" w:space="0" w:color="auto"/>
            <w:right w:val="none" w:sz="0" w:space="0" w:color="auto"/>
          </w:divBdr>
        </w:div>
        <w:div w:id="1812013789">
          <w:marLeft w:val="0"/>
          <w:marRight w:val="0"/>
          <w:marTop w:val="0"/>
          <w:marBottom w:val="0"/>
          <w:divBdr>
            <w:top w:val="none" w:sz="0" w:space="0" w:color="auto"/>
            <w:left w:val="none" w:sz="0" w:space="0" w:color="auto"/>
            <w:bottom w:val="none" w:sz="0" w:space="0" w:color="auto"/>
            <w:right w:val="none" w:sz="0" w:space="0" w:color="auto"/>
          </w:divBdr>
        </w:div>
      </w:divsChild>
    </w:div>
    <w:div w:id="2056729895">
      <w:marLeft w:val="0"/>
      <w:marRight w:val="0"/>
      <w:marTop w:val="0"/>
      <w:marBottom w:val="0"/>
      <w:divBdr>
        <w:top w:val="none" w:sz="0" w:space="0" w:color="auto"/>
        <w:left w:val="none" w:sz="0" w:space="0" w:color="auto"/>
        <w:bottom w:val="none" w:sz="0" w:space="0" w:color="auto"/>
        <w:right w:val="none" w:sz="0" w:space="0" w:color="auto"/>
      </w:divBdr>
      <w:divsChild>
        <w:div w:id="620965871">
          <w:marLeft w:val="0"/>
          <w:marRight w:val="0"/>
          <w:marTop w:val="0"/>
          <w:marBottom w:val="0"/>
          <w:divBdr>
            <w:top w:val="none" w:sz="0" w:space="0" w:color="auto"/>
            <w:left w:val="none" w:sz="0" w:space="0" w:color="auto"/>
            <w:bottom w:val="none" w:sz="0" w:space="0" w:color="auto"/>
            <w:right w:val="none" w:sz="0" w:space="0" w:color="auto"/>
          </w:divBdr>
        </w:div>
      </w:divsChild>
    </w:div>
    <w:div w:id="2061634906">
      <w:marLeft w:val="0"/>
      <w:marRight w:val="0"/>
      <w:marTop w:val="0"/>
      <w:marBottom w:val="0"/>
      <w:divBdr>
        <w:top w:val="none" w:sz="0" w:space="0" w:color="auto"/>
        <w:left w:val="none" w:sz="0" w:space="0" w:color="auto"/>
        <w:bottom w:val="none" w:sz="0" w:space="0" w:color="auto"/>
        <w:right w:val="none" w:sz="0" w:space="0" w:color="auto"/>
      </w:divBdr>
    </w:div>
    <w:div w:id="2067869529">
      <w:marLeft w:val="0"/>
      <w:marRight w:val="0"/>
      <w:marTop w:val="0"/>
      <w:marBottom w:val="0"/>
      <w:divBdr>
        <w:top w:val="none" w:sz="0" w:space="0" w:color="auto"/>
        <w:left w:val="none" w:sz="0" w:space="0" w:color="auto"/>
        <w:bottom w:val="none" w:sz="0" w:space="0" w:color="auto"/>
        <w:right w:val="none" w:sz="0" w:space="0" w:color="auto"/>
      </w:divBdr>
    </w:div>
    <w:div w:id="2068452786">
      <w:marLeft w:val="0"/>
      <w:marRight w:val="0"/>
      <w:marTop w:val="0"/>
      <w:marBottom w:val="0"/>
      <w:divBdr>
        <w:top w:val="none" w:sz="0" w:space="0" w:color="auto"/>
        <w:left w:val="none" w:sz="0" w:space="0" w:color="auto"/>
        <w:bottom w:val="none" w:sz="0" w:space="0" w:color="auto"/>
        <w:right w:val="none" w:sz="0" w:space="0" w:color="auto"/>
      </w:divBdr>
    </w:div>
    <w:div w:id="2072266964">
      <w:marLeft w:val="0"/>
      <w:marRight w:val="0"/>
      <w:marTop w:val="0"/>
      <w:marBottom w:val="0"/>
      <w:divBdr>
        <w:top w:val="none" w:sz="0" w:space="0" w:color="auto"/>
        <w:left w:val="none" w:sz="0" w:space="0" w:color="auto"/>
        <w:bottom w:val="none" w:sz="0" w:space="0" w:color="auto"/>
        <w:right w:val="none" w:sz="0" w:space="0" w:color="auto"/>
      </w:divBdr>
    </w:div>
    <w:div w:id="2072995087">
      <w:marLeft w:val="0"/>
      <w:marRight w:val="0"/>
      <w:marTop w:val="0"/>
      <w:marBottom w:val="0"/>
      <w:divBdr>
        <w:top w:val="none" w:sz="0" w:space="0" w:color="auto"/>
        <w:left w:val="none" w:sz="0" w:space="0" w:color="auto"/>
        <w:bottom w:val="none" w:sz="0" w:space="0" w:color="auto"/>
        <w:right w:val="none" w:sz="0" w:space="0" w:color="auto"/>
      </w:divBdr>
    </w:div>
    <w:div w:id="2074498464">
      <w:marLeft w:val="0"/>
      <w:marRight w:val="0"/>
      <w:marTop w:val="0"/>
      <w:marBottom w:val="0"/>
      <w:divBdr>
        <w:top w:val="none" w:sz="0" w:space="0" w:color="auto"/>
        <w:left w:val="none" w:sz="0" w:space="0" w:color="auto"/>
        <w:bottom w:val="none" w:sz="0" w:space="0" w:color="auto"/>
        <w:right w:val="none" w:sz="0" w:space="0" w:color="auto"/>
      </w:divBdr>
      <w:divsChild>
        <w:div w:id="1951625591">
          <w:marLeft w:val="0"/>
          <w:marRight w:val="0"/>
          <w:marTop w:val="0"/>
          <w:marBottom w:val="0"/>
          <w:divBdr>
            <w:top w:val="none" w:sz="0" w:space="0" w:color="auto"/>
            <w:left w:val="none" w:sz="0" w:space="0" w:color="auto"/>
            <w:bottom w:val="none" w:sz="0" w:space="0" w:color="auto"/>
            <w:right w:val="none" w:sz="0" w:space="0" w:color="auto"/>
          </w:divBdr>
        </w:div>
      </w:divsChild>
    </w:div>
    <w:div w:id="2078699589">
      <w:marLeft w:val="0"/>
      <w:marRight w:val="0"/>
      <w:marTop w:val="0"/>
      <w:marBottom w:val="0"/>
      <w:divBdr>
        <w:top w:val="none" w:sz="0" w:space="0" w:color="auto"/>
        <w:left w:val="none" w:sz="0" w:space="0" w:color="auto"/>
        <w:bottom w:val="none" w:sz="0" w:space="0" w:color="auto"/>
        <w:right w:val="none" w:sz="0" w:space="0" w:color="auto"/>
      </w:divBdr>
    </w:div>
    <w:div w:id="2079479885">
      <w:marLeft w:val="0"/>
      <w:marRight w:val="0"/>
      <w:marTop w:val="0"/>
      <w:marBottom w:val="0"/>
      <w:divBdr>
        <w:top w:val="none" w:sz="0" w:space="0" w:color="auto"/>
        <w:left w:val="none" w:sz="0" w:space="0" w:color="auto"/>
        <w:bottom w:val="none" w:sz="0" w:space="0" w:color="auto"/>
        <w:right w:val="none" w:sz="0" w:space="0" w:color="auto"/>
      </w:divBdr>
      <w:divsChild>
        <w:div w:id="1160924866">
          <w:marLeft w:val="0"/>
          <w:marRight w:val="0"/>
          <w:marTop w:val="0"/>
          <w:marBottom w:val="0"/>
          <w:divBdr>
            <w:top w:val="none" w:sz="0" w:space="0" w:color="auto"/>
            <w:left w:val="none" w:sz="0" w:space="0" w:color="auto"/>
            <w:bottom w:val="none" w:sz="0" w:space="0" w:color="auto"/>
            <w:right w:val="none" w:sz="0" w:space="0" w:color="auto"/>
          </w:divBdr>
        </w:div>
        <w:div w:id="279072055">
          <w:marLeft w:val="0"/>
          <w:marRight w:val="0"/>
          <w:marTop w:val="0"/>
          <w:marBottom w:val="0"/>
          <w:divBdr>
            <w:top w:val="none" w:sz="0" w:space="0" w:color="auto"/>
            <w:left w:val="none" w:sz="0" w:space="0" w:color="auto"/>
            <w:bottom w:val="none" w:sz="0" w:space="0" w:color="auto"/>
            <w:right w:val="none" w:sz="0" w:space="0" w:color="auto"/>
          </w:divBdr>
        </w:div>
        <w:div w:id="1485468289">
          <w:marLeft w:val="0"/>
          <w:marRight w:val="0"/>
          <w:marTop w:val="0"/>
          <w:marBottom w:val="0"/>
          <w:divBdr>
            <w:top w:val="none" w:sz="0" w:space="0" w:color="auto"/>
            <w:left w:val="none" w:sz="0" w:space="0" w:color="auto"/>
            <w:bottom w:val="none" w:sz="0" w:space="0" w:color="auto"/>
            <w:right w:val="none" w:sz="0" w:space="0" w:color="auto"/>
          </w:divBdr>
        </w:div>
        <w:div w:id="1595817229">
          <w:marLeft w:val="0"/>
          <w:marRight w:val="0"/>
          <w:marTop w:val="0"/>
          <w:marBottom w:val="0"/>
          <w:divBdr>
            <w:top w:val="none" w:sz="0" w:space="0" w:color="auto"/>
            <w:left w:val="none" w:sz="0" w:space="0" w:color="auto"/>
            <w:bottom w:val="none" w:sz="0" w:space="0" w:color="auto"/>
            <w:right w:val="none" w:sz="0" w:space="0" w:color="auto"/>
          </w:divBdr>
        </w:div>
        <w:div w:id="1011026382">
          <w:marLeft w:val="0"/>
          <w:marRight w:val="0"/>
          <w:marTop w:val="0"/>
          <w:marBottom w:val="0"/>
          <w:divBdr>
            <w:top w:val="none" w:sz="0" w:space="0" w:color="auto"/>
            <w:left w:val="none" w:sz="0" w:space="0" w:color="auto"/>
            <w:bottom w:val="none" w:sz="0" w:space="0" w:color="auto"/>
            <w:right w:val="none" w:sz="0" w:space="0" w:color="auto"/>
          </w:divBdr>
        </w:div>
        <w:div w:id="807940620">
          <w:marLeft w:val="0"/>
          <w:marRight w:val="0"/>
          <w:marTop w:val="0"/>
          <w:marBottom w:val="0"/>
          <w:divBdr>
            <w:top w:val="none" w:sz="0" w:space="0" w:color="auto"/>
            <w:left w:val="none" w:sz="0" w:space="0" w:color="auto"/>
            <w:bottom w:val="none" w:sz="0" w:space="0" w:color="auto"/>
            <w:right w:val="none" w:sz="0" w:space="0" w:color="auto"/>
          </w:divBdr>
        </w:div>
        <w:div w:id="2050639662">
          <w:marLeft w:val="0"/>
          <w:marRight w:val="0"/>
          <w:marTop w:val="0"/>
          <w:marBottom w:val="0"/>
          <w:divBdr>
            <w:top w:val="none" w:sz="0" w:space="0" w:color="auto"/>
            <w:left w:val="none" w:sz="0" w:space="0" w:color="auto"/>
            <w:bottom w:val="none" w:sz="0" w:space="0" w:color="auto"/>
            <w:right w:val="none" w:sz="0" w:space="0" w:color="auto"/>
          </w:divBdr>
        </w:div>
        <w:div w:id="1365444940">
          <w:marLeft w:val="0"/>
          <w:marRight w:val="0"/>
          <w:marTop w:val="0"/>
          <w:marBottom w:val="0"/>
          <w:divBdr>
            <w:top w:val="none" w:sz="0" w:space="0" w:color="auto"/>
            <w:left w:val="none" w:sz="0" w:space="0" w:color="auto"/>
            <w:bottom w:val="none" w:sz="0" w:space="0" w:color="auto"/>
            <w:right w:val="none" w:sz="0" w:space="0" w:color="auto"/>
          </w:divBdr>
        </w:div>
        <w:div w:id="895435483">
          <w:marLeft w:val="0"/>
          <w:marRight w:val="0"/>
          <w:marTop w:val="0"/>
          <w:marBottom w:val="0"/>
          <w:divBdr>
            <w:top w:val="none" w:sz="0" w:space="0" w:color="auto"/>
            <w:left w:val="none" w:sz="0" w:space="0" w:color="auto"/>
            <w:bottom w:val="none" w:sz="0" w:space="0" w:color="auto"/>
            <w:right w:val="none" w:sz="0" w:space="0" w:color="auto"/>
          </w:divBdr>
        </w:div>
        <w:div w:id="1979452782">
          <w:marLeft w:val="0"/>
          <w:marRight w:val="0"/>
          <w:marTop w:val="0"/>
          <w:marBottom w:val="0"/>
          <w:divBdr>
            <w:top w:val="none" w:sz="0" w:space="0" w:color="auto"/>
            <w:left w:val="none" w:sz="0" w:space="0" w:color="auto"/>
            <w:bottom w:val="none" w:sz="0" w:space="0" w:color="auto"/>
            <w:right w:val="none" w:sz="0" w:space="0" w:color="auto"/>
          </w:divBdr>
        </w:div>
        <w:div w:id="1202864898">
          <w:marLeft w:val="0"/>
          <w:marRight w:val="0"/>
          <w:marTop w:val="0"/>
          <w:marBottom w:val="0"/>
          <w:divBdr>
            <w:top w:val="none" w:sz="0" w:space="0" w:color="auto"/>
            <w:left w:val="none" w:sz="0" w:space="0" w:color="auto"/>
            <w:bottom w:val="none" w:sz="0" w:space="0" w:color="auto"/>
            <w:right w:val="none" w:sz="0" w:space="0" w:color="auto"/>
          </w:divBdr>
        </w:div>
        <w:div w:id="785585439">
          <w:marLeft w:val="0"/>
          <w:marRight w:val="0"/>
          <w:marTop w:val="0"/>
          <w:marBottom w:val="0"/>
          <w:divBdr>
            <w:top w:val="none" w:sz="0" w:space="0" w:color="auto"/>
            <w:left w:val="none" w:sz="0" w:space="0" w:color="auto"/>
            <w:bottom w:val="none" w:sz="0" w:space="0" w:color="auto"/>
            <w:right w:val="none" w:sz="0" w:space="0" w:color="auto"/>
          </w:divBdr>
        </w:div>
        <w:div w:id="1725442864">
          <w:marLeft w:val="0"/>
          <w:marRight w:val="0"/>
          <w:marTop w:val="0"/>
          <w:marBottom w:val="0"/>
          <w:divBdr>
            <w:top w:val="none" w:sz="0" w:space="0" w:color="auto"/>
            <w:left w:val="none" w:sz="0" w:space="0" w:color="auto"/>
            <w:bottom w:val="none" w:sz="0" w:space="0" w:color="auto"/>
            <w:right w:val="none" w:sz="0" w:space="0" w:color="auto"/>
          </w:divBdr>
        </w:div>
        <w:div w:id="1802530785">
          <w:marLeft w:val="0"/>
          <w:marRight w:val="0"/>
          <w:marTop w:val="0"/>
          <w:marBottom w:val="0"/>
          <w:divBdr>
            <w:top w:val="none" w:sz="0" w:space="0" w:color="auto"/>
            <w:left w:val="none" w:sz="0" w:space="0" w:color="auto"/>
            <w:bottom w:val="none" w:sz="0" w:space="0" w:color="auto"/>
            <w:right w:val="none" w:sz="0" w:space="0" w:color="auto"/>
          </w:divBdr>
        </w:div>
        <w:div w:id="1129397771">
          <w:marLeft w:val="0"/>
          <w:marRight w:val="0"/>
          <w:marTop w:val="0"/>
          <w:marBottom w:val="0"/>
          <w:divBdr>
            <w:top w:val="none" w:sz="0" w:space="0" w:color="auto"/>
            <w:left w:val="none" w:sz="0" w:space="0" w:color="auto"/>
            <w:bottom w:val="none" w:sz="0" w:space="0" w:color="auto"/>
            <w:right w:val="none" w:sz="0" w:space="0" w:color="auto"/>
          </w:divBdr>
        </w:div>
        <w:div w:id="863402119">
          <w:marLeft w:val="0"/>
          <w:marRight w:val="0"/>
          <w:marTop w:val="0"/>
          <w:marBottom w:val="0"/>
          <w:divBdr>
            <w:top w:val="none" w:sz="0" w:space="0" w:color="auto"/>
            <w:left w:val="none" w:sz="0" w:space="0" w:color="auto"/>
            <w:bottom w:val="none" w:sz="0" w:space="0" w:color="auto"/>
            <w:right w:val="none" w:sz="0" w:space="0" w:color="auto"/>
          </w:divBdr>
        </w:div>
        <w:div w:id="83308344">
          <w:marLeft w:val="0"/>
          <w:marRight w:val="0"/>
          <w:marTop w:val="0"/>
          <w:marBottom w:val="0"/>
          <w:divBdr>
            <w:top w:val="none" w:sz="0" w:space="0" w:color="auto"/>
            <w:left w:val="none" w:sz="0" w:space="0" w:color="auto"/>
            <w:bottom w:val="none" w:sz="0" w:space="0" w:color="auto"/>
            <w:right w:val="none" w:sz="0" w:space="0" w:color="auto"/>
          </w:divBdr>
        </w:div>
        <w:div w:id="312374097">
          <w:marLeft w:val="0"/>
          <w:marRight w:val="0"/>
          <w:marTop w:val="0"/>
          <w:marBottom w:val="0"/>
          <w:divBdr>
            <w:top w:val="none" w:sz="0" w:space="0" w:color="auto"/>
            <w:left w:val="none" w:sz="0" w:space="0" w:color="auto"/>
            <w:bottom w:val="none" w:sz="0" w:space="0" w:color="auto"/>
            <w:right w:val="none" w:sz="0" w:space="0" w:color="auto"/>
          </w:divBdr>
        </w:div>
        <w:div w:id="656496551">
          <w:marLeft w:val="0"/>
          <w:marRight w:val="0"/>
          <w:marTop w:val="0"/>
          <w:marBottom w:val="0"/>
          <w:divBdr>
            <w:top w:val="none" w:sz="0" w:space="0" w:color="auto"/>
            <w:left w:val="none" w:sz="0" w:space="0" w:color="auto"/>
            <w:bottom w:val="none" w:sz="0" w:space="0" w:color="auto"/>
            <w:right w:val="none" w:sz="0" w:space="0" w:color="auto"/>
          </w:divBdr>
        </w:div>
        <w:div w:id="1415008691">
          <w:marLeft w:val="0"/>
          <w:marRight w:val="0"/>
          <w:marTop w:val="0"/>
          <w:marBottom w:val="0"/>
          <w:divBdr>
            <w:top w:val="none" w:sz="0" w:space="0" w:color="auto"/>
            <w:left w:val="none" w:sz="0" w:space="0" w:color="auto"/>
            <w:bottom w:val="none" w:sz="0" w:space="0" w:color="auto"/>
            <w:right w:val="none" w:sz="0" w:space="0" w:color="auto"/>
          </w:divBdr>
        </w:div>
        <w:div w:id="1719544357">
          <w:marLeft w:val="0"/>
          <w:marRight w:val="0"/>
          <w:marTop w:val="0"/>
          <w:marBottom w:val="0"/>
          <w:divBdr>
            <w:top w:val="none" w:sz="0" w:space="0" w:color="auto"/>
            <w:left w:val="none" w:sz="0" w:space="0" w:color="auto"/>
            <w:bottom w:val="none" w:sz="0" w:space="0" w:color="auto"/>
            <w:right w:val="none" w:sz="0" w:space="0" w:color="auto"/>
          </w:divBdr>
        </w:div>
        <w:div w:id="1894853094">
          <w:marLeft w:val="0"/>
          <w:marRight w:val="0"/>
          <w:marTop w:val="0"/>
          <w:marBottom w:val="0"/>
          <w:divBdr>
            <w:top w:val="none" w:sz="0" w:space="0" w:color="auto"/>
            <w:left w:val="none" w:sz="0" w:space="0" w:color="auto"/>
            <w:bottom w:val="none" w:sz="0" w:space="0" w:color="auto"/>
            <w:right w:val="none" w:sz="0" w:space="0" w:color="auto"/>
          </w:divBdr>
        </w:div>
        <w:div w:id="1666974522">
          <w:marLeft w:val="0"/>
          <w:marRight w:val="0"/>
          <w:marTop w:val="0"/>
          <w:marBottom w:val="0"/>
          <w:divBdr>
            <w:top w:val="none" w:sz="0" w:space="0" w:color="auto"/>
            <w:left w:val="none" w:sz="0" w:space="0" w:color="auto"/>
            <w:bottom w:val="none" w:sz="0" w:space="0" w:color="auto"/>
            <w:right w:val="none" w:sz="0" w:space="0" w:color="auto"/>
          </w:divBdr>
        </w:div>
        <w:div w:id="1281961690">
          <w:marLeft w:val="0"/>
          <w:marRight w:val="0"/>
          <w:marTop w:val="0"/>
          <w:marBottom w:val="0"/>
          <w:divBdr>
            <w:top w:val="none" w:sz="0" w:space="0" w:color="auto"/>
            <w:left w:val="none" w:sz="0" w:space="0" w:color="auto"/>
            <w:bottom w:val="none" w:sz="0" w:space="0" w:color="auto"/>
            <w:right w:val="none" w:sz="0" w:space="0" w:color="auto"/>
          </w:divBdr>
        </w:div>
        <w:div w:id="172307114">
          <w:marLeft w:val="0"/>
          <w:marRight w:val="0"/>
          <w:marTop w:val="0"/>
          <w:marBottom w:val="0"/>
          <w:divBdr>
            <w:top w:val="none" w:sz="0" w:space="0" w:color="auto"/>
            <w:left w:val="none" w:sz="0" w:space="0" w:color="auto"/>
            <w:bottom w:val="none" w:sz="0" w:space="0" w:color="auto"/>
            <w:right w:val="none" w:sz="0" w:space="0" w:color="auto"/>
          </w:divBdr>
        </w:div>
        <w:div w:id="918827718">
          <w:marLeft w:val="0"/>
          <w:marRight w:val="0"/>
          <w:marTop w:val="0"/>
          <w:marBottom w:val="0"/>
          <w:divBdr>
            <w:top w:val="none" w:sz="0" w:space="0" w:color="auto"/>
            <w:left w:val="none" w:sz="0" w:space="0" w:color="auto"/>
            <w:bottom w:val="none" w:sz="0" w:space="0" w:color="auto"/>
            <w:right w:val="none" w:sz="0" w:space="0" w:color="auto"/>
          </w:divBdr>
        </w:div>
        <w:div w:id="1811173375">
          <w:marLeft w:val="0"/>
          <w:marRight w:val="0"/>
          <w:marTop w:val="0"/>
          <w:marBottom w:val="0"/>
          <w:divBdr>
            <w:top w:val="none" w:sz="0" w:space="0" w:color="auto"/>
            <w:left w:val="none" w:sz="0" w:space="0" w:color="auto"/>
            <w:bottom w:val="none" w:sz="0" w:space="0" w:color="auto"/>
            <w:right w:val="none" w:sz="0" w:space="0" w:color="auto"/>
          </w:divBdr>
        </w:div>
        <w:div w:id="223948488">
          <w:marLeft w:val="0"/>
          <w:marRight w:val="0"/>
          <w:marTop w:val="0"/>
          <w:marBottom w:val="0"/>
          <w:divBdr>
            <w:top w:val="none" w:sz="0" w:space="0" w:color="auto"/>
            <w:left w:val="none" w:sz="0" w:space="0" w:color="auto"/>
            <w:bottom w:val="none" w:sz="0" w:space="0" w:color="auto"/>
            <w:right w:val="none" w:sz="0" w:space="0" w:color="auto"/>
          </w:divBdr>
        </w:div>
        <w:div w:id="1161504931">
          <w:marLeft w:val="0"/>
          <w:marRight w:val="0"/>
          <w:marTop w:val="0"/>
          <w:marBottom w:val="0"/>
          <w:divBdr>
            <w:top w:val="none" w:sz="0" w:space="0" w:color="auto"/>
            <w:left w:val="none" w:sz="0" w:space="0" w:color="auto"/>
            <w:bottom w:val="none" w:sz="0" w:space="0" w:color="auto"/>
            <w:right w:val="none" w:sz="0" w:space="0" w:color="auto"/>
          </w:divBdr>
        </w:div>
        <w:div w:id="68235791">
          <w:marLeft w:val="0"/>
          <w:marRight w:val="0"/>
          <w:marTop w:val="0"/>
          <w:marBottom w:val="0"/>
          <w:divBdr>
            <w:top w:val="none" w:sz="0" w:space="0" w:color="auto"/>
            <w:left w:val="none" w:sz="0" w:space="0" w:color="auto"/>
            <w:bottom w:val="none" w:sz="0" w:space="0" w:color="auto"/>
            <w:right w:val="none" w:sz="0" w:space="0" w:color="auto"/>
          </w:divBdr>
        </w:div>
        <w:div w:id="312952058">
          <w:marLeft w:val="0"/>
          <w:marRight w:val="0"/>
          <w:marTop w:val="0"/>
          <w:marBottom w:val="0"/>
          <w:divBdr>
            <w:top w:val="none" w:sz="0" w:space="0" w:color="auto"/>
            <w:left w:val="none" w:sz="0" w:space="0" w:color="auto"/>
            <w:bottom w:val="none" w:sz="0" w:space="0" w:color="auto"/>
            <w:right w:val="none" w:sz="0" w:space="0" w:color="auto"/>
          </w:divBdr>
        </w:div>
        <w:div w:id="1458839727">
          <w:marLeft w:val="0"/>
          <w:marRight w:val="0"/>
          <w:marTop w:val="0"/>
          <w:marBottom w:val="0"/>
          <w:divBdr>
            <w:top w:val="none" w:sz="0" w:space="0" w:color="auto"/>
            <w:left w:val="none" w:sz="0" w:space="0" w:color="auto"/>
            <w:bottom w:val="none" w:sz="0" w:space="0" w:color="auto"/>
            <w:right w:val="none" w:sz="0" w:space="0" w:color="auto"/>
          </w:divBdr>
        </w:div>
        <w:div w:id="1545554474">
          <w:marLeft w:val="0"/>
          <w:marRight w:val="0"/>
          <w:marTop w:val="0"/>
          <w:marBottom w:val="0"/>
          <w:divBdr>
            <w:top w:val="none" w:sz="0" w:space="0" w:color="auto"/>
            <w:left w:val="none" w:sz="0" w:space="0" w:color="auto"/>
            <w:bottom w:val="none" w:sz="0" w:space="0" w:color="auto"/>
            <w:right w:val="none" w:sz="0" w:space="0" w:color="auto"/>
          </w:divBdr>
        </w:div>
        <w:div w:id="1334340886">
          <w:marLeft w:val="0"/>
          <w:marRight w:val="0"/>
          <w:marTop w:val="0"/>
          <w:marBottom w:val="0"/>
          <w:divBdr>
            <w:top w:val="none" w:sz="0" w:space="0" w:color="auto"/>
            <w:left w:val="none" w:sz="0" w:space="0" w:color="auto"/>
            <w:bottom w:val="none" w:sz="0" w:space="0" w:color="auto"/>
            <w:right w:val="none" w:sz="0" w:space="0" w:color="auto"/>
          </w:divBdr>
        </w:div>
        <w:div w:id="2131899354">
          <w:marLeft w:val="0"/>
          <w:marRight w:val="0"/>
          <w:marTop w:val="0"/>
          <w:marBottom w:val="0"/>
          <w:divBdr>
            <w:top w:val="none" w:sz="0" w:space="0" w:color="auto"/>
            <w:left w:val="none" w:sz="0" w:space="0" w:color="auto"/>
            <w:bottom w:val="none" w:sz="0" w:space="0" w:color="auto"/>
            <w:right w:val="none" w:sz="0" w:space="0" w:color="auto"/>
          </w:divBdr>
        </w:div>
        <w:div w:id="1044869102">
          <w:marLeft w:val="0"/>
          <w:marRight w:val="0"/>
          <w:marTop w:val="0"/>
          <w:marBottom w:val="0"/>
          <w:divBdr>
            <w:top w:val="none" w:sz="0" w:space="0" w:color="auto"/>
            <w:left w:val="none" w:sz="0" w:space="0" w:color="auto"/>
            <w:bottom w:val="none" w:sz="0" w:space="0" w:color="auto"/>
            <w:right w:val="none" w:sz="0" w:space="0" w:color="auto"/>
          </w:divBdr>
        </w:div>
        <w:div w:id="371616785">
          <w:marLeft w:val="0"/>
          <w:marRight w:val="0"/>
          <w:marTop w:val="0"/>
          <w:marBottom w:val="0"/>
          <w:divBdr>
            <w:top w:val="none" w:sz="0" w:space="0" w:color="auto"/>
            <w:left w:val="none" w:sz="0" w:space="0" w:color="auto"/>
            <w:bottom w:val="none" w:sz="0" w:space="0" w:color="auto"/>
            <w:right w:val="none" w:sz="0" w:space="0" w:color="auto"/>
          </w:divBdr>
        </w:div>
        <w:div w:id="1887445985">
          <w:marLeft w:val="0"/>
          <w:marRight w:val="0"/>
          <w:marTop w:val="0"/>
          <w:marBottom w:val="0"/>
          <w:divBdr>
            <w:top w:val="none" w:sz="0" w:space="0" w:color="auto"/>
            <w:left w:val="none" w:sz="0" w:space="0" w:color="auto"/>
            <w:bottom w:val="none" w:sz="0" w:space="0" w:color="auto"/>
            <w:right w:val="none" w:sz="0" w:space="0" w:color="auto"/>
          </w:divBdr>
        </w:div>
        <w:div w:id="101152769">
          <w:marLeft w:val="0"/>
          <w:marRight w:val="0"/>
          <w:marTop w:val="0"/>
          <w:marBottom w:val="0"/>
          <w:divBdr>
            <w:top w:val="none" w:sz="0" w:space="0" w:color="auto"/>
            <w:left w:val="none" w:sz="0" w:space="0" w:color="auto"/>
            <w:bottom w:val="none" w:sz="0" w:space="0" w:color="auto"/>
            <w:right w:val="none" w:sz="0" w:space="0" w:color="auto"/>
          </w:divBdr>
        </w:div>
        <w:div w:id="1949386350">
          <w:marLeft w:val="0"/>
          <w:marRight w:val="0"/>
          <w:marTop w:val="0"/>
          <w:marBottom w:val="0"/>
          <w:divBdr>
            <w:top w:val="none" w:sz="0" w:space="0" w:color="auto"/>
            <w:left w:val="none" w:sz="0" w:space="0" w:color="auto"/>
            <w:bottom w:val="none" w:sz="0" w:space="0" w:color="auto"/>
            <w:right w:val="none" w:sz="0" w:space="0" w:color="auto"/>
          </w:divBdr>
        </w:div>
        <w:div w:id="99958225">
          <w:marLeft w:val="0"/>
          <w:marRight w:val="0"/>
          <w:marTop w:val="0"/>
          <w:marBottom w:val="0"/>
          <w:divBdr>
            <w:top w:val="none" w:sz="0" w:space="0" w:color="auto"/>
            <w:left w:val="none" w:sz="0" w:space="0" w:color="auto"/>
            <w:bottom w:val="none" w:sz="0" w:space="0" w:color="auto"/>
            <w:right w:val="none" w:sz="0" w:space="0" w:color="auto"/>
          </w:divBdr>
        </w:div>
        <w:div w:id="348068654">
          <w:marLeft w:val="0"/>
          <w:marRight w:val="0"/>
          <w:marTop w:val="0"/>
          <w:marBottom w:val="0"/>
          <w:divBdr>
            <w:top w:val="none" w:sz="0" w:space="0" w:color="auto"/>
            <w:left w:val="none" w:sz="0" w:space="0" w:color="auto"/>
            <w:bottom w:val="none" w:sz="0" w:space="0" w:color="auto"/>
            <w:right w:val="none" w:sz="0" w:space="0" w:color="auto"/>
          </w:divBdr>
        </w:div>
        <w:div w:id="1326668479">
          <w:marLeft w:val="0"/>
          <w:marRight w:val="0"/>
          <w:marTop w:val="0"/>
          <w:marBottom w:val="0"/>
          <w:divBdr>
            <w:top w:val="none" w:sz="0" w:space="0" w:color="auto"/>
            <w:left w:val="none" w:sz="0" w:space="0" w:color="auto"/>
            <w:bottom w:val="none" w:sz="0" w:space="0" w:color="auto"/>
            <w:right w:val="none" w:sz="0" w:space="0" w:color="auto"/>
          </w:divBdr>
        </w:div>
        <w:div w:id="1789005309">
          <w:marLeft w:val="0"/>
          <w:marRight w:val="0"/>
          <w:marTop w:val="0"/>
          <w:marBottom w:val="0"/>
          <w:divBdr>
            <w:top w:val="none" w:sz="0" w:space="0" w:color="auto"/>
            <w:left w:val="none" w:sz="0" w:space="0" w:color="auto"/>
            <w:bottom w:val="none" w:sz="0" w:space="0" w:color="auto"/>
            <w:right w:val="none" w:sz="0" w:space="0" w:color="auto"/>
          </w:divBdr>
        </w:div>
        <w:div w:id="800920590">
          <w:marLeft w:val="0"/>
          <w:marRight w:val="0"/>
          <w:marTop w:val="0"/>
          <w:marBottom w:val="0"/>
          <w:divBdr>
            <w:top w:val="none" w:sz="0" w:space="0" w:color="auto"/>
            <w:left w:val="none" w:sz="0" w:space="0" w:color="auto"/>
            <w:bottom w:val="none" w:sz="0" w:space="0" w:color="auto"/>
            <w:right w:val="none" w:sz="0" w:space="0" w:color="auto"/>
          </w:divBdr>
        </w:div>
        <w:div w:id="1591741387">
          <w:marLeft w:val="0"/>
          <w:marRight w:val="0"/>
          <w:marTop w:val="0"/>
          <w:marBottom w:val="0"/>
          <w:divBdr>
            <w:top w:val="none" w:sz="0" w:space="0" w:color="auto"/>
            <w:left w:val="none" w:sz="0" w:space="0" w:color="auto"/>
            <w:bottom w:val="none" w:sz="0" w:space="0" w:color="auto"/>
            <w:right w:val="none" w:sz="0" w:space="0" w:color="auto"/>
          </w:divBdr>
        </w:div>
        <w:div w:id="125315364">
          <w:marLeft w:val="0"/>
          <w:marRight w:val="0"/>
          <w:marTop w:val="0"/>
          <w:marBottom w:val="0"/>
          <w:divBdr>
            <w:top w:val="none" w:sz="0" w:space="0" w:color="auto"/>
            <w:left w:val="none" w:sz="0" w:space="0" w:color="auto"/>
            <w:bottom w:val="none" w:sz="0" w:space="0" w:color="auto"/>
            <w:right w:val="none" w:sz="0" w:space="0" w:color="auto"/>
          </w:divBdr>
        </w:div>
        <w:div w:id="1889413575">
          <w:marLeft w:val="0"/>
          <w:marRight w:val="0"/>
          <w:marTop w:val="0"/>
          <w:marBottom w:val="0"/>
          <w:divBdr>
            <w:top w:val="none" w:sz="0" w:space="0" w:color="auto"/>
            <w:left w:val="none" w:sz="0" w:space="0" w:color="auto"/>
            <w:bottom w:val="none" w:sz="0" w:space="0" w:color="auto"/>
            <w:right w:val="none" w:sz="0" w:space="0" w:color="auto"/>
          </w:divBdr>
        </w:div>
        <w:div w:id="1215004264">
          <w:marLeft w:val="0"/>
          <w:marRight w:val="0"/>
          <w:marTop w:val="0"/>
          <w:marBottom w:val="0"/>
          <w:divBdr>
            <w:top w:val="none" w:sz="0" w:space="0" w:color="auto"/>
            <w:left w:val="none" w:sz="0" w:space="0" w:color="auto"/>
            <w:bottom w:val="none" w:sz="0" w:space="0" w:color="auto"/>
            <w:right w:val="none" w:sz="0" w:space="0" w:color="auto"/>
          </w:divBdr>
        </w:div>
        <w:div w:id="2055153515">
          <w:marLeft w:val="0"/>
          <w:marRight w:val="0"/>
          <w:marTop w:val="0"/>
          <w:marBottom w:val="0"/>
          <w:divBdr>
            <w:top w:val="none" w:sz="0" w:space="0" w:color="auto"/>
            <w:left w:val="none" w:sz="0" w:space="0" w:color="auto"/>
            <w:bottom w:val="none" w:sz="0" w:space="0" w:color="auto"/>
            <w:right w:val="none" w:sz="0" w:space="0" w:color="auto"/>
          </w:divBdr>
        </w:div>
        <w:div w:id="1401054930">
          <w:marLeft w:val="0"/>
          <w:marRight w:val="0"/>
          <w:marTop w:val="0"/>
          <w:marBottom w:val="0"/>
          <w:divBdr>
            <w:top w:val="none" w:sz="0" w:space="0" w:color="auto"/>
            <w:left w:val="none" w:sz="0" w:space="0" w:color="auto"/>
            <w:bottom w:val="none" w:sz="0" w:space="0" w:color="auto"/>
            <w:right w:val="none" w:sz="0" w:space="0" w:color="auto"/>
          </w:divBdr>
        </w:div>
        <w:div w:id="672146607">
          <w:marLeft w:val="0"/>
          <w:marRight w:val="0"/>
          <w:marTop w:val="0"/>
          <w:marBottom w:val="0"/>
          <w:divBdr>
            <w:top w:val="none" w:sz="0" w:space="0" w:color="auto"/>
            <w:left w:val="none" w:sz="0" w:space="0" w:color="auto"/>
            <w:bottom w:val="none" w:sz="0" w:space="0" w:color="auto"/>
            <w:right w:val="none" w:sz="0" w:space="0" w:color="auto"/>
          </w:divBdr>
        </w:div>
        <w:div w:id="1384137056">
          <w:marLeft w:val="0"/>
          <w:marRight w:val="0"/>
          <w:marTop w:val="0"/>
          <w:marBottom w:val="0"/>
          <w:divBdr>
            <w:top w:val="none" w:sz="0" w:space="0" w:color="auto"/>
            <w:left w:val="none" w:sz="0" w:space="0" w:color="auto"/>
            <w:bottom w:val="none" w:sz="0" w:space="0" w:color="auto"/>
            <w:right w:val="none" w:sz="0" w:space="0" w:color="auto"/>
          </w:divBdr>
        </w:div>
        <w:div w:id="347878945">
          <w:marLeft w:val="0"/>
          <w:marRight w:val="0"/>
          <w:marTop w:val="0"/>
          <w:marBottom w:val="0"/>
          <w:divBdr>
            <w:top w:val="none" w:sz="0" w:space="0" w:color="auto"/>
            <w:left w:val="none" w:sz="0" w:space="0" w:color="auto"/>
            <w:bottom w:val="none" w:sz="0" w:space="0" w:color="auto"/>
            <w:right w:val="none" w:sz="0" w:space="0" w:color="auto"/>
          </w:divBdr>
        </w:div>
        <w:div w:id="973481214">
          <w:marLeft w:val="0"/>
          <w:marRight w:val="0"/>
          <w:marTop w:val="0"/>
          <w:marBottom w:val="0"/>
          <w:divBdr>
            <w:top w:val="none" w:sz="0" w:space="0" w:color="auto"/>
            <w:left w:val="none" w:sz="0" w:space="0" w:color="auto"/>
            <w:bottom w:val="none" w:sz="0" w:space="0" w:color="auto"/>
            <w:right w:val="none" w:sz="0" w:space="0" w:color="auto"/>
          </w:divBdr>
        </w:div>
        <w:div w:id="834414457">
          <w:marLeft w:val="0"/>
          <w:marRight w:val="0"/>
          <w:marTop w:val="0"/>
          <w:marBottom w:val="0"/>
          <w:divBdr>
            <w:top w:val="none" w:sz="0" w:space="0" w:color="auto"/>
            <w:left w:val="none" w:sz="0" w:space="0" w:color="auto"/>
            <w:bottom w:val="none" w:sz="0" w:space="0" w:color="auto"/>
            <w:right w:val="none" w:sz="0" w:space="0" w:color="auto"/>
          </w:divBdr>
        </w:div>
        <w:div w:id="1738551642">
          <w:marLeft w:val="0"/>
          <w:marRight w:val="0"/>
          <w:marTop w:val="0"/>
          <w:marBottom w:val="0"/>
          <w:divBdr>
            <w:top w:val="none" w:sz="0" w:space="0" w:color="auto"/>
            <w:left w:val="none" w:sz="0" w:space="0" w:color="auto"/>
            <w:bottom w:val="none" w:sz="0" w:space="0" w:color="auto"/>
            <w:right w:val="none" w:sz="0" w:space="0" w:color="auto"/>
          </w:divBdr>
        </w:div>
        <w:div w:id="1560168572">
          <w:marLeft w:val="0"/>
          <w:marRight w:val="0"/>
          <w:marTop w:val="0"/>
          <w:marBottom w:val="0"/>
          <w:divBdr>
            <w:top w:val="none" w:sz="0" w:space="0" w:color="auto"/>
            <w:left w:val="none" w:sz="0" w:space="0" w:color="auto"/>
            <w:bottom w:val="none" w:sz="0" w:space="0" w:color="auto"/>
            <w:right w:val="none" w:sz="0" w:space="0" w:color="auto"/>
          </w:divBdr>
        </w:div>
        <w:div w:id="1800881580">
          <w:marLeft w:val="0"/>
          <w:marRight w:val="0"/>
          <w:marTop w:val="0"/>
          <w:marBottom w:val="0"/>
          <w:divBdr>
            <w:top w:val="none" w:sz="0" w:space="0" w:color="auto"/>
            <w:left w:val="none" w:sz="0" w:space="0" w:color="auto"/>
            <w:bottom w:val="none" w:sz="0" w:space="0" w:color="auto"/>
            <w:right w:val="none" w:sz="0" w:space="0" w:color="auto"/>
          </w:divBdr>
        </w:div>
        <w:div w:id="2011520495">
          <w:marLeft w:val="0"/>
          <w:marRight w:val="0"/>
          <w:marTop w:val="0"/>
          <w:marBottom w:val="0"/>
          <w:divBdr>
            <w:top w:val="none" w:sz="0" w:space="0" w:color="auto"/>
            <w:left w:val="none" w:sz="0" w:space="0" w:color="auto"/>
            <w:bottom w:val="none" w:sz="0" w:space="0" w:color="auto"/>
            <w:right w:val="none" w:sz="0" w:space="0" w:color="auto"/>
          </w:divBdr>
        </w:div>
        <w:div w:id="1264608718">
          <w:marLeft w:val="0"/>
          <w:marRight w:val="0"/>
          <w:marTop w:val="0"/>
          <w:marBottom w:val="0"/>
          <w:divBdr>
            <w:top w:val="none" w:sz="0" w:space="0" w:color="auto"/>
            <w:left w:val="none" w:sz="0" w:space="0" w:color="auto"/>
            <w:bottom w:val="none" w:sz="0" w:space="0" w:color="auto"/>
            <w:right w:val="none" w:sz="0" w:space="0" w:color="auto"/>
          </w:divBdr>
        </w:div>
        <w:div w:id="745686146">
          <w:marLeft w:val="0"/>
          <w:marRight w:val="0"/>
          <w:marTop w:val="0"/>
          <w:marBottom w:val="0"/>
          <w:divBdr>
            <w:top w:val="none" w:sz="0" w:space="0" w:color="auto"/>
            <w:left w:val="none" w:sz="0" w:space="0" w:color="auto"/>
            <w:bottom w:val="none" w:sz="0" w:space="0" w:color="auto"/>
            <w:right w:val="none" w:sz="0" w:space="0" w:color="auto"/>
          </w:divBdr>
        </w:div>
        <w:div w:id="994531942">
          <w:marLeft w:val="0"/>
          <w:marRight w:val="0"/>
          <w:marTop w:val="0"/>
          <w:marBottom w:val="0"/>
          <w:divBdr>
            <w:top w:val="none" w:sz="0" w:space="0" w:color="auto"/>
            <w:left w:val="none" w:sz="0" w:space="0" w:color="auto"/>
            <w:bottom w:val="none" w:sz="0" w:space="0" w:color="auto"/>
            <w:right w:val="none" w:sz="0" w:space="0" w:color="auto"/>
          </w:divBdr>
        </w:div>
        <w:div w:id="326052439">
          <w:marLeft w:val="0"/>
          <w:marRight w:val="0"/>
          <w:marTop w:val="0"/>
          <w:marBottom w:val="0"/>
          <w:divBdr>
            <w:top w:val="none" w:sz="0" w:space="0" w:color="auto"/>
            <w:left w:val="none" w:sz="0" w:space="0" w:color="auto"/>
            <w:bottom w:val="none" w:sz="0" w:space="0" w:color="auto"/>
            <w:right w:val="none" w:sz="0" w:space="0" w:color="auto"/>
          </w:divBdr>
        </w:div>
        <w:div w:id="1835029489">
          <w:marLeft w:val="0"/>
          <w:marRight w:val="0"/>
          <w:marTop w:val="0"/>
          <w:marBottom w:val="0"/>
          <w:divBdr>
            <w:top w:val="none" w:sz="0" w:space="0" w:color="auto"/>
            <w:left w:val="none" w:sz="0" w:space="0" w:color="auto"/>
            <w:bottom w:val="none" w:sz="0" w:space="0" w:color="auto"/>
            <w:right w:val="none" w:sz="0" w:space="0" w:color="auto"/>
          </w:divBdr>
        </w:div>
        <w:div w:id="1704163034">
          <w:marLeft w:val="0"/>
          <w:marRight w:val="0"/>
          <w:marTop w:val="0"/>
          <w:marBottom w:val="0"/>
          <w:divBdr>
            <w:top w:val="none" w:sz="0" w:space="0" w:color="auto"/>
            <w:left w:val="none" w:sz="0" w:space="0" w:color="auto"/>
            <w:bottom w:val="none" w:sz="0" w:space="0" w:color="auto"/>
            <w:right w:val="none" w:sz="0" w:space="0" w:color="auto"/>
          </w:divBdr>
        </w:div>
        <w:div w:id="912739575">
          <w:marLeft w:val="0"/>
          <w:marRight w:val="0"/>
          <w:marTop w:val="0"/>
          <w:marBottom w:val="0"/>
          <w:divBdr>
            <w:top w:val="none" w:sz="0" w:space="0" w:color="auto"/>
            <w:left w:val="none" w:sz="0" w:space="0" w:color="auto"/>
            <w:bottom w:val="none" w:sz="0" w:space="0" w:color="auto"/>
            <w:right w:val="none" w:sz="0" w:space="0" w:color="auto"/>
          </w:divBdr>
        </w:div>
        <w:div w:id="854225546">
          <w:marLeft w:val="0"/>
          <w:marRight w:val="0"/>
          <w:marTop w:val="0"/>
          <w:marBottom w:val="0"/>
          <w:divBdr>
            <w:top w:val="none" w:sz="0" w:space="0" w:color="auto"/>
            <w:left w:val="none" w:sz="0" w:space="0" w:color="auto"/>
            <w:bottom w:val="none" w:sz="0" w:space="0" w:color="auto"/>
            <w:right w:val="none" w:sz="0" w:space="0" w:color="auto"/>
          </w:divBdr>
        </w:div>
      </w:divsChild>
    </w:div>
    <w:div w:id="2080520296">
      <w:marLeft w:val="0"/>
      <w:marRight w:val="0"/>
      <w:marTop w:val="0"/>
      <w:marBottom w:val="0"/>
      <w:divBdr>
        <w:top w:val="none" w:sz="0" w:space="0" w:color="auto"/>
        <w:left w:val="none" w:sz="0" w:space="0" w:color="auto"/>
        <w:bottom w:val="none" w:sz="0" w:space="0" w:color="auto"/>
        <w:right w:val="none" w:sz="0" w:space="0" w:color="auto"/>
      </w:divBdr>
    </w:div>
    <w:div w:id="2081440963">
      <w:marLeft w:val="0"/>
      <w:marRight w:val="0"/>
      <w:marTop w:val="0"/>
      <w:marBottom w:val="0"/>
      <w:divBdr>
        <w:top w:val="none" w:sz="0" w:space="0" w:color="auto"/>
        <w:left w:val="none" w:sz="0" w:space="0" w:color="auto"/>
        <w:bottom w:val="none" w:sz="0" w:space="0" w:color="auto"/>
        <w:right w:val="none" w:sz="0" w:space="0" w:color="auto"/>
      </w:divBdr>
    </w:div>
    <w:div w:id="2082022292">
      <w:marLeft w:val="0"/>
      <w:marRight w:val="0"/>
      <w:marTop w:val="0"/>
      <w:marBottom w:val="0"/>
      <w:divBdr>
        <w:top w:val="none" w:sz="0" w:space="0" w:color="auto"/>
        <w:left w:val="none" w:sz="0" w:space="0" w:color="auto"/>
        <w:bottom w:val="none" w:sz="0" w:space="0" w:color="auto"/>
        <w:right w:val="none" w:sz="0" w:space="0" w:color="auto"/>
      </w:divBdr>
    </w:div>
    <w:div w:id="2083946322">
      <w:marLeft w:val="0"/>
      <w:marRight w:val="0"/>
      <w:marTop w:val="0"/>
      <w:marBottom w:val="0"/>
      <w:divBdr>
        <w:top w:val="none" w:sz="0" w:space="0" w:color="auto"/>
        <w:left w:val="none" w:sz="0" w:space="0" w:color="auto"/>
        <w:bottom w:val="none" w:sz="0" w:space="0" w:color="auto"/>
        <w:right w:val="none" w:sz="0" w:space="0" w:color="auto"/>
      </w:divBdr>
      <w:divsChild>
        <w:div w:id="832768145">
          <w:marLeft w:val="0"/>
          <w:marRight w:val="0"/>
          <w:marTop w:val="0"/>
          <w:marBottom w:val="0"/>
          <w:divBdr>
            <w:top w:val="none" w:sz="0" w:space="0" w:color="auto"/>
            <w:left w:val="none" w:sz="0" w:space="0" w:color="auto"/>
            <w:bottom w:val="none" w:sz="0" w:space="0" w:color="auto"/>
            <w:right w:val="none" w:sz="0" w:space="0" w:color="auto"/>
          </w:divBdr>
        </w:div>
        <w:div w:id="636034935">
          <w:marLeft w:val="0"/>
          <w:marRight w:val="0"/>
          <w:marTop w:val="0"/>
          <w:marBottom w:val="0"/>
          <w:divBdr>
            <w:top w:val="none" w:sz="0" w:space="0" w:color="auto"/>
            <w:left w:val="none" w:sz="0" w:space="0" w:color="auto"/>
            <w:bottom w:val="none" w:sz="0" w:space="0" w:color="auto"/>
            <w:right w:val="none" w:sz="0" w:space="0" w:color="auto"/>
          </w:divBdr>
        </w:div>
        <w:div w:id="971056054">
          <w:marLeft w:val="0"/>
          <w:marRight w:val="0"/>
          <w:marTop w:val="0"/>
          <w:marBottom w:val="0"/>
          <w:divBdr>
            <w:top w:val="none" w:sz="0" w:space="0" w:color="auto"/>
            <w:left w:val="none" w:sz="0" w:space="0" w:color="auto"/>
            <w:bottom w:val="none" w:sz="0" w:space="0" w:color="auto"/>
            <w:right w:val="none" w:sz="0" w:space="0" w:color="auto"/>
          </w:divBdr>
        </w:div>
        <w:div w:id="341473363">
          <w:marLeft w:val="0"/>
          <w:marRight w:val="0"/>
          <w:marTop w:val="0"/>
          <w:marBottom w:val="0"/>
          <w:divBdr>
            <w:top w:val="none" w:sz="0" w:space="0" w:color="auto"/>
            <w:left w:val="none" w:sz="0" w:space="0" w:color="auto"/>
            <w:bottom w:val="none" w:sz="0" w:space="0" w:color="auto"/>
            <w:right w:val="none" w:sz="0" w:space="0" w:color="auto"/>
          </w:divBdr>
        </w:div>
        <w:div w:id="670722214">
          <w:marLeft w:val="0"/>
          <w:marRight w:val="0"/>
          <w:marTop w:val="0"/>
          <w:marBottom w:val="0"/>
          <w:divBdr>
            <w:top w:val="none" w:sz="0" w:space="0" w:color="auto"/>
            <w:left w:val="none" w:sz="0" w:space="0" w:color="auto"/>
            <w:bottom w:val="none" w:sz="0" w:space="0" w:color="auto"/>
            <w:right w:val="none" w:sz="0" w:space="0" w:color="auto"/>
          </w:divBdr>
        </w:div>
        <w:div w:id="1598052094">
          <w:marLeft w:val="0"/>
          <w:marRight w:val="0"/>
          <w:marTop w:val="0"/>
          <w:marBottom w:val="0"/>
          <w:divBdr>
            <w:top w:val="none" w:sz="0" w:space="0" w:color="auto"/>
            <w:left w:val="none" w:sz="0" w:space="0" w:color="auto"/>
            <w:bottom w:val="none" w:sz="0" w:space="0" w:color="auto"/>
            <w:right w:val="none" w:sz="0" w:space="0" w:color="auto"/>
          </w:divBdr>
        </w:div>
        <w:div w:id="1856767010">
          <w:marLeft w:val="0"/>
          <w:marRight w:val="0"/>
          <w:marTop w:val="0"/>
          <w:marBottom w:val="0"/>
          <w:divBdr>
            <w:top w:val="none" w:sz="0" w:space="0" w:color="auto"/>
            <w:left w:val="none" w:sz="0" w:space="0" w:color="auto"/>
            <w:bottom w:val="none" w:sz="0" w:space="0" w:color="auto"/>
            <w:right w:val="none" w:sz="0" w:space="0" w:color="auto"/>
          </w:divBdr>
        </w:div>
        <w:div w:id="560555324">
          <w:marLeft w:val="0"/>
          <w:marRight w:val="0"/>
          <w:marTop w:val="0"/>
          <w:marBottom w:val="0"/>
          <w:divBdr>
            <w:top w:val="none" w:sz="0" w:space="0" w:color="auto"/>
            <w:left w:val="none" w:sz="0" w:space="0" w:color="auto"/>
            <w:bottom w:val="none" w:sz="0" w:space="0" w:color="auto"/>
            <w:right w:val="none" w:sz="0" w:space="0" w:color="auto"/>
          </w:divBdr>
        </w:div>
        <w:div w:id="1414661288">
          <w:marLeft w:val="0"/>
          <w:marRight w:val="0"/>
          <w:marTop w:val="0"/>
          <w:marBottom w:val="0"/>
          <w:divBdr>
            <w:top w:val="none" w:sz="0" w:space="0" w:color="auto"/>
            <w:left w:val="none" w:sz="0" w:space="0" w:color="auto"/>
            <w:bottom w:val="none" w:sz="0" w:space="0" w:color="auto"/>
            <w:right w:val="none" w:sz="0" w:space="0" w:color="auto"/>
          </w:divBdr>
        </w:div>
        <w:div w:id="665595108">
          <w:marLeft w:val="0"/>
          <w:marRight w:val="0"/>
          <w:marTop w:val="0"/>
          <w:marBottom w:val="0"/>
          <w:divBdr>
            <w:top w:val="none" w:sz="0" w:space="0" w:color="auto"/>
            <w:left w:val="none" w:sz="0" w:space="0" w:color="auto"/>
            <w:bottom w:val="none" w:sz="0" w:space="0" w:color="auto"/>
            <w:right w:val="none" w:sz="0" w:space="0" w:color="auto"/>
          </w:divBdr>
        </w:div>
        <w:div w:id="933241986">
          <w:marLeft w:val="0"/>
          <w:marRight w:val="0"/>
          <w:marTop w:val="0"/>
          <w:marBottom w:val="0"/>
          <w:divBdr>
            <w:top w:val="none" w:sz="0" w:space="0" w:color="auto"/>
            <w:left w:val="none" w:sz="0" w:space="0" w:color="auto"/>
            <w:bottom w:val="none" w:sz="0" w:space="0" w:color="auto"/>
            <w:right w:val="none" w:sz="0" w:space="0" w:color="auto"/>
          </w:divBdr>
        </w:div>
        <w:div w:id="346250197">
          <w:marLeft w:val="0"/>
          <w:marRight w:val="0"/>
          <w:marTop w:val="0"/>
          <w:marBottom w:val="0"/>
          <w:divBdr>
            <w:top w:val="none" w:sz="0" w:space="0" w:color="auto"/>
            <w:left w:val="none" w:sz="0" w:space="0" w:color="auto"/>
            <w:bottom w:val="none" w:sz="0" w:space="0" w:color="auto"/>
            <w:right w:val="none" w:sz="0" w:space="0" w:color="auto"/>
          </w:divBdr>
        </w:div>
        <w:div w:id="794907457">
          <w:marLeft w:val="0"/>
          <w:marRight w:val="0"/>
          <w:marTop w:val="0"/>
          <w:marBottom w:val="0"/>
          <w:divBdr>
            <w:top w:val="none" w:sz="0" w:space="0" w:color="auto"/>
            <w:left w:val="none" w:sz="0" w:space="0" w:color="auto"/>
            <w:bottom w:val="none" w:sz="0" w:space="0" w:color="auto"/>
            <w:right w:val="none" w:sz="0" w:space="0" w:color="auto"/>
          </w:divBdr>
        </w:div>
        <w:div w:id="38014517">
          <w:marLeft w:val="0"/>
          <w:marRight w:val="0"/>
          <w:marTop w:val="0"/>
          <w:marBottom w:val="0"/>
          <w:divBdr>
            <w:top w:val="none" w:sz="0" w:space="0" w:color="auto"/>
            <w:left w:val="none" w:sz="0" w:space="0" w:color="auto"/>
            <w:bottom w:val="none" w:sz="0" w:space="0" w:color="auto"/>
            <w:right w:val="none" w:sz="0" w:space="0" w:color="auto"/>
          </w:divBdr>
        </w:div>
        <w:div w:id="556011466">
          <w:marLeft w:val="0"/>
          <w:marRight w:val="0"/>
          <w:marTop w:val="0"/>
          <w:marBottom w:val="0"/>
          <w:divBdr>
            <w:top w:val="none" w:sz="0" w:space="0" w:color="auto"/>
            <w:left w:val="none" w:sz="0" w:space="0" w:color="auto"/>
            <w:bottom w:val="none" w:sz="0" w:space="0" w:color="auto"/>
            <w:right w:val="none" w:sz="0" w:space="0" w:color="auto"/>
          </w:divBdr>
        </w:div>
      </w:divsChild>
    </w:div>
    <w:div w:id="2088309587">
      <w:marLeft w:val="0"/>
      <w:marRight w:val="0"/>
      <w:marTop w:val="0"/>
      <w:marBottom w:val="0"/>
      <w:divBdr>
        <w:top w:val="none" w:sz="0" w:space="0" w:color="auto"/>
        <w:left w:val="none" w:sz="0" w:space="0" w:color="auto"/>
        <w:bottom w:val="none" w:sz="0" w:space="0" w:color="auto"/>
        <w:right w:val="none" w:sz="0" w:space="0" w:color="auto"/>
      </w:divBdr>
    </w:div>
    <w:div w:id="2095198529">
      <w:marLeft w:val="0"/>
      <w:marRight w:val="0"/>
      <w:marTop w:val="0"/>
      <w:marBottom w:val="0"/>
      <w:divBdr>
        <w:top w:val="none" w:sz="0" w:space="0" w:color="auto"/>
        <w:left w:val="none" w:sz="0" w:space="0" w:color="auto"/>
        <w:bottom w:val="none" w:sz="0" w:space="0" w:color="auto"/>
        <w:right w:val="none" w:sz="0" w:space="0" w:color="auto"/>
      </w:divBdr>
    </w:div>
    <w:div w:id="2097483208">
      <w:marLeft w:val="0"/>
      <w:marRight w:val="0"/>
      <w:marTop w:val="0"/>
      <w:marBottom w:val="0"/>
      <w:divBdr>
        <w:top w:val="none" w:sz="0" w:space="0" w:color="auto"/>
        <w:left w:val="none" w:sz="0" w:space="0" w:color="auto"/>
        <w:bottom w:val="none" w:sz="0" w:space="0" w:color="auto"/>
        <w:right w:val="none" w:sz="0" w:space="0" w:color="auto"/>
      </w:divBdr>
    </w:div>
    <w:div w:id="2098015361">
      <w:marLeft w:val="0"/>
      <w:marRight w:val="0"/>
      <w:marTop w:val="0"/>
      <w:marBottom w:val="0"/>
      <w:divBdr>
        <w:top w:val="none" w:sz="0" w:space="0" w:color="auto"/>
        <w:left w:val="none" w:sz="0" w:space="0" w:color="auto"/>
        <w:bottom w:val="none" w:sz="0" w:space="0" w:color="auto"/>
        <w:right w:val="none" w:sz="0" w:space="0" w:color="auto"/>
      </w:divBdr>
      <w:divsChild>
        <w:div w:id="187719299">
          <w:marLeft w:val="0"/>
          <w:marRight w:val="0"/>
          <w:marTop w:val="0"/>
          <w:marBottom w:val="0"/>
          <w:divBdr>
            <w:top w:val="none" w:sz="0" w:space="0" w:color="auto"/>
            <w:left w:val="none" w:sz="0" w:space="0" w:color="auto"/>
            <w:bottom w:val="none" w:sz="0" w:space="0" w:color="auto"/>
            <w:right w:val="none" w:sz="0" w:space="0" w:color="auto"/>
          </w:divBdr>
        </w:div>
        <w:div w:id="1746537572">
          <w:marLeft w:val="0"/>
          <w:marRight w:val="0"/>
          <w:marTop w:val="0"/>
          <w:marBottom w:val="0"/>
          <w:divBdr>
            <w:top w:val="none" w:sz="0" w:space="0" w:color="auto"/>
            <w:left w:val="none" w:sz="0" w:space="0" w:color="auto"/>
            <w:bottom w:val="none" w:sz="0" w:space="0" w:color="auto"/>
            <w:right w:val="none" w:sz="0" w:space="0" w:color="auto"/>
          </w:divBdr>
        </w:div>
        <w:div w:id="1447772746">
          <w:marLeft w:val="0"/>
          <w:marRight w:val="0"/>
          <w:marTop w:val="0"/>
          <w:marBottom w:val="0"/>
          <w:divBdr>
            <w:top w:val="none" w:sz="0" w:space="0" w:color="auto"/>
            <w:left w:val="none" w:sz="0" w:space="0" w:color="auto"/>
            <w:bottom w:val="none" w:sz="0" w:space="0" w:color="auto"/>
            <w:right w:val="none" w:sz="0" w:space="0" w:color="auto"/>
          </w:divBdr>
        </w:div>
        <w:div w:id="588924150">
          <w:marLeft w:val="0"/>
          <w:marRight w:val="0"/>
          <w:marTop w:val="0"/>
          <w:marBottom w:val="0"/>
          <w:divBdr>
            <w:top w:val="none" w:sz="0" w:space="0" w:color="auto"/>
            <w:left w:val="none" w:sz="0" w:space="0" w:color="auto"/>
            <w:bottom w:val="none" w:sz="0" w:space="0" w:color="auto"/>
            <w:right w:val="none" w:sz="0" w:space="0" w:color="auto"/>
          </w:divBdr>
        </w:div>
        <w:div w:id="492573992">
          <w:marLeft w:val="0"/>
          <w:marRight w:val="0"/>
          <w:marTop w:val="0"/>
          <w:marBottom w:val="0"/>
          <w:divBdr>
            <w:top w:val="none" w:sz="0" w:space="0" w:color="auto"/>
            <w:left w:val="none" w:sz="0" w:space="0" w:color="auto"/>
            <w:bottom w:val="none" w:sz="0" w:space="0" w:color="auto"/>
            <w:right w:val="none" w:sz="0" w:space="0" w:color="auto"/>
          </w:divBdr>
        </w:div>
        <w:div w:id="605969767">
          <w:marLeft w:val="0"/>
          <w:marRight w:val="0"/>
          <w:marTop w:val="0"/>
          <w:marBottom w:val="0"/>
          <w:divBdr>
            <w:top w:val="none" w:sz="0" w:space="0" w:color="auto"/>
            <w:left w:val="none" w:sz="0" w:space="0" w:color="auto"/>
            <w:bottom w:val="none" w:sz="0" w:space="0" w:color="auto"/>
            <w:right w:val="none" w:sz="0" w:space="0" w:color="auto"/>
          </w:divBdr>
        </w:div>
        <w:div w:id="1594630672">
          <w:marLeft w:val="0"/>
          <w:marRight w:val="0"/>
          <w:marTop w:val="0"/>
          <w:marBottom w:val="0"/>
          <w:divBdr>
            <w:top w:val="none" w:sz="0" w:space="0" w:color="auto"/>
            <w:left w:val="none" w:sz="0" w:space="0" w:color="auto"/>
            <w:bottom w:val="none" w:sz="0" w:space="0" w:color="auto"/>
            <w:right w:val="none" w:sz="0" w:space="0" w:color="auto"/>
          </w:divBdr>
        </w:div>
        <w:div w:id="1288782365">
          <w:marLeft w:val="0"/>
          <w:marRight w:val="0"/>
          <w:marTop w:val="0"/>
          <w:marBottom w:val="0"/>
          <w:divBdr>
            <w:top w:val="none" w:sz="0" w:space="0" w:color="auto"/>
            <w:left w:val="none" w:sz="0" w:space="0" w:color="auto"/>
            <w:bottom w:val="none" w:sz="0" w:space="0" w:color="auto"/>
            <w:right w:val="none" w:sz="0" w:space="0" w:color="auto"/>
          </w:divBdr>
        </w:div>
        <w:div w:id="1739666048">
          <w:marLeft w:val="0"/>
          <w:marRight w:val="0"/>
          <w:marTop w:val="0"/>
          <w:marBottom w:val="0"/>
          <w:divBdr>
            <w:top w:val="none" w:sz="0" w:space="0" w:color="auto"/>
            <w:left w:val="none" w:sz="0" w:space="0" w:color="auto"/>
            <w:bottom w:val="none" w:sz="0" w:space="0" w:color="auto"/>
            <w:right w:val="none" w:sz="0" w:space="0" w:color="auto"/>
          </w:divBdr>
        </w:div>
        <w:div w:id="2130657051">
          <w:marLeft w:val="0"/>
          <w:marRight w:val="0"/>
          <w:marTop w:val="0"/>
          <w:marBottom w:val="0"/>
          <w:divBdr>
            <w:top w:val="none" w:sz="0" w:space="0" w:color="auto"/>
            <w:left w:val="none" w:sz="0" w:space="0" w:color="auto"/>
            <w:bottom w:val="none" w:sz="0" w:space="0" w:color="auto"/>
            <w:right w:val="none" w:sz="0" w:space="0" w:color="auto"/>
          </w:divBdr>
        </w:div>
        <w:div w:id="357243171">
          <w:marLeft w:val="0"/>
          <w:marRight w:val="0"/>
          <w:marTop w:val="0"/>
          <w:marBottom w:val="0"/>
          <w:divBdr>
            <w:top w:val="none" w:sz="0" w:space="0" w:color="auto"/>
            <w:left w:val="none" w:sz="0" w:space="0" w:color="auto"/>
            <w:bottom w:val="none" w:sz="0" w:space="0" w:color="auto"/>
            <w:right w:val="none" w:sz="0" w:space="0" w:color="auto"/>
          </w:divBdr>
        </w:div>
        <w:div w:id="1499267312">
          <w:marLeft w:val="0"/>
          <w:marRight w:val="0"/>
          <w:marTop w:val="0"/>
          <w:marBottom w:val="0"/>
          <w:divBdr>
            <w:top w:val="none" w:sz="0" w:space="0" w:color="auto"/>
            <w:left w:val="none" w:sz="0" w:space="0" w:color="auto"/>
            <w:bottom w:val="none" w:sz="0" w:space="0" w:color="auto"/>
            <w:right w:val="none" w:sz="0" w:space="0" w:color="auto"/>
          </w:divBdr>
        </w:div>
        <w:div w:id="210728113">
          <w:marLeft w:val="0"/>
          <w:marRight w:val="0"/>
          <w:marTop w:val="0"/>
          <w:marBottom w:val="0"/>
          <w:divBdr>
            <w:top w:val="none" w:sz="0" w:space="0" w:color="auto"/>
            <w:left w:val="none" w:sz="0" w:space="0" w:color="auto"/>
            <w:bottom w:val="none" w:sz="0" w:space="0" w:color="auto"/>
            <w:right w:val="none" w:sz="0" w:space="0" w:color="auto"/>
          </w:divBdr>
        </w:div>
        <w:div w:id="1326978953">
          <w:marLeft w:val="0"/>
          <w:marRight w:val="0"/>
          <w:marTop w:val="0"/>
          <w:marBottom w:val="0"/>
          <w:divBdr>
            <w:top w:val="none" w:sz="0" w:space="0" w:color="auto"/>
            <w:left w:val="none" w:sz="0" w:space="0" w:color="auto"/>
            <w:bottom w:val="none" w:sz="0" w:space="0" w:color="auto"/>
            <w:right w:val="none" w:sz="0" w:space="0" w:color="auto"/>
          </w:divBdr>
        </w:div>
      </w:divsChild>
    </w:div>
    <w:div w:id="2099986289">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2109958460">
      <w:marLeft w:val="0"/>
      <w:marRight w:val="0"/>
      <w:marTop w:val="0"/>
      <w:marBottom w:val="0"/>
      <w:divBdr>
        <w:top w:val="none" w:sz="0" w:space="0" w:color="auto"/>
        <w:left w:val="none" w:sz="0" w:space="0" w:color="auto"/>
        <w:bottom w:val="none" w:sz="0" w:space="0" w:color="auto"/>
        <w:right w:val="none" w:sz="0" w:space="0" w:color="auto"/>
      </w:divBdr>
    </w:div>
    <w:div w:id="2112165654">
      <w:marLeft w:val="0"/>
      <w:marRight w:val="0"/>
      <w:marTop w:val="0"/>
      <w:marBottom w:val="0"/>
      <w:divBdr>
        <w:top w:val="none" w:sz="0" w:space="0" w:color="auto"/>
        <w:left w:val="none" w:sz="0" w:space="0" w:color="auto"/>
        <w:bottom w:val="none" w:sz="0" w:space="0" w:color="auto"/>
        <w:right w:val="none" w:sz="0" w:space="0" w:color="auto"/>
      </w:divBdr>
    </w:div>
    <w:div w:id="2119330826">
      <w:marLeft w:val="0"/>
      <w:marRight w:val="0"/>
      <w:marTop w:val="0"/>
      <w:marBottom w:val="0"/>
      <w:divBdr>
        <w:top w:val="none" w:sz="0" w:space="0" w:color="auto"/>
        <w:left w:val="none" w:sz="0" w:space="0" w:color="auto"/>
        <w:bottom w:val="none" w:sz="0" w:space="0" w:color="auto"/>
        <w:right w:val="none" w:sz="0" w:space="0" w:color="auto"/>
      </w:divBdr>
      <w:divsChild>
        <w:div w:id="2045522303">
          <w:marLeft w:val="0"/>
          <w:marRight w:val="0"/>
          <w:marTop w:val="0"/>
          <w:marBottom w:val="0"/>
          <w:divBdr>
            <w:top w:val="none" w:sz="0" w:space="0" w:color="auto"/>
            <w:left w:val="none" w:sz="0" w:space="0" w:color="auto"/>
            <w:bottom w:val="none" w:sz="0" w:space="0" w:color="auto"/>
            <w:right w:val="none" w:sz="0" w:space="0" w:color="auto"/>
          </w:divBdr>
        </w:div>
      </w:divsChild>
    </w:div>
    <w:div w:id="2121214404">
      <w:marLeft w:val="0"/>
      <w:marRight w:val="0"/>
      <w:marTop w:val="0"/>
      <w:marBottom w:val="0"/>
      <w:divBdr>
        <w:top w:val="none" w:sz="0" w:space="0" w:color="auto"/>
        <w:left w:val="none" w:sz="0" w:space="0" w:color="auto"/>
        <w:bottom w:val="none" w:sz="0" w:space="0" w:color="auto"/>
        <w:right w:val="none" w:sz="0" w:space="0" w:color="auto"/>
      </w:divBdr>
    </w:div>
    <w:div w:id="2132897145">
      <w:marLeft w:val="0"/>
      <w:marRight w:val="0"/>
      <w:marTop w:val="0"/>
      <w:marBottom w:val="0"/>
      <w:divBdr>
        <w:top w:val="none" w:sz="0" w:space="0" w:color="auto"/>
        <w:left w:val="none" w:sz="0" w:space="0" w:color="auto"/>
        <w:bottom w:val="none" w:sz="0" w:space="0" w:color="auto"/>
        <w:right w:val="none" w:sz="0" w:space="0" w:color="auto"/>
      </w:divBdr>
    </w:div>
    <w:div w:id="214350225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2-nvhisoxcerts312xq.htm" TargetMode="External"/><Relationship Id="rId3" Type="http://schemas.openxmlformats.org/officeDocument/2006/relationships/webSettings" Target="webSettings.xml"/><Relationship Id="rId7" Type="http://schemas.openxmlformats.org/officeDocument/2006/relationships/hyperlink" Target="a311-nvhisoxcerts31xq3.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710155/000171015519000053/a101-revisednvix2019re.htm" TargetMode="External"/><Relationship Id="rId11" Type="http://schemas.openxmlformats.org/officeDocument/2006/relationships/fontTable" Target="fontTable.xml"/><Relationship Id="rId5" Type="http://schemas.openxmlformats.org/officeDocument/2006/relationships/hyperlink" Target="http://www.sec.gov/Archives/edgar/data/1710155/000156761917002270/s001582x19_ex3-2.htm" TargetMode="External"/><Relationship Id="rId10" Type="http://schemas.openxmlformats.org/officeDocument/2006/relationships/hyperlink" Target="a322-nvhisoxcerts322xq.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a321-nvhisoxcerts321x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33366</Words>
  <Characters>190191</Characters>
  <Application>Microsoft Office Word</Application>
  <DocSecurity>0</DocSecurity>
  <Lines>1584</Lines>
  <Paragraphs>446</Paragraphs>
  <ScaleCrop>false</ScaleCrop>
  <Company/>
  <LinksUpToDate>false</LinksUpToDate>
  <CharactersWithSpaces>223111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