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86000">
      <w:pPr>
        <w:divId w:val="1994868221"/>
        <w:rPr>
          <w:rFonts w:eastAsia="Times New Roman"/>
          <w:vanish/>
        </w:rPr>
      </w:pPr>
      <w:r>
        <w:rPr>
          <w:rFonts w:eastAsia="Times New Roman"/>
          <w:vanish/>
        </w:rPr>
        <w:t>00017101551/22020Q2falseP7DP6MP1YP1YP1YP1YP5YP1YP3MP3Y00017101552019-12-292020-06-27xbrli:shares00017101552020-07-31iso4217:USD00017101552020-06-2700017101552019-12-28iso4217:USDxbrli:shares0001710155eye:ProductSalesMember2020-03-292020-06-27</w:t>
      </w:r>
      <w:r>
        <w:rPr>
          <w:rFonts w:eastAsia="Times New Roman"/>
          <w:vanish/>
        </w:rPr>
        <w:t>0001710155eye:ProductSalesMember2019-03-312019-06-290001710155eye:ProductSalesMember2019-12-292020-06-270001710155eye:ProductSalesMember2018-12-302019-06-290001710155eye:ServicesAndPlansMember2020-03-292020-06-270001710155eye:ServicesAndPlansMember2019-03-</w:t>
      </w:r>
      <w:r>
        <w:rPr>
          <w:rFonts w:eastAsia="Times New Roman"/>
          <w:vanish/>
        </w:rPr>
        <w:t>312019-06-290001710155eye:ServicesAndPlansMember2019-12-292020-06-270001710155eye:ServicesAndPlansMember2018-12-302019-06-2900017101552020-03-292020-06-2700017101552019-03-312019-06-2900017101552018-12-302019-06-290001710155us-gaap:CommonStockMember2019-12</w:t>
      </w:r>
      <w:r>
        <w:rPr>
          <w:rFonts w:eastAsia="Times New Roman"/>
          <w:vanish/>
        </w:rPr>
        <w:t>-280001710155us-gaap:AdditionalPaidInCapitalMember2019-12-280001710155us-gaap:AccumulatedOtherComprehensiveIncomeMember2019-12-280001710155us-gaap:RetainedEarningsMember2019-12-280001710155us-gaap:TreasuryStockMember2019-12-280001710155us-gaap:RetainedEarn</w:t>
      </w:r>
      <w:r>
        <w:rPr>
          <w:rFonts w:eastAsia="Times New Roman"/>
          <w:vanish/>
        </w:rPr>
        <w:t>ingsMembersrt:CumulativeEffectPeriodOfAdoptionAdjustmentMember2019-12-280001710155srt:CumulativeEffectPeriodOfAdoptionAdjustmentMember2019-12-280001710155srt:CumulativeEffectPeriodOfAdoptionAdjustedBalanceMemberus-gaap:CommonStockMember2019-12-280001710155</w:t>
      </w:r>
      <w:r>
        <w:rPr>
          <w:rFonts w:eastAsia="Times New Roman"/>
          <w:vanish/>
        </w:rPr>
        <w:t>srt:CumulativeEffectPeriodOfAdoptionAdjustedBalanceMemberus-gaap:AdditionalPaidInCapitalMember2019-12-280001710155srt:CumulativeEffectPeriodOfAdoptionAdjustedBalanceMemberus-gaap:AccumulatedOtherComprehensiveIncomeMember2019-12-280001710155srt:CumulativeEf</w:t>
      </w:r>
      <w:r>
        <w:rPr>
          <w:rFonts w:eastAsia="Times New Roman"/>
          <w:vanish/>
        </w:rPr>
        <w:t>fectPeriodOfAdoptionAdjustedBalanceMemberus-gaap:RetainedEarningsMember2019-12-280001710155srt:CumulativeEffectPeriodOfAdoptionAdjustedBalanceMemberus-gaap:TreasuryStockMember2019-12-280001710155srt:CumulativeEffectPeriodOfAdoptionAdjustedBalanceMember2019</w:t>
      </w:r>
      <w:r>
        <w:rPr>
          <w:rFonts w:eastAsia="Times New Roman"/>
          <w:vanish/>
        </w:rPr>
        <w:t>-12-280001710155us-gaap:CommonStockMember2019-12-292020-03-280001710155us-gaap:AdditionalPaidInCapitalMember2019-12-292020-03-2800017101552019-12-292020-03-280001710155us-gaap:TreasuryStockMember2019-12-292020-03-280001710155us-gaap:AccumulatedOtherCompreh</w:t>
      </w:r>
      <w:r>
        <w:rPr>
          <w:rFonts w:eastAsia="Times New Roman"/>
          <w:vanish/>
        </w:rPr>
        <w:t>ensiveIncomeMember2019-12-292020-03-280001710155us-gaap:RetainedEarningsMember2019-12-292020-03-280001710155us-gaap:CommonStockMember2020-03-280001710155us-gaap:AdditionalPaidInCapitalMember2020-03-280001710155us-gaap:AccumulatedOtherComprehensiveIncomeMem</w:t>
      </w:r>
      <w:r>
        <w:rPr>
          <w:rFonts w:eastAsia="Times New Roman"/>
          <w:vanish/>
        </w:rPr>
        <w:t>ber2020-03-280001710155us-gaap:RetainedEarningsMember2020-03-280001710155us-gaap:TreasuryStockMember2020-03-2800017101552020-03-280001710155us-gaap:CommonStockMember2020-03-292020-06-270001710155us-gaap:AdditionalPaidInCapitalMember2020-03-292020-06-270001</w:t>
      </w:r>
      <w:r>
        <w:rPr>
          <w:rFonts w:eastAsia="Times New Roman"/>
          <w:vanish/>
        </w:rPr>
        <w:t>710155us-gaap:AccumulatedOtherComprehensiveIncomeMember2020-03-292020-06-270001710155us-gaap:RetainedEarningsMember2020-03-292020-06-270001710155us-gaap:CommonStockMember2020-06-270001710155us-gaap:AdditionalPaidInCapitalMember2020-06-270001710155us-gaap:A</w:t>
      </w:r>
      <w:r>
        <w:rPr>
          <w:rFonts w:eastAsia="Times New Roman"/>
          <w:vanish/>
        </w:rPr>
        <w:t>ccumulatedOtherComprehensiveIncomeMember2020-06-270001710155us-gaap:RetainedEarningsMember2020-06-270001710155us-gaap:TreasuryStockMember2020-06-270001710155us-gaap:CommonStockMember2018-12-290001710155us-gaap:AdditionalPaidInCapitalMember2018-12-290001710</w:t>
      </w:r>
      <w:r>
        <w:rPr>
          <w:rFonts w:eastAsia="Times New Roman"/>
          <w:vanish/>
        </w:rPr>
        <w:t>155us-gaap:AccumulatedOtherComprehensiveIncomeMember2018-12-290001710155us-gaap:RetainedEarningsMember2018-12-290001710155us-gaap:TreasuryStockMember2018-12-2900017101552018-12-290001710155us-gaap:RetainedEarningsMembersrt:CumulativeEffectPeriodOfAdoptionA</w:t>
      </w:r>
      <w:r>
        <w:rPr>
          <w:rFonts w:eastAsia="Times New Roman"/>
          <w:vanish/>
        </w:rPr>
        <w:t>djustmentMember2018-12-290001710155srt:CumulativeEffectPeriodOfAdoptionAdjustmentMember2018-12-290001710155srt:CumulativeEffectPeriodOfAdoptionAdjustedBalanceMemberus-gaap:CommonStockMember2018-12-290001710155srt:CumulativeEffectPeriodOfAdoptionAdjustedBal</w:t>
      </w:r>
      <w:r>
        <w:rPr>
          <w:rFonts w:eastAsia="Times New Roman"/>
          <w:vanish/>
        </w:rPr>
        <w:t>anceMemberus-gaap:AdditionalPaidInCapitalMember2018-12-290001710155srt:CumulativeEffectPeriodOfAdoptionAdjustedBalanceMemberus-gaap:AccumulatedOtherComprehensiveIncomeMember2018-12-290001710155srt:CumulativeEffectPeriodOfAdoptionAdjustedBalanceMemberus-gaa</w:t>
      </w:r>
      <w:r>
        <w:rPr>
          <w:rFonts w:eastAsia="Times New Roman"/>
          <w:vanish/>
        </w:rPr>
        <w:t>p:RetainedEarningsMember2018-12-290001710155srt:CumulativeEffectPeriodOfAdoptionAdjustedBalanceMemberus-gaap:TreasuryStockMember2018-12-290001710155srt:CumulativeEffectPeriodOfAdoptionAdjustedBalanceMember2018-12-290001710155us-gaap:CommonStockMember2018-1</w:t>
      </w:r>
      <w:r>
        <w:rPr>
          <w:rFonts w:eastAsia="Times New Roman"/>
          <w:vanish/>
        </w:rPr>
        <w:t>2-302019-03-300001710155us-gaap:AdditionalPaidInCapitalMember2018-12-302019-03-3000017101552018-12-302019-03-300001710155us-gaap:AccumulatedOtherComprehensiveIncomeMember2018-12-302019-03-300001710155us-gaap:RetainedEarningsMember2018-12-302019-03-30000171</w:t>
      </w:r>
      <w:r>
        <w:rPr>
          <w:rFonts w:eastAsia="Times New Roman"/>
          <w:vanish/>
        </w:rPr>
        <w:t>0155us-gaap:CommonStockMember2019-03-300001710155us-gaap:AdditionalPaidInCapitalMember2019-03-300001710155us-gaap:AccumulatedOtherComprehensiveIncomeMember2019-03-300001710155us-gaap:RetainedEarningsMember2019-03-300001710155us-gaap:TreasuryStockMember2019</w:t>
      </w:r>
      <w:r>
        <w:rPr>
          <w:rFonts w:eastAsia="Times New Roman"/>
          <w:vanish/>
        </w:rPr>
        <w:t>-03-3000017101552019-03-300001710155us-gaap:CommonStockMember2019-03-312019-06-290001710155us-gaap:AdditionalPaidInCapitalMember2019-03-312019-06-290001710155us-gaap:AccumulatedOtherComprehensiveIncomeMember2019-03-312019-06-290001710155us-gaap:RetainedEar</w:t>
      </w:r>
      <w:r>
        <w:rPr>
          <w:rFonts w:eastAsia="Times New Roman"/>
          <w:vanish/>
        </w:rPr>
        <w:t>ningsMember2019-03-312019-06-290001710155us-gaap:CommonStockMember2019-06-290001710155us-gaap:AdditionalPaidInCapitalMember2019-06-290001710155us-gaap:AccumulatedOtherComprehensiveIncomeMember2019-06-290001710155us-gaap:RetainedEarningsMember2019-06-290001</w:t>
      </w:r>
      <w:r>
        <w:rPr>
          <w:rFonts w:eastAsia="Times New Roman"/>
          <w:vanish/>
        </w:rPr>
        <w:t>710155us-gaap:TreasuryStockMember2019-06-2900017101552019-06-29eye:storeeye:store_brandxbrli:pure0001710155eye:ProductSalesMember2019-12-292020-06-270001710155eye:ProductSalesMember2020-03-292020-06-270001710155eye:ServicesAndPlansMember2020-03-292020-06-2</w:t>
      </w:r>
      <w:r>
        <w:rPr>
          <w:rFonts w:eastAsia="Times New Roman"/>
          <w:vanish/>
        </w:rPr>
        <w:t>70001710155eye:ServicesAndPlansMember2019-12-292020-06-270001710155us-gaap:SellingGeneralAndAdministrativeExpensesMember2020-03-292020-06-270001710155us-gaap:SellingGeneralAndAdministrativeExpensesMember2019-12-292020-06-270001710155us-gaap:AccountingStand</w:t>
      </w:r>
      <w:r>
        <w:rPr>
          <w:rFonts w:eastAsia="Times New Roman"/>
          <w:vanish/>
        </w:rPr>
        <w:t>ardsUpdate201613Membersrt:CumulativeEffectPeriodOfAdoptionAdjustmentMember2019-12-290001710155us-gaap:AccountingStandardsUpdate201613Memberus-gaap:RetainedEarningsMembersrt:CumulativeEffectPeriodOfAdoptionAdjustmentMember2019-12-290001710155us-gaap:TradeAc</w:t>
      </w:r>
      <w:r>
        <w:rPr>
          <w:rFonts w:eastAsia="Times New Roman"/>
          <w:vanish/>
        </w:rPr>
        <w:t>countsReceivableMember2020-06-270001710155us-gaap:TradeAccountsReceivableMember2019-12-280001710155us-gaap:CreditCardReceivablesMember2020-06-270001710155us-gaap:CreditCardReceivablesMember2019-12-280001710155eye:OtherReceivablesMember2020-06-270001710155e</w:t>
      </w:r>
      <w:r>
        <w:rPr>
          <w:rFonts w:eastAsia="Times New Roman"/>
          <w:vanish/>
        </w:rPr>
        <w:t>ye:OtherReceivablesMember2019-12-280001710155us-gaap:LandAndBuildingMember2020-06-270001710155us-gaap:LandAndBuildingMember2019-12-280001710155us-gaap:EquipmentMember2020-06-270001710155us-gaap:EquipmentMember2019-12-280001710155eye:InformationSystemsHardw</w:t>
      </w:r>
      <w:r>
        <w:rPr>
          <w:rFonts w:eastAsia="Times New Roman"/>
          <w:vanish/>
        </w:rPr>
        <w:t>areAndSoftwareMember2020-06-270001710155eye:InformationSystemsHardwareAndSoftwareMember2019-12-280001710155us-gaap:FurnitureAndFixturesMember2020-06-270001710155us-gaap:FurnitureAndFixturesMember2019-12-280001710155us-gaap:LeaseholdImprovementsMember2020-0</w:t>
      </w:r>
      <w:r>
        <w:rPr>
          <w:rFonts w:eastAsia="Times New Roman"/>
          <w:vanish/>
        </w:rPr>
        <w:t>6-270001710155us-gaap:LeaseholdImprovementsMember2019-12-280001710155us-gaap:ConstructionInProgressMember2020-06-270001710155us-gaap:ConstructionInProgressMember2019-12-280001710155eye:AssetsHeldUnderFinanceLeasesMember2020-06-270001710155eye:AssetsHeldUnd</w:t>
      </w:r>
      <w:r>
        <w:rPr>
          <w:rFonts w:eastAsia="Times New Roman"/>
          <w:vanish/>
        </w:rPr>
        <w:t>erFinanceLeasesMember2019-12-280001710155eye:ConvertibleSeniorNotesDueIn2025Memberus-gaap:ConvertibleDebtMember2020-06-270001710155us-gaap:FairValueInputsLevel2Membereye:ConvertibleSeniorNotesDueIn2025Memberus-gaap:EstimateOfFairValueFairValueDisclosureMem</w:t>
      </w:r>
      <w:r>
        <w:rPr>
          <w:rFonts w:eastAsia="Times New Roman"/>
          <w:vanish/>
        </w:rPr>
        <w:t>berus-gaap:ConvertibleDebtMember2020-06-270001710155us-gaap:FairValueInputsLevel2Membereye:FinanceLeaseObligationsMemberus-gaap:EstimateOfFairValueFairValueDisclosureMember2020-06-270001710155us-gaap:FairValueInputsLevel2Membereye:FinanceLeaseObligationsMe</w:t>
      </w:r>
      <w:r>
        <w:rPr>
          <w:rFonts w:eastAsia="Times New Roman"/>
          <w:vanish/>
        </w:rPr>
        <w:t>mberus-gaap:EstimateOfFairValueFairValueDisclosureMember2019-12-280001710155us-gaap:InterestRateSwapMemberus-gaap:CashFlowHedgingMember2020-06-270001710155eye:InterestRateSwapOneMemberus-gaap:DesignatedAsHedgingInstrumentMemberus-gaap:CashFlowHedgingMember</w:t>
      </w:r>
      <w:r>
        <w:rPr>
          <w:rFonts w:eastAsia="Times New Roman"/>
          <w:vanish/>
        </w:rPr>
        <w:t>2019-12-280001710155eye:InterestRateSwapOneMemberus-gaap:DesignatedAsHedgingInstrumentMemberus-gaap:CashFlowHedgingMember2020-03-280001710155eye:InterestRateCollarMemberus-gaap:DesignatedAsHedgingInstrumentMemberus-gaap:CashFlowHedgingMember2020-03-2800017</w:t>
      </w:r>
      <w:r>
        <w:rPr>
          <w:rFonts w:eastAsia="Times New Roman"/>
          <w:vanish/>
        </w:rPr>
        <w:t>10155us-gaap:InterestRateSwapMemberus-gaap:NondesignatedMember2020-06-270001710155eye:InterestRateCollarMemberus-gaap:NondesignatedMember2020-06-270001710155eye:InterestRateSwapAndInterestRateCollarMemberus-gaap:InterestExpenseMember2020-03-292020-06-27000</w:t>
      </w:r>
      <w:r>
        <w:rPr>
          <w:rFonts w:eastAsia="Times New Roman"/>
          <w:vanish/>
        </w:rPr>
        <w:t>1710155eye:InterestRateCollarMemberus-gaap:InterestExpenseMember2020-03-292020-06-270001710155us-gaap:AccruedLiabilitiesMemberus-gaap:DesignatedAsHedgingInstrumentMemberus-gaap:InterestRateSwapMember2020-06-270001710155us-gaap:AccruedLiabilitiesMemberus-ga</w:t>
      </w:r>
      <w:r>
        <w:rPr>
          <w:rFonts w:eastAsia="Times New Roman"/>
          <w:vanish/>
        </w:rPr>
        <w:t>ap:DesignatedAsHedgingInstrumentMemberus-gaap:InterestRateSwapMember2019-12-280001710155us-gaap:OtherNoncurrentLiabilitiesMemberus-gaap:DesignatedAsHedgingInstrumentMemberus-gaap:InterestRateSwapMember2020-06-270001710155us-gaap:OtherNoncurrentLiabilitiesM</w:t>
      </w:r>
      <w:r>
        <w:rPr>
          <w:rFonts w:eastAsia="Times New Roman"/>
          <w:vanish/>
        </w:rPr>
        <w:t>emberus-gaap:DesignatedAsHedgingInstrumentMemberus-gaap:InterestRateSwapMember2019-12-280001710155us-gaap:DesignatedAsHedgingInstrumentMember2020-06-270001710155us-gaap:DesignatedAsHedgingInstrumentMember2019-12-280001710155us-gaap:AccruedLiabilitiesMember</w:t>
      </w:r>
      <w:r>
        <w:rPr>
          <w:rFonts w:eastAsia="Times New Roman"/>
          <w:vanish/>
        </w:rPr>
        <w:t>us-gaap:InterestRateSwapMemberus-gaap:NondesignatedMember2020-06-270001710155us-gaap:AccruedLiabilitiesMemberus-gaap:InterestRateSwapMemberus-gaap:NondesignatedMember2019-12-280001710155us-gaap:AccruedLiabilitiesMembereye:InterestRateCollarMemberus-gaap:No</w:t>
      </w:r>
      <w:r>
        <w:rPr>
          <w:rFonts w:eastAsia="Times New Roman"/>
          <w:vanish/>
        </w:rPr>
        <w:t>ndesignatedMember2020-06-270001710155us-gaap:AccruedLiabilitiesMembereye:InterestRateCollarMemberus-gaap:NondesignatedMember2019-12-280001710155us-gaap:OtherNoncurrentLiabilitiesMembereye:InterestRateCollarMemberus-gaap:NondesignatedMember2020-06-270001710</w:t>
      </w:r>
      <w:r>
        <w:rPr>
          <w:rFonts w:eastAsia="Times New Roman"/>
          <w:vanish/>
        </w:rPr>
        <w:t>155us-gaap:OtherNoncurrentLiabilitiesMembereye:InterestRateCollarMemberus-gaap:NondesignatedMember2019-12-280001710155us-gaap:NondesignatedMember2020-06-270001710155us-gaap:NondesignatedMember2019-12-280001710155eye:ConvertibleSeniorNotesDueIn2025Memberus-</w:t>
      </w:r>
      <w:r>
        <w:rPr>
          <w:rFonts w:eastAsia="Times New Roman"/>
          <w:vanish/>
        </w:rPr>
        <w:t>gaap:ConvertibleDebtMember2019-12-280001710155eye:FirstLienTermALoanDueJuly182024Memberus-gaap:LoansPayableMember2020-06-270001710155eye:FirstLienTermALoanDueJuly182024Memberus-gaap:LoansPayableMember2019-12-280001710155us-gaap:LineOfCreditMemberus-gaap:Re</w:t>
      </w:r>
      <w:r>
        <w:rPr>
          <w:rFonts w:eastAsia="Times New Roman"/>
          <w:vanish/>
        </w:rPr>
        <w:t>volvingCreditFacilityMember2020-06-270001710155us-gaap:LineOfCreditMemberus-gaap:RevolvingCreditFacilityMember2019-12-280001710155eye:ConvertibleSeniorNotesDueIn2025Memberus-gaap:ConvertibleDebtMember2020-05-310001710155eye:ConvertibleSeniorNotesDueIn2025M</w:t>
      </w:r>
      <w:r>
        <w:rPr>
          <w:rFonts w:eastAsia="Times New Roman"/>
          <w:vanish/>
        </w:rPr>
        <w:t>emberus-gaap:ConvertibleDebtMember2020-05-012020-05-310001710155us-gaap:LineOfCreditMemberus-gaap:RevolvingCreditFacilityMember2020-05-122020-05-120001710155eye:FirstLienTermALoanDueJuly182024Memberus-gaap:LoansPayableMember2020-05-012020-05-310001710155sr</w:t>
      </w:r>
      <w:r>
        <w:rPr>
          <w:rFonts w:eastAsia="Times New Roman"/>
          <w:vanish/>
        </w:rPr>
        <w:t>t:ScenarioForecastMembereye:ConvertibleSeniorNotesDueIn2025Memberus-gaap:ConvertibleDebtMember2020-10-012025-02-14eye:day0001710155srt:ScenarioForecastMembereye:ConvertibleSeniorNotesDueIn2025Memberus-gaap:ConvertibleDebtMember2020-05-012025-02-14eye:commo</w:t>
      </w:r>
      <w:r>
        <w:rPr>
          <w:rFonts w:eastAsia="Times New Roman"/>
          <w:vanish/>
        </w:rPr>
        <w:t>n_share0001710155eye:ConvertibleSeniorNotesDueIn2025Membersrt:MaximumMemberus-gaap:ConvertibleDebtMember2020-05-012020-05-310001710155eye:ConvertibleDebtEquityComponentMembereye:ConvertibleSeniorNotesDueIn2025Memberus-gaap:ConvertibleDebtMember2020-05-3100</w:t>
      </w:r>
      <w:r>
        <w:rPr>
          <w:rFonts w:eastAsia="Times New Roman"/>
          <w:vanish/>
        </w:rPr>
        <w:t>01710155eye:ConvertibleDebtDebtComponentMembereye:ConvertibleSeniorNotesDueIn2025Memberus-gaap:ConvertibleDebtMember2020-05-310001710155us-gaap:InterestExpenseMembereye:ConvertibleSeniorNotesDueIn2025Member2019-12-292020-06-270001710155us-gaap:InterestExpe</w:t>
      </w:r>
      <w:r>
        <w:rPr>
          <w:rFonts w:eastAsia="Times New Roman"/>
          <w:vanish/>
        </w:rPr>
        <w:t>nseMembereye:ConvertibleSeniorNotesDueIn2025Member2020-03-292020-06-2700017101552020-06-272020-06-270001710155us-gaap:LineOfCreditMemberus-gaap:RevolvingCreditFacilityMember2020-03-172020-03-170001710155srt:ScenarioForecastMembereye:AmendedCreditFacilityJu</w:t>
      </w:r>
      <w:r>
        <w:rPr>
          <w:rFonts w:eastAsia="Times New Roman"/>
          <w:vanish/>
        </w:rPr>
        <w:t>ly2019Member2021-04-042021-10-020001710155srt:ScenarioForecastMembereye:AmendedCreditFacilityJuly2019Member2021-10-032022-01-010001710155srt:ScenarioForecastMembereye:AmendedCreditFacilityJuly2019Member2021-04-042024-07-180001710155eye:AmendedCreditFacilit</w:t>
      </w:r>
      <w:r>
        <w:rPr>
          <w:rFonts w:eastAsia="Times New Roman"/>
          <w:vanish/>
        </w:rPr>
        <w:t>yJuly2019Member2020-05-052020-05-050001710155eye:AmendedCreditFacilityJuly2019Member2020-05-050001710155eye:FirstLienTermALoanDueJuly182024Memberus-gaap:LoansPayableMember2020-05-052020-05-050001710155us-gaap:RevolvingCreditFacilityMember2020-05-0500017101</w:t>
      </w:r>
      <w:r>
        <w:rPr>
          <w:rFonts w:eastAsia="Times New Roman"/>
          <w:vanish/>
        </w:rPr>
        <w:t>55eye:FirstLienTermALoanDueJuly182024Memberus-gaap:LoansPayableMemberus-gaap:LondonInterbankOfferedRateLIBORMembersrt:MinimumMember2020-05-052020-05-050001710155eye:FirstLienTermALoanDueJuly182024Memberus-gaap:LoansPayableMembersrt:MaximumMemberus-gaap:Lon</w:t>
      </w:r>
      <w:r>
        <w:rPr>
          <w:rFonts w:eastAsia="Times New Roman"/>
          <w:vanish/>
        </w:rPr>
        <w:t>donInterbankOfferedRateLIBORMember2020-05-052020-05-050001710155us-gaap:BaseRateMembereye:FirstLienTermALoanDueJuly182024Memberus-gaap:LoansPayableMembersrt:MinimumMember2020-05-052020-05-050001710155us-gaap:BaseRateMembereye:FirstLienTermALoanDueJuly18202</w:t>
      </w:r>
      <w:r>
        <w:rPr>
          <w:rFonts w:eastAsia="Times New Roman"/>
          <w:vanish/>
        </w:rPr>
        <w:t>4Memberus-gaap:LoansPayableMembersrt:MaximumMember2020-05-052020-05-050001710155eye:FirstLienTermALoanDueJuly182024Memberus-gaap:LoansPayableMember2020-05-050001710155eye:FirstLienTermALoanDueJuly182024Memberus-gaap:LoansPayableMember2020-05-122020-05-1200</w:t>
      </w:r>
      <w:r>
        <w:rPr>
          <w:rFonts w:eastAsia="Times New Roman"/>
          <w:vanish/>
        </w:rPr>
        <w:t>01710155eye:FirstLienTermALoanDueJuly182024Memberus-gaap:LoansPayableMember2018-12-302019-12-280001710155us-gaap:OtherAssetsMember2020-06-270001710155eye:TwoThousandSeventeenOmnibusIncentivePlanMember2019-12-292020-06-270001710155eye:RestrictedStockUnitsPS</w:t>
      </w:r>
      <w:r>
        <w:rPr>
          <w:rFonts w:eastAsia="Times New Roman"/>
          <w:vanish/>
        </w:rPr>
        <w:t>UsPerformanceBasedMembereye:TwoThousandSeventeenOmnibusIncentivePlanMember2019-12-292020-06-270001710155eye:RestrictedStockUnitsRSUsServiceBasedMembereye:TwoThousandSeventeenOmnibusIncentivePlanMember2019-12-292020-06-27eye:installment0001710155us-gaap:Emp</w:t>
      </w:r>
      <w:r>
        <w:rPr>
          <w:rFonts w:eastAsia="Times New Roman"/>
          <w:vanish/>
        </w:rPr>
        <w:t>loyeeStockOptionMembereye:TwoThousandSeventeenOmnibusIncentivePlanMember2019-12-292020-06-270001710155us-gaap:RestrictedStockMembereye:TwoThousandSeventeenOmnibusIncentivePlanMember2019-12-292020-06-270001710155us-gaap:EquityMethodInvestmentNonconsolidated</w:t>
      </w:r>
      <w:r>
        <w:rPr>
          <w:rFonts w:eastAsia="Times New Roman"/>
          <w:vanish/>
        </w:rPr>
        <w:t>InvesteeOrGroupOfInvesteesMember2020-06-270001710155us-gaap:EquityMethodInvesteeMember2017-08-290001710155us-gaap:EquityMethodInvesteeMemberus-gaap:NotesReceivableMember2020-06-270001710155srt:MinimumMember2019-12-292020-06-270001710155srt:MaximumMember201</w:t>
      </w:r>
      <w:r>
        <w:rPr>
          <w:rFonts w:eastAsia="Times New Roman"/>
          <w:vanish/>
        </w:rPr>
        <w:t>9-12-292020-06-270001710155us-gaap:TransferredAtPointInTimeMember2020-03-292020-06-270001710155us-gaap:TransferredAtPointInTimeMember2019-03-312019-06-290001710155us-gaap:TransferredAtPointInTimeMember2019-12-292020-06-270001710155us-gaap:TransferredAtPoin</w:t>
      </w:r>
      <w:r>
        <w:rPr>
          <w:rFonts w:eastAsia="Times New Roman"/>
          <w:vanish/>
        </w:rPr>
        <w:t>tInTimeMember2018-12-302019-06-290001710155us-gaap:TransferredOverTimeMember2020-03-292020-06-270001710155us-gaap:TransferredOverTimeMember2019-03-312019-06-290001710155us-gaap:TransferredOverTimeMember2019-12-292020-06-270001710155us-gaap:TransferredOverT</w:t>
      </w:r>
      <w:r>
        <w:rPr>
          <w:rFonts w:eastAsia="Times New Roman"/>
          <w:vanish/>
        </w:rPr>
        <w:t>imeMember2018-12-302019-06-2900017101552020-06-282020-06-2700017101552021-01-032020-06-2700017101552022-01-022020-06-2700017101552023-01-012020-06-2700017101552023-12-312020-06-270001710155us-gaap:BuildingAndBuildingImprovementsMembersrt:MinimumMember2019-</w:t>
      </w:r>
      <w:r>
        <w:rPr>
          <w:rFonts w:eastAsia="Times New Roman"/>
          <w:vanish/>
        </w:rPr>
        <w:t>12-292020-06-270001710155us-gaap:BuildingAndBuildingImprovementsMembersrt:MaximumMember2019-12-292020-06-270001710155srt:MinimumMember2020-03-292020-06-270001710155srt:MaximumMember2020-03-292020-06-270001710155eye:OneEightHundredContactsMatterMember2017-0</w:t>
      </w:r>
      <w:r>
        <w:rPr>
          <w:rFonts w:eastAsia="Times New Roman"/>
          <w:vanish/>
        </w:rPr>
        <w:t>4-022017-07-010001710155eye:OneEightHundredContactsMatterMember2017-05-012017-05-310001710155eye:OneEightHundredContactsMatterMember2017-11-082017-11-080001710155eye:WageAndHoursCaseMember2020-02-272020-02-27eye:plaintiff0001710155eye:ClassActionFairLaborS</w:t>
      </w:r>
      <w:r>
        <w:rPr>
          <w:rFonts w:eastAsia="Times New Roman"/>
          <w:vanish/>
        </w:rPr>
        <w:t>tandardsActMember2019-11-012019-11-300001710155eye:ClassActionFairLaborStandardsActMembersrt:MaximumMember2019-11-012019-11-30eye:segment0001710155eye:OwnedAndHostStoreBrandsMembereye:ProductSalesMemberus-gaap:OperatingSegmentsMember2020-03-292020-06-27000</w:t>
      </w:r>
      <w:r>
        <w:rPr>
          <w:rFonts w:eastAsia="Times New Roman"/>
          <w:vanish/>
        </w:rPr>
        <w:t>1710155eye:ProductSalesMembereye:LegacyMemberus-gaap:OperatingSegmentsMember2020-03-292020-06-270001710155us-gaap:CorporateAndOtherMembereye:ProductSalesMemberus-gaap:OperatingSegmentsMember2020-03-292020-06-270001710155us-gaap:MaterialReconcilingItemsMemb</w:t>
      </w:r>
      <w:r>
        <w:rPr>
          <w:rFonts w:eastAsia="Times New Roman"/>
          <w:vanish/>
        </w:rPr>
        <w:t>ereye:ProductSalesMember2020-03-292020-06-270001710155eye:OwnedAndHostStoreBrandsMembereye:ServicesAndPlansMemberus-gaap:OperatingSegmentsMember2020-03-292020-06-270001710155eye:ServicesAndPlansMembereye:LegacyMemberus-gaap:OperatingSegmentsMember2020-03-2</w:t>
      </w:r>
      <w:r>
        <w:rPr>
          <w:rFonts w:eastAsia="Times New Roman"/>
          <w:vanish/>
        </w:rPr>
        <w:t>92020-06-270001710155us-gaap:CorporateAndOtherMembereye:ServicesAndPlansMemberus-gaap:OperatingSegmentsMember2020-03-292020-06-270001710155us-gaap:MaterialReconcilingItemsMembereye:ServicesAndPlansMember2020-03-292020-06-270001710155eye:OwnedAndHostStoreBr</w:t>
      </w:r>
      <w:r>
        <w:rPr>
          <w:rFonts w:eastAsia="Times New Roman"/>
          <w:vanish/>
        </w:rPr>
        <w:t>andsMemberus-gaap:OperatingSegmentsMember2020-03-292020-06-270001710155eye:LegacyMemberus-gaap:OperatingSegmentsMember2020-03-292020-06-270001710155us-gaap:CorporateAndOtherMemberus-gaap:OperatingSegmentsMember2020-03-292020-06-270001710155us-gaap:Material</w:t>
      </w:r>
      <w:r>
        <w:rPr>
          <w:rFonts w:eastAsia="Times New Roman"/>
          <w:vanish/>
        </w:rPr>
        <w:t>ReconcilingItemsMember2020-03-292020-06-270001710155eye:OwnedAndHostStoreBrandsMembereye:ProductSalesMemberus-gaap:OperatingSegmentsMember2019-03-312019-06-290001710155eye:ProductSalesMembereye:LegacyMemberus-gaap:OperatingSegmentsMember2019-03-312019-06-2</w:t>
      </w:r>
      <w:r>
        <w:rPr>
          <w:rFonts w:eastAsia="Times New Roman"/>
          <w:vanish/>
        </w:rPr>
        <w:t>90001710155us-gaap:CorporateAndOtherMembereye:ProductSalesMemberus-gaap:OperatingSegmentsMember2019-03-312019-06-290001710155us-gaap:MaterialReconcilingItemsMembereye:ProductSalesMember2019-03-312019-06-290001710155eye:OwnedAndHostStoreBrandsMembereye:Serv</w:t>
      </w:r>
      <w:r>
        <w:rPr>
          <w:rFonts w:eastAsia="Times New Roman"/>
          <w:vanish/>
        </w:rPr>
        <w:t>icesAndPlansMemberus-gaap:OperatingSegmentsMember2019-03-312019-06-290001710155eye:ServicesAndPlansMembereye:LegacyMemberus-gaap:OperatingSegmentsMember2019-03-312019-06-290001710155us-gaap:CorporateAndOtherMembereye:ServicesAndPlansMemberus-gaap:Operating</w:t>
      </w:r>
      <w:r>
        <w:rPr>
          <w:rFonts w:eastAsia="Times New Roman"/>
          <w:vanish/>
        </w:rPr>
        <w:t>SegmentsMember2019-03-312019-06-290001710155us-gaap:MaterialReconcilingItemsMembereye:ServicesAndPlansMember2019-03-312019-06-290001710155eye:OwnedAndHostStoreBrandsMemberus-gaap:OperatingSegmentsMember2019-03-312019-06-290001710155eye:LegacyMemberus-gaap:</w:t>
      </w:r>
      <w:r>
        <w:rPr>
          <w:rFonts w:eastAsia="Times New Roman"/>
          <w:vanish/>
        </w:rPr>
        <w:t>OperatingSegmentsMember2019-03-312019-06-290001710155us-gaap:CorporateAndOtherMemberus-gaap:OperatingSegmentsMember2019-03-312019-06-290001710155us-gaap:MaterialReconcilingItemsMember2019-03-312019-06-290001710155eye:OwnedAndHostStoreBrandsMembereye:Produc</w:t>
      </w:r>
      <w:r>
        <w:rPr>
          <w:rFonts w:eastAsia="Times New Roman"/>
          <w:vanish/>
        </w:rPr>
        <w:t>tSalesMemberus-gaap:OperatingSegmentsMember2019-12-292020-06-270001710155eye:ProductSalesMembereye:LegacyMemberus-gaap:OperatingSegmentsMember2019-12-292020-06-270001710155us-gaap:CorporateAndOtherMembereye:ProductSalesMemberus-gaap:OperatingSegmentsMember</w:t>
      </w:r>
      <w:r>
        <w:rPr>
          <w:rFonts w:eastAsia="Times New Roman"/>
          <w:vanish/>
        </w:rPr>
        <w:t>2019-12-292020-06-270001710155us-gaap:MaterialReconcilingItemsMembereye:ProductSalesMember2019-12-292020-06-270001710155eye:OwnedAndHostStoreBrandsMembereye:ServicesAndPlansMemberus-gaap:OperatingSegmentsMember2019-12-292020-06-270001710155eye:ServicesAndP</w:t>
      </w:r>
      <w:r>
        <w:rPr>
          <w:rFonts w:eastAsia="Times New Roman"/>
          <w:vanish/>
        </w:rPr>
        <w:t>lansMembereye:LegacyMemberus-gaap:OperatingSegmentsMember2019-12-292020-06-270001710155us-gaap:CorporateAndOtherMembereye:ServicesAndPlansMemberus-gaap:OperatingSegmentsMember2019-12-292020-06-270001710155us-gaap:MaterialReconcilingItemsMembereye:ServicesA</w:t>
      </w:r>
      <w:r>
        <w:rPr>
          <w:rFonts w:eastAsia="Times New Roman"/>
          <w:vanish/>
        </w:rPr>
        <w:t>ndPlansMember2019-12-292020-06-270001710155eye:OwnedAndHostStoreBrandsMemberus-gaap:OperatingSegmentsMember2019-12-292020-06-270001710155eye:LegacyMemberus-gaap:OperatingSegmentsMember2019-12-292020-06-270001710155us-gaap:CorporateAndOtherMemberus-gaap:Ope</w:t>
      </w:r>
      <w:r>
        <w:rPr>
          <w:rFonts w:eastAsia="Times New Roman"/>
          <w:vanish/>
        </w:rPr>
        <w:t>ratingSegmentsMember2019-12-292020-06-270001710155us-gaap:MaterialReconcilingItemsMember2019-12-292020-06-270001710155eye:OwnedAndHostStoreBrandsMembereye:ProductSalesMemberus-gaap:OperatingSegmentsMember2018-12-302019-06-290001710155eye:ProductSalesMember</w:t>
      </w:r>
      <w:r>
        <w:rPr>
          <w:rFonts w:eastAsia="Times New Roman"/>
          <w:vanish/>
        </w:rPr>
        <w:t>eye:LegacyMemberus-gaap:OperatingSegmentsMember2018-12-302019-06-290001710155us-gaap:CorporateAndOtherMembereye:ProductSalesMemberus-gaap:OperatingSegmentsMember2018-12-302019-06-290001710155us-gaap:MaterialReconcilingItemsMembereye:ProductSalesMember2018-</w:t>
      </w:r>
      <w:r>
        <w:rPr>
          <w:rFonts w:eastAsia="Times New Roman"/>
          <w:vanish/>
        </w:rPr>
        <w:t>12-302019-06-290001710155eye:OwnedAndHostStoreBrandsMembereye:ServicesAndPlansMemberus-gaap:OperatingSegmentsMember2018-12-302019-06-290001710155eye:ServicesAndPlansMembereye:LegacyMemberus-gaap:OperatingSegmentsMember2018-12-302019-06-290001710155us-gaap:</w:t>
      </w:r>
      <w:r>
        <w:rPr>
          <w:rFonts w:eastAsia="Times New Roman"/>
          <w:vanish/>
        </w:rPr>
        <w:t>CorporateAndOtherMembereye:ServicesAndPlansMemberus-gaap:OperatingSegmentsMember2018-12-302019-06-290001710155us-gaap:MaterialReconcilingItemsMembereye:ServicesAndPlansMember2018-12-302019-06-290001710155eye:OwnedAndHostStoreBrandsMemberus-gaap:OperatingSe</w:t>
      </w:r>
      <w:r>
        <w:rPr>
          <w:rFonts w:eastAsia="Times New Roman"/>
          <w:vanish/>
        </w:rPr>
        <w:t>gmentsMember2018-12-302019-06-290001710155eye:LegacyMemberus-gaap:OperatingSegmentsMember2018-12-302019-06-290001710155us-gaap:CorporateAndOtherMemberus-gaap:OperatingSegmentsMember2018-12-302019-06-290001710155us-gaap:MaterialReconcilingItemsMember2018-12</w:t>
      </w:r>
      <w:r>
        <w:rPr>
          <w:rFonts w:eastAsia="Times New Roman"/>
          <w:vanish/>
        </w:rPr>
        <w:t>-302019-06-290001710155eye:ManagementOfOperationsMembereye:LegacyMember2020-03-292020-06-270001710155eye:ManagementOfOperationsMembereye:LegacyMember2019-12-292020-06-270001710155eye:ManagementOfOperationsMembereye:LegacyMember2019-03-312019-06-29000171015</w:t>
      </w:r>
      <w:r>
        <w:rPr>
          <w:rFonts w:eastAsia="Times New Roman"/>
          <w:vanish/>
        </w:rPr>
        <w:t>5eye:ManagementOfOperationsMembereye:LegacyMember2018-12-302019-06-290001710155us-gaap:CustomerConcentrationRiskMembereye:LegacyPartnerMemberus-gaap:SalesRevenueNetMember2019-12-292020-06-270001710155us-gaap:CustomerConcentrationRiskMemberus-gaap:SalesReve</w:t>
      </w:r>
      <w:r>
        <w:rPr>
          <w:rFonts w:eastAsia="Times New Roman"/>
          <w:vanish/>
        </w:rPr>
        <w:t>nueNetMembereye:ACLensWalmartSamsClubContactLensesDistributionArrangementsMember2019-12-292020-06-270001710155eye:StockOptionsAndRestrictedStockUnitsRSUsMember2020-03-292020-06-270001710155eye:StockOptionsAndRestrictedStockUnitsRSUsMember2019-03-312019-06-</w:t>
      </w:r>
      <w:r>
        <w:rPr>
          <w:rFonts w:eastAsia="Times New Roman"/>
          <w:vanish/>
        </w:rPr>
        <w:t>290001710155eye:StockOptionsAndRestrictedStockUnitsRSUsMember2019-12-292020-06-270001710155eye:StockOptionsAndRestrictedStockUnitsRSUsMember2018-12-302019-06-290001710155us-gaap:AccumulatedGainLossNetCashFlowHedgeParentMember2020-03-280001710155us-gaap:Acc</w:t>
      </w:r>
      <w:r>
        <w:rPr>
          <w:rFonts w:eastAsia="Times New Roman"/>
          <w:vanish/>
        </w:rPr>
        <w:t>umulatedGainLossNetCashFlowHedgeParentMember2019-03-300001710155us-gaap:AccumulatedGainLossNetCashFlowHedgeParentMember2019-12-280001710155us-gaap:AccumulatedGainLossNetCashFlowHedgeParentMember2018-12-290001710155us-gaap:AccumulatedGainLossNetCashFlowHedg</w:t>
      </w:r>
      <w:r>
        <w:rPr>
          <w:rFonts w:eastAsia="Times New Roman"/>
          <w:vanish/>
        </w:rPr>
        <w:t>eParentMember2020-03-292020-06-270001710155us-gaap:AccumulatedGainLossNetCashFlowHedgeParentMember2019-03-312019-06-290001710155us-gaap:AccumulatedGainLossNetCashFlowHedgeParentMember2019-12-292020-06-270001710155us-gaap:AccumulatedGainLossNetCashFlowHedge</w:t>
      </w:r>
      <w:r>
        <w:rPr>
          <w:rFonts w:eastAsia="Times New Roman"/>
          <w:vanish/>
        </w:rPr>
        <w:t>ParentMember2018-12-302019-06-290001710155us-gaap:AccumulatedGainLossNetCashFlowHedgeParentMember2020-06-270001710155us-gaap:AccumulatedGainLossNetCashFlowHedgeParentMember2019-06-290001710155us-gaap:SubsequentEventMembereye:WalmartIncMember2020-07-172020-</w:t>
      </w:r>
      <w:r>
        <w:rPr>
          <w:rFonts w:eastAsia="Times New Roman"/>
          <w:vanish/>
        </w:rPr>
        <w:t>07-17</w:t>
      </w:r>
    </w:p>
    <w:p w:rsidR="00000000" w:rsidRDefault="00E86000">
      <w:pPr>
        <w:divId w:val="37920923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3"/>
        <w:gridCol w:w="8140"/>
        <w:gridCol w:w="83"/>
      </w:tblGrid>
      <w:tr w:rsidR="00000000">
        <w:trPr>
          <w:divId w:val="898905147"/>
        </w:trPr>
        <w:tc>
          <w:tcPr>
            <w:tcW w:w="50" w:type="pct"/>
            <w:vAlign w:val="center"/>
            <w:hideMark/>
          </w:tcPr>
          <w:p w:rsidR="00000000" w:rsidRDefault="00E86000">
            <w:pPr>
              <w:rPr>
                <w:rFonts w:eastAsia="Times New Roman"/>
              </w:rPr>
            </w:pPr>
          </w:p>
        </w:tc>
        <w:tc>
          <w:tcPr>
            <w:tcW w:w="490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898905147"/>
          <w:trHeight w:val="60"/>
        </w:trPr>
        <w:tc>
          <w:tcPr>
            <w:tcW w:w="0" w:type="auto"/>
            <w:gridSpan w:val="3"/>
            <w:tcBorders>
              <w:top w:val="single" w:sz="18" w:space="0" w:color="000000"/>
              <w:bottom w:val="single" w:sz="8"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r>
    </w:tbl>
    <w:p w:rsidR="00000000" w:rsidRDefault="00E86000">
      <w:pPr>
        <w:jc w:val="center"/>
        <w:rPr>
          <w:rFonts w:eastAsia="Times New Roman"/>
        </w:rPr>
      </w:pPr>
      <w:r>
        <w:rPr>
          <w:rFonts w:eastAsia="Times New Roman"/>
          <w:b/>
          <w:bCs/>
          <w:color w:val="000000"/>
          <w:sz w:val="34"/>
          <w:szCs w:val="34"/>
        </w:rPr>
        <w:t>UNITED STATE</w:t>
      </w:r>
      <w:r>
        <w:rPr>
          <w:rFonts w:eastAsia="Times New Roman"/>
          <w:b/>
          <w:bCs/>
          <w:color w:val="000000"/>
          <w:sz w:val="34"/>
          <w:szCs w:val="34"/>
        </w:rPr>
        <w:t>S</w:t>
      </w:r>
    </w:p>
    <w:p w:rsidR="00000000" w:rsidRDefault="00E86000">
      <w:pPr>
        <w:jc w:val="center"/>
        <w:rPr>
          <w:rFonts w:eastAsia="Times New Roman"/>
        </w:rPr>
      </w:pPr>
      <w:r>
        <w:rPr>
          <w:rFonts w:eastAsia="Times New Roman"/>
          <w:b/>
          <w:bCs/>
          <w:color w:val="000000"/>
          <w:sz w:val="34"/>
          <w:szCs w:val="34"/>
        </w:rPr>
        <w:t>SECURITIES AND EXCHANGE COMMISSIO</w:t>
      </w:r>
      <w:r>
        <w:rPr>
          <w:rFonts w:eastAsia="Times New Roman"/>
          <w:b/>
          <w:bCs/>
          <w:color w:val="000000"/>
          <w:sz w:val="34"/>
          <w:szCs w:val="34"/>
        </w:rPr>
        <w:t>N</w:t>
      </w:r>
    </w:p>
    <w:p w:rsidR="00000000" w:rsidRDefault="00E86000">
      <w:pPr>
        <w:jc w:val="center"/>
        <w:divId w:val="1543980859"/>
        <w:rPr>
          <w:rFonts w:eastAsia="Times New Roman"/>
        </w:rPr>
      </w:pPr>
      <w:r>
        <w:rPr>
          <w:rFonts w:eastAsia="Times New Roman"/>
          <w:b/>
          <w:bCs/>
          <w:color w:val="000000"/>
          <w:sz w:val="18"/>
          <w:szCs w:val="18"/>
        </w:rPr>
        <w:t>Washington, D.C. 2054</w:t>
      </w:r>
      <w:r>
        <w:rPr>
          <w:rFonts w:eastAsia="Times New Roman"/>
          <w:b/>
          <w:bCs/>
          <w:color w:val="000000"/>
          <w:sz w:val="18"/>
          <w:szCs w:val="18"/>
        </w:rPr>
        <w:t>9</w:t>
      </w:r>
    </w:p>
    <w:p w:rsidR="00000000" w:rsidRDefault="00E86000">
      <w:pPr>
        <w:jc w:val="center"/>
        <w:divId w:val="1097365798"/>
        <w:rPr>
          <w:rFonts w:eastAsia="Times New Roman"/>
        </w:rPr>
      </w:pPr>
      <w:r>
        <w:rPr>
          <w:rFonts w:eastAsia="Times New Roman"/>
          <w:b/>
          <w:bCs/>
          <w:color w:val="000000"/>
          <w:sz w:val="12"/>
          <w:szCs w:val="12"/>
        </w:rPr>
        <w:t>______________________________________________________________________</w:t>
      </w:r>
      <w:r>
        <w:rPr>
          <w:rFonts w:eastAsia="Times New Roman"/>
          <w:b/>
          <w:bCs/>
          <w:color w:val="000000"/>
          <w:sz w:val="12"/>
          <w:szCs w:val="12"/>
        </w:rPr>
        <w:t>_</w:t>
      </w:r>
    </w:p>
    <w:p w:rsidR="00000000" w:rsidRDefault="00E86000">
      <w:pPr>
        <w:jc w:val="center"/>
        <w:rPr>
          <w:rFonts w:eastAsia="Times New Roman"/>
        </w:rPr>
      </w:pPr>
      <w:r>
        <w:rPr>
          <w:rFonts w:eastAsia="Times New Roman"/>
          <w:b/>
          <w:bCs/>
          <w:color w:val="000000"/>
          <w:sz w:val="34"/>
          <w:szCs w:val="34"/>
        </w:rPr>
        <w:t>FORM 10-Q</w:t>
      </w:r>
      <w:r>
        <w:rPr>
          <w:rFonts w:eastAsia="Times New Roman"/>
          <w:b/>
          <w:bCs/>
          <w:color w:val="000000"/>
          <w:sz w:val="34"/>
          <w:szCs w:val="34"/>
        </w:rPr>
        <w:t xml:space="preserve"> </w:t>
      </w:r>
    </w:p>
    <w:p w:rsidR="00000000" w:rsidRDefault="00E86000">
      <w:pPr>
        <w:jc w:val="center"/>
        <w:divId w:val="1436057153"/>
        <w:rPr>
          <w:rFonts w:eastAsia="Times New Roman"/>
        </w:rPr>
      </w:pPr>
      <w:r>
        <w:rPr>
          <w:rFonts w:eastAsia="Times New Roman"/>
          <w:b/>
          <w:bCs/>
          <w:color w:val="000000"/>
          <w:sz w:val="12"/>
          <w:szCs w:val="12"/>
        </w:rPr>
        <w:t>______________________________________________________________________</w:t>
      </w:r>
      <w:r>
        <w:rPr>
          <w:rFonts w:eastAsia="Times New Roman"/>
          <w:b/>
          <w:bCs/>
          <w:color w:val="000000"/>
          <w:sz w:val="12"/>
          <w:szCs w:val="12"/>
        </w:rPr>
        <w:t>_</w:t>
      </w:r>
    </w:p>
    <w:p w:rsidR="00000000" w:rsidRDefault="00E86000">
      <w:pPr>
        <w:divId w:val="517700567"/>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QUARTERLY REPORT PURSUANT TO SECTION 13 OR 15(d) OF THE SECURITIES EXCHANGE ACT OF 193</w:t>
      </w:r>
      <w:r>
        <w:rPr>
          <w:rFonts w:eastAsia="Times New Roman"/>
          <w:b/>
          <w:bCs/>
          <w:color w:val="000000"/>
          <w:sz w:val="22"/>
          <w:szCs w:val="22"/>
        </w:rPr>
        <w:t>4</w:t>
      </w:r>
    </w:p>
    <w:p w:rsidR="00000000" w:rsidRDefault="00E86000">
      <w:pPr>
        <w:jc w:val="center"/>
        <w:divId w:val="557207476"/>
        <w:rPr>
          <w:rFonts w:eastAsia="Times New Roman"/>
        </w:rPr>
      </w:pPr>
      <w:r>
        <w:rPr>
          <w:rFonts w:eastAsia="Times New Roman"/>
          <w:b/>
          <w:bCs/>
          <w:color w:val="000000"/>
          <w:sz w:val="18"/>
          <w:szCs w:val="18"/>
        </w:rPr>
        <w:t>For the quarterly period ended June 27, 2020</w:t>
      </w:r>
      <w:r>
        <w:rPr>
          <w:rFonts w:eastAsia="Times New Roman"/>
          <w:b/>
          <w:bCs/>
          <w:color w:val="000000"/>
          <w:sz w:val="18"/>
          <w:szCs w:val="18"/>
        </w:rPr>
        <w:t xml:space="preserve"> </w:t>
      </w:r>
    </w:p>
    <w:p w:rsidR="00000000" w:rsidRDefault="00E86000">
      <w:pPr>
        <w:jc w:val="center"/>
        <w:divId w:val="963274390"/>
        <w:rPr>
          <w:rFonts w:eastAsia="Times New Roman"/>
        </w:rPr>
      </w:pPr>
      <w:r>
        <w:rPr>
          <w:rFonts w:eastAsia="Times New Roman"/>
          <w:b/>
          <w:bCs/>
          <w:color w:val="000000"/>
          <w:sz w:val="18"/>
          <w:szCs w:val="18"/>
        </w:rPr>
        <w:t>O</w:t>
      </w:r>
      <w:r>
        <w:rPr>
          <w:rFonts w:eastAsia="Times New Roman"/>
          <w:b/>
          <w:bCs/>
          <w:color w:val="000000"/>
          <w:sz w:val="18"/>
          <w:szCs w:val="18"/>
        </w:rPr>
        <w:t>R</w:t>
      </w:r>
    </w:p>
    <w:p w:rsidR="00000000" w:rsidRDefault="00E86000">
      <w:pPr>
        <w:divId w:val="561719854"/>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TRANSITION REPORT PURSUANT TO SECTION 13 OR</w:t>
      </w:r>
      <w:r>
        <w:rPr>
          <w:rFonts w:eastAsia="Times New Roman"/>
          <w:b/>
          <w:bCs/>
          <w:color w:val="000000"/>
          <w:sz w:val="22"/>
          <w:szCs w:val="22"/>
        </w:rPr>
        <w:t xml:space="preserve"> 15(d) OF THE SECURITIES EXCHANGE ACT OF 193</w:t>
      </w:r>
      <w:r>
        <w:rPr>
          <w:rFonts w:eastAsia="Times New Roman"/>
          <w:b/>
          <w:bCs/>
          <w:color w:val="000000"/>
          <w:sz w:val="22"/>
          <w:szCs w:val="22"/>
        </w:rPr>
        <w:t>4</w:t>
      </w:r>
    </w:p>
    <w:p w:rsidR="00000000" w:rsidRDefault="00E86000">
      <w:pPr>
        <w:jc w:val="center"/>
        <w:divId w:val="922224210"/>
        <w:rPr>
          <w:rFonts w:eastAsia="Times New Roman"/>
        </w:rPr>
      </w:pPr>
      <w:r>
        <w:rPr>
          <w:rFonts w:eastAsia="Times New Roman"/>
          <w:b/>
          <w:bCs/>
          <w:color w:val="000000"/>
          <w:sz w:val="18"/>
          <w:szCs w:val="18"/>
        </w:rPr>
        <w:t>For the transition period from           to        </w:t>
      </w:r>
      <w:r>
        <w:rPr>
          <w:rFonts w:eastAsia="Times New Roman"/>
          <w:b/>
          <w:bCs/>
          <w:color w:val="000000"/>
          <w:sz w:val="18"/>
          <w:szCs w:val="18"/>
        </w:rPr>
        <w:t> </w:t>
      </w:r>
    </w:p>
    <w:p w:rsidR="00000000" w:rsidRDefault="00E86000">
      <w:pPr>
        <w:jc w:val="center"/>
        <w:divId w:val="1871651696"/>
        <w:rPr>
          <w:rFonts w:eastAsia="Times New Roman"/>
        </w:rPr>
      </w:pPr>
      <w:r>
        <w:rPr>
          <w:rFonts w:eastAsia="Times New Roman"/>
          <w:b/>
          <w:bCs/>
          <w:color w:val="000000"/>
          <w:sz w:val="18"/>
          <w:szCs w:val="18"/>
        </w:rPr>
        <w:t>Commission file number 001-38257</w:t>
      </w:r>
      <w:r>
        <w:rPr>
          <w:rFonts w:eastAsia="Times New Roman"/>
          <w:b/>
          <w:bCs/>
          <w:color w:val="000000"/>
          <w:sz w:val="18"/>
          <w:szCs w:val="18"/>
        </w:rPr>
        <w:t xml:space="preserve"> </w:t>
      </w:r>
    </w:p>
    <w:p w:rsidR="00000000" w:rsidRDefault="00E86000">
      <w:pPr>
        <w:jc w:val="center"/>
        <w:divId w:val="103350920"/>
        <w:rPr>
          <w:rFonts w:eastAsia="Times New Roman"/>
        </w:rPr>
      </w:pPr>
      <w:r>
        <w:rPr>
          <w:rFonts w:eastAsia="Times New Roman"/>
          <w:b/>
          <w:bCs/>
          <w:color w:val="000000"/>
          <w:sz w:val="12"/>
          <w:szCs w:val="12"/>
        </w:rPr>
        <w:t>______________________________________________________________________</w:t>
      </w:r>
      <w:r>
        <w:rPr>
          <w:rFonts w:eastAsia="Times New Roman"/>
          <w:b/>
          <w:bCs/>
          <w:color w:val="000000"/>
          <w:sz w:val="12"/>
          <w:szCs w:val="12"/>
        </w:rPr>
        <w:t>_</w:t>
      </w:r>
    </w:p>
    <w:p w:rsidR="00000000" w:rsidRDefault="00E86000">
      <w:pPr>
        <w:jc w:val="center"/>
        <w:rPr>
          <w:rFonts w:eastAsia="Times New Roman"/>
        </w:rPr>
      </w:pPr>
      <w:r>
        <w:rPr>
          <w:rFonts w:eastAsia="Times New Roman"/>
          <w:b/>
          <w:bCs/>
          <w:color w:val="000000"/>
          <w:sz w:val="32"/>
          <w:szCs w:val="32"/>
        </w:rPr>
        <w:t>National Vision Holdings, Inc</w:t>
      </w:r>
      <w:r>
        <w:rPr>
          <w:rFonts w:eastAsia="Times New Roman"/>
          <w:b/>
          <w:bCs/>
          <w:color w:val="000000"/>
          <w:sz w:val="32"/>
          <w:szCs w:val="32"/>
        </w:rPr>
        <w:t>.</w:t>
      </w:r>
    </w:p>
    <w:p w:rsidR="00000000" w:rsidRDefault="00E86000">
      <w:pPr>
        <w:jc w:val="center"/>
        <w:divId w:val="739837055"/>
        <w:rPr>
          <w:rFonts w:eastAsia="Times New Roman"/>
        </w:rPr>
      </w:pPr>
      <w:r>
        <w:rPr>
          <w:rFonts w:eastAsia="Times New Roman"/>
          <w:color w:val="000000"/>
          <w:sz w:val="20"/>
          <w:szCs w:val="20"/>
        </w:rPr>
        <w:t>(Exact name of regis</w:t>
      </w:r>
      <w:r>
        <w:rPr>
          <w:rFonts w:eastAsia="Times New Roman"/>
          <w:color w:val="000000"/>
          <w:sz w:val="20"/>
          <w:szCs w:val="20"/>
        </w:rPr>
        <w:t>trant as specified in its charter</w:t>
      </w:r>
      <w:r>
        <w:rPr>
          <w:rFonts w:eastAsia="Times New Roman"/>
          <w:color w:val="000000"/>
          <w:sz w:val="20"/>
          <w:szCs w:val="20"/>
        </w:rPr>
        <w:t>)</w:t>
      </w:r>
    </w:p>
    <w:p w:rsidR="00000000" w:rsidRDefault="00E86000">
      <w:pPr>
        <w:jc w:val="center"/>
        <w:rPr>
          <w:rFonts w:eastAsia="Times New Roman"/>
        </w:rPr>
      </w:pPr>
      <w:r>
        <w:rPr>
          <w:rFonts w:eastAsia="Times New Roman"/>
          <w:b/>
          <w:bCs/>
          <w:color w:val="000000"/>
          <w:sz w:val="12"/>
          <w:szCs w:val="12"/>
        </w:rPr>
        <w:t>______________________________________________________________________</w:t>
      </w:r>
      <w:r>
        <w:rPr>
          <w:rFonts w:eastAsia="Times New Roman"/>
          <w:b/>
          <w:bCs/>
          <w:color w:val="000000"/>
          <w:sz w:val="12"/>
          <w:szCs w:val="12"/>
        </w:rPr>
        <w:t>_</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4835"/>
        <w:gridCol w:w="36"/>
        <w:gridCol w:w="36"/>
        <w:gridCol w:w="554"/>
        <w:gridCol w:w="36"/>
        <w:gridCol w:w="36"/>
        <w:gridCol w:w="4835"/>
        <w:gridCol w:w="36"/>
      </w:tblGrid>
      <w:tr w:rsidR="00000000">
        <w:trPr>
          <w:divId w:val="687222885"/>
          <w:jc w:val="center"/>
        </w:trPr>
        <w:tc>
          <w:tcPr>
            <w:tcW w:w="20" w:type="dxa"/>
            <w:vAlign w:val="center"/>
            <w:hideMark/>
          </w:tcPr>
          <w:p w:rsidR="00000000" w:rsidRDefault="00E86000">
            <w:pPr>
              <w:jc w:val="center"/>
              <w:rPr>
                <w:rFonts w:eastAsia="Times New Roman"/>
              </w:rPr>
            </w:pPr>
          </w:p>
        </w:tc>
        <w:tc>
          <w:tcPr>
            <w:tcW w:w="488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56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488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r>
      <w:tr w:rsidR="00000000">
        <w:trPr>
          <w:divId w:val="687222885"/>
          <w:jc w:val="center"/>
        </w:trPr>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Delawar</w:t>
            </w:r>
            <w:r>
              <w:rPr>
                <w:rFonts w:eastAsia="Times New Roman"/>
                <w:b/>
                <w:bCs/>
                <w:color w:val="000000"/>
                <w:sz w:val="18"/>
                <w:szCs w:val="18"/>
              </w:rPr>
              <w:t>e</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46-484171</w:t>
            </w:r>
            <w:r>
              <w:rPr>
                <w:rFonts w:eastAsia="Times New Roman"/>
                <w:b/>
                <w:bCs/>
                <w:color w:val="000000"/>
                <w:sz w:val="18"/>
                <w:szCs w:val="18"/>
              </w:rPr>
              <w:t>7</w:t>
            </w:r>
          </w:p>
        </w:tc>
      </w:tr>
      <w:tr w:rsidR="00000000">
        <w:trPr>
          <w:divId w:val="687222885"/>
          <w:jc w:val="center"/>
        </w:trPr>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(I.R.S. Employer</w:t>
            </w:r>
            <w:r>
              <w:rPr>
                <w:rFonts w:eastAsia="Times New Roman"/>
                <w:color w:val="000000"/>
                <w:sz w:val="18"/>
                <w:szCs w:val="18"/>
              </w:rPr>
              <w:br/>
            </w:r>
            <w:r>
              <w:rPr>
                <w:rFonts w:eastAsia="Times New Roman"/>
                <w:color w:val="000000"/>
                <w:sz w:val="18"/>
                <w:szCs w:val="18"/>
              </w:rPr>
              <w:t>Identification No.</w:t>
            </w:r>
            <w:r>
              <w:rPr>
                <w:rFonts w:eastAsia="Times New Roman"/>
                <w:color w:val="000000"/>
                <w:sz w:val="18"/>
                <w:szCs w:val="18"/>
              </w:rPr>
              <w:t>)</w:t>
            </w:r>
          </w:p>
        </w:tc>
      </w:tr>
      <w:tr w:rsidR="00000000">
        <w:trPr>
          <w:divId w:val="687222885"/>
          <w:jc w:val="center"/>
        </w:trPr>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0"/>
                <w:szCs w:val="1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0"/>
                <w:szCs w:val="10"/>
              </w:rPr>
              <w:t> </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0"/>
                <w:szCs w:val="10"/>
              </w:rPr>
              <w:t> </w:t>
            </w:r>
          </w:p>
        </w:tc>
      </w:tr>
      <w:tr w:rsidR="00000000">
        <w:trPr>
          <w:divId w:val="687222885"/>
          <w:jc w:val="center"/>
        </w:trPr>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2435 Commerce Av</w:t>
            </w:r>
            <w:r>
              <w:rPr>
                <w:rFonts w:eastAsia="Times New Roman"/>
                <w:b/>
                <w:bCs/>
                <w:color w:val="000000"/>
                <w:sz w:val="18"/>
                <w:szCs w:val="18"/>
              </w:rPr>
              <w:t>e</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r>
      <w:tr w:rsidR="00000000">
        <w:trPr>
          <w:divId w:val="687222885"/>
          <w:jc w:val="center"/>
        </w:trPr>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Building 220</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3009</w:t>
            </w:r>
            <w:r>
              <w:rPr>
                <w:rFonts w:eastAsia="Times New Roman"/>
                <w:b/>
                <w:bCs/>
                <w:color w:val="000000"/>
                <w:sz w:val="18"/>
                <w:szCs w:val="18"/>
              </w:rPr>
              <w:t>6</w:t>
            </w:r>
          </w:p>
        </w:tc>
      </w:tr>
      <w:tr w:rsidR="00000000">
        <w:trPr>
          <w:divId w:val="687222885"/>
          <w:jc w:val="center"/>
        </w:trPr>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Duluth, Georgi</w:t>
            </w:r>
            <w:r>
              <w:rPr>
                <w:rFonts w:eastAsia="Times New Roman"/>
                <w:b/>
                <w:bCs/>
                <w:color w:val="000000"/>
                <w:sz w:val="18"/>
                <w:szCs w:val="18"/>
              </w:rPr>
              <w:t>a</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(Zip Code</w:t>
            </w:r>
            <w:r>
              <w:rPr>
                <w:rFonts w:eastAsia="Times New Roman"/>
                <w:color w:val="000000"/>
                <w:sz w:val="18"/>
                <w:szCs w:val="18"/>
              </w:rPr>
              <w:t>)</w:t>
            </w:r>
          </w:p>
        </w:tc>
      </w:tr>
      <w:tr w:rsidR="00000000">
        <w:trPr>
          <w:divId w:val="687222885"/>
          <w:jc w:val="center"/>
        </w:trPr>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(Address of principal executive offices</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r>
    </w:tbl>
    <w:p w:rsidR="00000000" w:rsidRDefault="00E86000">
      <w:pPr>
        <w:jc w:val="center"/>
        <w:rPr>
          <w:rFonts w:eastAsia="Times New Roman"/>
        </w:rPr>
      </w:pPr>
      <w:r>
        <w:rPr>
          <w:rFonts w:eastAsia="Times New Roman"/>
          <w:b/>
          <w:bCs/>
          <w:color w:val="000000"/>
          <w:sz w:val="18"/>
          <w:szCs w:val="18"/>
        </w:rPr>
        <w:t>(770) 822</w:t>
      </w:r>
      <w:r>
        <w:rPr>
          <w:rFonts w:eastAsia="Times New Roman"/>
          <w:b/>
          <w:bCs/>
          <w:color w:val="000000"/>
          <w:sz w:val="18"/>
          <w:szCs w:val="18"/>
        </w:rPr>
        <w:noBreakHyphen/>
        <w:t>3600</w:t>
      </w:r>
      <w:r>
        <w:rPr>
          <w:rFonts w:eastAsia="Times New Roman"/>
          <w:b/>
          <w:bCs/>
          <w:color w:val="000000"/>
          <w:sz w:val="18"/>
          <w:szCs w:val="18"/>
        </w:rPr>
        <w:t xml:space="preserve"> </w:t>
      </w:r>
    </w:p>
    <w:p w:rsidR="00000000" w:rsidRDefault="00E86000">
      <w:pPr>
        <w:jc w:val="center"/>
        <w:divId w:val="522135697"/>
        <w:rPr>
          <w:rFonts w:eastAsia="Times New Roman"/>
        </w:rPr>
      </w:pPr>
      <w:r>
        <w:rPr>
          <w:rFonts w:eastAsia="Times New Roman"/>
          <w:color w:val="000000"/>
          <w:sz w:val="18"/>
          <w:szCs w:val="18"/>
        </w:rPr>
        <w:t>(Registrant’</w:t>
      </w:r>
      <w:r>
        <w:rPr>
          <w:rFonts w:eastAsia="Times New Roman"/>
          <w:color w:val="000000"/>
          <w:sz w:val="18"/>
          <w:szCs w:val="18"/>
        </w:rPr>
        <w:t>s telephone number, including area code</w:t>
      </w:r>
      <w:r>
        <w:rPr>
          <w:rFonts w:eastAsia="Times New Roman"/>
          <w:color w:val="000000"/>
          <w:sz w:val="18"/>
          <w:szCs w:val="18"/>
        </w:rPr>
        <w:t>)</w:t>
      </w:r>
    </w:p>
    <w:p w:rsidR="00000000" w:rsidRDefault="00E86000">
      <w:pPr>
        <w:jc w:val="center"/>
        <w:rPr>
          <w:rFonts w:eastAsia="Times New Roman"/>
        </w:rPr>
      </w:pPr>
      <w:r>
        <w:rPr>
          <w:rFonts w:eastAsia="Times New Roman"/>
          <w:b/>
          <w:bCs/>
          <w:color w:val="000000"/>
          <w:sz w:val="18"/>
          <w:szCs w:val="18"/>
        </w:rPr>
        <w:t>Not Applicabl</w:t>
      </w:r>
      <w:r>
        <w:rPr>
          <w:rFonts w:eastAsia="Times New Roman"/>
          <w:b/>
          <w:bCs/>
          <w:color w:val="000000"/>
          <w:sz w:val="18"/>
          <w:szCs w:val="18"/>
        </w:rPr>
        <w:t>e</w:t>
      </w:r>
    </w:p>
    <w:p w:rsidR="00000000" w:rsidRDefault="00E86000">
      <w:pPr>
        <w:jc w:val="center"/>
        <w:divId w:val="1467699923"/>
        <w:rPr>
          <w:rFonts w:eastAsia="Times New Roman"/>
        </w:rPr>
      </w:pPr>
      <w:r>
        <w:rPr>
          <w:rFonts w:eastAsia="Times New Roman"/>
          <w:color w:val="000000"/>
          <w:sz w:val="18"/>
          <w:szCs w:val="18"/>
        </w:rPr>
        <w:t>(Former name, former address and former fiscal year, if changed since last report</w:t>
      </w:r>
      <w:r>
        <w:rPr>
          <w:rFonts w:eastAsia="Times New Roman"/>
          <w:color w:val="000000"/>
          <w:sz w:val="18"/>
          <w:szCs w:val="18"/>
        </w:rPr>
        <w:t>)</w:t>
      </w:r>
    </w:p>
    <w:p w:rsidR="00000000" w:rsidRDefault="00E86000">
      <w:pPr>
        <w:jc w:val="center"/>
        <w:divId w:val="1988045306"/>
        <w:rPr>
          <w:rFonts w:eastAsia="Times New Roman"/>
        </w:rPr>
      </w:pPr>
      <w:r>
        <w:rPr>
          <w:rFonts w:eastAsia="Times New Roman"/>
          <w:b/>
          <w:bCs/>
          <w:color w:val="000000"/>
          <w:sz w:val="12"/>
          <w:szCs w:val="12"/>
        </w:rPr>
        <w:t>______________________________________________________________________</w:t>
      </w:r>
      <w:r>
        <w:rPr>
          <w:rFonts w:eastAsia="Times New Roman"/>
          <w:b/>
          <w:bCs/>
          <w:color w:val="000000"/>
          <w:sz w:val="12"/>
          <w:szCs w:val="12"/>
        </w:rPr>
        <w:t>_</w:t>
      </w:r>
    </w:p>
    <w:p w:rsidR="00000000" w:rsidRDefault="00E86000">
      <w:pPr>
        <w:jc w:val="center"/>
        <w:divId w:val="1587498451"/>
        <w:rPr>
          <w:rFonts w:eastAsia="Times New Roman"/>
        </w:rPr>
      </w:pPr>
      <w:r>
        <w:rPr>
          <w:rFonts w:eastAsia="Times New Roman"/>
          <w:b/>
          <w:bCs/>
          <w:color w:val="000000"/>
          <w:sz w:val="18"/>
          <w:szCs w:val="18"/>
        </w:rPr>
        <w:t>Securities registered pursuant to Section 12(</w:t>
      </w:r>
      <w:r>
        <w:rPr>
          <w:rFonts w:eastAsia="Times New Roman"/>
          <w:b/>
          <w:bCs/>
          <w:color w:val="000000"/>
          <w:sz w:val="18"/>
          <w:szCs w:val="18"/>
        </w:rPr>
        <w:t>b) of the Ac</w:t>
      </w:r>
      <w:r>
        <w:rPr>
          <w:rFonts w:eastAsia="Times New Roman"/>
          <w:b/>
          <w:bCs/>
          <w:color w:val="000000"/>
          <w:sz w:val="18"/>
          <w:szCs w:val="18"/>
        </w:rPr>
        <w:t>t</w:t>
      </w:r>
    </w:p>
    <w:tbl>
      <w:tblPr>
        <w:tblW w:w="4195" w:type="pct"/>
        <w:jc w:val="center"/>
        <w:tblCellMar>
          <w:top w:w="15" w:type="dxa"/>
          <w:left w:w="15" w:type="dxa"/>
          <w:bottom w:w="15" w:type="dxa"/>
          <w:right w:w="15" w:type="dxa"/>
        </w:tblCellMar>
        <w:tblLook w:val="04A0" w:firstRow="1" w:lastRow="0" w:firstColumn="1" w:lastColumn="0" w:noHBand="0" w:noVBand="1"/>
      </w:tblPr>
      <w:tblGrid>
        <w:gridCol w:w="59"/>
        <w:gridCol w:w="2654"/>
        <w:gridCol w:w="59"/>
        <w:gridCol w:w="36"/>
        <w:gridCol w:w="36"/>
        <w:gridCol w:w="36"/>
        <w:gridCol w:w="57"/>
        <w:gridCol w:w="1090"/>
        <w:gridCol w:w="59"/>
        <w:gridCol w:w="36"/>
        <w:gridCol w:w="36"/>
        <w:gridCol w:w="36"/>
        <w:gridCol w:w="59"/>
        <w:gridCol w:w="2656"/>
        <w:gridCol w:w="60"/>
      </w:tblGrid>
      <w:tr w:rsidR="00000000">
        <w:trPr>
          <w:divId w:val="681517992"/>
          <w:jc w:val="center"/>
        </w:trPr>
        <w:tc>
          <w:tcPr>
            <w:tcW w:w="50" w:type="pct"/>
            <w:vAlign w:val="center"/>
            <w:hideMark/>
          </w:tcPr>
          <w:p w:rsidR="00000000" w:rsidRDefault="00E86000">
            <w:pPr>
              <w:jc w:val="center"/>
              <w:rPr>
                <w:rFonts w:eastAsia="Times New Roman"/>
              </w:rPr>
            </w:pPr>
          </w:p>
        </w:tc>
        <w:tc>
          <w:tcPr>
            <w:tcW w:w="191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79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191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681517992"/>
          <w:jc w:val="center"/>
        </w:trPr>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Title of each class</w:t>
            </w:r>
            <w:r>
              <w:rPr>
                <w:rFonts w:eastAsia="Times New Roman"/>
                <w:b/>
                <w:bCs/>
                <w:color w:val="000000"/>
                <w:sz w:val="18"/>
                <w:szCs w:val="18"/>
              </w:rPr>
              <w:t xml:space="preserve"> </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Trading Symbol(s</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8"/>
                <w:szCs w:val="18"/>
              </w:rPr>
              <w:t>Name of each exchange on which registere</w:t>
            </w:r>
            <w:r>
              <w:rPr>
                <w:rFonts w:eastAsia="Times New Roman"/>
                <w:b/>
                <w:bCs/>
                <w:color w:val="000000"/>
                <w:sz w:val="18"/>
                <w:szCs w:val="18"/>
              </w:rPr>
              <w:t>d</w:t>
            </w:r>
          </w:p>
        </w:tc>
      </w:tr>
      <w:tr w:rsidR="00000000">
        <w:trPr>
          <w:divId w:val="68151799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Common stock, par value $0.01 per shar</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EY</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NASDA</w:t>
            </w:r>
            <w:r>
              <w:rPr>
                <w:rFonts w:eastAsia="Times New Roman"/>
                <w:color w:val="000000"/>
                <w:sz w:val="18"/>
                <w:szCs w:val="18"/>
              </w:rPr>
              <w:t>Q</w:t>
            </w:r>
          </w:p>
        </w:tc>
      </w:tr>
    </w:tbl>
    <w:p w:rsidR="00000000" w:rsidRDefault="00E86000">
      <w:pPr>
        <w:divId w:val="1862166409"/>
        <w:rPr>
          <w:rFonts w:eastAsia="Times New Roman"/>
        </w:rPr>
      </w:pPr>
      <w:r>
        <w:rPr>
          <w:rFonts w:eastAsia="Times New Roman"/>
          <w:color w:val="000000"/>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eastAsia="Times New Roman"/>
          <w:color w:val="000000"/>
          <w:sz w:val="18"/>
          <w:szCs w:val="18"/>
        </w:rPr>
        <w:t>such reports), and (2) has been subject to such filing requirements for the past 90 days.  Yes </w:t>
      </w:r>
      <w:r>
        <w:rPr>
          <w:rFonts w:eastAsia="Times New Roman"/>
          <w:color w:val="000000"/>
          <w:sz w:val="18"/>
          <w:szCs w:val="18"/>
        </w:rPr>
        <w:t>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eastAsia="Times New Roman"/>
          <w:color w:val="000000"/>
          <w:sz w:val="18"/>
          <w:szCs w:val="18"/>
        </w:rPr>
        <w:t> </w:t>
      </w:r>
      <w:r>
        <w:rPr>
          <w:rFonts w:ascii="Segoe UI Symbol" w:eastAsia="Times New Roman" w:hAnsi="Segoe UI Symbol" w:cs="Segoe UI Symbol"/>
          <w:color w:val="000000"/>
          <w:sz w:val="18"/>
          <w:szCs w:val="18"/>
        </w:rPr>
        <w:t>☐</w:t>
      </w:r>
    </w:p>
    <w:p w:rsidR="00000000" w:rsidRDefault="00E86000">
      <w:pPr>
        <w:divId w:val="322709213"/>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w:t>
      </w:r>
      <w:r>
        <w:rPr>
          <w:rFonts w:eastAsia="Times New Roman"/>
          <w:color w:val="000000"/>
          <w:sz w:val="18"/>
          <w:szCs w:val="18"/>
        </w:rPr>
        <w:t xml:space="preserve"> Regulation S-T during the preceding 12 months (or for such shorter period that the registrant was required to submit such files).  Yes </w:t>
      </w:r>
      <w:r>
        <w:rPr>
          <w:rFonts w:eastAsia="Times New Roman"/>
          <w:color w:val="000000"/>
          <w:sz w:val="18"/>
          <w:szCs w:val="18"/>
        </w:rPr>
        <w:t>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eastAsia="Times New Roman"/>
          <w:color w:val="000000"/>
          <w:sz w:val="18"/>
          <w:szCs w:val="18"/>
        </w:rPr>
        <w:t> </w:t>
      </w:r>
      <w:r>
        <w:rPr>
          <w:rFonts w:ascii="Segoe UI Symbol" w:eastAsia="Times New Roman" w:hAnsi="Segoe UI Symbol" w:cs="Segoe UI Symbol"/>
          <w:color w:val="000000"/>
          <w:sz w:val="18"/>
          <w:szCs w:val="18"/>
        </w:rPr>
        <w:t>☐</w:t>
      </w:r>
    </w:p>
    <w:p w:rsidR="00000000" w:rsidRDefault="00E86000">
      <w:pPr>
        <w:divId w:val="2031105209"/>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w:t>
      </w:r>
      <w:r>
        <w:rPr>
          <w:rFonts w:eastAsia="Times New Roman"/>
          <w:color w:val="000000"/>
          <w:sz w:val="18"/>
          <w:szCs w:val="18"/>
        </w:rPr>
        <w:t>maller reporting company,” and “emerging growth company” in Rule 12b-2 of the Exchange Act</w:t>
      </w:r>
      <w:r>
        <w:rPr>
          <w:rFonts w:eastAsia="Times New Roman"/>
          <w:color w:val="000000"/>
          <w:sz w:val="18"/>
          <w:szCs w:val="18"/>
        </w:rPr>
        <w:t>.</w:t>
      </w:r>
    </w:p>
    <w:tbl>
      <w:tblPr>
        <w:tblW w:w="10320" w:type="dxa"/>
        <w:tblCellMar>
          <w:top w:w="15" w:type="dxa"/>
          <w:left w:w="15" w:type="dxa"/>
          <w:bottom w:w="15" w:type="dxa"/>
          <w:right w:w="15" w:type="dxa"/>
        </w:tblCellMar>
        <w:tblLook w:val="04A0" w:firstRow="1" w:lastRow="0" w:firstColumn="1" w:lastColumn="0" w:noHBand="0" w:noVBand="1"/>
      </w:tblPr>
      <w:tblGrid>
        <w:gridCol w:w="37"/>
        <w:gridCol w:w="1595"/>
        <w:gridCol w:w="36"/>
        <w:gridCol w:w="36"/>
        <w:gridCol w:w="2316"/>
        <w:gridCol w:w="36"/>
        <w:gridCol w:w="36"/>
        <w:gridCol w:w="300"/>
        <w:gridCol w:w="36"/>
        <w:gridCol w:w="36"/>
        <w:gridCol w:w="1377"/>
        <w:gridCol w:w="36"/>
        <w:gridCol w:w="36"/>
        <w:gridCol w:w="2317"/>
        <w:gridCol w:w="36"/>
        <w:gridCol w:w="36"/>
        <w:gridCol w:w="315"/>
        <w:gridCol w:w="36"/>
        <w:gridCol w:w="36"/>
        <w:gridCol w:w="1595"/>
        <w:gridCol w:w="36"/>
      </w:tblGrid>
      <w:tr w:rsidR="00000000">
        <w:trPr>
          <w:divId w:val="371928465"/>
        </w:trPr>
        <w:tc>
          <w:tcPr>
            <w:tcW w:w="20" w:type="dxa"/>
            <w:vAlign w:val="center"/>
            <w:hideMark/>
          </w:tcPr>
          <w:p w:rsidR="00000000" w:rsidRDefault="00E86000">
            <w:pPr>
              <w:rPr>
                <w:rFonts w:eastAsia="Times New Roman"/>
              </w:rPr>
            </w:pPr>
          </w:p>
        </w:tc>
        <w:tc>
          <w:tcPr>
            <w:tcW w:w="164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36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305"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1415"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36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3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c>
          <w:tcPr>
            <w:tcW w:w="1640" w:type="dxa"/>
            <w:vAlign w:val="center"/>
            <w:hideMark/>
          </w:tcPr>
          <w:p w:rsidR="00000000" w:rsidRDefault="00E86000">
            <w:pPr>
              <w:rPr>
                <w:rFonts w:eastAsia="Times New Roman"/>
                <w:sz w:val="20"/>
                <w:szCs w:val="20"/>
              </w:rPr>
            </w:pPr>
          </w:p>
        </w:tc>
        <w:tc>
          <w:tcPr>
            <w:tcW w:w="20" w:type="dxa"/>
            <w:vAlign w:val="center"/>
            <w:hideMark/>
          </w:tcPr>
          <w:p w:rsidR="00000000" w:rsidRDefault="00E86000">
            <w:pPr>
              <w:rPr>
                <w:rFonts w:eastAsia="Times New Roman"/>
                <w:sz w:val="20"/>
                <w:szCs w:val="20"/>
              </w:rPr>
            </w:pPr>
          </w:p>
        </w:tc>
      </w:tr>
      <w:tr w:rsidR="00000000">
        <w:trPr>
          <w:divId w:val="371928465"/>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Large 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r>
      <w:tr w:rsidR="00000000">
        <w:trPr>
          <w:divId w:val="371928465"/>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18"/>
                <w:szCs w:val="18"/>
              </w:rPr>
              <w:t>Non-accelerated file</w:t>
            </w:r>
            <w:r>
              <w:rPr>
                <w:rFonts w:eastAsia="Times New Roman"/>
                <w:color w:val="000000"/>
                <w:sz w:val="18"/>
                <w:szCs w:val="18"/>
              </w:rPr>
              <w:t>r</w:t>
            </w:r>
          </w:p>
        </w:tc>
        <w:tc>
          <w:tcPr>
            <w:tcW w:w="0" w:type="auto"/>
            <w:gridSpan w:val="3"/>
            <w:tcMar>
              <w:top w:w="30" w:type="dxa"/>
              <w:left w:w="20" w:type="dxa"/>
              <w:bottom w:w="30" w:type="dxa"/>
              <w:right w:w="20" w:type="dxa"/>
            </w:tcMar>
            <w:hideMark/>
          </w:tcPr>
          <w:p w:rsidR="00000000" w:rsidRDefault="00E86000">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86000">
            <w:pPr>
              <w:divId w:val="1150824894"/>
              <w:rPr>
                <w:rFonts w:eastAsia="Times New Roman"/>
              </w:rPr>
            </w:pPr>
            <w:r>
              <w:rPr>
                <w:rFonts w:eastAsia="Times New Roman"/>
                <w:color w:val="000000"/>
                <w:sz w:val="18"/>
                <w:szCs w:val="18"/>
              </w:rPr>
              <w:t>Smaller reporting compan</w:t>
            </w:r>
            <w:r>
              <w:rPr>
                <w:rFonts w:eastAsia="Times New Roman"/>
                <w:color w:val="000000"/>
                <w:sz w:val="18"/>
                <w:szCs w:val="18"/>
              </w:rPr>
              <w:t>y</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r>
      <w:tr w:rsidR="00000000">
        <w:trPr>
          <w:divId w:val="371928465"/>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86000">
            <w:pPr>
              <w:divId w:val="1746760953"/>
              <w:rPr>
                <w:rFonts w:eastAsia="Times New Roman"/>
              </w:rPr>
            </w:pPr>
            <w:r>
              <w:rPr>
                <w:rFonts w:eastAsia="Times New Roman"/>
                <w:color w:val="000000"/>
                <w:sz w:val="18"/>
                <w:szCs w:val="18"/>
              </w:rPr>
              <w:t>Emerging growth compan</w:t>
            </w:r>
            <w:r>
              <w:rPr>
                <w:rFonts w:eastAsia="Times New Roman"/>
                <w:color w:val="000000"/>
                <w:sz w:val="18"/>
                <w:szCs w:val="18"/>
              </w:rPr>
              <w:t>y</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r>
    </w:tbl>
    <w:p w:rsidR="00000000" w:rsidRDefault="00E86000">
      <w:pPr>
        <w:divId w:val="891775296"/>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8"/>
          <w:szCs w:val="18"/>
        </w:rPr>
        <w:t xml:space="preserve"> </w:t>
      </w:r>
      <w:r>
        <w:rPr>
          <w:rFonts w:ascii="Segoe UI Symbol" w:eastAsia="Times New Roman" w:hAnsi="Segoe UI Symbol" w:cs="Segoe UI Symbol"/>
          <w:color w:val="000000"/>
          <w:sz w:val="18"/>
          <w:szCs w:val="18"/>
        </w:rPr>
        <w:t>☐</w:t>
      </w:r>
    </w:p>
    <w:p w:rsidR="00000000" w:rsidRDefault="00E86000">
      <w:pPr>
        <w:divId w:val="1763640553"/>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eastAsia="Times New Roman"/>
          <w:color w:val="000000"/>
          <w:sz w:val="18"/>
          <w:szCs w:val="18"/>
        </w:rPr>
        <w:t>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eastAsia="Times New Roman"/>
          <w:color w:val="000000"/>
          <w:sz w:val="18"/>
          <w:szCs w:val="18"/>
        </w:rPr>
        <w:t> </w:t>
      </w:r>
      <w:r>
        <w:rPr>
          <w:rFonts w:ascii="Segoe UI Symbol" w:eastAsia="Times New Roman" w:hAnsi="Segoe UI Symbol" w:cs="Segoe UI Symbol"/>
          <w:color w:val="000000"/>
          <w:sz w:val="18"/>
          <w:szCs w:val="18"/>
        </w:rPr>
        <w:t>☒</w:t>
      </w:r>
    </w:p>
    <w:p w:rsidR="00000000" w:rsidRDefault="00E86000">
      <w:pPr>
        <w:divId w:val="1688167372"/>
        <w:rPr>
          <w:rFonts w:eastAsia="Times New Roman"/>
        </w:rPr>
      </w:pPr>
      <w:r>
        <w:rPr>
          <w:rFonts w:eastAsia="Times New Roman"/>
          <w:color w:val="000000"/>
          <w:sz w:val="18"/>
          <w:szCs w:val="18"/>
        </w:rPr>
        <w:t>Indicate the number of shares outstanding of each of the issuer’s classes of common stock, as of the latest practicable date.</w:t>
      </w:r>
      <w:r>
        <w:rPr>
          <w:rFonts w:eastAsia="Times New Roman"/>
          <w:color w:val="000000"/>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3"/>
        <w:gridCol w:w="3462"/>
        <w:gridCol w:w="83"/>
        <w:gridCol w:w="83"/>
        <w:gridCol w:w="884"/>
        <w:gridCol w:w="83"/>
        <w:gridCol w:w="83"/>
        <w:gridCol w:w="3462"/>
        <w:gridCol w:w="83"/>
      </w:tblGrid>
      <w:tr w:rsidR="00000000">
        <w:trPr>
          <w:divId w:val="544681607"/>
        </w:trPr>
        <w:tc>
          <w:tcPr>
            <w:tcW w:w="50" w:type="pct"/>
            <w:vAlign w:val="center"/>
            <w:hideMark/>
          </w:tcPr>
          <w:p w:rsidR="00000000" w:rsidRDefault="00E86000">
            <w:pPr>
              <w:rPr>
                <w:rFonts w:eastAsia="Times New Roman"/>
              </w:rPr>
            </w:pPr>
          </w:p>
        </w:tc>
        <w:tc>
          <w:tcPr>
            <w:tcW w:w="2083"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3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083"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544681607"/>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Clas</w:t>
            </w:r>
            <w:r>
              <w:rPr>
                <w:rFonts w:eastAsia="Times New Roman"/>
                <w:b/>
                <w:bCs/>
                <w:color w:val="000000"/>
                <w:sz w:val="18"/>
                <w:szCs w:val="18"/>
              </w:rPr>
              <w:t>s</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Outstanding at July 31, 202</w:t>
            </w:r>
            <w:r>
              <w:rPr>
                <w:rFonts w:eastAsia="Times New Roman"/>
                <w:b/>
                <w:bCs/>
                <w:color w:val="000000"/>
                <w:sz w:val="18"/>
                <w:szCs w:val="18"/>
              </w:rPr>
              <w:t>0</w:t>
            </w:r>
          </w:p>
        </w:tc>
      </w:tr>
      <w:tr w:rsidR="00000000">
        <w:trPr>
          <w:divId w:val="54468160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Common stock, $0.01 par valu</w:t>
            </w:r>
            <w:r>
              <w:rPr>
                <w:rFonts w:eastAsia="Times New Roman"/>
                <w:color w:val="000000"/>
                <w:sz w:val="18"/>
                <w:szCs w:val="18"/>
              </w:rPr>
              <w:t>e</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80,423,49</w:t>
            </w:r>
            <w:r>
              <w:rPr>
                <w:rFonts w:eastAsia="Times New Roman"/>
                <w:color w:val="000000"/>
                <w:sz w:val="18"/>
                <w:szCs w:val="18"/>
              </w:rPr>
              <w:t>3</w:t>
            </w:r>
          </w:p>
        </w:tc>
      </w:tr>
    </w:tbl>
    <w:tbl>
      <w:tblPr>
        <w:tblW w:w="5000" w:type="pct"/>
        <w:tblCellMar>
          <w:top w:w="15" w:type="dxa"/>
          <w:left w:w="15" w:type="dxa"/>
          <w:bottom w:w="15" w:type="dxa"/>
          <w:right w:w="15" w:type="dxa"/>
        </w:tblCellMar>
        <w:tblLook w:val="04A0" w:firstRow="1" w:lastRow="0" w:firstColumn="1" w:lastColumn="0" w:noHBand="0" w:noVBand="1"/>
      </w:tblPr>
      <w:tblGrid>
        <w:gridCol w:w="83"/>
        <w:gridCol w:w="8140"/>
        <w:gridCol w:w="83"/>
      </w:tblGrid>
      <w:tr w:rsidR="00000000">
        <w:tc>
          <w:tcPr>
            <w:tcW w:w="50" w:type="pct"/>
            <w:vAlign w:val="center"/>
            <w:hideMark/>
          </w:tcPr>
          <w:p w:rsidR="00000000" w:rsidRDefault="00E86000">
            <w:pPr>
              <w:rPr>
                <w:rFonts w:eastAsia="Times New Roman"/>
              </w:rPr>
            </w:pPr>
          </w:p>
        </w:tc>
        <w:tc>
          <w:tcPr>
            <w:tcW w:w="490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trHeight w:val="60"/>
        </w:trPr>
        <w:tc>
          <w:tcPr>
            <w:tcW w:w="0" w:type="auto"/>
            <w:gridSpan w:val="3"/>
            <w:tcBorders>
              <w:top w:val="single" w:sz="8" w:space="0" w:color="000000"/>
              <w:bottom w:val="single" w:sz="18"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r>
    </w:tbl>
    <w:p w:rsidR="00000000" w:rsidRDefault="00E86000">
      <w:pPr>
        <w:divId w:val="714161947"/>
        <w:rPr>
          <w:rFonts w:eastAsia="Times New Roman"/>
        </w:rPr>
      </w:pPr>
    </w:p>
    <w:p w:rsidR="00000000" w:rsidRDefault="00E86000">
      <w:pPr>
        <w:rPr>
          <w:rFonts w:eastAsia="Times New Roman"/>
        </w:rPr>
      </w:pPr>
      <w:r>
        <w:rPr>
          <w:rFonts w:eastAsia="Times New Roman"/>
        </w:rPr>
        <w:pict>
          <v:rect id="_x0000_i1025" style="width:0;height:1.5pt" o:hralign="center" o:hrstd="t" o:hr="t" fillcolor="#a0a0a0" stroked="f"/>
        </w:pict>
      </w:r>
    </w:p>
    <w:p w:rsidR="00000000" w:rsidRDefault="00E86000">
      <w:pPr>
        <w:divId w:val="27144837"/>
        <w:rPr>
          <w:rFonts w:eastAsia="Times New Roman"/>
        </w:rPr>
      </w:pPr>
    </w:p>
    <w:p w:rsidR="00000000" w:rsidRDefault="00E86000">
      <w:pPr>
        <w:jc w:val="center"/>
        <w:divId w:val="111247154"/>
        <w:rPr>
          <w:rFonts w:eastAsia="Times New Roman"/>
        </w:rPr>
      </w:pPr>
      <w:r>
        <w:rPr>
          <w:rFonts w:eastAsia="Times New Roman"/>
          <w:b/>
          <w:bCs/>
          <w:color w:val="000000"/>
          <w:sz w:val="22"/>
          <w:szCs w:val="22"/>
        </w:rPr>
        <w:t>NATIONAL VISION HOLDINGS, INC. AND SUBSIDIARIE</w:t>
      </w:r>
      <w:r>
        <w:rPr>
          <w:rFonts w:eastAsia="Times New Roman"/>
          <w:b/>
          <w:bCs/>
          <w:color w:val="000000"/>
          <w:sz w:val="22"/>
          <w:szCs w:val="22"/>
        </w:rPr>
        <w:t>S</w:t>
      </w:r>
    </w:p>
    <w:p w:rsidR="00000000" w:rsidRDefault="00E86000">
      <w:pPr>
        <w:jc w:val="both"/>
        <w:rPr>
          <w:rFonts w:eastAsia="Times New Roman"/>
        </w:rPr>
      </w:pPr>
    </w:p>
    <w:p w:rsidR="00000000" w:rsidRDefault="00E86000">
      <w:pPr>
        <w:jc w:val="both"/>
        <w:rPr>
          <w:rFonts w:eastAsia="Times New Roman"/>
        </w:rPr>
      </w:pPr>
    </w:p>
    <w:p w:rsidR="00000000" w:rsidRDefault="00E86000">
      <w:pPr>
        <w:jc w:val="center"/>
        <w:rPr>
          <w:rFonts w:eastAsia="Times New Roman"/>
        </w:rPr>
      </w:pPr>
      <w:r>
        <w:rPr>
          <w:rFonts w:eastAsia="Times New Roman"/>
          <w:b/>
          <w:bCs/>
          <w:color w:val="000000"/>
          <w:sz w:val="22"/>
          <w:szCs w:val="22"/>
        </w:rPr>
        <w:t>Table of Content</w:t>
      </w:r>
      <w:r>
        <w:rPr>
          <w:rFonts w:eastAsia="Times New Roman"/>
          <w:b/>
          <w:bCs/>
          <w:color w:val="000000"/>
          <w:sz w:val="22"/>
          <w:szCs w:val="22"/>
        </w:rPr>
        <w:t>s</w:t>
      </w:r>
    </w:p>
    <w:tbl>
      <w:tblPr>
        <w:tblW w:w="4858" w:type="pct"/>
        <w:jc w:val="center"/>
        <w:tblCellMar>
          <w:top w:w="15" w:type="dxa"/>
          <w:left w:w="15" w:type="dxa"/>
          <w:bottom w:w="15" w:type="dxa"/>
          <w:right w:w="15" w:type="dxa"/>
        </w:tblCellMar>
        <w:tblLook w:val="04A0" w:firstRow="1" w:lastRow="0" w:firstColumn="1" w:lastColumn="0" w:noHBand="0" w:noVBand="1"/>
      </w:tblPr>
      <w:tblGrid>
        <w:gridCol w:w="75"/>
        <w:gridCol w:w="161"/>
        <w:gridCol w:w="75"/>
        <w:gridCol w:w="75"/>
        <w:gridCol w:w="506"/>
        <w:gridCol w:w="76"/>
        <w:gridCol w:w="76"/>
        <w:gridCol w:w="6173"/>
        <w:gridCol w:w="76"/>
        <w:gridCol w:w="81"/>
        <w:gridCol w:w="268"/>
        <w:gridCol w:w="80"/>
        <w:gridCol w:w="36"/>
        <w:gridCol w:w="36"/>
        <w:gridCol w:w="36"/>
        <w:gridCol w:w="80"/>
        <w:gridCol w:w="80"/>
        <w:gridCol w:w="80"/>
      </w:tblGrid>
      <w:tr w:rsidR="00000000">
        <w:trPr>
          <w:gridAfter w:val="6"/>
          <w:divId w:val="1688213693"/>
          <w:jc w:val="center"/>
        </w:trPr>
        <w:tc>
          <w:tcPr>
            <w:tcW w:w="50" w:type="pct"/>
            <w:vAlign w:val="center"/>
            <w:hideMark/>
          </w:tcPr>
          <w:p w:rsidR="00000000" w:rsidRDefault="00E86000">
            <w:pPr>
              <w:jc w:val="center"/>
              <w:rPr>
                <w:rFonts w:eastAsia="Times New Roman"/>
              </w:rPr>
            </w:pPr>
          </w:p>
        </w:tc>
        <w:tc>
          <w:tcPr>
            <w:tcW w:w="10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2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99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16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6"/>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divId w:val="1177617577"/>
              <w:rPr>
                <w:rFonts w:eastAsia="Times New Roman"/>
              </w:rPr>
            </w:pPr>
            <w:r>
              <w:rPr>
                <w:rFonts w:eastAsia="Times New Roman"/>
                <w:color w:val="000000"/>
                <w:sz w:val="20"/>
                <w:szCs w:val="20"/>
              </w:rPr>
              <w:t>Pag</w:t>
            </w:r>
            <w:r>
              <w:rPr>
                <w:rFonts w:eastAsia="Times New Roman"/>
                <w:color w:val="000000"/>
                <w:sz w:val="20"/>
                <w:szCs w:val="20"/>
              </w:rPr>
              <w:t>e</w:t>
            </w:r>
          </w:p>
        </w:tc>
      </w:tr>
      <w:tr w:rsidR="00000000">
        <w:trPr>
          <w:divId w:val="1688213693"/>
          <w:jc w:val="center"/>
        </w:trPr>
        <w:tc>
          <w:tcPr>
            <w:tcW w:w="0" w:type="auto"/>
            <w:gridSpan w:val="9"/>
            <w:tcMar>
              <w:top w:w="30" w:type="dxa"/>
              <w:left w:w="20" w:type="dxa"/>
              <w:bottom w:w="30" w:type="dxa"/>
              <w:right w:w="20" w:type="dxa"/>
            </w:tcMar>
            <w:vAlign w:val="center"/>
            <w:hideMark/>
          </w:tcPr>
          <w:p w:rsidR="00000000" w:rsidRDefault="00E86000">
            <w:pPr>
              <w:divId w:val="1247955272"/>
              <w:rPr>
                <w:rFonts w:eastAsia="Times New Roman"/>
              </w:rPr>
            </w:pPr>
            <w:hyperlink w:anchor="i4700b1afc9ee41b9903d99df5f3d536a_10" w:history="1">
              <w:r>
                <w:rPr>
                  <w:rStyle w:val="a3"/>
                  <w:rFonts w:eastAsia="Times New Roman"/>
                  <w:sz w:val="20"/>
                  <w:szCs w:val="20"/>
                </w:rPr>
                <w:t>SPECIAL NOTE REGARDING FORWARD-LOOKING STATEMENTS</w:t>
              </w:r>
            </w:hyperlink>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divId w:val="1994792829"/>
              <w:rPr>
                <w:rFonts w:eastAsia="Times New Roman"/>
              </w:rPr>
            </w:pPr>
            <w:hyperlink w:anchor="i4700b1afc9ee41b9903d99df5f3d536a_10" w:history="1">
              <w:r>
                <w:rPr>
                  <w:rStyle w:val="a3"/>
                  <w:rFonts w:eastAsia="Times New Roman"/>
                  <w:sz w:val="20"/>
                  <w:szCs w:val="20"/>
                </w:rPr>
                <w:t>3</w:t>
              </w:r>
            </w:hyperlink>
          </w:p>
        </w:tc>
      </w:tr>
      <w:tr w:rsidR="00000000">
        <w:trPr>
          <w:divId w:val="1688213693"/>
          <w:jc w:val="center"/>
        </w:trPr>
        <w:tc>
          <w:tcPr>
            <w:tcW w:w="0" w:type="auto"/>
            <w:gridSpan w:val="9"/>
            <w:tcMar>
              <w:top w:w="30" w:type="dxa"/>
              <w:left w:w="20" w:type="dxa"/>
              <w:bottom w:w="30" w:type="dxa"/>
              <w:right w:w="20" w:type="dxa"/>
            </w:tcMar>
            <w:vAlign w:val="center"/>
            <w:hideMark/>
          </w:tcPr>
          <w:p w:rsidR="00000000" w:rsidRDefault="00E86000">
            <w:pPr>
              <w:divId w:val="21631243"/>
              <w:rPr>
                <w:rFonts w:eastAsia="Times New Roman"/>
              </w:rPr>
            </w:pPr>
            <w:hyperlink w:anchor="i4700b1afc9ee41b9903d99df5f3d536a_13" w:history="1">
              <w:r>
                <w:rPr>
                  <w:rStyle w:val="a3"/>
                  <w:rFonts w:eastAsia="Times New Roman"/>
                  <w:sz w:val="20"/>
                  <w:szCs w:val="20"/>
                </w:rPr>
                <w:t>Part I – Financial Information</w:t>
              </w:r>
            </w:hyperlink>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divId w:val="1348824021"/>
              <w:rPr>
                <w:rFonts w:eastAsia="Times New Roman"/>
              </w:rPr>
            </w:pPr>
            <w:hyperlink w:anchor="i4700b1afc9ee41b9903d99df5f3d536a_13" w:history="1">
              <w:r>
                <w:rPr>
                  <w:rStyle w:val="a3"/>
                  <w:rFonts w:eastAsia="Times New Roman"/>
                  <w:sz w:val="20"/>
                  <w:szCs w:val="20"/>
                </w:rPr>
                <w:t>5</w:t>
              </w:r>
            </w:hyperlink>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1916862781"/>
              <w:rPr>
                <w:rFonts w:eastAsia="Times New Roman"/>
              </w:rPr>
            </w:pPr>
            <w:hyperlink w:anchor="i4700b1afc9ee41b9903d99df5f3d536a_1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E86000">
            <w:pPr>
              <w:ind w:hanging="360"/>
              <w:divId w:val="299504703"/>
              <w:rPr>
                <w:rFonts w:eastAsia="Times New Roman"/>
              </w:rPr>
            </w:pPr>
            <w:hyperlink w:anchor="i4700b1afc9ee41b9903d99df5f3d536a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center"/>
            <w:hideMark/>
          </w:tcPr>
          <w:p w:rsidR="00000000" w:rsidRDefault="00E86000">
            <w:pPr>
              <w:divId w:val="998579829"/>
              <w:rPr>
                <w:rFonts w:eastAsia="Times New Roman"/>
              </w:rPr>
            </w:pPr>
            <w:hyperlink w:anchor="i4700b1afc9ee41b9903d99df5f3d536a_16" w:history="1">
              <w:r>
                <w:rPr>
                  <w:rStyle w:val="a3"/>
                  <w:rFonts w:eastAsia="Times New Roman"/>
                  <w:sz w:val="20"/>
                  <w:szCs w:val="20"/>
                </w:rPr>
                <w:t>5</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ind w:hanging="360"/>
              <w:divId w:val="2139909004"/>
              <w:rPr>
                <w:rFonts w:eastAsia="Times New Roman"/>
              </w:rPr>
            </w:pPr>
            <w:hyperlink w:anchor="i4700b1afc9ee41b9903d99df5f3d536a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center"/>
            <w:hideMark/>
          </w:tcPr>
          <w:p w:rsidR="00000000" w:rsidRDefault="00E86000">
            <w:pPr>
              <w:divId w:val="2096315998"/>
              <w:rPr>
                <w:rFonts w:eastAsia="Times New Roman"/>
              </w:rPr>
            </w:pPr>
            <w:hyperlink w:anchor="i4700b1afc9ee41b9903d99df5f3d536a_19" w:history="1">
              <w:r>
                <w:rPr>
                  <w:rStyle w:val="a3"/>
                  <w:rFonts w:eastAsia="Times New Roman"/>
                  <w:sz w:val="20"/>
                  <w:szCs w:val="20"/>
                </w:rPr>
                <w:t>5</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divId w:val="918636534"/>
              <w:rPr>
                <w:rFonts w:eastAsia="Times New Roman"/>
              </w:rPr>
            </w:pPr>
            <w:hyperlink w:anchor="i4700b1afc9ee41b9903d99df5f3d536a_25" w:history="1">
              <w:r>
                <w:rPr>
                  <w:rStyle w:val="a3"/>
                  <w:rFonts w:eastAsia="Times New Roman"/>
                  <w:sz w:val="20"/>
                  <w:szCs w:val="20"/>
                </w:rPr>
                <w:t>Condensed Consolidated Statements of Operations and Comprehensive Income</w:t>
              </w:r>
            </w:hyperlink>
          </w:p>
        </w:tc>
        <w:tc>
          <w:tcPr>
            <w:tcW w:w="0" w:type="auto"/>
            <w:gridSpan w:val="3"/>
            <w:tcMar>
              <w:top w:w="30" w:type="dxa"/>
              <w:left w:w="20" w:type="dxa"/>
              <w:bottom w:w="30" w:type="dxa"/>
              <w:right w:w="20" w:type="dxa"/>
            </w:tcMar>
            <w:vAlign w:val="center"/>
            <w:hideMark/>
          </w:tcPr>
          <w:p w:rsidR="00000000" w:rsidRDefault="00E86000">
            <w:pPr>
              <w:divId w:val="1331058946"/>
              <w:rPr>
                <w:rFonts w:eastAsia="Times New Roman"/>
              </w:rPr>
            </w:pPr>
            <w:hyperlink w:anchor="i4700b1afc9ee41b9903d99df5f3d536a_25" w:history="1">
              <w:r>
                <w:rPr>
                  <w:rStyle w:val="a3"/>
                  <w:rFonts w:eastAsia="Times New Roman"/>
                  <w:sz w:val="20"/>
                  <w:szCs w:val="20"/>
                </w:rPr>
                <w:t>6</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ind w:hanging="360"/>
              <w:divId w:val="1061058031"/>
              <w:rPr>
                <w:rFonts w:eastAsia="Times New Roman"/>
              </w:rPr>
            </w:pPr>
            <w:hyperlink w:anchor="i4700b1afc9ee41b9903d99df5f3d536a_28"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center"/>
            <w:hideMark/>
          </w:tcPr>
          <w:p w:rsidR="00000000" w:rsidRDefault="00E86000">
            <w:pPr>
              <w:divId w:val="2128424000"/>
              <w:rPr>
                <w:rFonts w:eastAsia="Times New Roman"/>
              </w:rPr>
            </w:pPr>
            <w:hyperlink w:anchor="i4700b1afc9ee41b9903d99df5f3d536a_28" w:history="1">
              <w:r>
                <w:rPr>
                  <w:rStyle w:val="a3"/>
                  <w:rFonts w:eastAsia="Times New Roman"/>
                  <w:sz w:val="20"/>
                  <w:szCs w:val="20"/>
                </w:rPr>
                <w:t>7</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ind w:hanging="360"/>
              <w:divId w:val="862983779"/>
              <w:rPr>
                <w:rFonts w:eastAsia="Times New Roman"/>
              </w:rPr>
            </w:pPr>
            <w:hyperlink w:anchor="i4700b1afc9ee41b9903d99df5f3d536a_31" w:history="1">
              <w:r>
                <w:rPr>
                  <w:rStyle w:val="a3"/>
                  <w:rFonts w:eastAsia="Times New Roman"/>
                  <w:sz w:val="20"/>
                  <w:szCs w:val="20"/>
                </w:rPr>
                <w:t>Co</w:t>
              </w:r>
              <w:r>
                <w:rPr>
                  <w:rStyle w:val="a3"/>
                  <w:rFonts w:eastAsia="Times New Roman"/>
                  <w:sz w:val="20"/>
                  <w:szCs w:val="20"/>
                </w:rPr>
                <w:t>ndensed Consolidated Statements of Cash Flows</w:t>
              </w:r>
            </w:hyperlink>
          </w:p>
        </w:tc>
        <w:tc>
          <w:tcPr>
            <w:tcW w:w="0" w:type="auto"/>
            <w:gridSpan w:val="3"/>
            <w:tcMar>
              <w:top w:w="30" w:type="dxa"/>
              <w:left w:w="20" w:type="dxa"/>
              <w:bottom w:w="30" w:type="dxa"/>
              <w:right w:w="20" w:type="dxa"/>
            </w:tcMar>
            <w:vAlign w:val="center"/>
            <w:hideMark/>
          </w:tcPr>
          <w:p w:rsidR="00000000" w:rsidRDefault="00E86000">
            <w:pPr>
              <w:divId w:val="1679232956"/>
              <w:rPr>
                <w:rFonts w:eastAsia="Times New Roman"/>
              </w:rPr>
            </w:pPr>
            <w:hyperlink w:anchor="i4700b1afc9ee41b9903d99df5f3d536a_31" w:history="1">
              <w:r>
                <w:rPr>
                  <w:rStyle w:val="a3"/>
                  <w:rFonts w:eastAsia="Times New Roman"/>
                  <w:sz w:val="20"/>
                  <w:szCs w:val="20"/>
                </w:rPr>
                <w:t>8</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ind w:hanging="360"/>
              <w:divId w:val="745539679"/>
              <w:rPr>
                <w:rFonts w:eastAsia="Times New Roman"/>
              </w:rPr>
            </w:pPr>
            <w:hyperlink w:anchor="i4700b1afc9ee41b9903d99df5f3d536a_34"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center"/>
            <w:hideMark/>
          </w:tcPr>
          <w:p w:rsidR="00000000" w:rsidRDefault="00E86000">
            <w:pPr>
              <w:divId w:val="618534316"/>
              <w:rPr>
                <w:rFonts w:eastAsia="Times New Roman"/>
              </w:rPr>
            </w:pPr>
            <w:hyperlink w:anchor="i4700b1afc9ee41b9903d99df5f3d536a_34" w:history="1">
              <w:r>
                <w:rPr>
                  <w:rStyle w:val="a3"/>
                  <w:rFonts w:eastAsia="Times New Roman"/>
                  <w:sz w:val="20"/>
                  <w:szCs w:val="20"/>
                </w:rPr>
                <w:t>9</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1891645782"/>
              <w:rPr>
                <w:rFonts w:eastAsia="Times New Roman"/>
              </w:rPr>
            </w:pPr>
            <w:hyperlink w:anchor="i4700b1afc9ee41b9903d99df5f3d536a_103"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E86000">
            <w:pPr>
              <w:divId w:val="857819010"/>
              <w:rPr>
                <w:rFonts w:eastAsia="Times New Roman"/>
              </w:rPr>
            </w:pPr>
            <w:hyperlink w:anchor="i4700b1afc9ee41b9903d99df5f3d536a_10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E86000">
            <w:pPr>
              <w:divId w:val="1817991927"/>
              <w:rPr>
                <w:rFonts w:eastAsia="Times New Roman"/>
              </w:rPr>
            </w:pPr>
            <w:hyperlink w:anchor="i4700b1afc9ee41b9903d99df5f3d536a_103" w:history="1">
              <w:r>
                <w:rPr>
                  <w:rStyle w:val="a3"/>
                  <w:rFonts w:eastAsia="Times New Roman"/>
                  <w:sz w:val="20"/>
                  <w:szCs w:val="20"/>
                </w:rPr>
                <w:t>29</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1730109983"/>
              <w:rPr>
                <w:rFonts w:eastAsia="Times New Roman"/>
              </w:rPr>
            </w:pPr>
            <w:hyperlink w:anchor="i4700b1afc9ee41b9903d99df5f3d536a_127"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E86000">
            <w:pPr>
              <w:divId w:val="1630821376"/>
              <w:rPr>
                <w:rFonts w:eastAsia="Times New Roman"/>
              </w:rPr>
            </w:pPr>
            <w:hyperlink w:anchor="i4700b1afc9ee41b9903d99df5f3d536a_127"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E86000">
            <w:pPr>
              <w:divId w:val="208415584"/>
              <w:rPr>
                <w:rFonts w:eastAsia="Times New Roman"/>
              </w:rPr>
            </w:pPr>
            <w:hyperlink w:anchor="i4700b1afc9ee41b9903d99df5f3d536a_127" w:history="1">
              <w:r>
                <w:rPr>
                  <w:rStyle w:val="a3"/>
                  <w:rFonts w:eastAsia="Times New Roman"/>
                  <w:sz w:val="20"/>
                  <w:szCs w:val="20"/>
                </w:rPr>
                <w:t>51</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253824736"/>
              <w:rPr>
                <w:rFonts w:eastAsia="Times New Roman"/>
              </w:rPr>
            </w:pPr>
            <w:hyperlink w:anchor="i4700b1afc9ee41b9903d99df5f3d536a_13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E86000">
            <w:pPr>
              <w:divId w:val="735249858"/>
              <w:rPr>
                <w:rFonts w:eastAsia="Times New Roman"/>
              </w:rPr>
            </w:pPr>
            <w:hyperlink w:anchor="i4700b1afc9ee41b9903d99df5f3d536a_13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E86000">
            <w:pPr>
              <w:divId w:val="1604530569"/>
              <w:rPr>
                <w:rFonts w:eastAsia="Times New Roman"/>
              </w:rPr>
            </w:pPr>
            <w:hyperlink w:anchor="i4700b1afc9ee41b9903d99df5f3d536a_130" w:history="1">
              <w:r>
                <w:rPr>
                  <w:rStyle w:val="a3"/>
                  <w:rFonts w:eastAsia="Times New Roman"/>
                  <w:sz w:val="20"/>
                  <w:szCs w:val="20"/>
                </w:rPr>
                <w:t>51</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9"/>
            <w:tcMar>
              <w:top w:w="30" w:type="dxa"/>
              <w:left w:w="20" w:type="dxa"/>
              <w:bottom w:w="30" w:type="dxa"/>
              <w:right w:w="20" w:type="dxa"/>
            </w:tcMar>
            <w:vAlign w:val="center"/>
            <w:hideMark/>
          </w:tcPr>
          <w:p w:rsidR="00000000" w:rsidRDefault="00E86000">
            <w:pPr>
              <w:divId w:val="1755013110"/>
              <w:rPr>
                <w:rFonts w:eastAsia="Times New Roman"/>
              </w:rPr>
            </w:pPr>
            <w:hyperlink w:anchor="i4700b1afc9ee41b9903d99df5f3d536a_133" w:history="1">
              <w:r>
                <w:rPr>
                  <w:rStyle w:val="a3"/>
                  <w:rFonts w:eastAsia="Times New Roman"/>
                  <w:sz w:val="20"/>
                  <w:szCs w:val="20"/>
                </w:rPr>
                <w:t>Part II – Other Information</w:t>
              </w:r>
            </w:hyperlink>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divId w:val="2089690852"/>
              <w:rPr>
                <w:rFonts w:eastAsia="Times New Roman"/>
              </w:rPr>
            </w:pPr>
            <w:hyperlink w:anchor="i4700b1afc9ee41b9903d99df5f3d536a_133" w:history="1">
              <w:r>
                <w:rPr>
                  <w:rStyle w:val="a3"/>
                  <w:rFonts w:eastAsia="Times New Roman"/>
                  <w:sz w:val="20"/>
                  <w:szCs w:val="20"/>
                </w:rPr>
                <w:t>51</w:t>
              </w:r>
            </w:hyperlink>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376853486"/>
              <w:rPr>
                <w:rFonts w:eastAsia="Times New Roman"/>
              </w:rPr>
            </w:pPr>
            <w:hyperlink w:anchor="i4700b1afc9ee41b9903d99df5f3d536a_13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E86000">
            <w:pPr>
              <w:divId w:val="1942449391"/>
              <w:rPr>
                <w:rFonts w:eastAsia="Times New Roman"/>
              </w:rPr>
            </w:pPr>
            <w:hyperlink w:anchor="i4700b1afc9ee41b9903d99df5f3d536a_13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E86000">
            <w:pPr>
              <w:divId w:val="968585335"/>
              <w:rPr>
                <w:rFonts w:eastAsia="Times New Roman"/>
              </w:rPr>
            </w:pPr>
            <w:hyperlink w:anchor="i4700b1afc9ee41b9903d99df5f3d536a_136" w:history="1">
              <w:r>
                <w:rPr>
                  <w:rStyle w:val="a3"/>
                  <w:rFonts w:eastAsia="Times New Roman"/>
                  <w:sz w:val="20"/>
                  <w:szCs w:val="20"/>
                </w:rPr>
                <w:t>51</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797181325"/>
              <w:rPr>
                <w:rFonts w:eastAsia="Times New Roman"/>
              </w:rPr>
            </w:pPr>
            <w:hyperlink w:anchor="i4700b1afc9ee41b9903d99df5f3d536a_13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E86000">
            <w:pPr>
              <w:divId w:val="1827816803"/>
              <w:rPr>
                <w:rFonts w:eastAsia="Times New Roman"/>
              </w:rPr>
            </w:pPr>
            <w:hyperlink w:anchor="i4700b1afc9ee41b9903d99df5f3d536a_13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E86000">
            <w:pPr>
              <w:divId w:val="140999858"/>
              <w:rPr>
                <w:rFonts w:eastAsia="Times New Roman"/>
              </w:rPr>
            </w:pPr>
            <w:hyperlink w:anchor="i4700b1afc9ee41b9903d99df5f3d536a_139" w:history="1">
              <w:r>
                <w:rPr>
                  <w:rStyle w:val="a3"/>
                  <w:rFonts w:eastAsia="Times New Roman"/>
                  <w:sz w:val="20"/>
                  <w:szCs w:val="20"/>
                </w:rPr>
                <w:t>52</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1983852072"/>
              <w:rPr>
                <w:rFonts w:eastAsia="Times New Roman"/>
              </w:rPr>
            </w:pPr>
            <w:hyperlink w:anchor="i4700b1afc9ee41b9903d99df5f3d536a_142"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E86000">
            <w:pPr>
              <w:divId w:val="1492988662"/>
              <w:rPr>
                <w:rFonts w:eastAsia="Times New Roman"/>
              </w:rPr>
            </w:pPr>
            <w:hyperlink w:anchor="i4700b1afc9ee41b9903d99df5f3d536a_142"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center"/>
            <w:hideMark/>
          </w:tcPr>
          <w:p w:rsidR="00000000" w:rsidRDefault="00E86000">
            <w:pPr>
              <w:divId w:val="247079537"/>
              <w:rPr>
                <w:rFonts w:eastAsia="Times New Roman"/>
              </w:rPr>
            </w:pPr>
            <w:hyperlink w:anchor="i4700b1afc9ee41b9903d99df5f3d536a_142" w:history="1">
              <w:r>
                <w:rPr>
                  <w:rStyle w:val="a3"/>
                  <w:rFonts w:eastAsia="Times New Roman"/>
                  <w:sz w:val="20"/>
                  <w:szCs w:val="20"/>
                </w:rPr>
                <w:t>56</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1552956274"/>
              <w:rPr>
                <w:rFonts w:eastAsia="Times New Roman"/>
              </w:rPr>
            </w:pPr>
            <w:hyperlink w:anchor="i4700b1afc9ee41b9903d99df5f3d536a_145"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E86000">
            <w:pPr>
              <w:divId w:val="746925486"/>
              <w:rPr>
                <w:rFonts w:eastAsia="Times New Roman"/>
              </w:rPr>
            </w:pPr>
            <w:hyperlink w:anchor="i4700b1afc9ee41b9903d99df5f3d536a_145"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center"/>
            <w:hideMark/>
          </w:tcPr>
          <w:p w:rsidR="00000000" w:rsidRDefault="00E86000">
            <w:pPr>
              <w:divId w:val="297414921"/>
              <w:rPr>
                <w:rFonts w:eastAsia="Times New Roman"/>
              </w:rPr>
            </w:pPr>
            <w:hyperlink w:anchor="i4700b1afc9ee41b9903d99df5f3d536a_145" w:history="1">
              <w:r>
                <w:rPr>
                  <w:rStyle w:val="a3"/>
                  <w:rFonts w:eastAsia="Times New Roman"/>
                  <w:sz w:val="20"/>
                  <w:szCs w:val="20"/>
                </w:rPr>
                <w:t>56</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933628536"/>
              <w:rPr>
                <w:rFonts w:eastAsia="Times New Roman"/>
              </w:rPr>
            </w:pPr>
            <w:hyperlink w:anchor="i4700b1afc9ee41b9903d99df5f3d536a_148"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E86000">
            <w:pPr>
              <w:divId w:val="642932589"/>
              <w:rPr>
                <w:rFonts w:eastAsia="Times New Roman"/>
              </w:rPr>
            </w:pPr>
            <w:hyperlink w:anchor="i4700b1afc9ee41b9903d99df5f3d536a_14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E86000">
            <w:pPr>
              <w:divId w:val="2101677253"/>
              <w:rPr>
                <w:rFonts w:eastAsia="Times New Roman"/>
              </w:rPr>
            </w:pPr>
            <w:hyperlink w:anchor="i4700b1afc9ee41b9903d99df5f3d536a_148" w:history="1">
              <w:r>
                <w:rPr>
                  <w:rStyle w:val="a3"/>
                  <w:rFonts w:eastAsia="Times New Roman"/>
                  <w:sz w:val="20"/>
                  <w:szCs w:val="20"/>
                </w:rPr>
                <w:t>56</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2092240397"/>
              <w:rPr>
                <w:rFonts w:eastAsia="Times New Roman"/>
              </w:rPr>
            </w:pPr>
            <w:hyperlink w:anchor="i4700b1afc9ee41b9903d99df5f3d536a_151"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E86000">
            <w:pPr>
              <w:divId w:val="91514891"/>
              <w:rPr>
                <w:rFonts w:eastAsia="Times New Roman"/>
              </w:rPr>
            </w:pPr>
            <w:hyperlink w:anchor="i4700b1afc9ee41b9903d99df5f3d536a_15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E86000">
            <w:pPr>
              <w:divId w:val="554239317"/>
              <w:rPr>
                <w:rFonts w:eastAsia="Times New Roman"/>
              </w:rPr>
            </w:pPr>
            <w:hyperlink w:anchor="i4700b1afc9ee41b9903d99df5f3d536a_151" w:history="1">
              <w:r>
                <w:rPr>
                  <w:rStyle w:val="a3"/>
                  <w:rFonts w:eastAsia="Times New Roman"/>
                  <w:sz w:val="20"/>
                  <w:szCs w:val="20"/>
                </w:rPr>
                <w:t>56</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center"/>
            <w:hideMark/>
          </w:tcPr>
          <w:p w:rsidR="00000000" w:rsidRDefault="00E86000">
            <w:pPr>
              <w:divId w:val="123811803"/>
              <w:rPr>
                <w:rFonts w:eastAsia="Times New Roman"/>
              </w:rPr>
            </w:pPr>
            <w:hyperlink w:anchor="i4700b1afc9ee41b9903d99df5f3d536a_154"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E86000">
            <w:pPr>
              <w:divId w:val="1932079498"/>
              <w:rPr>
                <w:rFonts w:eastAsia="Times New Roman"/>
              </w:rPr>
            </w:pPr>
            <w:hyperlink w:anchor="i4700b1afc9ee41b9903d99df5f3d536a_154"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center"/>
            <w:hideMark/>
          </w:tcPr>
          <w:p w:rsidR="00000000" w:rsidRDefault="00E86000">
            <w:pPr>
              <w:divId w:val="486944204"/>
              <w:rPr>
                <w:rFonts w:eastAsia="Times New Roman"/>
              </w:rPr>
            </w:pPr>
            <w:hyperlink w:anchor="i4700b1afc9ee41b9903d99df5f3d536a_154" w:history="1">
              <w:r>
                <w:rPr>
                  <w:rStyle w:val="a3"/>
                  <w:rFonts w:eastAsia="Times New Roman"/>
                  <w:sz w:val="20"/>
                  <w:szCs w:val="20"/>
                </w:rPr>
                <w:t>57</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68821369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86000">
            <w:pPr>
              <w:divId w:val="2118790608"/>
              <w:rPr>
                <w:rFonts w:eastAsia="Times New Roman"/>
              </w:rPr>
            </w:pPr>
            <w:hyperlink w:anchor="i4700b1afc9ee41b9903d99df5f3d536a_157"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center"/>
            <w:hideMark/>
          </w:tcPr>
          <w:p w:rsidR="00000000" w:rsidRDefault="00E86000">
            <w:pPr>
              <w:divId w:val="414131562"/>
              <w:rPr>
                <w:rFonts w:eastAsia="Times New Roman"/>
              </w:rPr>
            </w:pPr>
            <w:hyperlink w:anchor="i4700b1afc9ee41b9903d99df5f3d536a_157" w:history="1">
              <w:r>
                <w:rPr>
                  <w:rStyle w:val="a3"/>
                  <w:rFonts w:eastAsia="Times New Roman"/>
                  <w:sz w:val="20"/>
                  <w:szCs w:val="20"/>
                </w:rPr>
                <w:t>58</w:t>
              </w:r>
            </w:hyperlink>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535970973"/>
        <w:rPr>
          <w:rFonts w:eastAsia="Times New Roman"/>
        </w:rPr>
      </w:pPr>
    </w:p>
    <w:p w:rsidR="00000000" w:rsidRDefault="00E86000">
      <w:pPr>
        <w:divId w:val="1442996420"/>
        <w:rPr>
          <w:rFonts w:eastAsia="Times New Roman"/>
        </w:rPr>
      </w:pPr>
    </w:p>
    <w:p w:rsidR="00000000" w:rsidRDefault="00E86000">
      <w:pPr>
        <w:rPr>
          <w:rFonts w:eastAsia="Times New Roman"/>
        </w:rPr>
      </w:pPr>
      <w:r>
        <w:rPr>
          <w:rFonts w:eastAsia="Times New Roman"/>
        </w:rPr>
        <w:pict>
          <v:rect id="_x0000_i1026" style="width:0;height:1.5pt" o:hralign="center" o:hrstd="t" o:hr="t" fillcolor="#a0a0a0" stroked="f"/>
        </w:pict>
      </w:r>
    </w:p>
    <w:p w:rsidR="00000000" w:rsidRDefault="00E86000">
      <w:pPr>
        <w:divId w:val="21252999"/>
        <w:rPr>
          <w:rFonts w:eastAsia="Times New Roman"/>
        </w:rPr>
      </w:pPr>
    </w:p>
    <w:p w:rsidR="00000000" w:rsidRDefault="00E86000">
      <w:pPr>
        <w:divId w:val="543254418"/>
        <w:rPr>
          <w:rFonts w:eastAsia="Times New Roman"/>
        </w:rPr>
      </w:pPr>
    </w:p>
    <w:p w:rsidR="00000000" w:rsidRDefault="00E86000">
      <w:pPr>
        <w:divId w:val="1999721022"/>
        <w:rPr>
          <w:rFonts w:eastAsia="Times New Roman"/>
        </w:rPr>
      </w:pPr>
      <w:r>
        <w:rPr>
          <w:rFonts w:eastAsia="Times New Roman"/>
          <w:b/>
          <w:bCs/>
          <w:color w:val="000000"/>
          <w:sz w:val="20"/>
          <w:szCs w:val="20"/>
        </w:rPr>
        <w:t>SPECIAL NOTE REGARDING FORWARD-LOOKING STATEMENT</w:t>
      </w:r>
      <w:r>
        <w:rPr>
          <w:rFonts w:eastAsia="Times New Roman"/>
          <w:b/>
          <w:bCs/>
          <w:color w:val="000000"/>
          <w:sz w:val="20"/>
          <w:szCs w:val="20"/>
        </w:rPr>
        <w:t>S</w:t>
      </w:r>
    </w:p>
    <w:p w:rsidR="00000000" w:rsidRDefault="00E86000">
      <w:pPr>
        <w:jc w:val="both"/>
        <w:divId w:val="478421344"/>
        <w:rPr>
          <w:rFonts w:eastAsia="Times New Roman"/>
        </w:rPr>
      </w:pPr>
      <w:r>
        <w:rPr>
          <w:rFonts w:eastAsia="Times New Roman"/>
          <w:color w:val="000000"/>
          <w:sz w:val="20"/>
          <w:szCs w:val="20"/>
        </w:rPr>
        <w:t>This Quarterly Report on Form 10-Q (this “Form 10-Q”) contains “forward-looking statements” within the meaning of Section 27A of the Securities Act of 1933, as amende</w:t>
      </w:r>
      <w:r>
        <w:rPr>
          <w:rFonts w:eastAsia="Times New Roman"/>
          <w:color w:val="000000"/>
          <w:sz w:val="20"/>
          <w:szCs w:val="20"/>
        </w:rPr>
        <w:t xml:space="preserve">d (the “Securities Act”), and Section 21E of the Securities Exchange Act of 1934, as amended (the “Exchange Act”), which are subject to the “safe harbor” created by those sections. All statements, other than statements of historical facts included in this </w:t>
      </w:r>
      <w:r>
        <w:rPr>
          <w:rFonts w:eastAsia="Times New Roman"/>
          <w:color w:val="000000"/>
          <w:sz w:val="20"/>
          <w:szCs w:val="20"/>
        </w:rPr>
        <w:t>Form 10-Q, including statements concerning our plans, objectives, goals, beliefs, business strategies, future events, business conditions, results of operations, financial position, business outlook, business trends and other information, may be forward-lo</w:t>
      </w:r>
      <w:r>
        <w:rPr>
          <w:rFonts w:eastAsia="Times New Roman"/>
          <w:color w:val="000000"/>
          <w:sz w:val="20"/>
          <w:szCs w:val="20"/>
        </w:rPr>
        <w:t>oking statements</w:t>
      </w:r>
      <w:r>
        <w:rPr>
          <w:rFonts w:eastAsia="Times New Roman"/>
          <w:color w:val="000000"/>
          <w:sz w:val="20"/>
          <w:szCs w:val="20"/>
        </w:rPr>
        <w:t>.</w:t>
      </w:r>
    </w:p>
    <w:p w:rsidR="00000000" w:rsidRDefault="00E86000">
      <w:pPr>
        <w:jc w:val="both"/>
        <w:divId w:val="1763212442"/>
        <w:rPr>
          <w:rFonts w:eastAsia="Times New Roman"/>
        </w:rPr>
      </w:pPr>
      <w:r>
        <w:rPr>
          <w:rFonts w:eastAsia="Times New Roman"/>
          <w:color w:val="000000"/>
          <w:sz w:val="20"/>
          <w:szCs w:val="20"/>
        </w:rPr>
        <w:t>Words such as “believes,” “expects,” “may,” “will,” “should,” “seeks,” “intends,” “plans,” “estimates,” or “anticipates,” and variations of such words or similar expressions are intended to identify forward-looking statements. The forward</w:t>
      </w:r>
      <w:r>
        <w:rPr>
          <w:rFonts w:eastAsia="Times New Roman"/>
          <w:color w:val="000000"/>
          <w:sz w:val="20"/>
          <w:szCs w:val="20"/>
        </w:rPr>
        <w:t>-looking statements are not historical facts or guarantees of future performance and are based upon our current expectations, beliefs, estimates and projections, and various assumptions, many of which, by their nature, are inherently uncertain and beyond o</w:t>
      </w:r>
      <w:r>
        <w:rPr>
          <w:rFonts w:eastAsia="Times New Roman"/>
          <w:color w:val="000000"/>
          <w:sz w:val="20"/>
          <w:szCs w:val="20"/>
        </w:rPr>
        <w:t>ur control. Our expectations, beliefs, and projections are expressed in good faith and we believe there is a reasonable basis for them. However, there can be no assurance that management’s expectations, beliefs and projections will result or be achieved an</w:t>
      </w:r>
      <w:r>
        <w:rPr>
          <w:rFonts w:eastAsia="Times New Roman"/>
          <w:color w:val="000000"/>
          <w:sz w:val="20"/>
          <w:szCs w:val="20"/>
        </w:rPr>
        <w:t>d actual results may vary materially from what is expressed in or indicated by the forward-looking statements</w:t>
      </w:r>
      <w:r>
        <w:rPr>
          <w:rFonts w:eastAsia="Times New Roman"/>
          <w:color w:val="000000"/>
          <w:sz w:val="20"/>
          <w:szCs w:val="20"/>
        </w:rPr>
        <w:t>.</w:t>
      </w:r>
    </w:p>
    <w:p w:rsidR="00000000" w:rsidRDefault="00E86000">
      <w:pPr>
        <w:jc w:val="both"/>
        <w:divId w:val="1098721487"/>
        <w:rPr>
          <w:rFonts w:eastAsia="Times New Roman"/>
        </w:rPr>
      </w:pPr>
      <w:r>
        <w:rPr>
          <w:rFonts w:eastAsia="Times New Roman"/>
          <w:color w:val="000000"/>
          <w:sz w:val="20"/>
          <w:szCs w:val="20"/>
        </w:rPr>
        <w:t>There are a number of risks, uncertainties and other important factors, many of which are beyond our control, that could cause our actual results</w:t>
      </w:r>
      <w:r>
        <w:rPr>
          <w:rFonts w:eastAsia="Times New Roman"/>
          <w:color w:val="000000"/>
          <w:sz w:val="20"/>
          <w:szCs w:val="20"/>
        </w:rPr>
        <w:t xml:space="preserve"> to differ materially from the forward-looking statements contained in this Form 10-Q. Such risks, uncertainties and other important factors that could cause actual results to differ include, among others, the risks, uncertainties and factors set forth in </w:t>
      </w:r>
      <w:r>
        <w:rPr>
          <w:rFonts w:eastAsia="Times New Roman"/>
          <w:color w:val="000000"/>
          <w:sz w:val="20"/>
          <w:szCs w:val="20"/>
        </w:rPr>
        <w:t>Part II, Item 1A - “Risk Factors” in this Form 10-Q and the Form 10-Q filed on May 7, 2020, Part I, Item 1A - “Risk Factors” in the Company’s Annual Report on Form 10-K for the year ended December 28, 2019 (the “2019 Annual Report on Form 10-K”) and Item 8</w:t>
      </w:r>
      <w:r>
        <w:rPr>
          <w:rFonts w:eastAsia="Times New Roman"/>
          <w:color w:val="000000"/>
          <w:sz w:val="20"/>
          <w:szCs w:val="20"/>
        </w:rPr>
        <w:t xml:space="preserve">.01 - “Supplemental Risk Factor” on Form 8-K filed on March 19, 2020, as filed with the Securities and Exchange Commission (the “SEC”), as such risk factors may be updated from time to time in our periodic filings with the SEC, which are accessible on the </w:t>
      </w:r>
      <w:r>
        <w:rPr>
          <w:rFonts w:eastAsia="Times New Roman"/>
          <w:color w:val="000000"/>
          <w:sz w:val="20"/>
          <w:szCs w:val="20"/>
        </w:rPr>
        <w:t>SEC’s website at www.sec.gov, and also include the following</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the scale, scope and duration of the novel coronavirus, or COVID-19, pandemic and its resurgence, and the impact of evolving federal, state, and local governmental actions in response thereto</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customer behavior in response to the continuing pandemic and its resurgence, and evolving federal, state, and local governmental actions, including the impact of such behavior on in-store traffic and sales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keep our reopened stores open in a safe and cost-effective manner, or at all, in light of the continuing COVID-19 pandemic and its resurgence, and to open and operate new stores, and to successfully enter new markets in a timely and cost-eff</w:t>
      </w:r>
      <w:r>
        <w:rPr>
          <w:rFonts w:eastAsia="Times New Roman"/>
          <w:color w:val="000000"/>
          <w:sz w:val="20"/>
          <w:szCs w:val="20"/>
        </w:rPr>
        <w:t>ective manner</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operational disruptions if a significant percentage of our workforce is unable to work or we experience labor shortages, including because of illness or travel or government restrictions in connection with the pandemic</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the impact on our b</w:t>
      </w:r>
      <w:r>
        <w:rPr>
          <w:rFonts w:eastAsia="Times New Roman"/>
          <w:color w:val="000000"/>
          <w:sz w:val="20"/>
          <w:szCs w:val="20"/>
        </w:rPr>
        <w:t>usiness of civil unrest, implementation of curfews and protests in certain locations, and related store closures or damage</w:t>
      </w:r>
      <w:r>
        <w:rPr>
          <w:rFonts w:eastAsia="Times New Roman"/>
          <w:color w:val="000000"/>
          <w:sz w:val="20"/>
          <w:szCs w:val="20"/>
        </w:rPr>
        <w:t>;</w:t>
      </w:r>
    </w:p>
    <w:p w:rsidR="00000000" w:rsidRDefault="00E86000">
      <w:pPr>
        <w:ind w:hanging="180"/>
        <w:divId w:val="262618381"/>
        <w:rPr>
          <w:rFonts w:eastAsia="Times New Roman"/>
        </w:rPr>
      </w:pPr>
      <w:r>
        <w:rPr>
          <w:rFonts w:eastAsia="Times New Roman"/>
          <w:color w:val="000000"/>
          <w:sz w:val="20"/>
          <w:szCs w:val="20"/>
        </w:rPr>
        <w:t>•</w:t>
      </w:r>
      <w:r>
        <w:rPr>
          <w:rFonts w:eastAsia="Times New Roman"/>
          <w:color w:val="000000"/>
          <w:sz w:val="20"/>
          <w:szCs w:val="20"/>
        </w:rPr>
        <w:t>our ability to recruit and retain vision care professionals for our stores in general and in light of the pandemic</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w:t>
      </w:r>
      <w:r>
        <w:rPr>
          <w:rFonts w:eastAsia="Times New Roman"/>
          <w:color w:val="000000"/>
          <w:sz w:val="20"/>
          <w:szCs w:val="20"/>
        </w:rPr>
        <w:t xml:space="preserve"> develop and maintain relationships with managed vision care companies, vision insurance providers and other third-party payors</w:t>
      </w:r>
      <w:r>
        <w:rPr>
          <w:rFonts w:eastAsia="Times New Roman"/>
          <w:color w:val="000000"/>
          <w:sz w:val="20"/>
          <w:szCs w:val="20"/>
        </w:rPr>
        <w:t>;</w:t>
      </w:r>
    </w:p>
    <w:p w:rsidR="00000000" w:rsidRDefault="00E86000">
      <w:pPr>
        <w:ind w:hanging="180"/>
        <w:divId w:val="1089933013"/>
        <w:rPr>
          <w:rFonts w:eastAsia="Times New Roman"/>
        </w:rPr>
      </w:pPr>
      <w:r>
        <w:rPr>
          <w:rFonts w:eastAsia="Times New Roman"/>
          <w:color w:val="000000"/>
          <w:sz w:val="20"/>
          <w:szCs w:val="20"/>
        </w:rPr>
        <w:t>•</w:t>
      </w:r>
      <w:r>
        <w:rPr>
          <w:rFonts w:eastAsia="Times New Roman"/>
          <w:color w:val="000000"/>
          <w:sz w:val="20"/>
          <w:szCs w:val="20"/>
        </w:rPr>
        <w:t>our ability to maintain the performance of our host and legacy brands and our current operating relationships with our host an</w:t>
      </w:r>
      <w:r>
        <w:rPr>
          <w:rFonts w:eastAsia="Times New Roman"/>
          <w:color w:val="000000"/>
          <w:sz w:val="20"/>
          <w:szCs w:val="20"/>
        </w:rPr>
        <w:t>d legacy partners</w:t>
      </w:r>
      <w:r>
        <w:rPr>
          <w:rFonts w:eastAsia="Times New Roman"/>
          <w:color w:val="000000"/>
          <w:sz w:val="20"/>
          <w:szCs w:val="20"/>
        </w:rPr>
        <w:t>;</w:t>
      </w:r>
    </w:p>
    <w:p w:rsidR="00000000" w:rsidRDefault="00E86000">
      <w:pPr>
        <w:ind w:hanging="180"/>
        <w:divId w:val="447510753"/>
        <w:rPr>
          <w:rFonts w:eastAsia="Times New Roman"/>
        </w:rPr>
      </w:pPr>
      <w:r>
        <w:rPr>
          <w:rFonts w:eastAsia="Times New Roman"/>
          <w:color w:val="000000"/>
          <w:sz w:val="20"/>
          <w:szCs w:val="20"/>
        </w:rPr>
        <w:t>•</w:t>
      </w:r>
      <w:r>
        <w:rPr>
          <w:rFonts w:eastAsia="Times New Roman"/>
          <w:color w:val="000000"/>
          <w:sz w:val="20"/>
          <w:szCs w:val="20"/>
        </w:rPr>
        <w:t>our ability to adhere to extensive state, local and federal vision care and healthcare laws and regulations</w:t>
      </w:r>
      <w:r>
        <w:rPr>
          <w:rFonts w:eastAsia="Times New Roman"/>
          <w:color w:val="000000"/>
          <w:sz w:val="20"/>
          <w:szCs w:val="20"/>
        </w:rPr>
        <w:t>;</w:t>
      </w:r>
    </w:p>
    <w:p w:rsidR="00000000" w:rsidRDefault="00E86000">
      <w:pPr>
        <w:ind w:hanging="180"/>
        <w:divId w:val="1795176184"/>
        <w:rPr>
          <w:rFonts w:eastAsia="Times New Roman"/>
        </w:rPr>
      </w:pPr>
      <w:r>
        <w:rPr>
          <w:rFonts w:eastAsia="Times New Roman"/>
          <w:color w:val="000000"/>
          <w:sz w:val="20"/>
          <w:szCs w:val="20"/>
        </w:rPr>
        <w:t>•</w:t>
      </w:r>
      <w:r>
        <w:rPr>
          <w:rFonts w:eastAsia="Times New Roman"/>
          <w:color w:val="000000"/>
          <w:sz w:val="20"/>
          <w:szCs w:val="20"/>
        </w:rPr>
        <w:t>our compliance with managed vision care laws and regulations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maintain sufficient levels of cash flow from our operations to execute or sustain our growth strategy</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the loss of, or disruption in the operations of, one or more of our distribution centers and/or optical laboratories</w:t>
      </w:r>
      <w:r>
        <w:rPr>
          <w:rFonts w:eastAsia="Times New Roman"/>
          <w:color w:val="000000"/>
          <w:sz w:val="20"/>
          <w:szCs w:val="20"/>
        </w:rPr>
        <w:t>,</w:t>
      </w:r>
      <w:r>
        <w:rPr>
          <w:rFonts w:eastAsia="Times New Roman"/>
          <w:b/>
          <w:bCs/>
          <w:color w:val="0000FF"/>
          <w:sz w:val="20"/>
          <w:szCs w:val="20"/>
        </w:rPr>
        <w:t xml:space="preserve"> </w:t>
      </w:r>
      <w:r>
        <w:rPr>
          <w:rFonts w:eastAsia="Times New Roman"/>
          <w:color w:val="000000"/>
          <w:sz w:val="20"/>
          <w:szCs w:val="20"/>
        </w:rPr>
        <w:t>resulting in the in</w:t>
      </w:r>
      <w:r>
        <w:rPr>
          <w:rFonts w:eastAsia="Times New Roman"/>
          <w:color w:val="000000"/>
          <w:sz w:val="20"/>
          <w:szCs w:val="20"/>
        </w:rPr>
        <w:t>ability to fulfill customer orders and deliver our products in a timely manner</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risks associated with vendors from whom our products are sourced, including our dependence on a limited number of suppliers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successfully compete in the highly</w:t>
      </w:r>
      <w:r>
        <w:rPr>
          <w:rFonts w:eastAsia="Times New Roman"/>
          <w:color w:val="000000"/>
          <w:sz w:val="20"/>
          <w:szCs w:val="20"/>
        </w:rPr>
        <w:t xml:space="preserve"> competitive optical retail industry</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any failure, inadequacy, interruption, security failure or breach of our information technology systems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lastRenderedPageBreak/>
        <w:t>•</w:t>
      </w:r>
      <w:r>
        <w:rPr>
          <w:rFonts w:eastAsia="Times New Roman"/>
          <w:color w:val="000000"/>
          <w:sz w:val="20"/>
          <w:szCs w:val="20"/>
        </w:rPr>
        <w:t>our growth strategy straining our existing resources and causing the performance of our existing stores to suff</w:t>
      </w:r>
      <w:r>
        <w:rPr>
          <w:rFonts w:eastAsia="Times New Roman"/>
          <w:color w:val="000000"/>
          <w:sz w:val="20"/>
          <w:szCs w:val="20"/>
        </w:rPr>
        <w:t>er</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the impact of wage rate increases, inflation, cost increases and increases in raw material prices and energy prices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successfully implement our marketing, advertising and promotional efforts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 xml:space="preserve">risks associated with leasing substantial </w:t>
      </w:r>
      <w:r>
        <w:rPr>
          <w:rFonts w:eastAsia="Times New Roman"/>
          <w:color w:val="000000"/>
          <w:sz w:val="20"/>
          <w:szCs w:val="20"/>
        </w:rPr>
        <w:t>amounts of space, including future increases in occupancy costs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the impact of certain technological advances, and the greater availability of, or increased consumer preferences for, vision correction alternatives to prescription eyeglasses or contact len</w:t>
      </w:r>
      <w:r>
        <w:rPr>
          <w:rFonts w:eastAsia="Times New Roman"/>
          <w:color w:val="000000"/>
          <w:sz w:val="20"/>
          <w:szCs w:val="20"/>
        </w:rPr>
        <w:t>ses, and future drug development for the correction of vision-related problems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retain our existing senior management team and attract qualified new personnel</w:t>
      </w:r>
      <w:r>
        <w:rPr>
          <w:rFonts w:eastAsia="Times New Roman"/>
          <w:color w:val="000000"/>
          <w:sz w:val="20"/>
          <w:szCs w:val="20"/>
        </w:rPr>
        <w:t>;</w:t>
      </w:r>
    </w:p>
    <w:p w:rsidR="00000000" w:rsidRDefault="00E86000">
      <w:pPr>
        <w:jc w:val="center"/>
        <w:divId w:val="1530754899"/>
        <w:rPr>
          <w:rFonts w:eastAsia="Times New Roman"/>
        </w:rPr>
      </w:pPr>
      <w:r>
        <w:rPr>
          <w:rFonts w:eastAsia="Times New Roman"/>
          <w:color w:val="000000"/>
          <w:sz w:val="20"/>
          <w:szCs w:val="20"/>
        </w:rPr>
        <w:t>3</w:t>
      </w:r>
    </w:p>
    <w:p w:rsidR="00000000" w:rsidRDefault="00E86000">
      <w:pPr>
        <w:rPr>
          <w:rFonts w:eastAsia="Times New Roman"/>
        </w:rPr>
      </w:pPr>
      <w:r>
        <w:rPr>
          <w:rFonts w:eastAsia="Times New Roman"/>
        </w:rPr>
        <w:pict>
          <v:rect id="_x0000_i1027" style="width:0;height:1.5pt" o:hralign="center" o:hrstd="t" o:hr="t" fillcolor="#a0a0a0" stroked="f"/>
        </w:pict>
      </w:r>
    </w:p>
    <w:p w:rsidR="00000000" w:rsidRDefault="00E86000">
      <w:pPr>
        <w:divId w:val="594628504"/>
        <w:rPr>
          <w:rFonts w:eastAsia="Times New Roman"/>
        </w:rPr>
      </w:pP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overall decline in the health of the ec</w:t>
      </w:r>
      <w:r>
        <w:rPr>
          <w:rFonts w:eastAsia="Times New Roman"/>
          <w:color w:val="000000"/>
          <w:sz w:val="20"/>
          <w:szCs w:val="20"/>
        </w:rPr>
        <w:t>onomy and consumer spending affecting consumer purchases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manage our inventory balances and inventory shrinkage</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seasonal fluctuations in our operating results and inventory levels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 xml:space="preserve">our reliance on third-party coverage and reimbursement, </w:t>
      </w:r>
      <w:r>
        <w:rPr>
          <w:rFonts w:eastAsia="Times New Roman"/>
          <w:color w:val="000000"/>
          <w:sz w:val="20"/>
          <w:szCs w:val="20"/>
        </w:rPr>
        <w:t>including government programs, for an increasing portion of our revenues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risks associated with our e-commerce business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product liability, product recall or personal injury issues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failure to comply with, or changes in, laws, regulations, enforceme</w:t>
      </w:r>
      <w:r>
        <w:rPr>
          <w:rFonts w:eastAsia="Times New Roman"/>
          <w:color w:val="000000"/>
          <w:sz w:val="20"/>
          <w:szCs w:val="20"/>
        </w:rPr>
        <w:t>nt activities and other requirements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the impact of any adverse litigation judgments or settlements resulting from legal proceedings relating to our business operations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risks of losses arising from our investments in technological innovators in the opti</w:t>
      </w:r>
      <w:r>
        <w:rPr>
          <w:rFonts w:eastAsia="Times New Roman"/>
          <w:color w:val="000000"/>
          <w:sz w:val="20"/>
          <w:szCs w:val="20"/>
        </w:rPr>
        <w:t>cal retail industry</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adequately protect our intellectual property</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our significant amount of indebtedness and our ability to generate sufficient cash flow to satisfy our significant debt service obligations</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an increase in interest rates as well as changes in benchmark rates and uncertainty related to the foregoing</w:t>
      </w:r>
      <w:r>
        <w:rPr>
          <w:rFonts w:eastAsia="Times New Roman"/>
          <w:color w:val="000000"/>
          <w:sz w:val="20"/>
          <w:szCs w:val="20"/>
        </w:rPr>
        <w:t>;</w:t>
      </w:r>
    </w:p>
    <w:p w:rsidR="00000000" w:rsidRDefault="00E86000">
      <w:pPr>
        <w:ind w:hanging="180"/>
        <w:jc w:val="both"/>
        <w:rPr>
          <w:rFonts w:eastAsia="Times New Roman"/>
        </w:rPr>
      </w:pPr>
      <w:r>
        <w:rPr>
          <w:rFonts w:eastAsia="Times New Roman"/>
          <w:color w:val="000000"/>
          <w:sz w:val="20"/>
          <w:szCs w:val="20"/>
        </w:rPr>
        <w:t>•</w:t>
      </w:r>
      <w:r>
        <w:rPr>
          <w:rFonts w:eastAsia="Times New Roman"/>
          <w:color w:val="000000"/>
          <w:sz w:val="20"/>
          <w:szCs w:val="20"/>
        </w:rPr>
        <w:t>restrictions in our credit agreement that limits our flexibility in operating our business; an</w:t>
      </w:r>
      <w:r>
        <w:rPr>
          <w:rFonts w:eastAsia="Times New Roman"/>
          <w:color w:val="000000"/>
          <w:sz w:val="20"/>
          <w:szCs w:val="20"/>
        </w:rPr>
        <w:t>d</w:t>
      </w:r>
    </w:p>
    <w:p w:rsidR="00000000" w:rsidRDefault="00E86000">
      <w:pPr>
        <w:ind w:hanging="180"/>
        <w:jc w:val="both"/>
        <w:divId w:val="560287950"/>
        <w:rPr>
          <w:rFonts w:eastAsia="Times New Roman"/>
        </w:rPr>
      </w:pPr>
      <w:r>
        <w:rPr>
          <w:rFonts w:eastAsia="Times New Roman"/>
          <w:color w:val="000000"/>
          <w:sz w:val="20"/>
          <w:szCs w:val="20"/>
        </w:rPr>
        <w:t>•</w:t>
      </w:r>
      <w:r>
        <w:rPr>
          <w:rFonts w:eastAsia="Times New Roman"/>
          <w:color w:val="000000"/>
          <w:sz w:val="20"/>
          <w:szCs w:val="20"/>
        </w:rPr>
        <w:t>risks related to owning our common stock, includ</w:t>
      </w:r>
      <w:r>
        <w:rPr>
          <w:rFonts w:eastAsia="Times New Roman"/>
          <w:color w:val="000000"/>
          <w:sz w:val="20"/>
          <w:szCs w:val="20"/>
        </w:rPr>
        <w:t>ing our ability to comply with requirements to design and implement and maintain effective internal controls</w:t>
      </w:r>
      <w:r>
        <w:rPr>
          <w:rFonts w:eastAsia="Times New Roman"/>
          <w:color w:val="000000"/>
          <w:sz w:val="20"/>
          <w:szCs w:val="20"/>
        </w:rPr>
        <w:t>.</w:t>
      </w:r>
    </w:p>
    <w:p w:rsidR="00000000" w:rsidRDefault="00E86000">
      <w:pPr>
        <w:jc w:val="both"/>
        <w:divId w:val="416751372"/>
        <w:rPr>
          <w:rFonts w:eastAsia="Times New Roman"/>
        </w:rPr>
      </w:pPr>
      <w:r>
        <w:rPr>
          <w:rFonts w:eastAsia="Times New Roman"/>
          <w:color w:val="000000"/>
          <w:sz w:val="20"/>
          <w:szCs w:val="20"/>
        </w:rPr>
        <w:t xml:space="preserve">We caution you that the risks, uncertainties and other factors referenced above may not contain all of the risks, uncertainties and other factors </w:t>
      </w:r>
      <w:r>
        <w:rPr>
          <w:rFonts w:eastAsia="Times New Roman"/>
          <w:color w:val="000000"/>
          <w:sz w:val="20"/>
          <w:szCs w:val="20"/>
        </w:rPr>
        <w:t xml:space="preserve">that are important to you. In addition, we cannot assure you that we will realize the results, benefits or developments that we expect or anticipate or, even if substantially realized, that they will result in the consequences or affect us or our business </w:t>
      </w:r>
      <w:r>
        <w:rPr>
          <w:rFonts w:eastAsia="Times New Roman"/>
          <w:color w:val="000000"/>
          <w:sz w:val="20"/>
          <w:szCs w:val="20"/>
        </w:rPr>
        <w:t xml:space="preserve">in the way expected. There can be no assurance that (i) we have correctly measured or identified all of the factors affecting our business or the extent of these factors’ likely impact, (ii) the available information with respect to these factors on which </w:t>
      </w:r>
      <w:r>
        <w:rPr>
          <w:rFonts w:eastAsia="Times New Roman"/>
          <w:color w:val="000000"/>
          <w:sz w:val="20"/>
          <w:szCs w:val="20"/>
        </w:rPr>
        <w:t>such analysis is based is complete or accurate, (iii) such analysis is correct or (iv) our strategy, which is based in part on this analysis, will be successful. All forward-looking statements in this Form 10-Q apply only as of the date of this Form 10-Q o</w:t>
      </w:r>
      <w:r>
        <w:rPr>
          <w:rFonts w:eastAsia="Times New Roman"/>
          <w:color w:val="000000"/>
          <w:sz w:val="20"/>
          <w:szCs w:val="20"/>
        </w:rPr>
        <w:t>r as of the date they were made and, except as required by applicable law, we undertake no obligation to publicly update or revise any forward-looking statement, whether as a result of new information, future developments or otherwise</w:t>
      </w:r>
      <w:r>
        <w:rPr>
          <w:rFonts w:eastAsia="Times New Roman"/>
          <w:color w:val="000000"/>
          <w:sz w:val="20"/>
          <w:szCs w:val="20"/>
        </w:rPr>
        <w:t>.</w:t>
      </w:r>
    </w:p>
    <w:p w:rsidR="00000000" w:rsidRDefault="00E86000">
      <w:pPr>
        <w:jc w:val="both"/>
        <w:divId w:val="861362538"/>
        <w:rPr>
          <w:rFonts w:eastAsia="Times New Roman"/>
        </w:rPr>
      </w:pPr>
      <w:r>
        <w:rPr>
          <w:rFonts w:eastAsia="Times New Roman"/>
          <w:color w:val="000000"/>
          <w:sz w:val="20"/>
          <w:szCs w:val="20"/>
        </w:rPr>
        <w:t>All references to “w</w:t>
      </w:r>
      <w:r>
        <w:rPr>
          <w:rFonts w:eastAsia="Times New Roman"/>
          <w:color w:val="000000"/>
          <w:sz w:val="20"/>
          <w:szCs w:val="20"/>
        </w:rPr>
        <w:t>e,” “us,” “our,” or the “Company” in this Form 10-Q mean National Vision Holdings, Inc. and its subsidiaries, unless the context otherwise requires. References to “eye care practitioners” in this Form 10-Q mean optometrists and ophthalmologists and referen</w:t>
      </w:r>
      <w:r>
        <w:rPr>
          <w:rFonts w:eastAsia="Times New Roman"/>
          <w:color w:val="000000"/>
          <w:sz w:val="20"/>
          <w:szCs w:val="20"/>
        </w:rPr>
        <w:t>ces to “vision care professionals” mean optometrists (including optometrists employed by us or by professional corporations owned by eye care practitioners with which we have arrangements) and opticians</w:t>
      </w:r>
      <w:r>
        <w:rPr>
          <w:rFonts w:eastAsia="Times New Roman"/>
          <w:color w:val="000000"/>
          <w:sz w:val="20"/>
          <w:szCs w:val="20"/>
        </w:rPr>
        <w:t>.</w:t>
      </w:r>
    </w:p>
    <w:p w:rsidR="00000000" w:rsidRDefault="00E86000">
      <w:pPr>
        <w:jc w:val="both"/>
        <w:divId w:val="1580599743"/>
        <w:rPr>
          <w:rFonts w:eastAsia="Times New Roman"/>
        </w:rPr>
      </w:pPr>
      <w:r>
        <w:rPr>
          <w:rFonts w:eastAsia="Times New Roman"/>
          <w:b/>
          <w:bCs/>
          <w:color w:val="000000"/>
          <w:sz w:val="20"/>
          <w:szCs w:val="20"/>
        </w:rPr>
        <w:t>Website Disclosur</w:t>
      </w:r>
      <w:r>
        <w:rPr>
          <w:rFonts w:eastAsia="Times New Roman"/>
          <w:b/>
          <w:bCs/>
          <w:color w:val="000000"/>
          <w:sz w:val="20"/>
          <w:szCs w:val="20"/>
        </w:rPr>
        <w:t>e</w:t>
      </w:r>
    </w:p>
    <w:p w:rsidR="00000000" w:rsidRDefault="00E86000">
      <w:pPr>
        <w:jc w:val="both"/>
        <w:divId w:val="2064481345"/>
        <w:rPr>
          <w:rFonts w:eastAsia="Times New Roman"/>
        </w:rPr>
      </w:pPr>
      <w:r>
        <w:rPr>
          <w:rFonts w:eastAsia="Times New Roman"/>
          <w:color w:val="000000"/>
          <w:sz w:val="20"/>
          <w:szCs w:val="20"/>
        </w:rPr>
        <w:t>We use our website www.nationalvi</w:t>
      </w:r>
      <w:r>
        <w:rPr>
          <w:rFonts w:eastAsia="Times New Roman"/>
          <w:color w:val="000000"/>
          <w:sz w:val="20"/>
          <w:szCs w:val="20"/>
        </w:rPr>
        <w:t>sion.com as a channel of distribution of Company information. Financial and other important information regarding the Company is routinely accessible through and posted on our website. Accordingly, investors should monitor our website, in addition to follo</w:t>
      </w:r>
      <w:r>
        <w:rPr>
          <w:rFonts w:eastAsia="Times New Roman"/>
          <w:color w:val="000000"/>
          <w:sz w:val="20"/>
          <w:szCs w:val="20"/>
        </w:rPr>
        <w:t>wing our press releases, SEC filings and public conference calls and webcasts. In addition, you may automatically receive e-mail alerts and other information about National Vision Holdings, Inc. when you enroll your e-mail address by visiting the “Email Al</w:t>
      </w:r>
      <w:r>
        <w:rPr>
          <w:rFonts w:eastAsia="Times New Roman"/>
          <w:color w:val="000000"/>
          <w:sz w:val="20"/>
          <w:szCs w:val="20"/>
        </w:rPr>
        <w:t>erts” page of the Investor Resources section of our website at www.nationalvision.com/investors. The contents of our website are not, however, a part of this Form 10-Q</w:t>
      </w:r>
      <w:r>
        <w:rPr>
          <w:rFonts w:eastAsia="Times New Roman"/>
          <w:color w:val="000000"/>
          <w:sz w:val="20"/>
          <w:szCs w:val="20"/>
        </w:rPr>
        <w:t>.</w:t>
      </w:r>
    </w:p>
    <w:p w:rsidR="00000000" w:rsidRDefault="00E86000">
      <w:pPr>
        <w:jc w:val="center"/>
        <w:divId w:val="136343543"/>
        <w:rPr>
          <w:rFonts w:eastAsia="Times New Roman"/>
        </w:rPr>
      </w:pPr>
      <w:r>
        <w:rPr>
          <w:rFonts w:eastAsia="Times New Roman"/>
          <w:color w:val="000000"/>
          <w:sz w:val="20"/>
          <w:szCs w:val="20"/>
        </w:rPr>
        <w:t>4</w:t>
      </w:r>
    </w:p>
    <w:p w:rsidR="00000000" w:rsidRDefault="00E86000">
      <w:pPr>
        <w:rPr>
          <w:rFonts w:eastAsia="Times New Roman"/>
        </w:rPr>
      </w:pPr>
      <w:r>
        <w:rPr>
          <w:rFonts w:eastAsia="Times New Roman"/>
        </w:rPr>
        <w:lastRenderedPageBreak/>
        <w:pict>
          <v:rect id="_x0000_i1028" style="width:0;height:1.5pt" o:hralign="center" o:hrstd="t" o:hr="t" fillcolor="#a0a0a0" stroked="f"/>
        </w:pict>
      </w:r>
    </w:p>
    <w:p w:rsidR="00000000" w:rsidRDefault="00E86000">
      <w:pPr>
        <w:divId w:val="350181878"/>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174146352"/>
        <w:rPr>
          <w:rFonts w:eastAsia="Times New Roman"/>
        </w:rPr>
      </w:pPr>
    </w:p>
    <w:p w:rsidR="00000000" w:rsidRDefault="00E86000">
      <w:pPr>
        <w:divId w:val="1518736795"/>
        <w:rPr>
          <w:rFonts w:eastAsia="Times New Roman"/>
        </w:rPr>
      </w:pPr>
      <w:r>
        <w:rPr>
          <w:rFonts w:eastAsia="Times New Roman"/>
          <w:b/>
          <w:bCs/>
          <w:color w:val="000000"/>
          <w:sz w:val="20"/>
          <w:szCs w:val="20"/>
        </w:rPr>
        <w:t>PART I – FINANCIAL INFORMATIO</w:t>
      </w:r>
      <w:r>
        <w:rPr>
          <w:rFonts w:eastAsia="Times New Roman"/>
          <w:b/>
          <w:bCs/>
          <w:color w:val="000000"/>
          <w:sz w:val="20"/>
          <w:szCs w:val="20"/>
        </w:rPr>
        <w:t>N</w:t>
      </w:r>
    </w:p>
    <w:p w:rsidR="00000000" w:rsidRDefault="00E86000">
      <w:pPr>
        <w:divId w:val="1853256877"/>
        <w:rPr>
          <w:rFonts w:eastAsia="Times New Roman"/>
        </w:rPr>
      </w:pPr>
    </w:p>
    <w:p w:rsidR="00000000" w:rsidRDefault="00E86000">
      <w:pPr>
        <w:divId w:val="705447749"/>
        <w:rPr>
          <w:rFonts w:eastAsia="Times New Roman"/>
        </w:rPr>
      </w:pPr>
      <w:r>
        <w:rPr>
          <w:rFonts w:eastAsia="Times New Roman"/>
          <w:b/>
          <w:bCs/>
          <w:color w:val="000000"/>
          <w:sz w:val="20"/>
          <w:szCs w:val="20"/>
        </w:rPr>
        <w:t>Item 1.  Financial Statements (Unaudited</w:t>
      </w:r>
      <w:r>
        <w:rPr>
          <w:rFonts w:eastAsia="Times New Roman"/>
          <w:b/>
          <w:bCs/>
          <w:color w:val="000000"/>
          <w:sz w:val="20"/>
          <w:szCs w:val="20"/>
        </w:rPr>
        <w:t>)</w:t>
      </w:r>
    </w:p>
    <w:p w:rsidR="00000000" w:rsidRDefault="00E86000">
      <w:pPr>
        <w:divId w:val="955528512"/>
        <w:rPr>
          <w:rFonts w:eastAsia="Times New Roman"/>
        </w:rPr>
      </w:pPr>
    </w:p>
    <w:p w:rsidR="00000000" w:rsidRDefault="00E86000">
      <w:pPr>
        <w:jc w:val="center"/>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rPr>
          <w:rFonts w:eastAsia="Times New Roman"/>
        </w:rPr>
      </w:pPr>
      <w:r>
        <w:rPr>
          <w:rFonts w:eastAsia="Times New Roman"/>
          <w:b/>
          <w:bCs/>
          <w:color w:val="000000"/>
          <w:sz w:val="20"/>
          <w:szCs w:val="20"/>
        </w:rPr>
        <w:t>Condensed Consoli</w:t>
      </w:r>
      <w:r>
        <w:rPr>
          <w:rFonts w:eastAsia="Times New Roman"/>
          <w:b/>
          <w:bCs/>
          <w:color w:val="000000"/>
          <w:sz w:val="20"/>
          <w:szCs w:val="20"/>
        </w:rPr>
        <w:t>dated Balance Sheet</w:t>
      </w:r>
      <w:r>
        <w:rPr>
          <w:rFonts w:eastAsia="Times New Roman"/>
          <w:b/>
          <w:bCs/>
          <w:color w:val="000000"/>
          <w:sz w:val="20"/>
          <w:szCs w:val="20"/>
        </w:rPr>
        <w:t>s</w:t>
      </w:r>
    </w:p>
    <w:p w:rsidR="00000000" w:rsidRDefault="00E86000">
      <w:pPr>
        <w:jc w:val="center"/>
        <w:rPr>
          <w:rFonts w:eastAsia="Times New Roman"/>
        </w:rPr>
      </w:pPr>
      <w:r>
        <w:rPr>
          <w:rFonts w:eastAsia="Times New Roman"/>
          <w:b/>
          <w:bCs/>
          <w:color w:val="000000"/>
          <w:sz w:val="20"/>
          <w:szCs w:val="20"/>
        </w:rPr>
        <w:t>As of June 27, 2020 and December 28, 2019</w:t>
      </w:r>
      <w:r>
        <w:rPr>
          <w:rFonts w:eastAsia="Times New Roman"/>
          <w:b/>
          <w:bCs/>
          <w:color w:val="000000"/>
          <w:sz w:val="20"/>
          <w:szCs w:val="20"/>
        </w:rPr>
        <w:t xml:space="preserve"> </w:t>
      </w:r>
    </w:p>
    <w:p w:rsidR="00000000" w:rsidRDefault="00E86000">
      <w:pPr>
        <w:jc w:val="center"/>
        <w:rPr>
          <w:rFonts w:eastAsia="Times New Roman"/>
        </w:rPr>
      </w:pPr>
      <w:r>
        <w:rPr>
          <w:rFonts w:eastAsia="Times New Roman"/>
          <w:i/>
          <w:iCs/>
          <w:color w:val="000000"/>
          <w:sz w:val="20"/>
          <w:szCs w:val="20"/>
        </w:rPr>
        <w:t>In Thousands, Except Par Value</w:t>
      </w:r>
      <w:r>
        <w:rPr>
          <w:rFonts w:eastAsia="Times New Roman"/>
          <w:i/>
          <w:iCs/>
          <w:color w:val="000000"/>
          <w:sz w:val="20"/>
          <w:szCs w:val="20"/>
        </w:rPr>
        <w:t xml:space="preserve"> </w:t>
      </w:r>
    </w:p>
    <w:p w:rsidR="00000000" w:rsidRDefault="00E86000">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6"/>
        <w:gridCol w:w="4852"/>
        <w:gridCol w:w="56"/>
        <w:gridCol w:w="135"/>
        <w:gridCol w:w="1403"/>
        <w:gridCol w:w="85"/>
        <w:gridCol w:w="36"/>
        <w:gridCol w:w="36"/>
        <w:gridCol w:w="36"/>
        <w:gridCol w:w="135"/>
        <w:gridCol w:w="1391"/>
        <w:gridCol w:w="85"/>
      </w:tblGrid>
      <w:tr w:rsidR="00000000">
        <w:trPr>
          <w:divId w:val="1718509017"/>
        </w:trPr>
        <w:tc>
          <w:tcPr>
            <w:tcW w:w="50" w:type="pct"/>
            <w:vAlign w:val="center"/>
            <w:hideMark/>
          </w:tcPr>
          <w:p w:rsidR="00000000" w:rsidRDefault="00E86000">
            <w:pPr>
              <w:jc w:val="center"/>
              <w:rPr>
                <w:rFonts w:eastAsia="Times New Roman"/>
              </w:rPr>
            </w:pPr>
          </w:p>
        </w:tc>
        <w:tc>
          <w:tcPr>
            <w:tcW w:w="293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8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8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1718509017"/>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ASSETS</w:t>
            </w:r>
            <w:r>
              <w:rPr>
                <w:rFonts w:eastAsia="Times New Roman"/>
                <w:b/>
                <w:bCs/>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rPr>
          <w:divId w:val="1718509017"/>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Current assets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256,292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39,342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Accounts receivable,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58,451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44,475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117,859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127,556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20,520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23,266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495" w:type="dxa"/>
              <w:bottom w:w="30" w:type="dxa"/>
              <w:right w:w="20" w:type="dxa"/>
            </w:tcMar>
            <w:vAlign w:val="center"/>
            <w:hideMark/>
          </w:tcPr>
          <w:p w:rsidR="00000000" w:rsidRDefault="00E86000">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453,122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234,639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Height w:val="240"/>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FFFF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Property and equipment, ne</w:t>
            </w:r>
            <w:r>
              <w:rPr>
                <w:rFonts w:eastAsia="Times New Roman"/>
                <w:b/>
                <w:bCs/>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339,905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366,767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Other assets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Goodwil</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777,613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777,613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Trademarks and trade name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240,547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240,547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Other intangible assets,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53,236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56,940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Right of use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341,743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348,090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12,871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Total non-current asset</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1,765,915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1,798,086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Total asset</w:t>
            </w:r>
            <w:r>
              <w:rPr>
                <w:rFonts w:eastAsia="Times New Roman"/>
                <w:b/>
                <w:bCs/>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2,219,037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2,032,725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LIABILITIES AND STOCKHOLDERS’ EQUIT</w:t>
            </w:r>
            <w:r>
              <w:rPr>
                <w:rFonts w:eastAsia="Times New Roman"/>
                <w:b/>
                <w:bCs/>
                <w:color w:val="000000"/>
                <w:sz w:val="20"/>
                <w:szCs w:val="20"/>
              </w:rPr>
              <w:t>Y</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FFFF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Current liabilities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52,432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40,782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Other payables and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106,865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82,829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Unearned revenu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42,365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28,002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Deferred revenu</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51,624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55,870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Current maturities of long-term debt and finance lease obligation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Current operating lease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55,363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51,937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495" w:type="dxa"/>
              <w:bottom w:w="30" w:type="dxa"/>
              <w:right w:w="20" w:type="dxa"/>
            </w:tcMar>
            <w:vAlign w:val="center"/>
            <w:hideMark/>
          </w:tcPr>
          <w:p w:rsidR="00000000" w:rsidRDefault="00E86000">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311,942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273,179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Height w:val="240"/>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Long-term debt and finance lease obligations, less current portion and debt discoun</w:t>
            </w:r>
            <w:r>
              <w:rPr>
                <w:rFonts w:eastAsia="Times New Roman"/>
                <w:b/>
                <w:bCs/>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644,941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555,933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Non-current operating lease obligation</w:t>
            </w:r>
            <w:r>
              <w:rPr>
                <w:rFonts w:eastAsia="Times New Roman"/>
                <w:b/>
                <w:bCs/>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328,453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331,769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Other non-current liabilities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Deferred revenu</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19,438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21,530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25,928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Deferred income taxes,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67,396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60,146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495" w:type="dxa"/>
              <w:bottom w:w="30" w:type="dxa"/>
              <w:right w:w="20" w:type="dxa"/>
            </w:tcMar>
            <w:vAlign w:val="center"/>
            <w:hideMark/>
          </w:tcPr>
          <w:p w:rsidR="00000000" w:rsidRDefault="00E86000">
            <w:pPr>
              <w:rPr>
                <w:rFonts w:eastAsia="Times New Roman"/>
              </w:rPr>
            </w:pPr>
            <w:r>
              <w:rPr>
                <w:rFonts w:eastAsia="Times New Roman"/>
                <w:color w:val="000000"/>
                <w:sz w:val="20"/>
                <w:szCs w:val="20"/>
              </w:rPr>
              <w:lastRenderedPageBreak/>
              <w:t>Total other non-current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112,762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95,407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Commitments and contingencies (See Note 9</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Stockholders’ equity</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718509017"/>
        </w:trPr>
        <w:tc>
          <w:tcPr>
            <w:tcW w:w="0" w:type="auto"/>
            <w:gridSpan w:val="3"/>
            <w:shd w:val="clear" w:color="auto" w:fill="FFFFFF"/>
            <w:tcMar>
              <w:top w:w="30" w:type="dxa"/>
              <w:left w:w="20" w:type="dxa"/>
              <w:bottom w:w="30" w:type="dxa"/>
              <w:right w:w="20" w:type="dxa"/>
            </w:tcMar>
            <w:vAlign w:val="bottom"/>
            <w:hideMark/>
          </w:tcPr>
          <w:p w:rsidR="00000000" w:rsidRDefault="00E86000">
            <w:pPr>
              <w:jc w:val="both"/>
              <w:rPr>
                <w:rFonts w:eastAsia="Times New Roman"/>
              </w:rPr>
            </w:pPr>
            <w:r>
              <w:rPr>
                <w:rFonts w:eastAsia="Times New Roman"/>
                <w:color w:val="000000"/>
                <w:sz w:val="20"/>
                <w:szCs w:val="20"/>
              </w:rPr>
              <w:t xml:space="preserve">Common stock, $0.01 par value; 200,000 shares authorized; 81,342 and 80,603 </w:t>
            </w:r>
            <w:r>
              <w:rPr>
                <w:rFonts w:eastAsia="Times New Roman"/>
                <w:color w:val="000000"/>
                <w:sz w:val="20"/>
                <w:szCs w:val="20"/>
              </w:rPr>
              <w:t>shares issued as of June 27, 2020 and December 28, 2019, respectively; 80,415 and 79,678 shares outstanding as of June 27, 2020 and December 28, 2019,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782,851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700,121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Accumulated other comprehensive los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(7,355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(3,814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225" w:type="dxa"/>
              <w:bottom w:w="30" w:type="dxa"/>
              <w:right w:w="20" w:type="dxa"/>
            </w:tcMar>
            <w:vAlign w:val="center"/>
            <w:hideMark/>
          </w:tcPr>
          <w:p w:rsidR="00000000" w:rsidRDefault="00E86000">
            <w:pP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107,132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0" w:type="dxa"/>
              <w:bottom w:w="30" w:type="dxa"/>
              <w:right w:w="20" w:type="dxa"/>
            </w:tcMar>
            <w:vAlign w:val="bottom"/>
            <w:hideMark/>
          </w:tcPr>
          <w:p w:rsidR="00000000" w:rsidRDefault="00E86000">
            <w:pPr>
              <w:jc w:val="both"/>
              <w:rPr>
                <w:rFonts w:eastAsia="Times New Roman"/>
              </w:rPr>
            </w:pPr>
            <w:r>
              <w:rPr>
                <w:rFonts w:eastAsia="Times New Roman"/>
                <w:color w:val="000000"/>
                <w:sz w:val="20"/>
                <w:szCs w:val="20"/>
              </w:rPr>
              <w:t xml:space="preserve">Treasury stock, at cost; 927 and 925 </w:t>
            </w:r>
            <w:r>
              <w:rPr>
                <w:rFonts w:eastAsia="Times New Roman"/>
                <w:color w:val="000000"/>
                <w:sz w:val="20"/>
                <w:szCs w:val="20"/>
              </w:rPr>
              <w:t>shares as of June 27, 2020 and December 28, 2019,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(27,881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(27,807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CCEEFF"/>
            <w:tcMar>
              <w:top w:w="30" w:type="dxa"/>
              <w:left w:w="495" w:type="dxa"/>
              <w:bottom w:w="30" w:type="dxa"/>
              <w:right w:w="20" w:type="dxa"/>
            </w:tcMar>
            <w:vAlign w:val="center"/>
            <w:hideMark/>
          </w:tcPr>
          <w:p w:rsidR="00000000" w:rsidRDefault="00E86000">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820,939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776,437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718509017"/>
        </w:trPr>
        <w:tc>
          <w:tcPr>
            <w:tcW w:w="0" w:type="auto"/>
            <w:gridSpan w:val="3"/>
            <w:shd w:val="clear" w:color="auto" w:fill="FFFF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Total liabilities and stockholders’ equit</w:t>
            </w:r>
            <w:r>
              <w:rPr>
                <w:rFonts w:eastAsia="Times New Roman"/>
                <w:b/>
                <w:bCs/>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2,219,037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2,032,725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bl>
    <w:p w:rsidR="00000000" w:rsidRDefault="00E86000">
      <w:pPr>
        <w:jc w:val="center"/>
        <w:rPr>
          <w:rFonts w:eastAsia="Times New Roman"/>
        </w:rPr>
      </w:pPr>
      <w:r>
        <w:rPr>
          <w:rFonts w:eastAsia="Times New Roman"/>
          <w:i/>
          <w:iCs/>
          <w:color w:val="000000"/>
          <w:sz w:val="20"/>
          <w:szCs w:val="20"/>
        </w:rPr>
        <w:t>The accompanying notes are an integral part of these condensed consolidated financial statements</w:t>
      </w:r>
      <w:r>
        <w:rPr>
          <w:rFonts w:eastAsia="Times New Roman"/>
          <w:i/>
          <w:iCs/>
          <w:color w:val="000000"/>
          <w:sz w:val="20"/>
          <w:szCs w:val="20"/>
        </w:rPr>
        <w:t>.</w:t>
      </w:r>
    </w:p>
    <w:p w:rsidR="00000000" w:rsidRDefault="00E86000">
      <w:pPr>
        <w:jc w:val="center"/>
        <w:divId w:val="1731614086"/>
        <w:rPr>
          <w:rFonts w:eastAsia="Times New Roman"/>
        </w:rPr>
      </w:pPr>
      <w:r>
        <w:rPr>
          <w:rFonts w:eastAsia="Times New Roman"/>
          <w:color w:val="000000"/>
          <w:sz w:val="20"/>
          <w:szCs w:val="20"/>
        </w:rPr>
        <w:t>5</w:t>
      </w:r>
    </w:p>
    <w:p w:rsidR="00000000" w:rsidRDefault="00E86000">
      <w:pPr>
        <w:rPr>
          <w:rFonts w:eastAsia="Times New Roman"/>
        </w:rPr>
      </w:pPr>
      <w:r>
        <w:rPr>
          <w:rFonts w:eastAsia="Times New Roman"/>
        </w:rPr>
        <w:pict>
          <v:rect id="_x0000_i1029" style="width:0;height:1.5pt" o:hralign="center" o:hrstd="t" o:hr="t" fillcolor="#a0a0a0" stroked="f"/>
        </w:pict>
      </w:r>
    </w:p>
    <w:p w:rsidR="00000000" w:rsidRDefault="00E86000">
      <w:pPr>
        <w:divId w:val="1260019239"/>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rPr>
          <w:rFonts w:eastAsia="Times New Roman"/>
        </w:rPr>
      </w:pPr>
      <w:r>
        <w:rPr>
          <w:rFonts w:eastAsia="Times New Roman"/>
          <w:b/>
          <w:bCs/>
          <w:color w:val="000000"/>
          <w:sz w:val="20"/>
          <w:szCs w:val="20"/>
        </w:rPr>
        <w:t>National Vision Holdings, Inc. and Subsidiaries</w:t>
      </w:r>
      <w:r>
        <w:rPr>
          <w:rFonts w:eastAsia="Times New Roman"/>
          <w:b/>
          <w:bCs/>
          <w:color w:val="000000"/>
          <w:sz w:val="20"/>
          <w:szCs w:val="20"/>
        </w:rPr>
        <w:t xml:space="preserve"> </w:t>
      </w:r>
    </w:p>
    <w:p w:rsidR="00000000" w:rsidRDefault="00E86000">
      <w:pPr>
        <w:jc w:val="center"/>
        <w:rPr>
          <w:rFonts w:eastAsia="Times New Roman"/>
        </w:rPr>
      </w:pPr>
      <w:r>
        <w:rPr>
          <w:rFonts w:eastAsia="Times New Roman"/>
          <w:b/>
          <w:bCs/>
          <w:color w:val="000000"/>
          <w:sz w:val="20"/>
          <w:szCs w:val="20"/>
        </w:rPr>
        <w:t>Condensed Consolidated Statements of Operations and Comprehensive Incom</w:t>
      </w:r>
      <w:r>
        <w:rPr>
          <w:rFonts w:eastAsia="Times New Roman"/>
          <w:b/>
          <w:bCs/>
          <w:color w:val="000000"/>
          <w:sz w:val="20"/>
          <w:szCs w:val="20"/>
        </w:rPr>
        <w:t>e</w:t>
      </w:r>
    </w:p>
    <w:p w:rsidR="00000000" w:rsidRDefault="00E86000">
      <w:pPr>
        <w:jc w:val="center"/>
        <w:rPr>
          <w:rFonts w:eastAsia="Times New Roman"/>
        </w:rPr>
      </w:pPr>
      <w:r>
        <w:rPr>
          <w:rFonts w:eastAsia="Times New Roman"/>
          <w:b/>
          <w:bCs/>
          <w:color w:val="000000"/>
          <w:sz w:val="20"/>
          <w:szCs w:val="20"/>
        </w:rPr>
        <w:t>For the Three and Six Months Ended June 27, 2020 and June 29, 2019</w:t>
      </w:r>
      <w:r>
        <w:rPr>
          <w:rFonts w:eastAsia="Times New Roman"/>
          <w:b/>
          <w:bCs/>
          <w:color w:val="000000"/>
          <w:sz w:val="20"/>
          <w:szCs w:val="20"/>
        </w:rPr>
        <w:t xml:space="preserve"> </w:t>
      </w:r>
    </w:p>
    <w:p w:rsidR="00000000" w:rsidRDefault="00E86000">
      <w:pPr>
        <w:jc w:val="center"/>
        <w:rPr>
          <w:rFonts w:eastAsia="Times New Roman"/>
        </w:rPr>
      </w:pPr>
      <w:r>
        <w:rPr>
          <w:rFonts w:eastAsia="Times New Roman"/>
          <w:i/>
          <w:iCs/>
          <w:color w:val="000000"/>
          <w:sz w:val="20"/>
          <w:szCs w:val="20"/>
        </w:rPr>
        <w:t>In Thousands, Except Earnings Per Share</w:t>
      </w:r>
      <w:r>
        <w:rPr>
          <w:rFonts w:eastAsia="Times New Roman"/>
          <w:i/>
          <w:iCs/>
          <w:color w:val="000000"/>
          <w:sz w:val="20"/>
          <w:szCs w:val="20"/>
        </w:rPr>
        <w:t xml:space="preserve"> </w:t>
      </w:r>
    </w:p>
    <w:p w:rsidR="00000000" w:rsidRDefault="00E86000">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001"/>
        <w:gridCol w:w="40"/>
        <w:gridCol w:w="135"/>
        <w:gridCol w:w="919"/>
        <w:gridCol w:w="85"/>
        <w:gridCol w:w="36"/>
        <w:gridCol w:w="36"/>
        <w:gridCol w:w="36"/>
        <w:gridCol w:w="135"/>
        <w:gridCol w:w="881"/>
        <w:gridCol w:w="85"/>
        <w:gridCol w:w="36"/>
        <w:gridCol w:w="36"/>
        <w:gridCol w:w="36"/>
        <w:gridCol w:w="135"/>
        <w:gridCol w:w="894"/>
        <w:gridCol w:w="85"/>
        <w:gridCol w:w="36"/>
        <w:gridCol w:w="36"/>
        <w:gridCol w:w="36"/>
        <w:gridCol w:w="135"/>
        <w:gridCol w:w="894"/>
        <w:gridCol w:w="85"/>
        <w:gridCol w:w="36"/>
        <w:gridCol w:w="36"/>
        <w:gridCol w:w="36"/>
        <w:gridCol w:w="36"/>
        <w:gridCol w:w="36"/>
        <w:gridCol w:w="36"/>
        <w:gridCol w:w="36"/>
        <w:gridCol w:w="36"/>
        <w:gridCol w:w="36"/>
        <w:gridCol w:w="36"/>
        <w:gridCol w:w="36"/>
        <w:gridCol w:w="36"/>
      </w:tblGrid>
      <w:tr w:rsidR="00000000">
        <w:trPr>
          <w:gridAfter w:val="12"/>
          <w:divId w:val="1589658650"/>
          <w:jc w:val="center"/>
        </w:trPr>
        <w:tc>
          <w:tcPr>
            <w:tcW w:w="50" w:type="pct"/>
            <w:vAlign w:val="center"/>
            <w:hideMark/>
          </w:tcPr>
          <w:p w:rsidR="00000000" w:rsidRDefault="00E86000">
            <w:pPr>
              <w:jc w:val="center"/>
              <w:rPr>
                <w:rFonts w:eastAsia="Times New Roman"/>
              </w:rPr>
            </w:pPr>
          </w:p>
        </w:tc>
        <w:tc>
          <w:tcPr>
            <w:tcW w:w="193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13"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0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13"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13"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1589658650"/>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divId w:val="1589658650"/>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Revenue</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product sale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209,707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357,533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602,548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740,693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sales of services and plans</w:t>
            </w:r>
            <w:r>
              <w:rPr>
                <w:rFonts w:eastAsia="Times New Roman"/>
                <w:color w:val="000000"/>
                <w:sz w:val="20"/>
                <w:szCs w:val="20"/>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71,918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127,163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149,973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36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net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260,007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429,451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729,711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890,666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Costs applicable to revenue (exclusive of depreciation and amortization)</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97,635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145,654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254,005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299,658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Services and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43,145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56,852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105,329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114,817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36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costs applicable to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140,780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202,506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359,334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414,475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Operating expenses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136,582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182,278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330,323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376,154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21,924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20,819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46,734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41,234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Asset impairmen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Litigation settlemen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expense (income),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36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operating expenses</w:t>
            </w:r>
            <w:r>
              <w:rPr>
                <w:rFonts w:eastAsia="Times New Roman"/>
                <w:color w:val="000000"/>
                <w:sz w:val="20"/>
                <w:szCs w:val="20"/>
              </w:rPr>
              <w:t xml:space="preserve">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160,825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205,243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395,060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422,089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(loss) from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(41,598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21,702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(24,683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54,102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15,502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22,957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18,029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Earnings (loss) before income taxe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(57,236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(47,776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36,073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tax provision (benefit</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(13,403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8,387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(43,833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(34,091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27,686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Earnings (loss) per share</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Weighted average shares outstanding</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80,325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78,318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80,226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78,262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80,325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81,424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80,226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81,437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Comprehensive income (loss)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(43,833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(34,091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27,686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Unrealized gain (loss) on hedge instrument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(4,747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3,519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Tax provision (benefit) of unrealized gain (loss) on hedge instrument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58965865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Comprehensive income (loss</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(40,772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8,587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(37,632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25,069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1219826703"/>
        <w:rPr>
          <w:rFonts w:eastAsia="Times New Roman"/>
        </w:rPr>
      </w:pPr>
    </w:p>
    <w:p w:rsidR="00000000" w:rsidRDefault="00E86000">
      <w:pPr>
        <w:jc w:val="center"/>
        <w:rPr>
          <w:rFonts w:eastAsia="Times New Roman"/>
        </w:rPr>
      </w:pPr>
      <w:r>
        <w:rPr>
          <w:rFonts w:eastAsia="Times New Roman"/>
          <w:i/>
          <w:iCs/>
          <w:color w:val="000000"/>
          <w:sz w:val="20"/>
          <w:szCs w:val="20"/>
        </w:rPr>
        <w:t>The accompanying notes are an integral part of these condensed consolidated financial statements</w:t>
      </w:r>
      <w:r>
        <w:rPr>
          <w:rFonts w:eastAsia="Times New Roman"/>
          <w:i/>
          <w:iCs/>
          <w:color w:val="000000"/>
          <w:sz w:val="20"/>
          <w:szCs w:val="20"/>
        </w:rPr>
        <w:t>.</w:t>
      </w:r>
    </w:p>
    <w:p w:rsidR="00000000" w:rsidRDefault="00E86000">
      <w:pPr>
        <w:jc w:val="center"/>
        <w:divId w:val="413288203"/>
        <w:rPr>
          <w:rFonts w:eastAsia="Times New Roman"/>
        </w:rPr>
      </w:pPr>
      <w:r>
        <w:rPr>
          <w:rFonts w:eastAsia="Times New Roman"/>
          <w:color w:val="000000"/>
          <w:sz w:val="20"/>
          <w:szCs w:val="20"/>
        </w:rPr>
        <w:t>6</w:t>
      </w:r>
    </w:p>
    <w:p w:rsidR="00000000" w:rsidRDefault="00E86000">
      <w:pPr>
        <w:rPr>
          <w:rFonts w:eastAsia="Times New Roman"/>
        </w:rPr>
      </w:pPr>
      <w:r>
        <w:rPr>
          <w:rFonts w:eastAsia="Times New Roman"/>
        </w:rPr>
        <w:pict>
          <v:rect id="_x0000_i1030" style="width:0;height:1.5pt" o:hralign="center" o:hrstd="t" o:hr="t" fillcolor="#a0a0a0" stroked="f"/>
        </w:pict>
      </w:r>
    </w:p>
    <w:p w:rsidR="00000000" w:rsidRDefault="00E86000">
      <w:pPr>
        <w:divId w:val="9818011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rPr>
          <w:rFonts w:eastAsia="Times New Roman"/>
        </w:rPr>
      </w:pPr>
      <w:r>
        <w:rPr>
          <w:rFonts w:eastAsia="Times New Roman"/>
          <w:b/>
          <w:bCs/>
          <w:color w:val="000000"/>
          <w:sz w:val="20"/>
          <w:szCs w:val="20"/>
        </w:rPr>
        <w:t>Condensed Consolidated Statements of Stockholders' Equit</w:t>
      </w:r>
      <w:r>
        <w:rPr>
          <w:rFonts w:eastAsia="Times New Roman"/>
          <w:b/>
          <w:bCs/>
          <w:color w:val="000000"/>
          <w:sz w:val="20"/>
          <w:szCs w:val="20"/>
        </w:rPr>
        <w:t>y</w:t>
      </w:r>
    </w:p>
    <w:p w:rsidR="00000000" w:rsidRDefault="00E86000">
      <w:pPr>
        <w:jc w:val="center"/>
        <w:rPr>
          <w:rFonts w:eastAsia="Times New Roman"/>
        </w:rPr>
      </w:pPr>
      <w:r>
        <w:rPr>
          <w:rFonts w:eastAsia="Times New Roman"/>
          <w:b/>
          <w:bCs/>
          <w:color w:val="000000"/>
          <w:sz w:val="20"/>
          <w:szCs w:val="20"/>
        </w:rPr>
        <w:t>For the Three and Six Months Ended June 27, 2020 and June 29, 2019</w:t>
      </w:r>
      <w:r>
        <w:rPr>
          <w:rFonts w:eastAsia="Times New Roman"/>
          <w:b/>
          <w:bCs/>
          <w:color w:val="000000"/>
          <w:sz w:val="20"/>
          <w:szCs w:val="20"/>
        </w:rPr>
        <w:t xml:space="preserve"> </w:t>
      </w:r>
    </w:p>
    <w:p w:rsidR="00000000" w:rsidRDefault="00E86000">
      <w:pPr>
        <w:jc w:val="center"/>
        <w:rPr>
          <w:rFonts w:eastAsia="Times New Roman"/>
        </w:rPr>
      </w:pPr>
      <w:r>
        <w:rPr>
          <w:rFonts w:eastAsia="Times New Roman"/>
          <w:i/>
          <w:iCs/>
          <w:color w:val="000000"/>
          <w:sz w:val="20"/>
          <w:szCs w:val="20"/>
        </w:rPr>
        <w:t>In Thousand</w:t>
      </w:r>
      <w:r>
        <w:rPr>
          <w:rFonts w:eastAsia="Times New Roman"/>
          <w:i/>
          <w:iCs/>
          <w:color w:val="000000"/>
          <w:sz w:val="20"/>
          <w:szCs w:val="20"/>
        </w:rPr>
        <w:t>s</w:t>
      </w:r>
    </w:p>
    <w:p w:rsidR="00000000" w:rsidRDefault="00E86000">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1175"/>
        <w:gridCol w:w="46"/>
        <w:gridCol w:w="85"/>
        <w:gridCol w:w="535"/>
        <w:gridCol w:w="86"/>
        <w:gridCol w:w="137"/>
        <w:gridCol w:w="529"/>
        <w:gridCol w:w="86"/>
        <w:gridCol w:w="135"/>
        <w:gridCol w:w="715"/>
        <w:gridCol w:w="85"/>
        <w:gridCol w:w="135"/>
        <w:gridCol w:w="699"/>
        <w:gridCol w:w="85"/>
        <w:gridCol w:w="138"/>
        <w:gridCol w:w="1021"/>
        <w:gridCol w:w="137"/>
        <w:gridCol w:w="135"/>
        <w:gridCol w:w="699"/>
        <w:gridCol w:w="85"/>
        <w:gridCol w:w="135"/>
        <w:gridCol w:w="715"/>
        <w:gridCol w:w="85"/>
        <w:gridCol w:w="374"/>
        <w:gridCol w:w="374"/>
        <w:gridCol w:w="374"/>
        <w:gridCol w:w="36"/>
        <w:gridCol w:w="36"/>
        <w:gridCol w:w="36"/>
        <w:gridCol w:w="36"/>
        <w:gridCol w:w="36"/>
        <w:gridCol w:w="36"/>
        <w:gridCol w:w="36"/>
        <w:gridCol w:w="36"/>
        <w:gridCol w:w="36"/>
        <w:gridCol w:w="36"/>
        <w:gridCol w:w="36"/>
        <w:gridCol w:w="36"/>
        <w:gridCol w:w="36"/>
        <w:gridCol w:w="36"/>
        <w:gridCol w:w="36"/>
      </w:tblGrid>
      <w:tr w:rsidR="00000000">
        <w:trPr>
          <w:gridAfter w:val="18"/>
          <w:divId w:val="426115902"/>
          <w:jc w:val="center"/>
        </w:trPr>
        <w:tc>
          <w:tcPr>
            <w:tcW w:w="50" w:type="pct"/>
            <w:vAlign w:val="center"/>
            <w:hideMark/>
          </w:tcPr>
          <w:p w:rsidR="00000000" w:rsidRDefault="00E86000">
            <w:pPr>
              <w:jc w:val="center"/>
              <w:rPr>
                <w:rFonts w:eastAsia="Times New Roman"/>
              </w:rPr>
            </w:pPr>
          </w:p>
        </w:tc>
        <w:tc>
          <w:tcPr>
            <w:tcW w:w="128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1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1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40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8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7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7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3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426115902"/>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and Six Months Ended June 27, 202</w:t>
            </w:r>
            <w:r>
              <w:rPr>
                <w:rFonts w:eastAsia="Times New Roman"/>
                <w:color w:val="000000"/>
                <w:sz w:val="20"/>
                <w:szCs w:val="20"/>
              </w:rPr>
              <w:t>0</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426115902"/>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Common Stoc</w:t>
            </w:r>
            <w:r>
              <w:rPr>
                <w:rFonts w:eastAsia="Times New Roman"/>
                <w:color w:val="000000"/>
                <w:sz w:val="20"/>
                <w:szCs w:val="20"/>
              </w:rPr>
              <w:t>k</w:t>
            </w:r>
          </w:p>
        </w:tc>
        <w:tc>
          <w:tcPr>
            <w:tcW w:w="0" w:type="auto"/>
            <w:gridSpan w:val="3"/>
            <w:vAlign w:val="center"/>
            <w:hideMark/>
          </w:tcPr>
          <w:p w:rsidR="00000000" w:rsidRDefault="00E86000">
            <w:pPr>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w:t>
            </w:r>
            <w:r>
              <w:rPr>
                <w:rFonts w:eastAsia="Times New Roman"/>
                <w:color w:val="000000"/>
                <w:sz w:val="20"/>
                <w:szCs w:val="20"/>
              </w:rPr>
              <w:t>l</w:t>
            </w: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w:t>
            </w:r>
            <w:r>
              <w:rPr>
                <w:rFonts w:eastAsia="Times New Roman"/>
                <w:color w:val="000000"/>
                <w:sz w:val="20"/>
                <w:szCs w:val="20"/>
              </w:rPr>
              <w:t>s</w:t>
            </w: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Treasury</w:t>
            </w:r>
            <w:r>
              <w:rPr>
                <w:rFonts w:eastAsia="Times New Roman"/>
                <w:color w:val="000000"/>
                <w:sz w:val="20"/>
                <w:szCs w:val="20"/>
              </w:rPr>
              <w:br/>
              <w:t>Stoc</w:t>
            </w:r>
            <w:r>
              <w:rPr>
                <w:rFonts w:eastAsia="Times New Roman"/>
                <w:color w:val="000000"/>
                <w:sz w:val="20"/>
                <w:szCs w:val="20"/>
              </w:rPr>
              <w:t>k</w:t>
            </w: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Equity</w:t>
            </w:r>
            <w:r>
              <w:rPr>
                <w:rFonts w:eastAsia="Times New Roman"/>
                <w:color w:val="000000"/>
                <w:sz w:val="20"/>
                <w:szCs w:val="20"/>
              </w:rPr>
              <w:t xml:space="preserve">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Share</w:t>
            </w:r>
            <w:r>
              <w:rPr>
                <w:rFonts w:eastAsia="Times New Roman"/>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Amoun</w:t>
            </w:r>
            <w:r>
              <w:rPr>
                <w:rFonts w:eastAsia="Times New Roman"/>
                <w:color w:val="000000"/>
                <w:sz w:val="20"/>
                <w:szCs w:val="20"/>
              </w:rPr>
              <w:t>t</w:t>
            </w:r>
          </w:p>
        </w:tc>
        <w:tc>
          <w:tcPr>
            <w:tcW w:w="0" w:type="auto"/>
            <w:gridSpan w:val="3"/>
            <w:vAlign w:val="center"/>
            <w:hideMark/>
          </w:tcPr>
          <w:p w:rsidR="00000000" w:rsidRDefault="00E86000">
            <w:pPr>
              <w:jc w:val="cente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Balances at December 28, 201</w:t>
            </w:r>
            <w:r>
              <w:rPr>
                <w:rFonts w:eastAsia="Times New Roman"/>
                <w:color w:val="000000"/>
                <w:sz w:val="20"/>
                <w:szCs w:val="20"/>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79,678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700,121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(3,814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107,132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(27,807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776,437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Cumulative effect of change in accounting principle</w:t>
            </w:r>
            <w:r>
              <w:rPr>
                <w:rFonts w:eastAsia="Times New Roman"/>
                <w:color w:val="000000"/>
                <w:sz w:val="20"/>
                <w:szCs w:val="20"/>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Balances at December 28, 2019 - as adjuste</w:t>
            </w:r>
            <w:r>
              <w:rPr>
                <w:rFonts w:eastAsia="Times New Roman"/>
                <w:color w:val="000000"/>
                <w:sz w:val="20"/>
                <w:szCs w:val="20"/>
              </w:rPr>
              <w:t>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79,678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700,121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(3,814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106,603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(27,807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775,908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Stock based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Purchase of treasury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Unrealized gain (loss) on hedge instruments, net of ta</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(6,602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(6,602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9,742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9,742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Balances at March 28, 202</w:t>
            </w:r>
            <w:r>
              <w:rPr>
                <w:rFonts w:eastAsia="Times New Roman"/>
                <w:color w:val="000000"/>
                <w:sz w:val="20"/>
                <w:szCs w:val="20"/>
              </w:rPr>
              <w:t>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80,278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707,301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(10,416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116,345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(27,881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786,160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Stock based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Conversion option related to convertible senior notes, net of allocated costs and ta</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Unrealized gain (loss) on hedge instruments, net of ta</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3,061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3,061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(43,833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(43,833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Balances at June 27, 202</w:t>
            </w:r>
            <w:r>
              <w:rPr>
                <w:rFonts w:eastAsia="Times New Roman"/>
                <w:color w:val="000000"/>
                <w:sz w:val="20"/>
                <w:szCs w:val="20"/>
              </w:rPr>
              <w:t>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80,415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782,851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(7,355</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72,512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(27,881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820,939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vAlign w:val="center"/>
            <w:hideMark/>
          </w:tcPr>
          <w:p w:rsidR="00000000" w:rsidRDefault="00E86000">
            <w:pPr>
              <w:jc w:val="right"/>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26115902"/>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312"/>
        <w:gridCol w:w="144"/>
        <w:gridCol w:w="144"/>
        <w:gridCol w:w="526"/>
        <w:gridCol w:w="144"/>
        <w:gridCol w:w="144"/>
        <w:gridCol w:w="526"/>
        <w:gridCol w:w="144"/>
        <w:gridCol w:w="144"/>
        <w:gridCol w:w="664"/>
        <w:gridCol w:w="144"/>
        <w:gridCol w:w="144"/>
        <w:gridCol w:w="973"/>
        <w:gridCol w:w="144"/>
        <w:gridCol w:w="144"/>
        <w:gridCol w:w="539"/>
        <w:gridCol w:w="144"/>
        <w:gridCol w:w="144"/>
        <w:gridCol w:w="539"/>
        <w:gridCol w:w="144"/>
        <w:gridCol w:w="144"/>
        <w:gridCol w:w="887"/>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18"/>
          <w:jc w:val="center"/>
        </w:trPr>
        <w:tc>
          <w:tcPr>
            <w:tcW w:w="50" w:type="pct"/>
            <w:vAlign w:val="center"/>
            <w:hideMark/>
          </w:tcPr>
          <w:p w:rsidR="00000000" w:rsidRDefault="00E86000">
            <w:pPr>
              <w:jc w:val="center"/>
              <w:rPr>
                <w:rFonts w:eastAsia="Times New Roman"/>
              </w:rPr>
            </w:pPr>
          </w:p>
        </w:tc>
        <w:tc>
          <w:tcPr>
            <w:tcW w:w="139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1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1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40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8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34"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and Six Months Ended June 29, 201</w:t>
            </w:r>
            <w:r>
              <w:rPr>
                <w:rFonts w:eastAsia="Times New Roman"/>
                <w:color w:val="000000"/>
                <w:sz w:val="20"/>
                <w:szCs w:val="20"/>
              </w:rPr>
              <w:t>9</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Common Stoc</w:t>
            </w:r>
            <w:r>
              <w:rPr>
                <w:rFonts w:eastAsia="Times New Roman"/>
                <w:color w:val="000000"/>
                <w:sz w:val="20"/>
                <w:szCs w:val="20"/>
              </w:rPr>
              <w:t>k</w:t>
            </w:r>
          </w:p>
        </w:tc>
        <w:tc>
          <w:tcPr>
            <w:tcW w:w="0" w:type="auto"/>
            <w:gridSpan w:val="3"/>
            <w:vAlign w:val="center"/>
            <w:hideMark/>
          </w:tcPr>
          <w:p w:rsidR="00000000" w:rsidRDefault="00E86000">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w:t>
            </w:r>
            <w:r>
              <w:rPr>
                <w:rFonts w:eastAsia="Times New Roman"/>
                <w:color w:val="000000"/>
                <w:sz w:val="20"/>
                <w:szCs w:val="20"/>
              </w:rPr>
              <w:t>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w:t>
            </w:r>
            <w:r>
              <w:rPr>
                <w:rFonts w:eastAsia="Times New Roman"/>
                <w:color w:val="000000"/>
                <w:sz w:val="20"/>
                <w:szCs w:val="20"/>
              </w:rPr>
              <w:t>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Treasury</w:t>
            </w:r>
            <w:r>
              <w:rPr>
                <w:rFonts w:eastAsia="Times New Roman"/>
                <w:color w:val="000000"/>
                <w:sz w:val="20"/>
                <w:szCs w:val="20"/>
              </w:rPr>
              <w:br/>
              <w:t>Stoc</w:t>
            </w:r>
            <w:r>
              <w:rPr>
                <w:rFonts w:eastAsia="Times New Roman"/>
                <w:color w:val="000000"/>
                <w:sz w:val="20"/>
                <w:szCs w:val="20"/>
              </w:rPr>
              <w:t>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Equity</w:t>
            </w:r>
            <w:r>
              <w:rPr>
                <w:rFonts w:eastAsia="Times New Roman"/>
                <w:color w:val="000000"/>
                <w:sz w:val="20"/>
                <w:szCs w:val="20"/>
              </w:rPr>
              <w:t xml:space="preserve">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Share</w:t>
            </w:r>
            <w:r>
              <w:rPr>
                <w:rFonts w:eastAsia="Times New Roman"/>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Amoun</w:t>
            </w:r>
            <w:r>
              <w:rPr>
                <w:rFonts w:eastAsia="Times New Roman"/>
                <w:color w:val="000000"/>
                <w:sz w:val="20"/>
                <w:szCs w:val="20"/>
              </w:rPr>
              <w:t>t</w:t>
            </w:r>
          </w:p>
        </w:tc>
        <w:tc>
          <w:tcPr>
            <w:tcW w:w="0" w:type="auto"/>
            <w:gridSpan w:val="3"/>
            <w:vAlign w:val="center"/>
            <w:hideMark/>
          </w:tcPr>
          <w:p w:rsidR="00000000" w:rsidRDefault="00E86000">
            <w:pPr>
              <w:jc w:val="cente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Merge/>
            <w:tcBorders>
              <w:top w:val="single" w:sz="8" w:space="0" w:color="000000"/>
            </w:tcBorders>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Balances at December 29, 201</w:t>
            </w:r>
            <w:r>
              <w:rPr>
                <w:rFonts w:eastAsia="Times New Roman"/>
                <w:color w:val="000000"/>
                <w:sz w:val="20"/>
                <w:szCs w:val="20"/>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78,167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672,503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(2,810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74,840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(2,161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743,154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Cumulative effect of change in accounting principle</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Balances at December 30, 2018 - as adjuste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78,167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672,503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(2,810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74,334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(2,161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742,648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Issuance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Stock based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vAlign w:val="center"/>
            <w:hideMark/>
          </w:tcPr>
          <w:p w:rsidR="00000000" w:rsidRDefault="00E86000">
            <w:pPr>
              <w:jc w:val="right"/>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Unrealized gain (loss) on hedge instruments, net of ta</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(947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(947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17,429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17,429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Balances at March 30, 201</w:t>
            </w:r>
            <w:r>
              <w:rPr>
                <w:rFonts w:eastAsia="Times New Roman"/>
                <w:color w:val="000000"/>
                <w:sz w:val="20"/>
                <w:szCs w:val="20"/>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78,218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675,952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(3,757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91,763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(2,161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762,580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Stock based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Unrealized gain (loss) on hedge instruments, net of ta</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Balances at June 29, 201</w:t>
            </w:r>
            <w:r>
              <w:rPr>
                <w:rFonts w:eastAsia="Times New Roman"/>
                <w:color w:val="000000"/>
                <w:sz w:val="20"/>
                <w:szCs w:val="20"/>
              </w:rPr>
              <w:t>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78,484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679,216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(5,427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102,020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(2,161</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774,434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vAlign w:val="center"/>
            <w:hideMark/>
          </w:tcPr>
          <w:p w:rsidR="00000000" w:rsidRDefault="00E86000">
            <w:pPr>
              <w:jc w:val="right"/>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center"/>
        <w:divId w:val="799304904"/>
        <w:rPr>
          <w:rFonts w:eastAsia="Times New Roman"/>
        </w:rPr>
      </w:pPr>
      <w:r>
        <w:rPr>
          <w:rFonts w:eastAsia="Times New Roman"/>
          <w:i/>
          <w:iCs/>
          <w:color w:val="000000"/>
          <w:sz w:val="20"/>
          <w:szCs w:val="20"/>
        </w:rPr>
        <w:t>The accompanying notes are an integral part of these condensed consolidated financial statements</w:t>
      </w:r>
      <w:r>
        <w:rPr>
          <w:rFonts w:eastAsia="Times New Roman"/>
          <w:i/>
          <w:iCs/>
          <w:color w:val="000000"/>
          <w:sz w:val="20"/>
          <w:szCs w:val="20"/>
        </w:rPr>
        <w:t>.</w:t>
      </w:r>
    </w:p>
    <w:p w:rsidR="00000000" w:rsidRDefault="00E86000">
      <w:pPr>
        <w:jc w:val="center"/>
        <w:divId w:val="1329596746"/>
        <w:rPr>
          <w:rFonts w:eastAsia="Times New Roman"/>
        </w:rPr>
      </w:pPr>
      <w:r>
        <w:rPr>
          <w:rFonts w:eastAsia="Times New Roman"/>
          <w:color w:val="000000"/>
          <w:sz w:val="20"/>
          <w:szCs w:val="20"/>
        </w:rPr>
        <w:t>7</w:t>
      </w:r>
    </w:p>
    <w:p w:rsidR="00000000" w:rsidRDefault="00E86000">
      <w:pPr>
        <w:rPr>
          <w:rFonts w:eastAsia="Times New Roman"/>
        </w:rPr>
      </w:pPr>
      <w:r>
        <w:rPr>
          <w:rFonts w:eastAsia="Times New Roman"/>
        </w:rPr>
        <w:pict>
          <v:rect id="_x0000_i1031" style="width:0;height:1.5pt" o:hralign="center" o:hrstd="t" o:hr="t" fillcolor="#a0a0a0" stroked="f"/>
        </w:pict>
      </w:r>
    </w:p>
    <w:p w:rsidR="00000000" w:rsidRDefault="00E86000">
      <w:pPr>
        <w:divId w:val="1834373327"/>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rPr>
          <w:rFonts w:eastAsia="Times New Roman"/>
        </w:rPr>
      </w:pPr>
      <w:r>
        <w:rPr>
          <w:rFonts w:eastAsia="Times New Roman"/>
          <w:b/>
          <w:bCs/>
          <w:color w:val="000000"/>
          <w:sz w:val="20"/>
          <w:szCs w:val="20"/>
        </w:rPr>
        <w:t>National Vision Holdings, Inc. and Subsidiaries</w:t>
      </w:r>
      <w:r>
        <w:rPr>
          <w:rFonts w:eastAsia="Times New Roman"/>
          <w:b/>
          <w:bCs/>
          <w:color w:val="000000"/>
          <w:sz w:val="20"/>
          <w:szCs w:val="20"/>
        </w:rPr>
        <w:t xml:space="preserve"> </w:t>
      </w:r>
    </w:p>
    <w:p w:rsidR="00000000" w:rsidRDefault="00E86000">
      <w:pPr>
        <w:jc w:val="center"/>
        <w:rPr>
          <w:rFonts w:eastAsia="Times New Roman"/>
        </w:rPr>
      </w:pPr>
      <w:r>
        <w:rPr>
          <w:rFonts w:eastAsia="Times New Roman"/>
          <w:b/>
          <w:bCs/>
          <w:color w:val="000000"/>
          <w:sz w:val="20"/>
          <w:szCs w:val="20"/>
        </w:rPr>
        <w:t>Condensed Consolidated Statements of Cash Flow</w:t>
      </w:r>
      <w:r>
        <w:rPr>
          <w:rFonts w:eastAsia="Times New Roman"/>
          <w:b/>
          <w:bCs/>
          <w:color w:val="000000"/>
          <w:sz w:val="20"/>
          <w:szCs w:val="20"/>
        </w:rPr>
        <w:t>s</w:t>
      </w:r>
    </w:p>
    <w:p w:rsidR="00000000" w:rsidRDefault="00E86000">
      <w:pPr>
        <w:jc w:val="center"/>
        <w:rPr>
          <w:rFonts w:eastAsia="Times New Roman"/>
        </w:rPr>
      </w:pPr>
      <w:r>
        <w:rPr>
          <w:rFonts w:eastAsia="Times New Roman"/>
          <w:b/>
          <w:bCs/>
          <w:color w:val="000000"/>
          <w:sz w:val="20"/>
          <w:szCs w:val="20"/>
        </w:rPr>
        <w:t>For the Six Months Ended June 27, 2020 and June</w:t>
      </w:r>
      <w:r>
        <w:rPr>
          <w:rFonts w:eastAsia="Times New Roman"/>
          <w:b/>
          <w:bCs/>
          <w:color w:val="000000"/>
          <w:sz w:val="20"/>
          <w:szCs w:val="20"/>
        </w:rPr>
        <w:t xml:space="preserve"> 29, 201</w:t>
      </w:r>
      <w:r>
        <w:rPr>
          <w:rFonts w:eastAsia="Times New Roman"/>
          <w:b/>
          <w:bCs/>
          <w:color w:val="000000"/>
          <w:sz w:val="20"/>
          <w:szCs w:val="20"/>
        </w:rPr>
        <w:t>9</w:t>
      </w:r>
    </w:p>
    <w:p w:rsidR="00000000" w:rsidRDefault="00E86000">
      <w:pPr>
        <w:jc w:val="center"/>
        <w:rPr>
          <w:rFonts w:eastAsia="Times New Roman"/>
        </w:rPr>
      </w:pPr>
      <w:r>
        <w:rPr>
          <w:rFonts w:eastAsia="Times New Roman"/>
          <w:i/>
          <w:iCs/>
          <w:color w:val="000000"/>
          <w:sz w:val="20"/>
          <w:szCs w:val="20"/>
        </w:rPr>
        <w:t>In Thousand</w:t>
      </w:r>
      <w:r>
        <w:rPr>
          <w:rFonts w:eastAsia="Times New Roman"/>
          <w:i/>
          <w:iCs/>
          <w:color w:val="000000"/>
          <w:sz w:val="20"/>
          <w:szCs w:val="20"/>
        </w:rPr>
        <w:t>s</w:t>
      </w:r>
    </w:p>
    <w:p w:rsidR="00000000" w:rsidRDefault="00E86000">
      <w:pPr>
        <w:jc w:val="center"/>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991" w:type="pct"/>
        <w:tblCellMar>
          <w:top w:w="15" w:type="dxa"/>
          <w:left w:w="15" w:type="dxa"/>
          <w:bottom w:w="15" w:type="dxa"/>
          <w:right w:w="15" w:type="dxa"/>
        </w:tblCellMar>
        <w:tblLook w:val="04A0" w:firstRow="1" w:lastRow="0" w:firstColumn="1" w:lastColumn="0" w:noHBand="0" w:noVBand="1"/>
      </w:tblPr>
      <w:tblGrid>
        <w:gridCol w:w="59"/>
        <w:gridCol w:w="5417"/>
        <w:gridCol w:w="60"/>
        <w:gridCol w:w="125"/>
        <w:gridCol w:w="1022"/>
        <w:gridCol w:w="80"/>
        <w:gridCol w:w="36"/>
        <w:gridCol w:w="36"/>
        <w:gridCol w:w="36"/>
        <w:gridCol w:w="125"/>
        <w:gridCol w:w="999"/>
        <w:gridCol w:w="80"/>
        <w:gridCol w:w="36"/>
        <w:gridCol w:w="36"/>
        <w:gridCol w:w="36"/>
        <w:gridCol w:w="36"/>
        <w:gridCol w:w="36"/>
        <w:gridCol w:w="36"/>
      </w:tblGrid>
      <w:tr w:rsidR="00000000">
        <w:trPr>
          <w:gridAfter w:val="6"/>
          <w:divId w:val="1347557891"/>
        </w:trPr>
        <w:tc>
          <w:tcPr>
            <w:tcW w:w="50" w:type="pct"/>
            <w:vAlign w:val="center"/>
            <w:hideMark/>
          </w:tcPr>
          <w:p w:rsidR="00000000" w:rsidRDefault="00E86000">
            <w:pPr>
              <w:jc w:val="center"/>
              <w:rPr>
                <w:rFonts w:eastAsia="Times New Roman"/>
              </w:rPr>
            </w:pPr>
          </w:p>
        </w:tc>
        <w:tc>
          <w:tcPr>
            <w:tcW w:w="33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4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4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1347557891"/>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Six Months Ende</w:t>
            </w:r>
            <w:r>
              <w:rPr>
                <w:rFonts w:eastAsia="Times New Roman"/>
                <w:color w:val="000000"/>
                <w:sz w:val="18"/>
                <w:szCs w:val="18"/>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divId w:val="1347557891"/>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June 27, 202</w:t>
            </w:r>
            <w:r>
              <w:rPr>
                <w:rFonts w:eastAsia="Times New Roman"/>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18"/>
                <w:szCs w:val="18"/>
              </w:rPr>
              <w:t>June 29, 201</w:t>
            </w:r>
            <w:r>
              <w:rPr>
                <w:rFonts w:eastAsia="Times New Roman"/>
                <w:color w:val="000000"/>
                <w:sz w:val="18"/>
                <w:szCs w:val="18"/>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Cash flows from operating activities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Net income (loss</w:t>
            </w:r>
            <w:r>
              <w:rPr>
                <w:rFonts w:eastAsia="Times New Roman"/>
                <w:color w:val="000000"/>
                <w:sz w:val="18"/>
                <w:szCs w:val="18"/>
              </w:rPr>
              <w:t>)</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(34,091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27,686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Adjustments to reconcile net income to net cash provided by operating activities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Depreciation and amortizatio</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46,734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41,234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Amortization of debt discount and deferred financing cost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2,717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892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Asset impairment</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13,766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3,872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Deferred income tax expense (benefit)</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(13,686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8,239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Stock based compensation expens</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5,445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4,717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Losses (gains) on change in fair value of derivative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4,871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Inventory adjustment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2,883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2,043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Credit loss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3,865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1,373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1,592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Changes in operating assets and liabilities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Accounts receivabl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(14,408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(10,567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6,814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8,319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Other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3,444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11,391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Accounts payabl</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11,630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3,458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Deferred revenu</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(6,338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5,804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Other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39,834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6,734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Net cash provided by operating activitie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71,420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119,279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Cash flows from investing activities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Purchase of property and equipmen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(25,796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(52,103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Net cash used for investing activitie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(25,531</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(51,788</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Cash flows from financing activities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Borrowings on long-term debt, net of discount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548,769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Repayments on long-term deb</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(369,269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(2,500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Proceeds from exercise of stock options</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5,998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2,066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Purchase of treasury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(74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Payments of debt issuance cost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(12,400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18"/>
                <w:szCs w:val="18"/>
              </w:rPr>
              <w:t>Payments on finance lease obligation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(1,587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(1,190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Net cash provided by (used for) financing activitie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171,437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(1,624</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Net change in cash, cash equivalents and restricted cas</w:t>
            </w:r>
            <w:r>
              <w:rPr>
                <w:rFonts w:eastAsia="Times New Roman"/>
                <w:color w:val="000000"/>
                <w:sz w:val="18"/>
                <w:szCs w:val="18"/>
              </w:rPr>
              <w:t>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217,326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65,867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Cash, cash equivalents and restricted cash, beginning of yea</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40,307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17,998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Cash, cash equivalents and restricted cash, end of perio</w:t>
            </w:r>
            <w:r>
              <w:rPr>
                <w:rFonts w:eastAsia="Times New Roman"/>
                <w:color w:val="000000"/>
                <w:sz w:val="18"/>
                <w:szCs w:val="18"/>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257,633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83,865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Height w:val="180"/>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Supplemental cash flow disclosure information</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Cash paid for interes</w:t>
            </w:r>
            <w:r>
              <w:rPr>
                <w:rFonts w:eastAsia="Times New Roman"/>
                <w:color w:val="000000"/>
                <w:sz w:val="18"/>
                <w:szCs w:val="18"/>
              </w:rPr>
              <w:t>t</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13,810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17,438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Capital expenditures accrued at the end of the perio</w:t>
            </w:r>
            <w:r>
              <w:rPr>
                <w:rFonts w:eastAsia="Times New Roman"/>
                <w:color w:val="000000"/>
                <w:sz w:val="18"/>
                <w:szCs w:val="18"/>
              </w:rPr>
              <w:t>d</w:t>
            </w: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11,265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22,033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Right of use assets acquired under finance lease</w:t>
            </w:r>
            <w:r>
              <w:rPr>
                <w:rFonts w:eastAsia="Times New Roman"/>
                <w:color w:val="000000"/>
                <w:sz w:val="18"/>
                <w:szCs w:val="18"/>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1,257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9,763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4755789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Right of use assets acquired under operating lease</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35,870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58,528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center"/>
        <w:rPr>
          <w:rFonts w:eastAsia="Times New Roman"/>
        </w:rPr>
      </w:pPr>
      <w:r>
        <w:rPr>
          <w:rFonts w:eastAsia="Times New Roman"/>
          <w:i/>
          <w:iCs/>
          <w:color w:val="000000"/>
          <w:sz w:val="20"/>
          <w:szCs w:val="20"/>
        </w:rPr>
        <w:t>The accompanying notes are an integral part of these condensed consolidated financial statements</w:t>
      </w:r>
      <w:r>
        <w:rPr>
          <w:rFonts w:eastAsia="Times New Roman"/>
          <w:i/>
          <w:iCs/>
          <w:color w:val="000000"/>
          <w:sz w:val="20"/>
          <w:szCs w:val="20"/>
        </w:rPr>
        <w:t>.</w:t>
      </w:r>
    </w:p>
    <w:p w:rsidR="00000000" w:rsidRDefault="00E86000">
      <w:pPr>
        <w:jc w:val="center"/>
        <w:divId w:val="2081903087"/>
        <w:rPr>
          <w:rFonts w:eastAsia="Times New Roman"/>
        </w:rPr>
      </w:pPr>
      <w:r>
        <w:rPr>
          <w:rFonts w:eastAsia="Times New Roman"/>
          <w:color w:val="000000"/>
          <w:sz w:val="20"/>
          <w:szCs w:val="20"/>
        </w:rPr>
        <w:t>8</w:t>
      </w:r>
    </w:p>
    <w:p w:rsidR="00000000" w:rsidRDefault="00E86000">
      <w:pPr>
        <w:rPr>
          <w:rFonts w:eastAsia="Times New Roman"/>
        </w:rPr>
      </w:pPr>
      <w:r>
        <w:rPr>
          <w:rFonts w:eastAsia="Times New Roman"/>
        </w:rPr>
        <w:pict>
          <v:rect id="_x0000_i1032" style="width:0;height:1.5pt" o:hralign="center" o:hrstd="t" o:hr="t" fillcolor="#a0a0a0" stroked="f"/>
        </w:pict>
      </w:r>
    </w:p>
    <w:p w:rsidR="00000000" w:rsidRDefault="00E86000">
      <w:pPr>
        <w:divId w:val="47706634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661081768"/>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28605273"/>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967512274"/>
        <w:rPr>
          <w:rFonts w:eastAsia="Times New Roman"/>
        </w:rPr>
      </w:pPr>
      <w:r>
        <w:rPr>
          <w:rFonts w:eastAsia="Times New Roman"/>
          <w:b/>
          <w:bCs/>
          <w:color w:val="000000"/>
          <w:sz w:val="20"/>
          <w:szCs w:val="20"/>
        </w:rPr>
        <w:t>1. Description of Business and Basis of Presentatio</w:t>
      </w:r>
      <w:r>
        <w:rPr>
          <w:rFonts w:eastAsia="Times New Roman"/>
          <w:b/>
          <w:bCs/>
          <w:color w:val="000000"/>
          <w:sz w:val="20"/>
          <w:szCs w:val="20"/>
        </w:rPr>
        <w:t>n</w:t>
      </w:r>
    </w:p>
    <w:p w:rsidR="00000000" w:rsidRDefault="00E86000">
      <w:pPr>
        <w:divId w:val="61492615"/>
        <w:rPr>
          <w:rFonts w:eastAsia="Times New Roman"/>
        </w:rPr>
      </w:pPr>
    </w:p>
    <w:p w:rsidR="00000000" w:rsidRDefault="00E86000">
      <w:pPr>
        <w:divId w:val="1637833546"/>
        <w:rPr>
          <w:rFonts w:eastAsia="Times New Roman"/>
        </w:rPr>
      </w:pPr>
      <w:r>
        <w:rPr>
          <w:rFonts w:eastAsia="Times New Roman"/>
          <w:i/>
          <w:iCs/>
          <w:color w:val="000000"/>
          <w:sz w:val="20"/>
          <w:szCs w:val="20"/>
        </w:rPr>
        <w:t>Nature of Operation</w:t>
      </w:r>
      <w:r>
        <w:rPr>
          <w:rFonts w:eastAsia="Times New Roman"/>
          <w:i/>
          <w:iCs/>
          <w:color w:val="000000"/>
          <w:sz w:val="20"/>
          <w:szCs w:val="20"/>
        </w:rPr>
        <w:t>s</w:t>
      </w:r>
    </w:p>
    <w:p w:rsidR="00000000" w:rsidRDefault="00E86000">
      <w:pPr>
        <w:jc w:val="both"/>
        <w:divId w:val="1061098256"/>
        <w:rPr>
          <w:rFonts w:eastAsia="Times New Roman"/>
        </w:rPr>
      </w:pPr>
      <w:r>
        <w:rPr>
          <w:rFonts w:eastAsia="Times New Roman"/>
          <w:color w:val="000000"/>
          <w:sz w:val="20"/>
          <w:szCs w:val="20"/>
        </w:rPr>
        <w:t>National Vision Holdings, Inc. (“NVHI,” the “Company,” “we,” “our,”</w:t>
      </w:r>
      <w:r>
        <w:rPr>
          <w:rFonts w:eastAsia="Times New Roman"/>
          <w:color w:val="000000"/>
          <w:sz w:val="20"/>
          <w:szCs w:val="20"/>
        </w:rPr>
        <w:t xml:space="preserve"> or “us”) is a holding company whose operating subsidiaries include its indirect wholly owned subsidiary, National Vision, Inc. (“NVI”) and NVI’s direct wholly owned subsidiaries. We are a leading value retailer of eyeglasses and contact lenses in the Unit</w:t>
      </w:r>
      <w:r>
        <w:rPr>
          <w:rFonts w:eastAsia="Times New Roman"/>
          <w:color w:val="000000"/>
          <w:sz w:val="20"/>
          <w:szCs w:val="20"/>
        </w:rPr>
        <w:t>ed States and its territories. We operated 1,185 and 1,151 retail optical locations as of June 27, 2020 and December 28, 2019, respectively, through our five store brands, including America’s Best Contacts and Eyeglasses (“America’s Best”), Eyeglass World,</w:t>
      </w:r>
      <w:r>
        <w:rPr>
          <w:rFonts w:eastAsia="Times New Roman"/>
          <w:color w:val="000000"/>
          <w:sz w:val="20"/>
          <w:szCs w:val="20"/>
        </w:rPr>
        <w:t xml:space="preserve"> Vista Optical locations on U.S. Army/Air Force military bases (“Military”) and within Fred Meyer stores, and our management &amp; services arrangement with Walmart (“Legacy”)</w:t>
      </w:r>
      <w:r>
        <w:rPr>
          <w:rFonts w:eastAsia="Times New Roman"/>
          <w:color w:val="000000"/>
          <w:sz w:val="20"/>
          <w:szCs w:val="20"/>
        </w:rPr>
        <w:t>.</w:t>
      </w:r>
    </w:p>
    <w:p w:rsidR="00000000" w:rsidRDefault="00E86000">
      <w:pPr>
        <w:jc w:val="both"/>
        <w:divId w:val="1255087046"/>
        <w:rPr>
          <w:rFonts w:eastAsia="Times New Roman"/>
        </w:rPr>
      </w:pPr>
      <w:r>
        <w:rPr>
          <w:rFonts w:eastAsia="Times New Roman"/>
          <w:i/>
          <w:iCs/>
          <w:color w:val="000000"/>
          <w:sz w:val="20"/>
          <w:szCs w:val="20"/>
        </w:rPr>
        <w:t>Basis of Presentation</w:t>
      </w:r>
      <w:r>
        <w:rPr>
          <w:rFonts w:eastAsia="Times New Roman"/>
          <w:i/>
          <w:iCs/>
          <w:color w:val="000000"/>
          <w:sz w:val="20"/>
          <w:szCs w:val="20"/>
        </w:rPr>
        <w:t xml:space="preserve"> </w:t>
      </w:r>
    </w:p>
    <w:p w:rsidR="00000000" w:rsidRDefault="00E86000">
      <w:pPr>
        <w:jc w:val="both"/>
        <w:divId w:val="235363569"/>
        <w:rPr>
          <w:rFonts w:eastAsia="Times New Roman"/>
        </w:rPr>
      </w:pPr>
      <w:r>
        <w:rPr>
          <w:rFonts w:eastAsia="Times New Roman"/>
          <w:color w:val="000000"/>
          <w:sz w:val="20"/>
          <w:szCs w:val="20"/>
        </w:rPr>
        <w:t>We prepared the accompanying unaudited interim condensed con</w:t>
      </w:r>
      <w:r>
        <w:rPr>
          <w:rFonts w:eastAsia="Times New Roman"/>
          <w:color w:val="000000"/>
          <w:sz w:val="20"/>
          <w:szCs w:val="20"/>
        </w:rPr>
        <w:t xml:space="preserve">solidated financial statements in accordance with accounting principles generally accepted in the United States of America (“U.S. GAAP”) for interim financial information and, therefore, do not include all information and disclosures required by U.S. GAAP </w:t>
      </w:r>
      <w:r>
        <w:rPr>
          <w:rFonts w:eastAsia="Times New Roman"/>
          <w:color w:val="000000"/>
          <w:sz w:val="20"/>
          <w:szCs w:val="20"/>
        </w:rPr>
        <w:t xml:space="preserve">for complete consolidated financial statements. The condensed consolidated balance sheet as of December 28, 2019 has been derived from the audited consolidated balance sheet for the fiscal year then ended. These condensed consolidated financial statements </w:t>
      </w:r>
      <w:r>
        <w:rPr>
          <w:rFonts w:eastAsia="Times New Roman"/>
          <w:color w:val="000000"/>
          <w:sz w:val="20"/>
          <w:szCs w:val="20"/>
        </w:rPr>
        <w:t>reflect all normal and recurring adjustments which are, in the opinion of management, necessary to present fairly the Company’s consolidated financial position as of June 27, 2020, the consolidated results of operations and comprehensive income, the statem</w:t>
      </w:r>
      <w:r>
        <w:rPr>
          <w:rFonts w:eastAsia="Times New Roman"/>
          <w:color w:val="000000"/>
          <w:sz w:val="20"/>
          <w:szCs w:val="20"/>
        </w:rPr>
        <w:t>ents of changes in stockholders’ equity for the three and six months ended June 27, 2020 and June 29, 2019, and its statements of cash flows for the six months ended June 27, 2020 and June 29, 2019.</w:t>
      </w:r>
      <w:r>
        <w:rPr>
          <w:rFonts w:eastAsia="Times New Roman"/>
          <w:color w:val="000000"/>
          <w:sz w:val="20"/>
          <w:szCs w:val="20"/>
        </w:rPr>
        <w:t xml:space="preserve"> </w:t>
      </w:r>
    </w:p>
    <w:p w:rsidR="00000000" w:rsidRDefault="00E86000">
      <w:pPr>
        <w:jc w:val="both"/>
        <w:divId w:val="906187069"/>
        <w:rPr>
          <w:rFonts w:eastAsia="Times New Roman"/>
        </w:rPr>
      </w:pPr>
      <w:r>
        <w:rPr>
          <w:rFonts w:eastAsia="Times New Roman"/>
          <w:color w:val="000000"/>
          <w:sz w:val="20"/>
          <w:szCs w:val="20"/>
        </w:rPr>
        <w:t>Certain information and disclosures normally included in</w:t>
      </w:r>
      <w:r>
        <w:rPr>
          <w:rFonts w:eastAsia="Times New Roman"/>
          <w:color w:val="000000"/>
          <w:sz w:val="20"/>
          <w:szCs w:val="20"/>
        </w:rPr>
        <w:t xml:space="preserve"> our annual consolidated financial statements have been condensed or omitted; however, we believe that the disclosures included herein are sufficient for a fair presentation of the information presented. These condensed consolidated financial statements sh</w:t>
      </w:r>
      <w:r>
        <w:rPr>
          <w:rFonts w:eastAsia="Times New Roman"/>
          <w:color w:val="000000"/>
          <w:sz w:val="20"/>
          <w:szCs w:val="20"/>
        </w:rPr>
        <w:t>ould be read in conjunction with our audited consolidated financial statements and the notes thereto for the fiscal year ended December 28, 2019 included in the 2019 Annual Report on Form 10-K. The Company’s significant accounting policies are set forth in</w:t>
      </w:r>
      <w:r>
        <w:rPr>
          <w:rFonts w:eastAsia="Times New Roman"/>
          <w:color w:val="000000"/>
          <w:sz w:val="20"/>
          <w:szCs w:val="20"/>
        </w:rPr>
        <w:t xml:space="preserve"> Note 1 within those consolidated financial statements. We use the same accounting policies in preparing interim condensed consolidated financial information and annual consolidated financial statements. There were no changes to our significant accounting </w:t>
      </w:r>
      <w:r>
        <w:rPr>
          <w:rFonts w:eastAsia="Times New Roman"/>
          <w:color w:val="000000"/>
          <w:sz w:val="20"/>
          <w:szCs w:val="20"/>
        </w:rPr>
        <w:t>policies during the six months ended June 27, 2020</w:t>
      </w:r>
      <w:r>
        <w:rPr>
          <w:rFonts w:eastAsia="Times New Roman"/>
          <w:color w:val="000000"/>
          <w:sz w:val="20"/>
          <w:szCs w:val="20"/>
        </w:rPr>
        <w:t>,</w:t>
      </w:r>
      <w:r>
        <w:rPr>
          <w:rFonts w:eastAsia="Times New Roman"/>
          <w:color w:val="000000"/>
          <w:sz w:val="20"/>
          <w:szCs w:val="20"/>
          <w:shd w:val="clear" w:color="auto" w:fill="FFFFFF"/>
        </w:rPr>
        <w:t xml:space="preserve"> except for the adoption of Accounting Standards Update (“ASU”) No. 2018-15,</w:t>
      </w:r>
      <w:r>
        <w:rPr>
          <w:rFonts w:eastAsia="Times New Roman"/>
          <w:i/>
          <w:iCs/>
          <w:color w:val="000000"/>
          <w:sz w:val="20"/>
          <w:szCs w:val="20"/>
          <w:shd w:val="clear" w:color="auto" w:fill="FFFFFF"/>
        </w:rPr>
        <w:t xml:space="preserve"> Customer’s Accounting for Implementation Costs Incurred in a Cloud Computing Arrangement That Is a Service Contract</w:t>
      </w:r>
      <w:r>
        <w:rPr>
          <w:rFonts w:eastAsia="Times New Roman"/>
          <w:color w:val="000000"/>
          <w:sz w:val="20"/>
          <w:szCs w:val="20"/>
          <w:shd w:val="clear" w:color="auto" w:fill="FFFFFF"/>
        </w:rPr>
        <w:t xml:space="preserve"> and ASU No. </w:t>
      </w:r>
      <w:r>
        <w:rPr>
          <w:rFonts w:eastAsia="Times New Roman"/>
          <w:color w:val="000000"/>
          <w:sz w:val="20"/>
          <w:szCs w:val="20"/>
          <w:shd w:val="clear" w:color="auto" w:fill="FFFFFF"/>
        </w:rPr>
        <w:t>2016-13, </w:t>
      </w:r>
      <w:r>
        <w:rPr>
          <w:rFonts w:eastAsia="Times New Roman"/>
          <w:i/>
          <w:iCs/>
          <w:color w:val="000000"/>
          <w:sz w:val="20"/>
          <w:szCs w:val="20"/>
          <w:shd w:val="clear" w:color="auto" w:fill="FFFFFF"/>
        </w:rPr>
        <w:t>Measurement of Credit Losses on Financial Instruments</w:t>
      </w:r>
      <w:r>
        <w:rPr>
          <w:rFonts w:eastAsia="Times New Roman"/>
          <w:color w:val="000000"/>
          <w:sz w:val="20"/>
          <w:szCs w:val="20"/>
          <w:shd w:val="clear" w:color="auto" w:fill="FFFFFF"/>
        </w:rPr>
        <w:t>.</w:t>
      </w:r>
      <w:r>
        <w:rPr>
          <w:rFonts w:eastAsia="Times New Roman"/>
          <w:color w:val="000000"/>
          <w:sz w:val="20"/>
          <w:szCs w:val="20"/>
          <w:shd w:val="clear" w:color="auto" w:fill="FFFFFF"/>
        </w:rPr>
        <w:t xml:space="preserve"> </w:t>
      </w:r>
      <w:r>
        <w:rPr>
          <w:rFonts w:eastAsia="Times New Roman"/>
          <w:color w:val="000000"/>
          <w:sz w:val="20"/>
          <w:szCs w:val="20"/>
        </w:rPr>
        <w:t>See “Adoption of New Accounting Pronouncements” below for further discussion</w:t>
      </w:r>
      <w:r>
        <w:rPr>
          <w:rFonts w:eastAsia="Times New Roman"/>
          <w:color w:val="000000"/>
          <w:sz w:val="20"/>
          <w:szCs w:val="20"/>
        </w:rPr>
        <w:t>.</w:t>
      </w:r>
    </w:p>
    <w:p w:rsidR="00000000" w:rsidRDefault="00E86000">
      <w:pPr>
        <w:jc w:val="both"/>
        <w:divId w:val="778837123"/>
        <w:rPr>
          <w:rFonts w:eastAsia="Times New Roman"/>
        </w:rPr>
      </w:pPr>
      <w:r>
        <w:rPr>
          <w:rFonts w:eastAsia="Times New Roman"/>
          <w:color w:val="000000"/>
          <w:sz w:val="20"/>
          <w:szCs w:val="20"/>
        </w:rPr>
        <w:t>The condensed consolidated financial statements include our accounts and those of our subsidiaries, all of which are wholly-owned. All intercompany balances and transactions have been eliminated in consolidation</w:t>
      </w:r>
      <w:r>
        <w:rPr>
          <w:rFonts w:eastAsia="Times New Roman"/>
          <w:color w:val="000000"/>
          <w:sz w:val="20"/>
          <w:szCs w:val="20"/>
        </w:rPr>
        <w:t>.</w:t>
      </w:r>
    </w:p>
    <w:p w:rsidR="00000000" w:rsidRDefault="00E86000">
      <w:pPr>
        <w:jc w:val="both"/>
        <w:divId w:val="1790661129"/>
        <w:rPr>
          <w:rFonts w:eastAsia="Times New Roman"/>
        </w:rPr>
      </w:pPr>
      <w:r>
        <w:rPr>
          <w:rFonts w:eastAsia="Times New Roman"/>
          <w:color w:val="000000"/>
          <w:sz w:val="20"/>
          <w:szCs w:val="20"/>
        </w:rPr>
        <w:t>Refer to Note 4. “Long-term Debt” for infor</w:t>
      </w:r>
      <w:r>
        <w:rPr>
          <w:rFonts w:eastAsia="Times New Roman"/>
          <w:color w:val="000000"/>
          <w:sz w:val="20"/>
          <w:szCs w:val="20"/>
        </w:rPr>
        <w:t>mation on convertible debt issued in the second quarter of 2020</w:t>
      </w:r>
      <w:r>
        <w:rPr>
          <w:rFonts w:eastAsia="Times New Roman"/>
          <w:color w:val="000000"/>
          <w:sz w:val="20"/>
          <w:szCs w:val="20"/>
        </w:rPr>
        <w:t>.</w:t>
      </w:r>
    </w:p>
    <w:p w:rsidR="00000000" w:rsidRDefault="00E86000">
      <w:pPr>
        <w:jc w:val="both"/>
        <w:divId w:val="1343816951"/>
        <w:rPr>
          <w:rFonts w:eastAsia="Times New Roman"/>
        </w:rPr>
      </w:pPr>
      <w:r>
        <w:rPr>
          <w:rFonts w:eastAsia="Times New Roman"/>
          <w:color w:val="000000"/>
          <w:sz w:val="20"/>
          <w:szCs w:val="20"/>
        </w:rPr>
        <w:t>Refer to Note 3. “Fair Value Measurements of Financial Assets and Liabilities” for information on changes in our assessment of hedge effectiveness in the second quarter of 2020 and for inform</w:t>
      </w:r>
      <w:r>
        <w:rPr>
          <w:rFonts w:eastAsia="Times New Roman"/>
          <w:color w:val="000000"/>
          <w:sz w:val="20"/>
          <w:szCs w:val="20"/>
        </w:rPr>
        <w:t>ation on our accounting for hedge ineffectiveness</w:t>
      </w:r>
      <w:r>
        <w:rPr>
          <w:rFonts w:eastAsia="Times New Roman"/>
          <w:color w:val="000000"/>
          <w:sz w:val="20"/>
          <w:szCs w:val="20"/>
        </w:rPr>
        <w:t>.</w:t>
      </w:r>
    </w:p>
    <w:p w:rsidR="00000000" w:rsidRDefault="00E86000">
      <w:pPr>
        <w:jc w:val="both"/>
        <w:divId w:val="10037262"/>
        <w:rPr>
          <w:rFonts w:eastAsia="Times New Roman"/>
        </w:rPr>
      </w:pPr>
      <w:r>
        <w:rPr>
          <w:rFonts w:eastAsia="Times New Roman"/>
          <w:i/>
          <w:iCs/>
          <w:color w:val="000000"/>
          <w:sz w:val="20"/>
          <w:szCs w:val="20"/>
        </w:rPr>
        <w:t>Fiscal Yea</w:t>
      </w:r>
      <w:r>
        <w:rPr>
          <w:rFonts w:eastAsia="Times New Roman"/>
          <w:i/>
          <w:iCs/>
          <w:color w:val="000000"/>
          <w:sz w:val="20"/>
          <w:szCs w:val="20"/>
        </w:rPr>
        <w:t>r</w:t>
      </w:r>
    </w:p>
    <w:p w:rsidR="00000000" w:rsidRDefault="00E86000">
      <w:pPr>
        <w:jc w:val="both"/>
        <w:divId w:val="740173399"/>
        <w:rPr>
          <w:rFonts w:eastAsia="Times New Roman"/>
        </w:rPr>
      </w:pPr>
      <w:r>
        <w:rPr>
          <w:rFonts w:eastAsia="Times New Roman"/>
          <w:color w:val="000000"/>
          <w:sz w:val="20"/>
          <w:szCs w:val="20"/>
        </w:rPr>
        <w:t>Our fiscal year consists of 52 or 53 weeks ending on the Saturday closest to December 31. Fiscal year 2020 contains 53 weeks and will end on January 02, 2021. All three and six month periods pr</w:t>
      </w:r>
      <w:r>
        <w:rPr>
          <w:rFonts w:eastAsia="Times New Roman"/>
          <w:color w:val="000000"/>
          <w:sz w:val="20"/>
          <w:szCs w:val="20"/>
        </w:rPr>
        <w:t>esented herein contain 13 and 26 weeks, respectively. All references to years and quarters relate to fiscal periods rather than calendar periods</w:t>
      </w:r>
      <w:r>
        <w:rPr>
          <w:rFonts w:eastAsia="Times New Roman"/>
          <w:color w:val="000000"/>
          <w:sz w:val="20"/>
          <w:szCs w:val="20"/>
        </w:rPr>
        <w:t>.</w:t>
      </w:r>
    </w:p>
    <w:p w:rsidR="00000000" w:rsidRDefault="00E86000">
      <w:pPr>
        <w:jc w:val="center"/>
        <w:divId w:val="1828402097"/>
        <w:rPr>
          <w:rFonts w:eastAsia="Times New Roman"/>
        </w:rPr>
      </w:pPr>
      <w:r>
        <w:rPr>
          <w:rFonts w:eastAsia="Times New Roman"/>
          <w:color w:val="000000"/>
          <w:sz w:val="20"/>
          <w:szCs w:val="20"/>
        </w:rPr>
        <w:t>9</w:t>
      </w:r>
    </w:p>
    <w:p w:rsidR="00000000" w:rsidRDefault="00E86000">
      <w:pPr>
        <w:rPr>
          <w:rFonts w:eastAsia="Times New Roman"/>
        </w:rPr>
      </w:pPr>
      <w:r>
        <w:rPr>
          <w:rFonts w:eastAsia="Times New Roman"/>
        </w:rPr>
        <w:pict>
          <v:rect id="_x0000_i1033" style="width:0;height:1.5pt" o:hralign="center" o:hrstd="t" o:hr="t" fillcolor="#a0a0a0" stroked="f"/>
        </w:pict>
      </w:r>
    </w:p>
    <w:p w:rsidR="00000000" w:rsidRDefault="00E86000">
      <w:pPr>
        <w:divId w:val="1396782155"/>
        <w:rPr>
          <w:rFonts w:eastAsia="Times New Roman"/>
        </w:rPr>
      </w:pPr>
      <w:hyperlink w:anchor="i4700b1afc9ee41b9903d99df5f3d536a_7" w:history="1">
        <w:r>
          <w:rPr>
            <w:rStyle w:val="a3"/>
            <w:rFonts w:eastAsia="Times New Roman"/>
            <w:sz w:val="20"/>
            <w:szCs w:val="20"/>
          </w:rPr>
          <w:t>Table of conte</w:t>
        </w:r>
        <w:r>
          <w:rPr>
            <w:rStyle w:val="a3"/>
            <w:rFonts w:eastAsia="Times New Roman"/>
            <w:sz w:val="20"/>
            <w:szCs w:val="20"/>
          </w:rPr>
          <w:t>nts</w:t>
        </w:r>
      </w:hyperlink>
    </w:p>
    <w:p w:rsidR="00000000" w:rsidRDefault="00E86000">
      <w:pPr>
        <w:jc w:val="center"/>
        <w:divId w:val="198278755"/>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832068297"/>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2059011533"/>
        <w:rPr>
          <w:rFonts w:eastAsia="Times New Roman"/>
        </w:rPr>
      </w:pPr>
      <w:r>
        <w:rPr>
          <w:rFonts w:eastAsia="Times New Roman"/>
          <w:b/>
          <w:bCs/>
          <w:color w:val="000000"/>
          <w:sz w:val="20"/>
          <w:szCs w:val="20"/>
        </w:rPr>
        <w:t>1. Description of Business and Basis of Presentation (continued</w:t>
      </w:r>
      <w:r>
        <w:rPr>
          <w:rFonts w:eastAsia="Times New Roman"/>
          <w:b/>
          <w:bCs/>
          <w:color w:val="000000"/>
          <w:sz w:val="20"/>
          <w:szCs w:val="20"/>
        </w:rPr>
        <w:t>)</w:t>
      </w:r>
    </w:p>
    <w:p w:rsidR="00000000" w:rsidRDefault="00E86000">
      <w:pPr>
        <w:jc w:val="both"/>
        <w:divId w:val="1376587185"/>
        <w:rPr>
          <w:rFonts w:eastAsia="Times New Roman"/>
        </w:rPr>
      </w:pPr>
      <w:r>
        <w:rPr>
          <w:rFonts w:eastAsia="Times New Roman"/>
          <w:i/>
          <w:iCs/>
          <w:color w:val="000000"/>
          <w:sz w:val="20"/>
          <w:szCs w:val="20"/>
        </w:rPr>
        <w:t>Seasonalit</w:t>
      </w:r>
      <w:r>
        <w:rPr>
          <w:rFonts w:eastAsia="Times New Roman"/>
          <w:i/>
          <w:iCs/>
          <w:color w:val="000000"/>
          <w:sz w:val="20"/>
          <w:szCs w:val="20"/>
        </w:rPr>
        <w:t>y</w:t>
      </w:r>
    </w:p>
    <w:p w:rsidR="00000000" w:rsidRDefault="00E86000">
      <w:pPr>
        <w:jc w:val="both"/>
        <w:divId w:val="1080640007"/>
        <w:rPr>
          <w:rFonts w:eastAsia="Times New Roman"/>
        </w:rPr>
      </w:pPr>
      <w:r>
        <w:rPr>
          <w:rFonts w:eastAsia="Times New Roman"/>
          <w:color w:val="000000"/>
          <w:sz w:val="20"/>
          <w:szCs w:val="20"/>
        </w:rPr>
        <w:t>The consolidated results of operations for the three and six m</w:t>
      </w:r>
      <w:r>
        <w:rPr>
          <w:rFonts w:eastAsia="Times New Roman"/>
          <w:color w:val="000000"/>
          <w:sz w:val="20"/>
          <w:szCs w:val="20"/>
        </w:rPr>
        <w:t>onths ended June 27, 2020 and June 29, 2019, are not necessarily indicative of the results to be expected for the full fiscal year due to seasonality and uncertainty of general economic conditions that may impact our key end markets. Historically, our busi</w:t>
      </w:r>
      <w:r>
        <w:rPr>
          <w:rFonts w:eastAsia="Times New Roman"/>
          <w:color w:val="000000"/>
          <w:sz w:val="20"/>
          <w:szCs w:val="20"/>
        </w:rPr>
        <w:t>ness has realized a higher portion of net revenue, income from operations, and cash flows from operations in the first half of the year, and a lower portion of net revenue, income from operations, and cash flows from operations in the fourth fiscal quarter</w:t>
      </w:r>
      <w:r>
        <w:rPr>
          <w:rFonts w:eastAsia="Times New Roman"/>
          <w:color w:val="000000"/>
          <w:sz w:val="20"/>
          <w:szCs w:val="20"/>
        </w:rPr>
        <w:t>. The first half seasonality is attributable primarily to the timing of our customers’ personal income tax refunds and annual health insurance program start/reset periods. Seasonality related to fourth quarter holiday spending by retail customers generally</w:t>
      </w:r>
      <w:r>
        <w:rPr>
          <w:rFonts w:eastAsia="Times New Roman"/>
          <w:color w:val="000000"/>
          <w:sz w:val="20"/>
          <w:szCs w:val="20"/>
        </w:rPr>
        <w:t xml:space="preserve"> does not impact our business. Our quarterly consolidated results generally may also be affected by the timing of new store openings, store closings, and certain holidays. Due to the temporary closure of our stores for a portion of the first half of 2020, </w:t>
      </w:r>
      <w:r>
        <w:rPr>
          <w:rFonts w:eastAsia="Times New Roman"/>
          <w:color w:val="000000"/>
          <w:sz w:val="20"/>
          <w:szCs w:val="20"/>
        </w:rPr>
        <w:t>the COVID-19 pandemic has caused changes in fiscal year 2020 seasonality and may cause changes beyond 2020 to the seasonality we have historically experienced</w:t>
      </w:r>
      <w:r>
        <w:rPr>
          <w:rFonts w:eastAsia="Times New Roman"/>
          <w:color w:val="000000"/>
          <w:sz w:val="20"/>
          <w:szCs w:val="20"/>
        </w:rPr>
        <w:t>.</w:t>
      </w:r>
    </w:p>
    <w:p w:rsidR="00000000" w:rsidRDefault="00E86000">
      <w:pPr>
        <w:jc w:val="both"/>
        <w:divId w:val="496530693"/>
        <w:rPr>
          <w:rFonts w:eastAsia="Times New Roman"/>
        </w:rPr>
      </w:pPr>
      <w:r>
        <w:rPr>
          <w:rFonts w:eastAsia="Times New Roman"/>
          <w:i/>
          <w:iCs/>
          <w:color w:val="000000"/>
          <w:sz w:val="20"/>
          <w:szCs w:val="20"/>
        </w:rPr>
        <w:t>Use of Estimate</w:t>
      </w:r>
      <w:r>
        <w:rPr>
          <w:rFonts w:eastAsia="Times New Roman"/>
          <w:i/>
          <w:iCs/>
          <w:color w:val="000000"/>
          <w:sz w:val="20"/>
          <w:szCs w:val="20"/>
        </w:rPr>
        <w:t>s</w:t>
      </w:r>
    </w:p>
    <w:p w:rsidR="00000000" w:rsidRDefault="00E86000">
      <w:pPr>
        <w:jc w:val="both"/>
        <w:divId w:val="1681808426"/>
        <w:rPr>
          <w:rFonts w:eastAsia="Times New Roman"/>
        </w:rPr>
      </w:pPr>
      <w:r>
        <w:rPr>
          <w:rFonts w:eastAsia="Times New Roman"/>
          <w:color w:val="000000"/>
          <w:sz w:val="20"/>
          <w:szCs w:val="20"/>
        </w:rPr>
        <w:t>The preparation of financial statements in conformity with U.S. GAAP requires m</w:t>
      </w:r>
      <w:r>
        <w:rPr>
          <w:rFonts w:eastAsia="Times New Roman"/>
          <w:color w:val="000000"/>
          <w:sz w:val="20"/>
          <w:szCs w:val="20"/>
        </w:rPr>
        <w:t xml:space="preserve">anagement to make estimates and assumptions that affect the reported amounts of assets and liabilities and disclosure of contingent assets and liabilities at the date of the financial statements and the reported amounts of revenues and expenses during the </w:t>
      </w:r>
      <w:r>
        <w:rPr>
          <w:rFonts w:eastAsia="Times New Roman"/>
          <w:color w:val="000000"/>
          <w:sz w:val="20"/>
          <w:szCs w:val="20"/>
        </w:rPr>
        <w:t>reporting period. Actual results could differ from those estimates</w:t>
      </w:r>
      <w:r>
        <w:rPr>
          <w:rFonts w:eastAsia="Times New Roman"/>
          <w:color w:val="000000"/>
          <w:sz w:val="20"/>
          <w:szCs w:val="20"/>
        </w:rPr>
        <w:t>.</w:t>
      </w:r>
    </w:p>
    <w:p w:rsidR="00000000" w:rsidRDefault="00E86000">
      <w:pPr>
        <w:divId w:val="1314994100"/>
        <w:rPr>
          <w:rFonts w:eastAsia="Times New Roman"/>
        </w:rPr>
      </w:pPr>
      <w:r>
        <w:rPr>
          <w:rFonts w:eastAsia="Times New Roman"/>
          <w:i/>
          <w:iCs/>
          <w:color w:val="000000"/>
          <w:sz w:val="20"/>
          <w:szCs w:val="20"/>
        </w:rPr>
        <w:t>Asset Impairmen</w:t>
      </w:r>
      <w:r>
        <w:rPr>
          <w:rFonts w:eastAsia="Times New Roman"/>
          <w:i/>
          <w:iCs/>
          <w:color w:val="000000"/>
          <w:sz w:val="20"/>
          <w:szCs w:val="20"/>
        </w:rPr>
        <w:t>t</w:t>
      </w:r>
    </w:p>
    <w:p w:rsidR="00000000" w:rsidRDefault="00E86000">
      <w:pPr>
        <w:jc w:val="both"/>
        <w:divId w:val="468868113"/>
        <w:rPr>
          <w:rFonts w:eastAsia="Times New Roman"/>
        </w:rPr>
      </w:pPr>
      <w:r>
        <w:rPr>
          <w:rFonts w:eastAsia="Times New Roman"/>
          <w:color w:val="000000"/>
          <w:sz w:val="20"/>
          <w:szCs w:val="20"/>
        </w:rPr>
        <w:t>We evaluate impairment of long-lived tangible and right of use (“ROU”) store assets at the store level, which is the lowest level at which independent cash flows can be id</w:t>
      </w:r>
      <w:r>
        <w:rPr>
          <w:rFonts w:eastAsia="Times New Roman"/>
          <w:color w:val="000000"/>
          <w:sz w:val="20"/>
          <w:szCs w:val="20"/>
        </w:rPr>
        <w:t>entified, when events or conditions indicate the carrying value of such assets may not be recoverable. In making this evaluation, we may consider multiple factors including financial performance of the stores, regional and local business climates, future p</w:t>
      </w:r>
      <w:r>
        <w:rPr>
          <w:rFonts w:eastAsia="Times New Roman"/>
          <w:color w:val="000000"/>
          <w:sz w:val="20"/>
          <w:szCs w:val="20"/>
        </w:rPr>
        <w:t>lans for the store operations and other qualitative factors. If the store’s projected undiscounted net cash flows expected to be generated by the related assets over the life of the primary asset within the asset group (generally leasehold improvements) ar</w:t>
      </w:r>
      <w:r>
        <w:rPr>
          <w:rFonts w:eastAsia="Times New Roman"/>
          <w:color w:val="000000"/>
          <w:sz w:val="20"/>
          <w:szCs w:val="20"/>
        </w:rPr>
        <w:t xml:space="preserve">e less than the carrying value of the subject assets, we determine an estimate of the fair value of the asset group using an income approach based on discounted cash flows, which require estimates and assumptions related to forecasted store revenue growth </w:t>
      </w:r>
      <w:r>
        <w:rPr>
          <w:rFonts w:eastAsia="Times New Roman"/>
          <w:color w:val="000000"/>
          <w:sz w:val="20"/>
          <w:szCs w:val="20"/>
        </w:rPr>
        <w:t>rates and store profitability. The cash flows used in estimating fair value were discounted using a market rate of approximately 8%. If the fair value of the asset group is less than its carrying value, the loss is allocated to the long-lived assets of the</w:t>
      </w:r>
      <w:r>
        <w:rPr>
          <w:rFonts w:eastAsia="Times New Roman"/>
          <w:color w:val="000000"/>
          <w:sz w:val="20"/>
          <w:szCs w:val="20"/>
        </w:rPr>
        <w:t xml:space="preserve"> group on a pro rata basis using the relative carrying amounts of those assets, except that the loss allocated to an individual long lived asset of the group shall not reduce the carrying amount of that asset below its fair value. We consider market-based </w:t>
      </w:r>
      <w:r>
        <w:rPr>
          <w:rFonts w:eastAsia="Times New Roman"/>
          <w:color w:val="000000"/>
          <w:sz w:val="20"/>
          <w:szCs w:val="20"/>
        </w:rPr>
        <w:t>indications of prevailing rental rates for retail space when estimating the fair values of ROU assets. A significant decrease in the estimated cash flows would lead to a lower fair value measurement, as would a significant increase in the discount rate. Th</w:t>
      </w:r>
      <w:r>
        <w:rPr>
          <w:rFonts w:eastAsia="Times New Roman"/>
          <w:color w:val="000000"/>
          <w:sz w:val="20"/>
          <w:szCs w:val="20"/>
        </w:rPr>
        <w:t>ese non-recurring fair value measurements are classified as Level 3 measurements in the fair value hierarchy</w:t>
      </w:r>
      <w:r>
        <w:rPr>
          <w:rFonts w:eastAsia="Times New Roman"/>
          <w:color w:val="000000"/>
          <w:sz w:val="20"/>
          <w:szCs w:val="20"/>
        </w:rPr>
        <w:t>.</w:t>
      </w:r>
    </w:p>
    <w:p w:rsidR="00000000" w:rsidRDefault="00E86000">
      <w:pPr>
        <w:jc w:val="both"/>
        <w:divId w:val="646084946"/>
        <w:rPr>
          <w:rFonts w:eastAsia="Times New Roman"/>
        </w:rPr>
      </w:pPr>
      <w:r>
        <w:rPr>
          <w:rFonts w:eastAsia="Times New Roman"/>
          <w:color w:val="000000"/>
          <w:sz w:val="20"/>
          <w:szCs w:val="20"/>
        </w:rPr>
        <w:t>We identified indicators of impairment of certain s</w:t>
      </w:r>
      <w:r>
        <w:rPr>
          <w:rFonts w:eastAsia="Times New Roman"/>
          <w:color w:val="000000"/>
          <w:sz w:val="20"/>
          <w:szCs w:val="20"/>
        </w:rPr>
        <w:t>t</w:t>
      </w:r>
      <w:r>
        <w:rPr>
          <w:rFonts w:eastAsia="Times New Roman"/>
          <w:color w:val="000000"/>
          <w:sz w:val="20"/>
          <w:szCs w:val="20"/>
          <w:shd w:val="clear" w:color="auto" w:fill="FFFFFF"/>
        </w:rPr>
        <w:t xml:space="preserve">ores and other assets and recorded $2.4 million and $13.8 million of related asset impairment </w:t>
      </w:r>
      <w:r>
        <w:rPr>
          <w:rFonts w:eastAsia="Times New Roman"/>
          <w:color w:val="000000"/>
          <w:sz w:val="20"/>
          <w:szCs w:val="20"/>
          <w:shd w:val="clear" w:color="auto" w:fill="FFFFFF"/>
        </w:rPr>
        <w:t>charges during the three and six months ended June 27, 2020, respectively, in Corporate/Other. These impairment charges were primarily driven by lower than projected customer sales volume in certain stores; we also considered the effect of store closures a</w:t>
      </w:r>
      <w:r>
        <w:rPr>
          <w:rFonts w:eastAsia="Times New Roman"/>
          <w:color w:val="000000"/>
          <w:sz w:val="20"/>
          <w:szCs w:val="20"/>
          <w:shd w:val="clear" w:color="auto" w:fill="FFFFFF"/>
        </w:rPr>
        <w:t>nd uncertainty in store revenues over the remaining useful life of the asset group as a result of the COVID-19 pandemic. The estimated r</w:t>
      </w:r>
      <w:r>
        <w:rPr>
          <w:rFonts w:eastAsia="Times New Roman"/>
          <w:color w:val="000000"/>
          <w:sz w:val="20"/>
          <w:szCs w:val="20"/>
          <w:shd w:val="clear" w:color="auto" w:fill="FFFFFF"/>
        </w:rPr>
        <w:t>e</w:t>
      </w:r>
      <w:r>
        <w:rPr>
          <w:rFonts w:eastAsia="Times New Roman"/>
          <w:color w:val="000000"/>
          <w:sz w:val="20"/>
          <w:szCs w:val="20"/>
        </w:rPr>
        <w:t>maining fair value of the impaired assets was</w:t>
      </w:r>
      <w:r>
        <w:rPr>
          <w:rFonts w:eastAsia="Times New Roman"/>
          <w:color w:val="000000"/>
          <w:sz w:val="20"/>
          <w:szCs w:val="20"/>
        </w:rPr>
        <w:t xml:space="preserve"> </w:t>
      </w:r>
      <w:r>
        <w:rPr>
          <w:rFonts w:eastAsia="Times New Roman"/>
          <w:color w:val="000000"/>
          <w:sz w:val="20"/>
          <w:szCs w:val="20"/>
          <w:shd w:val="clear" w:color="auto" w:fill="FFFFFF"/>
        </w:rPr>
        <w:t>$19.5 millio</w:t>
      </w:r>
      <w:r>
        <w:rPr>
          <w:rFonts w:eastAsia="Times New Roman"/>
          <w:color w:val="000000"/>
          <w:sz w:val="20"/>
          <w:szCs w:val="20"/>
          <w:shd w:val="clear" w:color="auto" w:fill="FFFFFF"/>
        </w:rPr>
        <w:t>n</w:t>
      </w:r>
      <w:r>
        <w:rPr>
          <w:rFonts w:eastAsia="Times New Roman"/>
          <w:color w:val="000000"/>
          <w:sz w:val="20"/>
          <w:szCs w:val="20"/>
        </w:rPr>
        <w:t xml:space="preserve"> as of June 27, 2020; this value includes fair value estimat</w:t>
      </w:r>
      <w:r>
        <w:rPr>
          <w:rFonts w:eastAsia="Times New Roman"/>
          <w:color w:val="000000"/>
          <w:sz w:val="20"/>
          <w:szCs w:val="20"/>
        </w:rPr>
        <w:t>es related to impairments recorded in the first quarter of 2020. Substantially all of the remaining fair value of the impaired store assets in fiscal year 2020 represent the fair value of ROU assets. The asset impairment expense for the</w:t>
      </w:r>
      <w:r>
        <w:rPr>
          <w:rFonts w:eastAsia="Times New Roman"/>
          <w:color w:val="000000"/>
          <w:sz w:val="20"/>
          <w:szCs w:val="20"/>
        </w:rPr>
        <w:t xml:space="preserve"> </w:t>
      </w:r>
      <w:r>
        <w:rPr>
          <w:rFonts w:eastAsia="Times New Roman"/>
          <w:color w:val="000000"/>
          <w:sz w:val="20"/>
          <w:szCs w:val="20"/>
          <w:shd w:val="clear" w:color="auto" w:fill="FFFFFF"/>
        </w:rPr>
        <w:t>three and si</w:t>
      </w:r>
      <w:r>
        <w:rPr>
          <w:rFonts w:eastAsia="Times New Roman"/>
          <w:color w:val="000000"/>
          <w:sz w:val="20"/>
          <w:szCs w:val="20"/>
          <w:shd w:val="clear" w:color="auto" w:fill="FFFFFF"/>
        </w:rPr>
        <w:t>x</w:t>
      </w:r>
      <w:r>
        <w:rPr>
          <w:rFonts w:eastAsia="Times New Roman"/>
          <w:color w:val="000000"/>
          <w:sz w:val="20"/>
          <w:szCs w:val="20"/>
        </w:rPr>
        <w:t xml:space="preserve"> month</w:t>
      </w:r>
      <w:r>
        <w:rPr>
          <w:rFonts w:eastAsia="Times New Roman"/>
          <w:color w:val="000000"/>
          <w:sz w:val="20"/>
          <w:szCs w:val="20"/>
        </w:rPr>
        <w:t>s ended</w:t>
      </w:r>
      <w:r>
        <w:rPr>
          <w:rFonts w:eastAsia="Times New Roman"/>
          <w:color w:val="000000"/>
          <w:sz w:val="20"/>
          <w:szCs w:val="20"/>
        </w:rPr>
        <w:t xml:space="preserve"> </w:t>
      </w:r>
      <w:r>
        <w:rPr>
          <w:rFonts w:eastAsia="Times New Roman"/>
          <w:color w:val="000000"/>
          <w:sz w:val="20"/>
          <w:szCs w:val="20"/>
          <w:shd w:val="clear" w:color="auto" w:fill="FFFFFF"/>
        </w:rPr>
        <w:t>June 27, 202</w:t>
      </w:r>
      <w:r>
        <w:rPr>
          <w:rFonts w:eastAsia="Times New Roman"/>
          <w:color w:val="000000"/>
          <w:sz w:val="20"/>
          <w:szCs w:val="20"/>
          <w:shd w:val="clear" w:color="auto" w:fill="FFFFFF"/>
        </w:rPr>
        <w:t>0</w:t>
      </w:r>
      <w:r>
        <w:rPr>
          <w:rFonts w:eastAsia="Times New Roman"/>
          <w:color w:val="000000"/>
          <w:sz w:val="20"/>
          <w:szCs w:val="20"/>
        </w:rPr>
        <w:t xml:space="preserve"> also includes $1.1 million related to a write-off of certain software assets that were deemed to be obsolete due to a decision to cease further development</w:t>
      </w:r>
      <w:r>
        <w:rPr>
          <w:rFonts w:eastAsia="Times New Roman"/>
          <w:color w:val="000000"/>
          <w:sz w:val="20"/>
          <w:szCs w:val="20"/>
        </w:rPr>
        <w:t>.</w:t>
      </w:r>
    </w:p>
    <w:p w:rsidR="00000000" w:rsidRDefault="00E86000">
      <w:pPr>
        <w:jc w:val="both"/>
        <w:divId w:val="2008047498"/>
        <w:rPr>
          <w:rFonts w:eastAsia="Times New Roman"/>
        </w:rPr>
      </w:pPr>
      <w:r>
        <w:rPr>
          <w:rFonts w:eastAsia="Times New Roman"/>
          <w:i/>
          <w:iCs/>
          <w:color w:val="000000"/>
          <w:sz w:val="20"/>
          <w:szCs w:val="20"/>
        </w:rPr>
        <w:t>Income Taxe</w:t>
      </w:r>
      <w:r>
        <w:rPr>
          <w:rFonts w:eastAsia="Times New Roman"/>
          <w:i/>
          <w:iCs/>
          <w:color w:val="000000"/>
          <w:sz w:val="20"/>
          <w:szCs w:val="20"/>
        </w:rPr>
        <w:t>s</w:t>
      </w:r>
    </w:p>
    <w:p w:rsidR="00000000" w:rsidRDefault="00E86000">
      <w:pPr>
        <w:jc w:val="both"/>
        <w:divId w:val="1141847913"/>
        <w:rPr>
          <w:rFonts w:eastAsia="Times New Roman"/>
        </w:rPr>
      </w:pPr>
      <w:r>
        <w:rPr>
          <w:rFonts w:eastAsia="Times New Roman"/>
          <w:color w:val="000000"/>
          <w:sz w:val="20"/>
          <w:szCs w:val="20"/>
        </w:rPr>
        <w:t>Our income tax rate for the three months ended June 27, 2020 reflected our statutory federal and state rate of 25.5%, offset by a discrete benefit of $0.3 million associated primarily with stock option exercises. Our income tax benefit for the six months e</w:t>
      </w:r>
      <w:r>
        <w:rPr>
          <w:rFonts w:eastAsia="Times New Roman"/>
          <w:color w:val="000000"/>
          <w:sz w:val="20"/>
          <w:szCs w:val="20"/>
        </w:rPr>
        <w:t>nded June 27, 2020 reflected income tax expense at our statutory federal and state rate of 25.5%, offset by a discrete benefit of $3.0 million associated primarily with stock option exercises. In comparison, the income tax rate associated with the three an</w:t>
      </w:r>
      <w:r>
        <w:rPr>
          <w:rFonts w:eastAsia="Times New Roman"/>
          <w:color w:val="000000"/>
          <w:sz w:val="20"/>
          <w:szCs w:val="20"/>
        </w:rPr>
        <w:t>d six months ended June 29, 2019 reflected income tax expense at our statutory federal and state rate of 25.6% and was reduced by a $1.1 million and a $1.4 million income tax benefit resulting from stock option exercises, respectively.</w:t>
      </w:r>
      <w:r>
        <w:rPr>
          <w:rFonts w:eastAsia="Times New Roman"/>
          <w:color w:val="000000"/>
          <w:sz w:val="20"/>
          <w:szCs w:val="20"/>
        </w:rPr>
        <w:t xml:space="preserve"> </w:t>
      </w:r>
    </w:p>
    <w:p w:rsidR="00000000" w:rsidRDefault="00E86000">
      <w:pPr>
        <w:jc w:val="center"/>
        <w:divId w:val="1277639615"/>
        <w:rPr>
          <w:rFonts w:eastAsia="Times New Roman"/>
        </w:rPr>
      </w:pPr>
      <w:r>
        <w:rPr>
          <w:rFonts w:eastAsia="Times New Roman"/>
          <w:color w:val="000000"/>
          <w:sz w:val="20"/>
          <w:szCs w:val="20"/>
        </w:rPr>
        <w:t>1</w:t>
      </w:r>
      <w:r>
        <w:rPr>
          <w:rFonts w:eastAsia="Times New Roman"/>
          <w:color w:val="000000"/>
          <w:sz w:val="20"/>
          <w:szCs w:val="20"/>
        </w:rPr>
        <w:t>0</w:t>
      </w:r>
    </w:p>
    <w:p w:rsidR="00000000" w:rsidRDefault="00E86000">
      <w:pPr>
        <w:rPr>
          <w:rFonts w:eastAsia="Times New Roman"/>
        </w:rPr>
      </w:pPr>
      <w:r>
        <w:rPr>
          <w:rFonts w:eastAsia="Times New Roman"/>
        </w:rPr>
        <w:pict>
          <v:rect id="_x0000_i1034" style="width:0;height:1.5pt" o:hralign="center" o:hrstd="t" o:hr="t" fillcolor="#a0a0a0" stroked="f"/>
        </w:pict>
      </w:r>
    </w:p>
    <w:p w:rsidR="00000000" w:rsidRDefault="00E86000">
      <w:pPr>
        <w:divId w:val="612131418"/>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2077699744"/>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1000698459"/>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222981556"/>
        <w:rPr>
          <w:rFonts w:eastAsia="Times New Roman"/>
        </w:rPr>
      </w:pPr>
      <w:r>
        <w:rPr>
          <w:rFonts w:eastAsia="Times New Roman"/>
          <w:b/>
          <w:bCs/>
          <w:color w:val="000000"/>
          <w:sz w:val="20"/>
          <w:szCs w:val="20"/>
        </w:rPr>
        <w:t>1. Description of Business and Basis of Presentation (continued</w:t>
      </w:r>
      <w:r>
        <w:rPr>
          <w:rFonts w:eastAsia="Times New Roman"/>
          <w:b/>
          <w:bCs/>
          <w:color w:val="000000"/>
          <w:sz w:val="20"/>
          <w:szCs w:val="20"/>
        </w:rPr>
        <w:t>)</w:t>
      </w:r>
    </w:p>
    <w:p w:rsidR="00000000" w:rsidRDefault="00E86000">
      <w:pPr>
        <w:jc w:val="both"/>
        <w:divId w:val="959840810"/>
        <w:rPr>
          <w:rFonts w:eastAsia="Times New Roman"/>
        </w:rPr>
      </w:pPr>
      <w:r>
        <w:rPr>
          <w:rFonts w:eastAsia="Times New Roman"/>
          <w:i/>
          <w:iCs/>
          <w:color w:val="000000"/>
          <w:sz w:val="20"/>
          <w:szCs w:val="20"/>
        </w:rPr>
        <w:t>CARES Ac</w:t>
      </w:r>
      <w:r>
        <w:rPr>
          <w:rFonts w:eastAsia="Times New Roman"/>
          <w:i/>
          <w:iCs/>
          <w:color w:val="000000"/>
          <w:sz w:val="20"/>
          <w:szCs w:val="20"/>
        </w:rPr>
        <w:t>t</w:t>
      </w:r>
    </w:p>
    <w:p w:rsidR="00000000" w:rsidRDefault="00E86000">
      <w:pPr>
        <w:jc w:val="both"/>
        <w:divId w:val="396128688"/>
        <w:rPr>
          <w:rFonts w:eastAsia="Times New Roman"/>
        </w:rPr>
      </w:pPr>
      <w:r>
        <w:rPr>
          <w:rFonts w:eastAsia="Times New Roman"/>
          <w:color w:val="000000"/>
          <w:sz w:val="20"/>
          <w:szCs w:val="20"/>
        </w:rPr>
        <w:t>On March 27, 2020, the Coronavirus Aid, Relief, and Economic Security (“CARES”) Act was enacted in response to the C</w:t>
      </w:r>
      <w:r>
        <w:rPr>
          <w:rFonts w:eastAsia="Times New Roman"/>
          <w:color w:val="000000"/>
          <w:sz w:val="20"/>
          <w:szCs w:val="20"/>
        </w:rPr>
        <w:t>OVID-19 pandemic. The CARES Act, among other things, accelerates a company’s ability to recover Alternative Minimum Tax (“AMT”) refundable credits that otherwise could have been claimed in 2020 and 2021, to 2018 and 2019, with an option to elect recovery o</w:t>
      </w:r>
      <w:r>
        <w:rPr>
          <w:rFonts w:eastAsia="Times New Roman"/>
          <w:color w:val="000000"/>
          <w:sz w:val="20"/>
          <w:szCs w:val="20"/>
        </w:rPr>
        <w:t>f the full credit amount for 2018. The Company has elected to apply the AMT refundable credit provision of the CARES Act and has reclassified</w:t>
      </w:r>
      <w:r>
        <w:rPr>
          <w:rFonts w:eastAsia="Times New Roman"/>
          <w:color w:val="000000"/>
          <w:sz w:val="20"/>
          <w:szCs w:val="20"/>
        </w:rPr>
        <w:t xml:space="preserve"> </w:t>
      </w:r>
      <w:r>
        <w:rPr>
          <w:rFonts w:eastAsia="Times New Roman"/>
          <w:color w:val="000000"/>
          <w:sz w:val="20"/>
          <w:szCs w:val="20"/>
          <w:shd w:val="clear" w:color="auto" w:fill="FFFFFF"/>
        </w:rPr>
        <w:t>$1.3 millio</w:t>
      </w:r>
      <w:r>
        <w:rPr>
          <w:rFonts w:eastAsia="Times New Roman"/>
          <w:color w:val="000000"/>
          <w:sz w:val="20"/>
          <w:szCs w:val="20"/>
          <w:shd w:val="clear" w:color="auto" w:fill="FFFFFF"/>
        </w:rPr>
        <w:t>n</w:t>
      </w:r>
      <w:r>
        <w:rPr>
          <w:rFonts w:eastAsia="Times New Roman"/>
          <w:color w:val="000000"/>
          <w:sz w:val="20"/>
          <w:szCs w:val="20"/>
        </w:rPr>
        <w:t xml:space="preserve"> of AMT credits from Deferred income taxes, net as of December 28, 2019 to Other assets as of June 27,</w:t>
      </w:r>
      <w:r>
        <w:rPr>
          <w:rFonts w:eastAsia="Times New Roman"/>
          <w:color w:val="000000"/>
          <w:sz w:val="20"/>
          <w:szCs w:val="20"/>
        </w:rPr>
        <w:t xml:space="preserve"> 2020. The CARES Act also includes a technical correction wherein qualified improvement property placed in service in 2018 and after is eligible for 100% bonus depreciation. This provision of the CARES Act resulted in an increase in our NOL carry-forwards </w:t>
      </w:r>
      <w:r>
        <w:rPr>
          <w:rFonts w:eastAsia="Times New Roman"/>
          <w:color w:val="000000"/>
          <w:sz w:val="20"/>
          <w:szCs w:val="20"/>
        </w:rPr>
        <w:t>with an offsetting increase in our gr</w:t>
      </w:r>
      <w:r>
        <w:rPr>
          <w:rFonts w:eastAsia="Times New Roman"/>
          <w:color w:val="000000"/>
          <w:sz w:val="20"/>
          <w:szCs w:val="20"/>
        </w:rPr>
        <w:t>o</w:t>
      </w:r>
      <w:r>
        <w:rPr>
          <w:rFonts w:eastAsia="Times New Roman"/>
          <w:color w:val="000000"/>
          <w:sz w:val="20"/>
          <w:szCs w:val="20"/>
          <w:shd w:val="clear" w:color="auto" w:fill="FFFFFF"/>
        </w:rPr>
        <w:t>s</w:t>
      </w:r>
      <w:r>
        <w:rPr>
          <w:rFonts w:eastAsia="Times New Roman"/>
          <w:color w:val="000000"/>
          <w:sz w:val="20"/>
          <w:szCs w:val="20"/>
          <w:shd w:val="clear" w:color="auto" w:fill="FFFFFF"/>
        </w:rPr>
        <w:t>s</w:t>
      </w:r>
      <w:r>
        <w:rPr>
          <w:rFonts w:eastAsia="Times New Roman"/>
          <w:color w:val="000000"/>
          <w:sz w:val="20"/>
          <w:szCs w:val="20"/>
        </w:rPr>
        <w:t xml:space="preserve"> deferred tax liability relating to property and equipment of approximately $25.0 million as of June 27, 2020. In addition, the Company recorded a credit of $10.8 million as a reduction of costs applicable to revenue</w:t>
      </w:r>
      <w:r>
        <w:rPr>
          <w:rFonts w:eastAsia="Times New Roman"/>
          <w:color w:val="000000"/>
          <w:sz w:val="20"/>
          <w:szCs w:val="20"/>
        </w:rPr>
        <w:t xml:space="preserve"> and SG&amp;A as a result of the employee retention credits made available under the CARES Act for US employees during the three and six months ended June 27, 2020, recognizing $0.4 million as a reduction to costs of products, $6.2 million as a reduction to co</w:t>
      </w:r>
      <w:r>
        <w:rPr>
          <w:rFonts w:eastAsia="Times New Roman"/>
          <w:color w:val="000000"/>
          <w:sz w:val="20"/>
          <w:szCs w:val="20"/>
        </w:rPr>
        <w:t>sts of services and plans, and $4.2 million as a reduction to SG&amp;</w:t>
      </w:r>
      <w:r>
        <w:rPr>
          <w:rFonts w:eastAsia="Times New Roman"/>
          <w:color w:val="000000"/>
          <w:sz w:val="20"/>
          <w:szCs w:val="20"/>
        </w:rPr>
        <w:t>A</w:t>
      </w:r>
      <w:r>
        <w:rPr>
          <w:rFonts w:eastAsia="Times New Roman"/>
          <w:color w:val="000000"/>
          <w:sz w:val="20"/>
          <w:szCs w:val="20"/>
          <w:shd w:val="clear" w:color="auto" w:fill="FFFFFF"/>
        </w:rPr>
        <w:t>. The Company recognizes government grants for which there is a reasonable assurance of compliance with grant conditions and receipt of credits</w:t>
      </w:r>
      <w:r>
        <w:rPr>
          <w:rFonts w:eastAsia="Times New Roman"/>
          <w:color w:val="000000"/>
          <w:sz w:val="20"/>
          <w:szCs w:val="20"/>
          <w:shd w:val="clear" w:color="auto" w:fill="FFFFFF"/>
        </w:rPr>
        <w:t>.</w:t>
      </w:r>
      <w:r>
        <w:rPr>
          <w:rFonts w:eastAsia="Times New Roman"/>
          <w:color w:val="000000"/>
          <w:sz w:val="20"/>
          <w:szCs w:val="20"/>
        </w:rPr>
        <w:t xml:space="preserve"> We believe there is a reasonable assurance th</w:t>
      </w:r>
      <w:r>
        <w:rPr>
          <w:rFonts w:eastAsia="Times New Roman"/>
          <w:color w:val="000000"/>
          <w:sz w:val="20"/>
          <w:szCs w:val="20"/>
        </w:rPr>
        <w:t>at the Company will comply with the relevant conditions of the employee retention credit provision of the CARES Act, and that we will receive the credits for which we have applied.</w:t>
      </w:r>
      <w:r>
        <w:rPr>
          <w:rFonts w:eastAsia="Times New Roman"/>
          <w:color w:val="000000"/>
          <w:sz w:val="20"/>
          <w:szCs w:val="20"/>
        </w:rPr>
        <w:t xml:space="preserve"> </w:t>
      </w:r>
      <w:r>
        <w:rPr>
          <w:rFonts w:eastAsia="Times New Roman"/>
          <w:color w:val="000000"/>
          <w:sz w:val="20"/>
          <w:szCs w:val="20"/>
          <w:shd w:val="clear" w:color="auto" w:fill="FFFFFF"/>
        </w:rPr>
        <w:t>We will continue to assess our treatment of the CARES Act to the extent add</w:t>
      </w:r>
      <w:r>
        <w:rPr>
          <w:rFonts w:eastAsia="Times New Roman"/>
          <w:color w:val="000000"/>
          <w:sz w:val="20"/>
          <w:szCs w:val="20"/>
          <w:shd w:val="clear" w:color="auto" w:fill="FFFFFF"/>
        </w:rPr>
        <w:t>itional guidance and regulations are issued, the further appli</w:t>
      </w:r>
      <w:r>
        <w:rPr>
          <w:rFonts w:eastAsia="Times New Roman"/>
          <w:color w:val="000000"/>
          <w:sz w:val="20"/>
          <w:szCs w:val="20"/>
          <w:shd w:val="clear" w:color="auto" w:fill="FFFFFF"/>
        </w:rPr>
        <w:t>c</w:t>
      </w:r>
      <w:r>
        <w:rPr>
          <w:rFonts w:eastAsia="Times New Roman"/>
          <w:color w:val="000000"/>
          <w:sz w:val="20"/>
          <w:szCs w:val="20"/>
        </w:rPr>
        <w:t>ability of the CARES Act to the Company, and the potential impacts on our business</w:t>
      </w:r>
      <w:r>
        <w:rPr>
          <w:rFonts w:eastAsia="Times New Roman"/>
          <w:color w:val="000000"/>
          <w:sz w:val="20"/>
          <w:szCs w:val="20"/>
        </w:rPr>
        <w:t>.</w:t>
      </w:r>
    </w:p>
    <w:p w:rsidR="00000000" w:rsidRDefault="00E86000">
      <w:pPr>
        <w:jc w:val="both"/>
        <w:divId w:val="418016880"/>
        <w:rPr>
          <w:rFonts w:eastAsia="Times New Roman"/>
        </w:rPr>
      </w:pPr>
      <w:r>
        <w:rPr>
          <w:rFonts w:eastAsia="Times New Roman"/>
          <w:i/>
          <w:iCs/>
          <w:color w:val="252525"/>
          <w:sz w:val="20"/>
          <w:szCs w:val="20"/>
          <w:shd w:val="clear" w:color="auto" w:fill="FFFFFF"/>
        </w:rPr>
        <w:t>Adoption of New Accounting Pronouncements</w:t>
      </w:r>
    </w:p>
    <w:p w:rsidR="00000000" w:rsidRDefault="00E86000">
      <w:pPr>
        <w:jc w:val="both"/>
        <w:divId w:val="1527252629"/>
        <w:rPr>
          <w:rFonts w:eastAsia="Times New Roman"/>
        </w:rPr>
      </w:pPr>
      <w:r>
        <w:rPr>
          <w:rFonts w:eastAsia="Times New Roman"/>
          <w:i/>
          <w:iCs/>
          <w:color w:val="252525"/>
          <w:sz w:val="20"/>
          <w:szCs w:val="20"/>
          <w:shd w:val="clear" w:color="auto" w:fill="FFFFFF"/>
        </w:rPr>
        <w:t xml:space="preserve">Cloud Computing. </w:t>
      </w:r>
      <w:r>
        <w:rPr>
          <w:rFonts w:eastAsia="Times New Roman"/>
          <w:color w:val="000000"/>
          <w:sz w:val="20"/>
          <w:szCs w:val="20"/>
          <w:shd w:val="clear" w:color="auto" w:fill="FFFFFF"/>
        </w:rPr>
        <w:t>In August 2018, the FASB issued ASU No. 2018-15,</w:t>
      </w:r>
      <w:r>
        <w:rPr>
          <w:rFonts w:eastAsia="Times New Roman"/>
          <w:i/>
          <w:iCs/>
          <w:color w:val="000000"/>
          <w:sz w:val="20"/>
          <w:szCs w:val="20"/>
          <w:shd w:val="clear" w:color="auto" w:fill="FFFFFF"/>
        </w:rPr>
        <w:t xml:space="preserve"> C</w:t>
      </w:r>
      <w:r>
        <w:rPr>
          <w:rFonts w:eastAsia="Times New Roman"/>
          <w:i/>
          <w:iCs/>
          <w:color w:val="000000"/>
          <w:sz w:val="20"/>
          <w:szCs w:val="20"/>
          <w:shd w:val="clear" w:color="auto" w:fill="FFFFFF"/>
        </w:rPr>
        <w:t>ustomer’s Accounting for Implementation Costs Incurred in a Cloud Computing Arrangement That Is a Service Contract.</w:t>
      </w:r>
      <w:r>
        <w:rPr>
          <w:rFonts w:eastAsia="Times New Roman"/>
          <w:color w:val="000000"/>
          <w:sz w:val="20"/>
          <w:szCs w:val="20"/>
          <w:shd w:val="clear" w:color="auto" w:fill="FFFFFF"/>
        </w:rPr>
        <w:t> This new guidance aligns the requirements for capitalizing implementation costs incurred in a hosting arrangement that is a service contract</w:t>
      </w:r>
      <w:r>
        <w:rPr>
          <w:rFonts w:eastAsia="Times New Roman"/>
          <w:color w:val="000000"/>
          <w:sz w:val="20"/>
          <w:szCs w:val="20"/>
          <w:shd w:val="clear" w:color="auto" w:fill="FFFFFF"/>
        </w:rPr>
        <w:t xml:space="preserve"> with the requirements for capitalizing implementation costs incurred to develop or obtain internal-use software (and hosting arrangements that include an internal-use software license). This new guidance is effective for fiscal years beginning after Decem</w:t>
      </w:r>
      <w:r>
        <w:rPr>
          <w:rFonts w:eastAsia="Times New Roman"/>
          <w:color w:val="000000"/>
          <w:sz w:val="20"/>
          <w:szCs w:val="20"/>
          <w:shd w:val="clear" w:color="auto" w:fill="FFFFFF"/>
        </w:rPr>
        <w:t>ber 15, 2019, and for interim periods within those fiscal years and may be adopted on a prospective or retrospective basis. We adopted the accounting standard on a prospective basis in the first quarter of 2020. The adoption of this guidance did not have a</w:t>
      </w:r>
      <w:r>
        <w:rPr>
          <w:rFonts w:eastAsia="Times New Roman"/>
          <w:color w:val="000000"/>
          <w:sz w:val="20"/>
          <w:szCs w:val="20"/>
          <w:shd w:val="clear" w:color="auto" w:fill="FFFFFF"/>
        </w:rPr>
        <w:t xml:space="preserve"> material impact on the Company’s financial condition, results of operations or cash flows.</w:t>
      </w:r>
    </w:p>
    <w:p w:rsidR="00000000" w:rsidRDefault="00E86000">
      <w:pPr>
        <w:jc w:val="both"/>
        <w:divId w:val="207256072"/>
        <w:rPr>
          <w:rFonts w:eastAsia="Times New Roman"/>
        </w:rPr>
      </w:pPr>
      <w:r>
        <w:rPr>
          <w:rFonts w:eastAsia="Times New Roman"/>
          <w:i/>
          <w:iCs/>
          <w:color w:val="000000"/>
          <w:sz w:val="20"/>
          <w:szCs w:val="20"/>
          <w:shd w:val="clear" w:color="auto" w:fill="FFFFFF"/>
        </w:rPr>
        <w:t>Credit Losses</w:t>
      </w:r>
      <w:r>
        <w:rPr>
          <w:rFonts w:eastAsia="Times New Roman"/>
          <w:color w:val="000000"/>
          <w:sz w:val="20"/>
          <w:szCs w:val="20"/>
          <w:shd w:val="clear" w:color="auto" w:fill="FFFFFF"/>
        </w:rPr>
        <w:t>. In June 2016, the FASB issued ASU No. 2016-13, </w:t>
      </w:r>
      <w:r>
        <w:rPr>
          <w:rFonts w:eastAsia="Times New Roman"/>
          <w:i/>
          <w:iCs/>
          <w:color w:val="000000"/>
          <w:sz w:val="20"/>
          <w:szCs w:val="20"/>
          <w:shd w:val="clear" w:color="auto" w:fill="FFFFFF"/>
        </w:rPr>
        <w:t xml:space="preserve">Measurement of Credit Losses on Financial Instruments. </w:t>
      </w:r>
      <w:r>
        <w:rPr>
          <w:rFonts w:eastAsia="Times New Roman"/>
          <w:color w:val="000000"/>
          <w:sz w:val="20"/>
          <w:szCs w:val="20"/>
          <w:shd w:val="clear" w:color="auto" w:fill="FFFFFF"/>
        </w:rPr>
        <w:t xml:space="preserve">This new guidance requires an entity to assess </w:t>
      </w:r>
      <w:r>
        <w:rPr>
          <w:rFonts w:eastAsia="Times New Roman"/>
          <w:color w:val="000000"/>
          <w:sz w:val="20"/>
          <w:szCs w:val="20"/>
          <w:shd w:val="clear" w:color="auto" w:fill="FFFFFF"/>
        </w:rPr>
        <w:t>impairment of its financial instruments based on its estimate of expected credit losses. Initial adoption of ASU 2016-13 is required to be reported on a modified retrospective basis, with a cumulative-effect adjustment to retained earnings as of the beginn</w:t>
      </w:r>
      <w:r>
        <w:rPr>
          <w:rFonts w:eastAsia="Times New Roman"/>
          <w:color w:val="000000"/>
          <w:sz w:val="20"/>
          <w:szCs w:val="20"/>
          <w:shd w:val="clear" w:color="auto" w:fill="FFFFFF"/>
        </w:rPr>
        <w:t xml:space="preserve">ing of the year of adoption, except for certain provisions that are required to be applied prospectively. This guidance is effective for fiscal years beginning after December 15, 2019, and for interim reporting periods within those fiscal years. </w:t>
      </w:r>
    </w:p>
    <w:p w:rsidR="00000000" w:rsidRDefault="00E86000">
      <w:pPr>
        <w:jc w:val="both"/>
        <w:divId w:val="885457715"/>
        <w:rPr>
          <w:rFonts w:eastAsia="Times New Roman"/>
        </w:rPr>
      </w:pPr>
      <w:r>
        <w:rPr>
          <w:rFonts w:eastAsia="Times New Roman"/>
          <w:color w:val="000000"/>
          <w:sz w:val="20"/>
          <w:szCs w:val="20"/>
          <w:shd w:val="clear" w:color="auto" w:fill="FFFFFF"/>
        </w:rPr>
        <w:t>We adopte</w:t>
      </w:r>
      <w:r>
        <w:rPr>
          <w:rFonts w:eastAsia="Times New Roman"/>
          <w:color w:val="000000"/>
          <w:sz w:val="20"/>
          <w:szCs w:val="20"/>
          <w:shd w:val="clear" w:color="auto" w:fill="FFFFFF"/>
        </w:rPr>
        <w:t>d ASU No. 2016-13 as of December 29, 2019 (the first day of fiscal year 2020), using the modified retrospective approach without adjusting the comparative periods presented. Upon adoption, the Company recorded a $0.7 million increase to the allowance for c</w:t>
      </w:r>
      <w:r>
        <w:rPr>
          <w:rFonts w:eastAsia="Times New Roman"/>
          <w:color w:val="000000"/>
          <w:sz w:val="20"/>
          <w:szCs w:val="20"/>
          <w:shd w:val="clear" w:color="auto" w:fill="FFFFFF"/>
        </w:rPr>
        <w:t>redit losses as a result of increases in our allowance for credit losses of notes receivable (Refer to Note 6. “Equity in Assets of Non-Consolidated Investee” for more information on our non-consolidated investee’s secured convertible promissory note). Aft</w:t>
      </w:r>
      <w:r>
        <w:rPr>
          <w:rFonts w:eastAsia="Times New Roman"/>
          <w:color w:val="000000"/>
          <w:sz w:val="20"/>
          <w:szCs w:val="20"/>
          <w:shd w:val="clear" w:color="auto" w:fill="FFFFFF"/>
        </w:rPr>
        <w:t>er adjusting for deferred taxes, we recorded a $0.5 million decrease in retained earnings through a cumulative-effect adjustment. Adoption of this new guidance did not have a material impact on the Company’s financial condition, results of operations or ca</w:t>
      </w:r>
      <w:r>
        <w:rPr>
          <w:rFonts w:eastAsia="Times New Roman"/>
          <w:color w:val="000000"/>
          <w:sz w:val="20"/>
          <w:szCs w:val="20"/>
          <w:shd w:val="clear" w:color="auto" w:fill="FFFFFF"/>
        </w:rPr>
        <w:t>sh flows.</w:t>
      </w:r>
    </w:p>
    <w:p w:rsidR="00000000" w:rsidRDefault="00E86000">
      <w:pPr>
        <w:jc w:val="both"/>
        <w:divId w:val="931159251"/>
        <w:rPr>
          <w:rFonts w:eastAsia="Times New Roman"/>
        </w:rPr>
      </w:pPr>
      <w:r>
        <w:rPr>
          <w:rFonts w:eastAsia="Times New Roman"/>
          <w:i/>
          <w:iCs/>
          <w:color w:val="000000"/>
          <w:sz w:val="20"/>
          <w:szCs w:val="20"/>
          <w:shd w:val="clear" w:color="auto" w:fill="FFFFFF"/>
        </w:rPr>
        <w:t xml:space="preserve">Future Adoption of Accounting Pronouncements </w:t>
      </w:r>
    </w:p>
    <w:p w:rsidR="00000000" w:rsidRDefault="00E86000">
      <w:pPr>
        <w:jc w:val="both"/>
        <w:divId w:val="1060136940"/>
        <w:rPr>
          <w:rFonts w:eastAsia="Times New Roman"/>
        </w:rPr>
      </w:pPr>
      <w:r>
        <w:rPr>
          <w:rFonts w:eastAsia="Times New Roman"/>
          <w:i/>
          <w:iCs/>
          <w:color w:val="000000"/>
          <w:sz w:val="20"/>
          <w:szCs w:val="20"/>
          <w:shd w:val="clear" w:color="auto" w:fill="FFFFFF"/>
        </w:rPr>
        <w:t xml:space="preserve">Reference Rate Reform. </w:t>
      </w:r>
      <w:r>
        <w:rPr>
          <w:rFonts w:eastAsia="Times New Roman"/>
          <w:color w:val="000000"/>
          <w:sz w:val="20"/>
          <w:szCs w:val="20"/>
          <w:shd w:val="clear" w:color="auto" w:fill="FFFFFF"/>
        </w:rPr>
        <w:t xml:space="preserve">In March 2020, the FASB issued ASU No. 2020-04, </w:t>
      </w:r>
      <w:r>
        <w:rPr>
          <w:rFonts w:eastAsia="Times New Roman"/>
          <w:i/>
          <w:iCs/>
          <w:color w:val="000000"/>
          <w:sz w:val="20"/>
          <w:szCs w:val="20"/>
          <w:shd w:val="clear" w:color="auto" w:fill="FFFFFF"/>
        </w:rPr>
        <w:t>Facilitation of the Effects of Reference Rate Reform on Financial Reporting</w:t>
      </w:r>
      <w:r>
        <w:rPr>
          <w:rFonts w:eastAsia="Times New Roman"/>
          <w:color w:val="000000"/>
          <w:sz w:val="20"/>
          <w:szCs w:val="20"/>
          <w:shd w:val="clear" w:color="auto" w:fill="FFFFFF"/>
        </w:rPr>
        <w:t xml:space="preserve"> (“ASU 2020-04”). This guidance provides optional expedients and exceptions for applying U.S. GAAP to contracts, hedging relationships, and other transactions that may be affected b</w:t>
      </w:r>
      <w:r>
        <w:rPr>
          <w:rFonts w:eastAsia="Times New Roman"/>
          <w:color w:val="000000"/>
          <w:sz w:val="20"/>
          <w:szCs w:val="20"/>
          <w:shd w:val="clear" w:color="auto" w:fill="FFFFFF"/>
        </w:rPr>
        <w:t>y the cessation of the London Inter-bank Offered Rate (“LIBOR.”) ASU 2020-04 is effective from March 2020 through December 2022. A substantial portion of our debt is subject to interest payments that are indexed to LIBOR; additionally, we are party to mult</w:t>
      </w:r>
      <w:r>
        <w:rPr>
          <w:rFonts w:eastAsia="Times New Roman"/>
          <w:color w:val="000000"/>
          <w:sz w:val="20"/>
          <w:szCs w:val="20"/>
          <w:shd w:val="clear" w:color="auto" w:fill="FFFFFF"/>
        </w:rPr>
        <w:t>iple interest rate derivatives based on LIBOR. We are currently evaluating the effect of this guidance.</w:t>
      </w:r>
    </w:p>
    <w:p w:rsidR="00000000" w:rsidRDefault="00E86000">
      <w:pPr>
        <w:jc w:val="center"/>
        <w:divId w:val="1790196668"/>
        <w:rPr>
          <w:rFonts w:eastAsia="Times New Roman"/>
        </w:rPr>
      </w:pPr>
      <w:r>
        <w:rPr>
          <w:rFonts w:eastAsia="Times New Roman"/>
          <w:color w:val="000000"/>
          <w:sz w:val="20"/>
          <w:szCs w:val="20"/>
        </w:rPr>
        <w:t>1</w:t>
      </w:r>
      <w:r>
        <w:rPr>
          <w:rFonts w:eastAsia="Times New Roman"/>
          <w:color w:val="000000"/>
          <w:sz w:val="20"/>
          <w:szCs w:val="20"/>
        </w:rPr>
        <w:t>1</w:t>
      </w:r>
    </w:p>
    <w:p w:rsidR="00000000" w:rsidRDefault="00E86000">
      <w:pPr>
        <w:rPr>
          <w:rFonts w:eastAsia="Times New Roman"/>
        </w:rPr>
      </w:pPr>
      <w:r>
        <w:rPr>
          <w:rFonts w:eastAsia="Times New Roman"/>
        </w:rPr>
        <w:pict>
          <v:rect id="_x0000_i1035" style="width:0;height:1.5pt" o:hralign="center" o:hrstd="t" o:hr="t" fillcolor="#a0a0a0" stroked="f"/>
        </w:pict>
      </w:r>
    </w:p>
    <w:p w:rsidR="00000000" w:rsidRDefault="00E86000">
      <w:pPr>
        <w:divId w:val="574169675"/>
        <w:rPr>
          <w:rFonts w:eastAsia="Times New Roman"/>
        </w:rPr>
      </w:pPr>
      <w:r>
        <w:rPr>
          <w:rFonts w:eastAsia="Times New Roman"/>
          <w:color w:val="0000FF"/>
          <w:sz w:val="20"/>
          <w:szCs w:val="20"/>
          <w:u w:val="single"/>
        </w:rPr>
        <w:t>Table of content</w:t>
      </w:r>
      <w:r>
        <w:rPr>
          <w:rFonts w:eastAsia="Times New Roman"/>
          <w:color w:val="0000FF"/>
          <w:sz w:val="20"/>
          <w:szCs w:val="20"/>
          <w:u w:val="single"/>
        </w:rPr>
        <w:t>s</w:t>
      </w:r>
    </w:p>
    <w:p w:rsidR="00000000" w:rsidRDefault="00E86000">
      <w:pPr>
        <w:jc w:val="center"/>
        <w:divId w:val="1446727609"/>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814445656"/>
        <w:rPr>
          <w:rFonts w:eastAsia="Times New Roman"/>
        </w:rPr>
      </w:pPr>
      <w:r>
        <w:rPr>
          <w:rFonts w:eastAsia="Times New Roman"/>
          <w:b/>
          <w:bCs/>
          <w:color w:val="000000"/>
          <w:sz w:val="20"/>
          <w:szCs w:val="20"/>
        </w:rPr>
        <w:t>Notes to Condensed Consolidated Financial Stat</w:t>
      </w:r>
      <w:r>
        <w:rPr>
          <w:rFonts w:eastAsia="Times New Roman"/>
          <w:b/>
          <w:bCs/>
          <w:color w:val="000000"/>
          <w:sz w:val="20"/>
          <w:szCs w:val="20"/>
        </w:rPr>
        <w:t>ements (Unaudited</w:t>
      </w:r>
      <w:r>
        <w:rPr>
          <w:rFonts w:eastAsia="Times New Roman"/>
          <w:b/>
          <w:bCs/>
          <w:color w:val="000000"/>
          <w:sz w:val="20"/>
          <w:szCs w:val="20"/>
        </w:rPr>
        <w:t>)</w:t>
      </w:r>
    </w:p>
    <w:p w:rsidR="00000000" w:rsidRDefault="00E86000">
      <w:pPr>
        <w:divId w:val="1958485123"/>
        <w:rPr>
          <w:rFonts w:eastAsia="Times New Roman"/>
        </w:rPr>
      </w:pPr>
      <w:r>
        <w:rPr>
          <w:rFonts w:eastAsia="Times New Roman"/>
          <w:b/>
          <w:bCs/>
          <w:color w:val="000000"/>
          <w:sz w:val="20"/>
          <w:szCs w:val="20"/>
        </w:rPr>
        <w:t>2. Details of Certain Balance Sheet Account</w:t>
      </w:r>
      <w:r>
        <w:rPr>
          <w:rFonts w:eastAsia="Times New Roman"/>
          <w:b/>
          <w:bCs/>
          <w:color w:val="000000"/>
          <w:sz w:val="20"/>
          <w:szCs w:val="20"/>
        </w:rPr>
        <w:t>s</w:t>
      </w:r>
    </w:p>
    <w:tbl>
      <w:tblPr>
        <w:tblW w:w="4991" w:type="pct"/>
        <w:tblCellMar>
          <w:top w:w="15" w:type="dxa"/>
          <w:left w:w="15" w:type="dxa"/>
          <w:bottom w:w="15" w:type="dxa"/>
          <w:right w:w="15" w:type="dxa"/>
        </w:tblCellMar>
        <w:tblLook w:val="04A0" w:firstRow="1" w:lastRow="0" w:firstColumn="1" w:lastColumn="0" w:noHBand="0" w:noVBand="1"/>
      </w:tblPr>
      <w:tblGrid>
        <w:gridCol w:w="52"/>
        <w:gridCol w:w="4432"/>
        <w:gridCol w:w="52"/>
        <w:gridCol w:w="135"/>
        <w:gridCol w:w="1556"/>
        <w:gridCol w:w="85"/>
        <w:gridCol w:w="36"/>
        <w:gridCol w:w="36"/>
        <w:gridCol w:w="36"/>
        <w:gridCol w:w="136"/>
        <w:gridCol w:w="1542"/>
        <w:gridCol w:w="85"/>
        <w:gridCol w:w="36"/>
        <w:gridCol w:w="36"/>
        <w:gridCol w:w="36"/>
      </w:tblGrid>
      <w:tr w:rsidR="00000000">
        <w:trPr>
          <w:gridAfter w:val="3"/>
          <w:divId w:val="1925528027"/>
        </w:trPr>
        <w:tc>
          <w:tcPr>
            <w:tcW w:w="50" w:type="pct"/>
            <w:vAlign w:val="center"/>
            <w:hideMark/>
          </w:tcPr>
          <w:p w:rsidR="00000000" w:rsidRDefault="00E86000">
            <w:pPr>
              <w:rPr>
                <w:rFonts w:eastAsia="Times New Roman"/>
              </w:rPr>
            </w:pPr>
          </w:p>
        </w:tc>
        <w:tc>
          <w:tcPr>
            <w:tcW w:w="27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3"/>
          <w:divId w:val="1925528027"/>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rPr>
          <w:gridAfter w:val="3"/>
          <w:divId w:val="1925528027"/>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Accounts receivable, net</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gridAfter w:val="3"/>
          <w:divId w:val="1925528027"/>
        </w:trPr>
        <w:tc>
          <w:tcPr>
            <w:tcW w:w="0" w:type="auto"/>
            <w:gridSpan w:val="3"/>
            <w:shd w:val="clear" w:color="auto" w:fill="FFFF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Trade receivable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24,207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28,635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gridAfter w:val="3"/>
          <w:divId w:val="1925528027"/>
        </w:trPr>
        <w:tc>
          <w:tcPr>
            <w:tcW w:w="0" w:type="auto"/>
            <w:gridSpan w:val="3"/>
            <w:shd w:val="clear" w:color="auto" w:fill="CCEE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Credit card receivable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19,080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14,173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gridAfter w:val="3"/>
          <w:divId w:val="1925528027"/>
        </w:trPr>
        <w:tc>
          <w:tcPr>
            <w:tcW w:w="0" w:type="auto"/>
            <w:gridSpan w:val="3"/>
            <w:shd w:val="clear" w:color="auto" w:fill="FFFFFF"/>
            <w:tcMar>
              <w:top w:w="30" w:type="dxa"/>
              <w:left w:w="20" w:type="dxa"/>
              <w:bottom w:w="30" w:type="dxa"/>
              <w:right w:w="20" w:type="dxa"/>
            </w:tcMar>
            <w:vAlign w:val="center"/>
            <w:hideMark/>
          </w:tcPr>
          <w:p w:rsidR="00000000" w:rsidRDefault="00E86000">
            <w:pPr>
              <w:divId w:val="168953271"/>
              <w:rPr>
                <w:rFonts w:eastAsia="Times New Roman"/>
              </w:rPr>
            </w:pPr>
            <w:r>
              <w:rPr>
                <w:rFonts w:eastAsia="Times New Roman"/>
                <w:color w:val="000000"/>
                <w:sz w:val="20"/>
                <w:szCs w:val="20"/>
              </w:rPr>
              <w:t>Other receivables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15,817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4,707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gridAfter w:val="3"/>
          <w:divId w:val="1925528027"/>
        </w:trPr>
        <w:tc>
          <w:tcPr>
            <w:tcW w:w="0" w:type="auto"/>
            <w:gridSpan w:val="3"/>
            <w:shd w:val="clear" w:color="auto" w:fill="CCEE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Allowance for credit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(653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(3,040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gridAfter w:val="3"/>
          <w:divId w:val="1925528027"/>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58,451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tcBorders>
              <w:bottom w:val="single" w:sz="8" w:space="0" w:color="FFFFFF"/>
            </w:tcBorders>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44,475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925528027"/>
        </w:trPr>
        <w:tc>
          <w:tcPr>
            <w:tcW w:w="0" w:type="auto"/>
            <w:gridSpan w:val="12"/>
            <w:tcBorders>
              <w:top w:val="single" w:sz="8" w:space="0" w:color="FFFFFF"/>
              <w:left w:val="single" w:sz="8" w:space="0" w:color="FFFFFF"/>
              <w:bottom w:val="single" w:sz="8" w:space="0" w:color="FFFFFF"/>
              <w:right w:val="single" w:sz="8" w:space="0" w:color="FFFFFF"/>
            </w:tcBorders>
            <w:shd w:val="clear" w:color="auto" w:fill="FFFFFF"/>
            <w:tcMar>
              <w:top w:w="30" w:type="dxa"/>
              <w:left w:w="20" w:type="dxa"/>
              <w:bottom w:w="30" w:type="dxa"/>
              <w:right w:w="20" w:type="dxa"/>
            </w:tcMar>
            <w:vAlign w:val="center"/>
            <w:hideMark/>
          </w:tcPr>
          <w:p w:rsidR="00000000" w:rsidRDefault="00E86000">
            <w:pPr>
              <w:ind w:hanging="270"/>
              <w:divId w:val="1421413600"/>
              <w:rPr>
                <w:rFonts w:eastAsia="Times New Roman"/>
              </w:rPr>
            </w:pPr>
            <w:r>
              <w:rPr>
                <w:rFonts w:eastAsia="Times New Roman"/>
                <w:color w:val="000000"/>
                <w:sz w:val="16"/>
                <w:szCs w:val="16"/>
              </w:rPr>
              <w:t>(1) Includes CARES Act receivable in the amount of $10.8 million as of June 27, 2020</w:t>
            </w:r>
            <w:r>
              <w:rPr>
                <w:rFonts w:eastAsia="Times New Roman"/>
                <w:color w:val="000000"/>
                <w:sz w:val="16"/>
                <w:szCs w:val="16"/>
              </w:rPr>
              <w:t>.</w:t>
            </w:r>
          </w:p>
        </w:tc>
        <w:tc>
          <w:tcPr>
            <w:tcW w:w="0" w:type="auto"/>
            <w:vAlign w:val="center"/>
            <w:hideMark/>
          </w:tcPr>
          <w:p w:rsidR="00000000" w:rsidRDefault="00E86000">
            <w:pPr>
              <w:ind w:hanging="270"/>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4518"/>
        <w:gridCol w:w="144"/>
        <w:gridCol w:w="144"/>
        <w:gridCol w:w="1603"/>
        <w:gridCol w:w="144"/>
        <w:gridCol w:w="144"/>
        <w:gridCol w:w="144"/>
        <w:gridCol w:w="144"/>
        <w:gridCol w:w="144"/>
        <w:gridCol w:w="1603"/>
        <w:gridCol w:w="144"/>
        <w:gridCol w:w="1440"/>
        <w:gridCol w:w="1440"/>
        <w:gridCol w:w="1440"/>
      </w:tblGrid>
      <w:tr w:rsidR="00000000">
        <w:trPr>
          <w:gridAfter w:val="3"/>
        </w:trPr>
        <w:tc>
          <w:tcPr>
            <w:tcW w:w="50" w:type="pct"/>
            <w:vAlign w:val="center"/>
            <w:hideMark/>
          </w:tcPr>
          <w:p w:rsidR="00000000" w:rsidRDefault="00E86000">
            <w:pPr>
              <w:rPr>
                <w:rFonts w:eastAsia="Times New Roman"/>
              </w:rPr>
            </w:pPr>
          </w:p>
        </w:tc>
        <w:tc>
          <w:tcPr>
            <w:tcW w:w="27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3"/>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rPr>
          <w:gridAfter w:val="3"/>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Inventories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gridAfter w:val="3"/>
        </w:trPr>
        <w:tc>
          <w:tcPr>
            <w:tcW w:w="0" w:type="auto"/>
            <w:gridSpan w:val="3"/>
            <w:shd w:val="clear" w:color="auto" w:fill="FFFFFF"/>
            <w:tcMar>
              <w:top w:w="30" w:type="dxa"/>
              <w:left w:w="20" w:type="dxa"/>
              <w:bottom w:w="30" w:type="dxa"/>
              <w:right w:w="20" w:type="dxa"/>
            </w:tcMar>
            <w:vAlign w:val="center"/>
            <w:hideMark/>
          </w:tcPr>
          <w:p w:rsidR="00000000" w:rsidRDefault="00E86000">
            <w:pPr>
              <w:divId w:val="831259126"/>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61,747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65,179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gridAfter w:val="3"/>
        </w:trPr>
        <w:tc>
          <w:tcPr>
            <w:tcW w:w="0" w:type="auto"/>
            <w:gridSpan w:val="3"/>
            <w:shd w:val="clear" w:color="auto" w:fill="CCEE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Finished good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56,112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62,377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gridAfter w:val="3"/>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117,859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127,556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12"/>
            <w:tcMar>
              <w:top w:w="30" w:type="dxa"/>
              <w:left w:w="20" w:type="dxa"/>
              <w:bottom w:w="30" w:type="dxa"/>
              <w:right w:w="20" w:type="dxa"/>
            </w:tcMar>
            <w:vAlign w:val="center"/>
            <w:hideMark/>
          </w:tcPr>
          <w:p w:rsidR="00000000" w:rsidRDefault="00E86000">
            <w:pPr>
              <w:ind w:hanging="270"/>
              <w:jc w:val="both"/>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Due to the immaterial amount of estimated work in process and the short lead times for the conversion of raw materials to finished goods, the Company does not separately present raw materials and work in process</w:t>
            </w:r>
            <w:r>
              <w:rPr>
                <w:rFonts w:eastAsia="Times New Roman"/>
                <w:color w:val="000000"/>
                <w:sz w:val="16"/>
                <w:szCs w:val="16"/>
              </w:rPr>
              <w:t>.</w:t>
            </w:r>
          </w:p>
        </w:tc>
        <w:tc>
          <w:tcPr>
            <w:tcW w:w="0" w:type="auto"/>
            <w:vAlign w:val="center"/>
            <w:hideMark/>
          </w:tcPr>
          <w:p w:rsidR="00000000" w:rsidRDefault="00E86000">
            <w:pPr>
              <w:ind w:hanging="270"/>
              <w:jc w:val="both"/>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1083644612"/>
        <w:rPr>
          <w:rFonts w:eastAsia="Times New Roman"/>
          <w:vanish/>
        </w:rPr>
      </w:pPr>
    </w:p>
    <w:tbl>
      <w:tblPr>
        <w:tblW w:w="4991" w:type="pct"/>
        <w:tblCellMar>
          <w:top w:w="15" w:type="dxa"/>
          <w:left w:w="15" w:type="dxa"/>
          <w:bottom w:w="15" w:type="dxa"/>
          <w:right w:w="15" w:type="dxa"/>
        </w:tblCellMar>
        <w:tblLook w:val="04A0" w:firstRow="1" w:lastRow="0" w:firstColumn="1" w:lastColumn="0" w:noHBand="0" w:noVBand="1"/>
      </w:tblPr>
      <w:tblGrid>
        <w:gridCol w:w="55"/>
        <w:gridCol w:w="4493"/>
        <w:gridCol w:w="56"/>
        <w:gridCol w:w="135"/>
        <w:gridCol w:w="1576"/>
        <w:gridCol w:w="85"/>
        <w:gridCol w:w="36"/>
        <w:gridCol w:w="36"/>
        <w:gridCol w:w="36"/>
        <w:gridCol w:w="135"/>
        <w:gridCol w:w="1563"/>
        <w:gridCol w:w="85"/>
      </w:tblGrid>
      <w:tr w:rsidR="00000000">
        <w:trPr>
          <w:divId w:val="1083644612"/>
        </w:trPr>
        <w:tc>
          <w:tcPr>
            <w:tcW w:w="50" w:type="pct"/>
            <w:vAlign w:val="center"/>
            <w:hideMark/>
          </w:tcPr>
          <w:p w:rsidR="00000000" w:rsidRDefault="00E86000">
            <w:pPr>
              <w:rPr>
                <w:rFonts w:eastAsia="Times New Roman"/>
              </w:rPr>
            </w:pPr>
          </w:p>
        </w:tc>
        <w:tc>
          <w:tcPr>
            <w:tcW w:w="27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1083644612"/>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rPr>
          <w:divId w:val="1083644612"/>
        </w:trPr>
        <w:tc>
          <w:tcPr>
            <w:tcW w:w="0" w:type="auto"/>
            <w:gridSpan w:val="3"/>
            <w:shd w:val="clear" w:color="auto" w:fill="CCEEFF"/>
            <w:tcMar>
              <w:top w:w="30" w:type="dxa"/>
              <w:left w:w="20" w:type="dxa"/>
              <w:bottom w:w="30" w:type="dxa"/>
              <w:right w:w="20" w:type="dxa"/>
            </w:tcMar>
            <w:vAlign w:val="center"/>
            <w:hideMark/>
          </w:tcPr>
          <w:p w:rsidR="00000000" w:rsidRDefault="00E86000">
            <w:pPr>
              <w:rPr>
                <w:rFonts w:eastAsia="Times New Roman"/>
              </w:rPr>
            </w:pPr>
            <w:r>
              <w:rPr>
                <w:rFonts w:eastAsia="Times New Roman"/>
                <w:b/>
                <w:bCs/>
                <w:color w:val="000000"/>
                <w:sz w:val="20"/>
                <w:szCs w:val="20"/>
              </w:rPr>
              <w:t>Property and equipment, net</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083644612"/>
        </w:trPr>
        <w:tc>
          <w:tcPr>
            <w:tcW w:w="0" w:type="auto"/>
            <w:gridSpan w:val="3"/>
            <w:shd w:val="clear" w:color="auto" w:fill="FFFF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Land and buildin</w:t>
            </w:r>
            <w:r>
              <w:rPr>
                <w:rFonts w:eastAsia="Times New Roman"/>
                <w:color w:val="000000"/>
                <w:sz w:val="20"/>
                <w:szCs w:val="20"/>
              </w:rPr>
              <w:t>g</w:t>
            </w:r>
          </w:p>
        </w:tc>
        <w:tc>
          <w:tcPr>
            <w:tcW w:w="0" w:type="auto"/>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3,624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3,632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CCEE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193,875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188,593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FFFF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Information technology hardware and softwar</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117,777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115,283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CCEE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Furniture and fixture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54,963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55,146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FFFF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Leasehold improvement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215,701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213,124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CCEE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Construction in progres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19,792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26,517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FFFF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Right of use assets under finance lease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37,162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36,437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642,894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638,732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FFFFFF"/>
            <w:tcMar>
              <w:top w:w="30" w:type="dxa"/>
              <w:left w:w="135" w:type="dxa"/>
              <w:bottom w:w="30" w:type="dxa"/>
              <w:right w:w="20" w:type="dxa"/>
            </w:tcMar>
            <w:vAlign w:val="center"/>
            <w:hideMark/>
          </w:tcPr>
          <w:p w:rsidR="00000000" w:rsidRDefault="00E86000">
            <w:pPr>
              <w:rPr>
                <w:rFonts w:eastAsia="Times New Roman"/>
              </w:rPr>
            </w:pPr>
            <w:r>
              <w:rPr>
                <w:rFonts w:eastAsia="Times New Roman"/>
                <w:color w:val="000000"/>
                <w:sz w:val="20"/>
                <w:szCs w:val="20"/>
              </w:rPr>
              <w:t>Less: Accumulated depreciatio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302,989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271,965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divId w:val="1083644612"/>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339,905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366,767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4518"/>
        <w:gridCol w:w="144"/>
        <w:gridCol w:w="144"/>
        <w:gridCol w:w="1603"/>
        <w:gridCol w:w="144"/>
        <w:gridCol w:w="144"/>
        <w:gridCol w:w="144"/>
        <w:gridCol w:w="144"/>
        <w:gridCol w:w="144"/>
        <w:gridCol w:w="1603"/>
        <w:gridCol w:w="144"/>
      </w:tblGrid>
      <w:tr w:rsidR="00000000">
        <w:tc>
          <w:tcPr>
            <w:tcW w:w="50" w:type="pct"/>
            <w:vAlign w:val="center"/>
            <w:hideMark/>
          </w:tcPr>
          <w:p w:rsidR="00000000" w:rsidRDefault="00E86000">
            <w:pPr>
              <w:rPr>
                <w:rFonts w:eastAsia="Times New Roman"/>
              </w:rPr>
            </w:pPr>
          </w:p>
        </w:tc>
        <w:tc>
          <w:tcPr>
            <w:tcW w:w="27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Other payables and accrued expenses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Employee compensation and benefit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31,157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28,347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Advertisin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Self-insurance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9,266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8,403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Reserves for customer returns and remake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Capital expenditure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11,265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6,782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Legacy management &amp; services agreemen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4,576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4,461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Fair value of derivative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6,382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Supplies and other store support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6,894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Litigation settlement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20,259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11,611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106,865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82,829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c>
          <w:tcPr>
            <w:tcW w:w="0" w:type="auto"/>
            <w:gridSpan w:val="3"/>
            <w:vAlign w:val="center"/>
            <w:hideMark/>
          </w:tcPr>
          <w:p w:rsidR="00000000" w:rsidRDefault="00E86000">
            <w:pPr>
              <w:jc w:val="right"/>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bl>
    <w:p w:rsidR="00000000" w:rsidRDefault="00E86000">
      <w:pPr>
        <w:jc w:val="center"/>
        <w:divId w:val="1454135323"/>
        <w:rPr>
          <w:rFonts w:eastAsia="Times New Roman"/>
        </w:rPr>
      </w:pPr>
      <w:r>
        <w:rPr>
          <w:rFonts w:eastAsia="Times New Roman"/>
          <w:color w:val="000000"/>
          <w:sz w:val="20"/>
          <w:szCs w:val="20"/>
        </w:rPr>
        <w:t>1</w:t>
      </w:r>
      <w:r>
        <w:rPr>
          <w:rFonts w:eastAsia="Times New Roman"/>
          <w:color w:val="000000"/>
          <w:sz w:val="20"/>
          <w:szCs w:val="20"/>
        </w:rPr>
        <w:t>2</w:t>
      </w:r>
    </w:p>
    <w:p w:rsidR="00000000" w:rsidRDefault="00E86000">
      <w:pPr>
        <w:rPr>
          <w:rFonts w:eastAsia="Times New Roman"/>
        </w:rPr>
      </w:pPr>
      <w:r>
        <w:rPr>
          <w:rFonts w:eastAsia="Times New Roman"/>
        </w:rPr>
        <w:pict>
          <v:rect id="_x0000_i1036" style="width:0;height:1.5pt" o:hralign="center" o:hrstd="t" o:hr="t" fillcolor="#a0a0a0" stroked="f"/>
        </w:pict>
      </w:r>
    </w:p>
    <w:p w:rsidR="00000000" w:rsidRDefault="00E86000">
      <w:pPr>
        <w:divId w:val="2125421002"/>
        <w:rPr>
          <w:rFonts w:eastAsia="Times New Roman"/>
        </w:rPr>
      </w:pPr>
    </w:p>
    <w:p w:rsidR="00000000" w:rsidRDefault="00E86000">
      <w:pPr>
        <w:divId w:val="1048454109"/>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474566373"/>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1912497705"/>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293974108"/>
        <w:rPr>
          <w:rFonts w:eastAsia="Times New Roman"/>
        </w:rPr>
      </w:pPr>
      <w:r>
        <w:rPr>
          <w:rFonts w:eastAsia="Times New Roman"/>
          <w:b/>
          <w:bCs/>
          <w:color w:val="000000"/>
          <w:sz w:val="20"/>
          <w:szCs w:val="20"/>
        </w:rPr>
        <w:t>2. Details of Certain Balance Sheet Accounts (continued</w:t>
      </w:r>
      <w:r>
        <w:rPr>
          <w:rFonts w:eastAsia="Times New Roman"/>
          <w:b/>
          <w:bCs/>
          <w:color w:val="000000"/>
          <w:sz w:val="20"/>
          <w:szCs w:val="20"/>
        </w:rPr>
        <w:t>)</w:t>
      </w:r>
    </w:p>
    <w:tbl>
      <w:tblPr>
        <w:tblW w:w="4991" w:type="pct"/>
        <w:tblCellMar>
          <w:top w:w="15" w:type="dxa"/>
          <w:left w:w="15" w:type="dxa"/>
          <w:bottom w:w="15" w:type="dxa"/>
          <w:right w:w="15" w:type="dxa"/>
        </w:tblCellMar>
        <w:tblLook w:val="04A0" w:firstRow="1" w:lastRow="0" w:firstColumn="1" w:lastColumn="0" w:noHBand="0" w:noVBand="1"/>
      </w:tblPr>
      <w:tblGrid>
        <w:gridCol w:w="50"/>
        <w:gridCol w:w="4313"/>
        <w:gridCol w:w="50"/>
        <w:gridCol w:w="135"/>
        <w:gridCol w:w="1511"/>
        <w:gridCol w:w="85"/>
        <w:gridCol w:w="36"/>
        <w:gridCol w:w="36"/>
        <w:gridCol w:w="36"/>
        <w:gridCol w:w="136"/>
        <w:gridCol w:w="1494"/>
        <w:gridCol w:w="85"/>
        <w:gridCol w:w="36"/>
        <w:gridCol w:w="36"/>
        <w:gridCol w:w="36"/>
        <w:gridCol w:w="36"/>
        <w:gridCol w:w="36"/>
        <w:gridCol w:w="36"/>
        <w:gridCol w:w="36"/>
        <w:gridCol w:w="36"/>
        <w:gridCol w:w="36"/>
      </w:tblGrid>
      <w:tr w:rsidR="00000000">
        <w:trPr>
          <w:gridAfter w:val="9"/>
          <w:divId w:val="652828582"/>
        </w:trPr>
        <w:tc>
          <w:tcPr>
            <w:tcW w:w="50" w:type="pct"/>
            <w:vAlign w:val="center"/>
            <w:hideMark/>
          </w:tcPr>
          <w:p w:rsidR="00000000" w:rsidRDefault="00E86000">
            <w:pPr>
              <w:rPr>
                <w:rFonts w:eastAsia="Times New Roman"/>
              </w:rPr>
            </w:pPr>
          </w:p>
        </w:tc>
        <w:tc>
          <w:tcPr>
            <w:tcW w:w="27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9"/>
          <w:divId w:val="652828582"/>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rPr>
          <w:gridAfter w:val="9"/>
          <w:divId w:val="652828582"/>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Other non-current liabilities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gridAfter w:val="9"/>
          <w:divId w:val="652828582"/>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Fair value of derivative liabilitie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10,374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gridAfter w:val="9"/>
          <w:divId w:val="652828582"/>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Self-insurance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gridAfter w:val="9"/>
          <w:divId w:val="652828582"/>
        </w:trPr>
        <w:tc>
          <w:tcPr>
            <w:tcW w:w="0" w:type="auto"/>
            <w:gridSpan w:val="3"/>
            <w:shd w:val="clear" w:color="auto" w:fill="FFFFFF"/>
            <w:tcMar>
              <w:top w:w="30" w:type="dxa"/>
              <w:left w:w="20" w:type="dxa"/>
              <w:bottom w:w="30" w:type="dxa"/>
              <w:right w:w="20" w:type="dxa"/>
            </w:tcMar>
            <w:vAlign w:val="bottom"/>
            <w:hideMark/>
          </w:tcPr>
          <w:p w:rsidR="00000000" w:rsidRDefault="00E86000">
            <w:pPr>
              <w:divId w:val="577792682"/>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7,506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4,845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gridAfter w:val="9"/>
          <w:divId w:val="652828582"/>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25,928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652828582"/>
        </w:trPr>
        <w:tc>
          <w:tcPr>
            <w:tcW w:w="0" w:type="auto"/>
            <w:gridSpan w:val="12"/>
            <w:shd w:val="clear" w:color="auto" w:fill="FFFFFF"/>
            <w:tcMar>
              <w:top w:w="30" w:type="dxa"/>
              <w:left w:w="20" w:type="dxa"/>
              <w:bottom w:w="30" w:type="dxa"/>
              <w:right w:w="20" w:type="dxa"/>
            </w:tcMar>
            <w:vAlign w:val="bottom"/>
            <w:hideMark/>
          </w:tcPr>
          <w:p w:rsidR="00000000" w:rsidRDefault="00E86000">
            <w:pPr>
              <w:divId w:val="303193470"/>
              <w:rPr>
                <w:rFonts w:eastAsia="Times New Roman"/>
              </w:rPr>
            </w:pPr>
            <w:r>
              <w:rPr>
                <w:rFonts w:eastAsia="Times New Roman"/>
                <w:color w:val="000000"/>
                <w:sz w:val="16"/>
                <w:szCs w:val="16"/>
              </w:rPr>
              <w:t> </w:t>
            </w:r>
            <w:r>
              <w:rPr>
                <w:rFonts w:eastAsia="Times New Roman"/>
                <w:color w:val="000000"/>
                <w:sz w:val="16"/>
                <w:szCs w:val="16"/>
              </w:rPr>
              <w:t>(1) Includes CARES Act deferred employer payroll taxes in the amount of $4.9 million as of June 27, 2020</w:t>
            </w:r>
            <w:r>
              <w:rPr>
                <w:rFonts w:eastAsia="Times New Roman"/>
                <w:color w:val="000000"/>
                <w:sz w:val="16"/>
                <w:szCs w:val="16"/>
              </w:rPr>
              <w:t>.</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652828582"/>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52828582"/>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52828582"/>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134878749"/>
        <w:rPr>
          <w:rFonts w:eastAsia="Times New Roman"/>
        </w:rPr>
      </w:pPr>
    </w:p>
    <w:p w:rsidR="00000000" w:rsidRDefault="00E86000">
      <w:pPr>
        <w:jc w:val="both"/>
        <w:rPr>
          <w:rFonts w:eastAsia="Times New Roman"/>
        </w:rPr>
      </w:pPr>
      <w:r>
        <w:rPr>
          <w:rFonts w:eastAsia="Times New Roman"/>
          <w:b/>
          <w:bCs/>
          <w:color w:val="000000"/>
          <w:sz w:val="20"/>
          <w:szCs w:val="20"/>
        </w:rPr>
        <w:t xml:space="preserve">3. </w:t>
      </w:r>
      <w:r>
        <w:rPr>
          <w:rFonts w:eastAsia="Times New Roman"/>
          <w:b/>
          <w:bCs/>
          <w:color w:val="000000"/>
          <w:sz w:val="20"/>
          <w:szCs w:val="20"/>
        </w:rPr>
        <w:t>Fair Value Measurements of Financial Assets and Liabilitie</w:t>
      </w:r>
      <w:r>
        <w:rPr>
          <w:rFonts w:eastAsia="Times New Roman"/>
          <w:b/>
          <w:bCs/>
          <w:color w:val="000000"/>
          <w:sz w:val="20"/>
          <w:szCs w:val="20"/>
        </w:rPr>
        <w:t>s</w:t>
      </w:r>
    </w:p>
    <w:p w:rsidR="00000000" w:rsidRDefault="00E86000">
      <w:pPr>
        <w:jc w:val="both"/>
        <w:rPr>
          <w:rFonts w:eastAsia="Times New Roman"/>
        </w:rPr>
      </w:pPr>
    </w:p>
    <w:p w:rsidR="00000000" w:rsidRDefault="00E86000">
      <w:pPr>
        <w:jc w:val="both"/>
        <w:divId w:val="1903248120"/>
        <w:rPr>
          <w:rFonts w:eastAsia="Times New Roman"/>
        </w:rPr>
      </w:pPr>
      <w:r>
        <w:rPr>
          <w:rFonts w:eastAsia="Times New Roman"/>
          <w:color w:val="000000"/>
          <w:sz w:val="20"/>
          <w:szCs w:val="20"/>
        </w:rPr>
        <w:t>The Company uses a fair value hierarchy that is intended to increase consistency and comparability in fair value measurements and related disclosures. The fair value hierarchy is based on inputs</w:t>
      </w:r>
      <w:r>
        <w:rPr>
          <w:rFonts w:eastAsia="Times New Roman"/>
          <w:color w:val="000000"/>
          <w:sz w:val="20"/>
          <w:szCs w:val="20"/>
        </w:rPr>
        <w:t xml:space="preserve"> to valuation techniques that are used to measure fair value that are either observable or unobservable. Observable inputs reflect assumptions market participants would use in pricing an asset or liability based on market data obtained from independent sou</w:t>
      </w:r>
      <w:r>
        <w:rPr>
          <w:rFonts w:eastAsia="Times New Roman"/>
          <w:color w:val="000000"/>
          <w:sz w:val="20"/>
          <w:szCs w:val="20"/>
        </w:rPr>
        <w:t>rces while unobservable inputs reflect pricing based upon a reporting entity’s own market assumptions</w:t>
      </w:r>
      <w:r>
        <w:rPr>
          <w:rFonts w:eastAsia="Times New Roman"/>
          <w:color w:val="000000"/>
          <w:sz w:val="20"/>
          <w:szCs w:val="20"/>
        </w:rPr>
        <w:t>.</w:t>
      </w:r>
    </w:p>
    <w:p w:rsidR="00000000" w:rsidRDefault="00E86000">
      <w:pPr>
        <w:jc w:val="both"/>
        <w:divId w:val="1220937483"/>
        <w:rPr>
          <w:rFonts w:eastAsia="Times New Roman"/>
        </w:rPr>
      </w:pPr>
      <w:r>
        <w:rPr>
          <w:rFonts w:eastAsia="Times New Roman"/>
          <w:color w:val="000000"/>
          <w:sz w:val="20"/>
          <w:szCs w:val="20"/>
        </w:rPr>
        <w:t>The Company is required to measure certain assets and liabilities at fair value or disclose the fair values of certain assets and liabilities recorded at</w:t>
      </w:r>
      <w:r>
        <w:rPr>
          <w:rFonts w:eastAsia="Times New Roman"/>
          <w:color w:val="000000"/>
          <w:sz w:val="20"/>
          <w:szCs w:val="20"/>
        </w:rPr>
        <w:t xml:space="preserve"> cost. Accounting standards define fair value as the price that would be received to sell an asset or paid to transfer a liability in an orderly transaction between market participants at the measurement date. Fair value is estimated assuming the transacti</w:t>
      </w:r>
      <w:r>
        <w:rPr>
          <w:rFonts w:eastAsia="Times New Roman"/>
          <w:color w:val="000000"/>
          <w:sz w:val="20"/>
          <w:szCs w:val="20"/>
        </w:rPr>
        <w:t>on occurs in the principal or most advantageous market for the asset or liability and includes consideration of non-performance risk and credit risk of both parties. A three-tier fair value hierarchy prioritizes the inputs used in measuring fair value. The</w:t>
      </w:r>
      <w:r>
        <w:rPr>
          <w:rFonts w:eastAsia="Times New Roman"/>
          <w:color w:val="000000"/>
          <w:sz w:val="20"/>
          <w:szCs w:val="20"/>
        </w:rPr>
        <w:t>se tiers include</w:t>
      </w:r>
      <w:r>
        <w:rPr>
          <w:rFonts w:eastAsia="Times New Roman"/>
          <w:color w:val="000000"/>
          <w:sz w:val="20"/>
          <w:szCs w:val="20"/>
        </w:rPr>
        <w:t>:</w:t>
      </w:r>
    </w:p>
    <w:p w:rsidR="00000000" w:rsidRDefault="00E86000">
      <w:pPr>
        <w:ind w:hanging="360"/>
        <w:jc w:val="both"/>
        <w:divId w:val="923101970"/>
        <w:rPr>
          <w:rFonts w:eastAsia="Times New Roman"/>
        </w:rPr>
      </w:pPr>
      <w:r>
        <w:rPr>
          <w:rFonts w:eastAsia="Times New Roman"/>
          <w:color w:val="000000"/>
          <w:sz w:val="20"/>
          <w:szCs w:val="20"/>
        </w:rPr>
        <w:t>•</w:t>
      </w:r>
      <w:r>
        <w:rPr>
          <w:rFonts w:eastAsia="Times New Roman"/>
          <w:color w:val="000000"/>
          <w:sz w:val="20"/>
          <w:szCs w:val="20"/>
        </w:rPr>
        <w:t>Level 1 - Valuation inputs are based upon unadjusted quoted prices for identical instruments traded in active markets</w:t>
      </w:r>
      <w:r>
        <w:rPr>
          <w:rFonts w:eastAsia="Times New Roman"/>
          <w:color w:val="000000"/>
          <w:sz w:val="20"/>
          <w:szCs w:val="20"/>
        </w:rPr>
        <w:t>.</w:t>
      </w:r>
    </w:p>
    <w:p w:rsidR="00000000" w:rsidRDefault="00E86000">
      <w:pPr>
        <w:ind w:hanging="360"/>
        <w:jc w:val="both"/>
        <w:divId w:val="710572987"/>
        <w:rPr>
          <w:rFonts w:eastAsia="Times New Roman"/>
        </w:rPr>
      </w:pPr>
      <w:r>
        <w:rPr>
          <w:rFonts w:eastAsia="Times New Roman"/>
          <w:color w:val="000000"/>
          <w:sz w:val="20"/>
          <w:szCs w:val="20"/>
        </w:rPr>
        <w:t>•</w:t>
      </w:r>
      <w:r>
        <w:rPr>
          <w:rFonts w:eastAsia="Times New Roman"/>
          <w:color w:val="000000"/>
          <w:sz w:val="20"/>
          <w:szCs w:val="20"/>
        </w:rPr>
        <w:t xml:space="preserve">Level 2 - Valuation inputs are based upon quoted prices for similar instruments in active markets, quoted prices for </w:t>
      </w:r>
      <w:r>
        <w:rPr>
          <w:rFonts w:eastAsia="Times New Roman"/>
          <w:color w:val="000000"/>
          <w:sz w:val="20"/>
          <w:szCs w:val="20"/>
        </w:rPr>
        <w:t>identical or similar instruments in inactive markets, and model-based valuation techniques for which all significant assumptions are observable in the market or can be corroborated by observable market data for substantially the full term of the instrument</w:t>
      </w:r>
      <w:r>
        <w:rPr>
          <w:rFonts w:eastAsia="Times New Roman"/>
          <w:color w:val="000000"/>
          <w:sz w:val="20"/>
          <w:szCs w:val="20"/>
        </w:rPr>
        <w:t>s</w:t>
      </w:r>
      <w:r>
        <w:rPr>
          <w:rFonts w:eastAsia="Times New Roman"/>
          <w:color w:val="000000"/>
          <w:sz w:val="20"/>
          <w:szCs w:val="20"/>
        </w:rPr>
        <w:t>.</w:t>
      </w:r>
    </w:p>
    <w:p w:rsidR="00000000" w:rsidRDefault="00E86000">
      <w:pPr>
        <w:ind w:hanging="360"/>
        <w:jc w:val="both"/>
        <w:divId w:val="1393038407"/>
        <w:rPr>
          <w:rFonts w:eastAsia="Times New Roman"/>
        </w:rPr>
      </w:pPr>
      <w:r>
        <w:rPr>
          <w:rFonts w:eastAsia="Times New Roman"/>
          <w:color w:val="000000"/>
          <w:sz w:val="20"/>
          <w:szCs w:val="20"/>
        </w:rPr>
        <w:t>•</w:t>
      </w:r>
      <w:r>
        <w:rPr>
          <w:rFonts w:eastAsia="Times New Roman"/>
          <w:color w:val="000000"/>
          <w:sz w:val="20"/>
          <w:szCs w:val="20"/>
        </w:rPr>
        <w:t>Level 3 - Valuation inputs are unobservable and typically reflect management’s estimates of assumptions that market participants would use in pricing the asset or liability. The fair values are determined using model-based techniques that include disco</w:t>
      </w:r>
      <w:r>
        <w:rPr>
          <w:rFonts w:eastAsia="Times New Roman"/>
          <w:color w:val="000000"/>
          <w:sz w:val="20"/>
          <w:szCs w:val="20"/>
        </w:rPr>
        <w:t>unted cash flow models and similar techniques</w:t>
      </w:r>
      <w:r>
        <w:rPr>
          <w:rFonts w:eastAsia="Times New Roman"/>
          <w:color w:val="000000"/>
          <w:sz w:val="20"/>
          <w:szCs w:val="20"/>
        </w:rPr>
        <w:t>.</w:t>
      </w:r>
    </w:p>
    <w:p w:rsidR="00000000" w:rsidRDefault="00E86000">
      <w:pPr>
        <w:jc w:val="both"/>
        <w:divId w:val="81802051"/>
        <w:rPr>
          <w:rFonts w:eastAsia="Times New Roman"/>
        </w:rPr>
      </w:pPr>
      <w:r>
        <w:rPr>
          <w:rFonts w:eastAsia="Times New Roman"/>
          <w:color w:val="000000"/>
          <w:sz w:val="20"/>
          <w:szCs w:val="20"/>
        </w:rPr>
        <w:t xml:space="preserve">The fair value estimates of financial instruments are not necessarily indicative of the amounts we might pay or receive in actual market transactions. The use of different market assumptions and/or estimation </w:t>
      </w:r>
      <w:r>
        <w:rPr>
          <w:rFonts w:eastAsia="Times New Roman"/>
          <w:color w:val="000000"/>
          <w:sz w:val="20"/>
          <w:szCs w:val="20"/>
        </w:rPr>
        <w:t>methodologies may have a material impact on the estimated fair value amounts</w:t>
      </w:r>
      <w:r>
        <w:rPr>
          <w:rFonts w:eastAsia="Times New Roman"/>
          <w:color w:val="000000"/>
          <w:sz w:val="20"/>
          <w:szCs w:val="20"/>
        </w:rPr>
        <w:t>.</w:t>
      </w:r>
    </w:p>
    <w:p w:rsidR="00000000" w:rsidRDefault="00E86000">
      <w:pPr>
        <w:jc w:val="both"/>
        <w:divId w:val="662898584"/>
        <w:rPr>
          <w:rFonts w:eastAsia="Times New Roman"/>
        </w:rPr>
      </w:pPr>
      <w:r>
        <w:rPr>
          <w:rFonts w:eastAsia="Times New Roman"/>
          <w:i/>
          <w:iCs/>
          <w:color w:val="000000"/>
          <w:sz w:val="20"/>
          <w:szCs w:val="20"/>
        </w:rPr>
        <w:t>Cash Equivalents and Restricted Cas</w:t>
      </w:r>
      <w:r>
        <w:rPr>
          <w:rFonts w:eastAsia="Times New Roman"/>
          <w:i/>
          <w:iCs/>
          <w:color w:val="000000"/>
          <w:sz w:val="20"/>
          <w:szCs w:val="20"/>
        </w:rPr>
        <w:t>h</w:t>
      </w:r>
    </w:p>
    <w:p w:rsidR="00000000" w:rsidRDefault="00E86000">
      <w:pPr>
        <w:jc w:val="both"/>
        <w:divId w:val="1394550403"/>
        <w:rPr>
          <w:rFonts w:eastAsia="Times New Roman"/>
        </w:rPr>
      </w:pPr>
      <w:r>
        <w:rPr>
          <w:rFonts w:eastAsia="Times New Roman"/>
          <w:color w:val="000000"/>
          <w:sz w:val="20"/>
          <w:szCs w:val="20"/>
        </w:rPr>
        <w:t>The carrying amount of cash equivalents approximates fair value due to the short-term maturity of the instruments. All cash and cash equivalents are denominated in U.S. currency</w:t>
      </w:r>
      <w:r>
        <w:rPr>
          <w:rFonts w:eastAsia="Times New Roman"/>
          <w:color w:val="000000"/>
          <w:sz w:val="20"/>
          <w:szCs w:val="20"/>
        </w:rPr>
        <w:t>.</w:t>
      </w:r>
    </w:p>
    <w:p w:rsidR="00000000" w:rsidRDefault="00E86000">
      <w:pPr>
        <w:jc w:val="both"/>
        <w:divId w:val="2137482913"/>
        <w:rPr>
          <w:rFonts w:eastAsia="Times New Roman"/>
        </w:rPr>
      </w:pPr>
      <w:r>
        <w:rPr>
          <w:rFonts w:eastAsia="Times New Roman"/>
          <w:i/>
          <w:iCs/>
          <w:color w:val="000000"/>
          <w:sz w:val="20"/>
          <w:szCs w:val="20"/>
        </w:rPr>
        <w:t>Accounts Receivable, Ne</w:t>
      </w:r>
      <w:r>
        <w:rPr>
          <w:rFonts w:eastAsia="Times New Roman"/>
          <w:i/>
          <w:iCs/>
          <w:color w:val="000000"/>
          <w:sz w:val="20"/>
          <w:szCs w:val="20"/>
        </w:rPr>
        <w:t>t</w:t>
      </w:r>
    </w:p>
    <w:p w:rsidR="00000000" w:rsidRDefault="00E86000">
      <w:pPr>
        <w:jc w:val="both"/>
        <w:divId w:val="1622878828"/>
        <w:rPr>
          <w:rFonts w:eastAsia="Times New Roman"/>
        </w:rPr>
      </w:pPr>
      <w:r>
        <w:rPr>
          <w:rFonts w:eastAsia="Times New Roman"/>
          <w:color w:val="000000"/>
          <w:sz w:val="20"/>
          <w:szCs w:val="20"/>
        </w:rPr>
        <w:t>The carrying amount of accounts receivable approxima</w:t>
      </w:r>
      <w:r>
        <w:rPr>
          <w:rFonts w:eastAsia="Times New Roman"/>
          <w:color w:val="000000"/>
          <w:sz w:val="20"/>
          <w:szCs w:val="20"/>
        </w:rPr>
        <w:t>tes fair value due to the short-term nature of those items and the effect of related allowances for credit losses</w:t>
      </w:r>
      <w:r>
        <w:rPr>
          <w:rFonts w:eastAsia="Times New Roman"/>
          <w:color w:val="000000"/>
          <w:sz w:val="20"/>
          <w:szCs w:val="20"/>
        </w:rPr>
        <w:t>.</w:t>
      </w:r>
    </w:p>
    <w:p w:rsidR="00000000" w:rsidRDefault="00E86000">
      <w:pPr>
        <w:jc w:val="both"/>
        <w:divId w:val="215357031"/>
        <w:rPr>
          <w:rFonts w:eastAsia="Times New Roman"/>
        </w:rPr>
      </w:pPr>
      <w:r>
        <w:rPr>
          <w:rFonts w:eastAsia="Times New Roman"/>
          <w:i/>
          <w:iCs/>
          <w:color w:val="000000"/>
          <w:sz w:val="20"/>
          <w:szCs w:val="20"/>
        </w:rPr>
        <w:t>Accounts Payable and Other Payables and Accrued Expense</w:t>
      </w:r>
      <w:r>
        <w:rPr>
          <w:rFonts w:eastAsia="Times New Roman"/>
          <w:i/>
          <w:iCs/>
          <w:color w:val="000000"/>
          <w:sz w:val="20"/>
          <w:szCs w:val="20"/>
        </w:rPr>
        <w:t>s</w:t>
      </w:r>
    </w:p>
    <w:p w:rsidR="00000000" w:rsidRDefault="00E86000">
      <w:pPr>
        <w:jc w:val="both"/>
        <w:divId w:val="68233071"/>
        <w:rPr>
          <w:rFonts w:eastAsia="Times New Roman"/>
        </w:rPr>
      </w:pPr>
      <w:r>
        <w:rPr>
          <w:rFonts w:eastAsia="Times New Roman"/>
          <w:color w:val="000000"/>
          <w:sz w:val="20"/>
          <w:szCs w:val="20"/>
        </w:rPr>
        <w:t>The carrying amounts of accounts payable and other payables and accrued expenses app</w:t>
      </w:r>
      <w:r>
        <w:rPr>
          <w:rFonts w:eastAsia="Times New Roman"/>
          <w:color w:val="000000"/>
          <w:sz w:val="20"/>
          <w:szCs w:val="20"/>
        </w:rPr>
        <w:t>roximate fair value due to the short-term nature of those items</w:t>
      </w:r>
      <w:r>
        <w:rPr>
          <w:rFonts w:eastAsia="Times New Roman"/>
          <w:color w:val="000000"/>
          <w:sz w:val="20"/>
          <w:szCs w:val="20"/>
        </w:rPr>
        <w:t>.</w:t>
      </w:r>
    </w:p>
    <w:p w:rsidR="00000000" w:rsidRDefault="00E86000">
      <w:pPr>
        <w:jc w:val="both"/>
        <w:divId w:val="1918662367"/>
        <w:rPr>
          <w:rFonts w:eastAsia="Times New Roman"/>
        </w:rPr>
      </w:pPr>
      <w:r>
        <w:rPr>
          <w:rFonts w:eastAsia="Times New Roman"/>
          <w:i/>
          <w:iCs/>
          <w:color w:val="000000"/>
          <w:sz w:val="20"/>
          <w:szCs w:val="20"/>
        </w:rPr>
        <w:t>Tangible Long-lived and Right of Use (“ROU”) Store Asset</w:t>
      </w:r>
      <w:r>
        <w:rPr>
          <w:rFonts w:eastAsia="Times New Roman"/>
          <w:i/>
          <w:iCs/>
          <w:color w:val="000000"/>
          <w:sz w:val="20"/>
          <w:szCs w:val="20"/>
        </w:rPr>
        <w:t>s</w:t>
      </w:r>
    </w:p>
    <w:p w:rsidR="00000000" w:rsidRDefault="00E86000">
      <w:pPr>
        <w:jc w:val="both"/>
        <w:divId w:val="111286055"/>
        <w:rPr>
          <w:rFonts w:eastAsia="Times New Roman"/>
        </w:rPr>
      </w:pPr>
      <w:r>
        <w:rPr>
          <w:rFonts w:eastAsia="Times New Roman"/>
          <w:color w:val="000000"/>
          <w:sz w:val="20"/>
          <w:szCs w:val="20"/>
        </w:rPr>
        <w:t>The non-recurring fair value measurements associated with these tangible long-lived and ROU store assets are classified as Level 3 me</w:t>
      </w:r>
      <w:r>
        <w:rPr>
          <w:rFonts w:eastAsia="Times New Roman"/>
          <w:color w:val="000000"/>
          <w:sz w:val="20"/>
          <w:szCs w:val="20"/>
        </w:rPr>
        <w:t>asurements in the fair value hierarchy. Refer to Note 1. “Description of Business and Basis of Presentation”</w:t>
      </w:r>
      <w:r>
        <w:rPr>
          <w:rFonts w:eastAsia="Times New Roman"/>
          <w:color w:val="000000"/>
          <w:sz w:val="20"/>
          <w:szCs w:val="20"/>
        </w:rPr>
        <w:t>.</w:t>
      </w:r>
    </w:p>
    <w:p w:rsidR="00000000" w:rsidRDefault="00E86000">
      <w:pPr>
        <w:jc w:val="center"/>
        <w:divId w:val="1137525466"/>
        <w:rPr>
          <w:rFonts w:eastAsia="Times New Roman"/>
        </w:rPr>
      </w:pPr>
      <w:r>
        <w:rPr>
          <w:rFonts w:eastAsia="Times New Roman"/>
          <w:color w:val="000000"/>
          <w:sz w:val="20"/>
          <w:szCs w:val="20"/>
        </w:rPr>
        <w:t>1</w:t>
      </w:r>
      <w:r>
        <w:rPr>
          <w:rFonts w:eastAsia="Times New Roman"/>
          <w:color w:val="000000"/>
          <w:sz w:val="20"/>
          <w:szCs w:val="20"/>
        </w:rPr>
        <w:t>3</w:t>
      </w:r>
    </w:p>
    <w:p w:rsidR="00000000" w:rsidRDefault="00E86000">
      <w:pPr>
        <w:rPr>
          <w:rFonts w:eastAsia="Times New Roman"/>
        </w:rPr>
      </w:pPr>
      <w:r>
        <w:rPr>
          <w:rFonts w:eastAsia="Times New Roman"/>
        </w:rPr>
        <w:pict>
          <v:rect id="_x0000_i1037" style="width:0;height:1.5pt" o:hralign="center" o:hrstd="t" o:hr="t" fillcolor="#a0a0a0" stroked="f"/>
        </w:pict>
      </w:r>
    </w:p>
    <w:p w:rsidR="00000000" w:rsidRDefault="00E86000">
      <w:pPr>
        <w:divId w:val="40071191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492992071"/>
        <w:rPr>
          <w:rFonts w:eastAsia="Times New Roman"/>
        </w:rPr>
      </w:pPr>
      <w:r>
        <w:rPr>
          <w:rFonts w:eastAsia="Times New Roman"/>
          <w:b/>
          <w:bCs/>
          <w:color w:val="000000"/>
          <w:sz w:val="20"/>
          <w:szCs w:val="20"/>
        </w:rPr>
        <w:t>National Vision Holdings, Inc.</w:t>
      </w:r>
      <w:r>
        <w:rPr>
          <w:rFonts w:eastAsia="Times New Roman"/>
          <w:b/>
          <w:bCs/>
          <w:color w:val="000000"/>
          <w:sz w:val="20"/>
          <w:szCs w:val="20"/>
        </w:rPr>
        <w:t xml:space="preserve"> and Subsidiarie</w:t>
      </w:r>
      <w:r>
        <w:rPr>
          <w:rFonts w:eastAsia="Times New Roman"/>
          <w:b/>
          <w:bCs/>
          <w:color w:val="000000"/>
          <w:sz w:val="20"/>
          <w:szCs w:val="20"/>
        </w:rPr>
        <w:t>s</w:t>
      </w:r>
    </w:p>
    <w:p w:rsidR="00000000" w:rsidRDefault="00E86000">
      <w:pPr>
        <w:jc w:val="center"/>
        <w:divId w:val="1295135497"/>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933388100"/>
        <w:rPr>
          <w:rFonts w:eastAsia="Times New Roman"/>
        </w:rPr>
      </w:pPr>
      <w:r>
        <w:rPr>
          <w:rFonts w:eastAsia="Times New Roman"/>
          <w:b/>
          <w:bCs/>
          <w:color w:val="000000"/>
          <w:sz w:val="20"/>
          <w:szCs w:val="20"/>
        </w:rPr>
        <w:t>3. Fair Value Measurement of Financial Assets and Liabilities (continued</w:t>
      </w:r>
      <w:r>
        <w:rPr>
          <w:rFonts w:eastAsia="Times New Roman"/>
          <w:b/>
          <w:bCs/>
          <w:color w:val="000000"/>
          <w:sz w:val="20"/>
          <w:szCs w:val="20"/>
        </w:rPr>
        <w:t>)</w:t>
      </w:r>
    </w:p>
    <w:p w:rsidR="00000000" w:rsidRDefault="00E86000">
      <w:pPr>
        <w:jc w:val="both"/>
        <w:divId w:val="654990089"/>
        <w:rPr>
          <w:rFonts w:eastAsia="Times New Roman"/>
        </w:rPr>
      </w:pPr>
      <w:r>
        <w:rPr>
          <w:rFonts w:eastAsia="Times New Roman"/>
          <w:i/>
          <w:iCs/>
          <w:color w:val="000000"/>
          <w:sz w:val="20"/>
          <w:szCs w:val="20"/>
        </w:rPr>
        <w:t>Long-term Debt - Term Loan and Revolving Credit Facilit</w:t>
      </w:r>
      <w:r>
        <w:rPr>
          <w:rFonts w:eastAsia="Times New Roman"/>
          <w:i/>
          <w:iCs/>
          <w:color w:val="000000"/>
          <w:sz w:val="20"/>
          <w:szCs w:val="20"/>
        </w:rPr>
        <w:t>y</w:t>
      </w:r>
    </w:p>
    <w:p w:rsidR="00000000" w:rsidRDefault="00E86000">
      <w:pPr>
        <w:jc w:val="both"/>
        <w:divId w:val="412702779"/>
        <w:rPr>
          <w:rFonts w:eastAsia="Times New Roman"/>
        </w:rPr>
      </w:pPr>
      <w:r>
        <w:rPr>
          <w:rFonts w:eastAsia="Times New Roman"/>
          <w:color w:val="000000"/>
          <w:sz w:val="20"/>
          <w:szCs w:val="20"/>
        </w:rPr>
        <w:t>Since the borrowings under our term loan a</w:t>
      </w:r>
      <w:r>
        <w:rPr>
          <w:rFonts w:eastAsia="Times New Roman"/>
          <w:color w:val="000000"/>
          <w:sz w:val="20"/>
          <w:szCs w:val="20"/>
        </w:rPr>
        <w:t xml:space="preserve">nd revolving credit facility utilize variable interest rate setting mechanisms such as LIBOR, the fair values of these borrowings are deemed to approximate the carrying values. We also considered the effect of our own credit risk on the fair values of our </w:t>
      </w:r>
      <w:r>
        <w:rPr>
          <w:rFonts w:eastAsia="Times New Roman"/>
          <w:color w:val="000000"/>
          <w:sz w:val="20"/>
          <w:szCs w:val="20"/>
        </w:rPr>
        <w:t>term loan and revolving credit facility. Refer to Note 4. “Long-term Debt”</w:t>
      </w:r>
      <w:r>
        <w:rPr>
          <w:rFonts w:eastAsia="Times New Roman"/>
          <w:color w:val="000000"/>
          <w:sz w:val="20"/>
          <w:szCs w:val="20"/>
        </w:rPr>
        <w:t>.</w:t>
      </w:r>
    </w:p>
    <w:p w:rsidR="00000000" w:rsidRDefault="00E86000">
      <w:pPr>
        <w:jc w:val="both"/>
        <w:divId w:val="1741245260"/>
        <w:rPr>
          <w:rFonts w:eastAsia="Times New Roman"/>
        </w:rPr>
      </w:pPr>
      <w:r>
        <w:rPr>
          <w:rFonts w:eastAsia="Times New Roman"/>
          <w:i/>
          <w:iCs/>
          <w:color w:val="000000"/>
          <w:sz w:val="20"/>
          <w:szCs w:val="20"/>
        </w:rPr>
        <w:t>Long-term Debt - 2025 Note</w:t>
      </w:r>
      <w:r>
        <w:rPr>
          <w:rFonts w:eastAsia="Times New Roman"/>
          <w:i/>
          <w:iCs/>
          <w:color w:val="000000"/>
          <w:sz w:val="20"/>
          <w:szCs w:val="20"/>
        </w:rPr>
        <w:t>s</w:t>
      </w:r>
    </w:p>
    <w:p w:rsidR="00000000" w:rsidRDefault="00E86000">
      <w:pPr>
        <w:jc w:val="both"/>
        <w:divId w:val="1150756850"/>
        <w:rPr>
          <w:rFonts w:eastAsia="Times New Roman"/>
        </w:rPr>
      </w:pPr>
      <w:r>
        <w:rPr>
          <w:rFonts w:eastAsia="Times New Roman"/>
          <w:color w:val="000000"/>
          <w:sz w:val="20"/>
          <w:szCs w:val="20"/>
        </w:rPr>
        <w:t>The Company has $402.5 million in aggregate principal amount of 2.50</w:t>
      </w:r>
      <w:r>
        <w:rPr>
          <w:rFonts w:eastAsia="Times New Roman"/>
          <w:color w:val="000000"/>
          <w:sz w:val="20"/>
          <w:szCs w:val="20"/>
        </w:rPr>
        <w:t>% convertible senior notes due on May 15, 2025 (the “2025 Notes”) issued and outstanding as of June 27, 2020. The estimated fair value of the 2025 Notes was approximately $464.4 million as of June 27, 2020. The estimated fair value of the 2025 Notes is bas</w:t>
      </w:r>
      <w:r>
        <w:rPr>
          <w:rFonts w:eastAsia="Times New Roman"/>
          <w:color w:val="000000"/>
          <w:sz w:val="20"/>
          <w:szCs w:val="20"/>
        </w:rPr>
        <w:t>ed on the prices the 2025 Notes have traded in the market as of June 27, 2020, as well as overall market conditions on the date of valuation, stated coupon rates, the number of coupon payments each year and the maturity dates, and represents a Level 2 meas</w:t>
      </w:r>
      <w:r>
        <w:rPr>
          <w:rFonts w:eastAsia="Times New Roman"/>
          <w:color w:val="000000"/>
          <w:sz w:val="20"/>
          <w:szCs w:val="20"/>
        </w:rPr>
        <w:t>urement. Refer to Note 4. “Long-term Debt” for more information on the 2025 Notes</w:t>
      </w:r>
      <w:r>
        <w:rPr>
          <w:rFonts w:eastAsia="Times New Roman"/>
          <w:color w:val="000000"/>
          <w:sz w:val="20"/>
          <w:szCs w:val="20"/>
        </w:rPr>
        <w:t>.</w:t>
      </w:r>
    </w:p>
    <w:p w:rsidR="00000000" w:rsidRDefault="00E86000">
      <w:pPr>
        <w:jc w:val="both"/>
        <w:divId w:val="2025595604"/>
        <w:rPr>
          <w:rFonts w:eastAsia="Times New Roman"/>
        </w:rPr>
      </w:pPr>
      <w:r>
        <w:rPr>
          <w:rFonts w:eastAsia="Times New Roman"/>
          <w:i/>
          <w:iCs/>
          <w:color w:val="000000"/>
          <w:sz w:val="20"/>
          <w:szCs w:val="20"/>
        </w:rPr>
        <w:t>Finance Lease Obligation</w:t>
      </w:r>
      <w:r>
        <w:rPr>
          <w:rFonts w:eastAsia="Times New Roman"/>
          <w:i/>
          <w:iCs/>
          <w:color w:val="000000"/>
          <w:sz w:val="20"/>
          <w:szCs w:val="20"/>
        </w:rPr>
        <w:t>s</w:t>
      </w:r>
    </w:p>
    <w:p w:rsidR="00000000" w:rsidRDefault="00E86000">
      <w:pPr>
        <w:jc w:val="both"/>
        <w:divId w:val="1017391059"/>
        <w:rPr>
          <w:rFonts w:eastAsia="Times New Roman"/>
        </w:rPr>
      </w:pPr>
      <w:r>
        <w:rPr>
          <w:rFonts w:eastAsia="Times New Roman"/>
          <w:color w:val="000000"/>
          <w:sz w:val="20"/>
          <w:szCs w:val="20"/>
        </w:rPr>
        <w:t>The fair value of finance lease obligations is based on estimated future contractual cash flows discounted at an appropriate market rate of interes</w:t>
      </w:r>
      <w:r>
        <w:rPr>
          <w:rFonts w:eastAsia="Times New Roman"/>
          <w:color w:val="000000"/>
          <w:sz w:val="20"/>
          <w:szCs w:val="20"/>
        </w:rPr>
        <w:t>t (Level 2 inputs). The estimated fair values of our finance leases were $36.9 million and $38.2 million as of June 27, 2020 and December 28, 2019, respectively, compared to carrying values of $32.6 million and $33.3 million, respectively</w:t>
      </w:r>
      <w:r>
        <w:rPr>
          <w:rFonts w:eastAsia="Times New Roman"/>
          <w:color w:val="000000"/>
          <w:sz w:val="20"/>
          <w:szCs w:val="20"/>
        </w:rPr>
        <w:t>.</w:t>
      </w:r>
    </w:p>
    <w:p w:rsidR="00000000" w:rsidRDefault="00E86000">
      <w:pPr>
        <w:jc w:val="both"/>
        <w:divId w:val="1624192473"/>
        <w:rPr>
          <w:rFonts w:eastAsia="Times New Roman"/>
        </w:rPr>
      </w:pPr>
      <w:r>
        <w:rPr>
          <w:rFonts w:eastAsia="Times New Roman"/>
          <w:i/>
          <w:iCs/>
          <w:color w:val="000000"/>
          <w:sz w:val="20"/>
          <w:szCs w:val="20"/>
        </w:rPr>
        <w:t>Interest Rate De</w:t>
      </w:r>
      <w:r>
        <w:rPr>
          <w:rFonts w:eastAsia="Times New Roman"/>
          <w:i/>
          <w:iCs/>
          <w:color w:val="000000"/>
          <w:sz w:val="20"/>
          <w:szCs w:val="20"/>
        </w:rPr>
        <w:t>rivative</w:t>
      </w:r>
      <w:r>
        <w:rPr>
          <w:rFonts w:eastAsia="Times New Roman"/>
          <w:i/>
          <w:iCs/>
          <w:color w:val="000000"/>
          <w:sz w:val="20"/>
          <w:szCs w:val="20"/>
        </w:rPr>
        <w:t>s</w:t>
      </w:r>
    </w:p>
    <w:p w:rsidR="00000000" w:rsidRDefault="00E86000">
      <w:pPr>
        <w:jc w:val="both"/>
        <w:divId w:val="1315720654"/>
        <w:rPr>
          <w:rFonts w:eastAsia="Times New Roman"/>
        </w:rPr>
      </w:pPr>
      <w:r>
        <w:rPr>
          <w:rFonts w:eastAsia="Times New Roman"/>
          <w:color w:val="000000"/>
          <w:sz w:val="20"/>
          <w:szCs w:val="20"/>
        </w:rPr>
        <w:t xml:space="preserve">The Company is party to pay-fixed and receive-floating interest rate swap agreements to offset the variability of cash flows in LIBOR-indexed debt interest payments, subject to a 1.0% floor, attributable to changes in the benchmark interest rate </w:t>
      </w:r>
      <w:r>
        <w:rPr>
          <w:rFonts w:eastAsia="Times New Roman"/>
          <w:color w:val="000000"/>
          <w:sz w:val="20"/>
          <w:szCs w:val="20"/>
        </w:rPr>
        <w:t>from March 13, 2017 to March 13, 2021 related to its credit agreement. During the first quarter of 2020, in accordance with the original agreements with the counterparties, the notional amount of one swap decreased from $105.0 million to $70.0 million. The</w:t>
      </w:r>
      <w:r>
        <w:rPr>
          <w:rFonts w:eastAsia="Times New Roman"/>
          <w:color w:val="000000"/>
          <w:sz w:val="20"/>
          <w:szCs w:val="20"/>
        </w:rPr>
        <w:t>re were no other changes in the terms of the agreements. Also, during the first quarter of 2020, the Company entered into a forward-starting interest rate collar that will hedge variability of cash flows of LIBOR-indexed debt interest payments from March 1</w:t>
      </w:r>
      <w:r>
        <w:rPr>
          <w:rFonts w:eastAsia="Times New Roman"/>
          <w:color w:val="000000"/>
          <w:sz w:val="20"/>
          <w:szCs w:val="20"/>
        </w:rPr>
        <w:t>3, 2021 to July 18, 2024, following the maturity of the interest rate swap agreements, with an aggregate notional amount of $375 million</w:t>
      </w:r>
      <w:r>
        <w:rPr>
          <w:rFonts w:eastAsia="Times New Roman"/>
          <w:color w:val="000000"/>
          <w:sz w:val="20"/>
          <w:szCs w:val="20"/>
        </w:rPr>
        <w:t>.</w:t>
      </w:r>
    </w:p>
    <w:p w:rsidR="00000000" w:rsidRDefault="00E86000">
      <w:pPr>
        <w:jc w:val="both"/>
        <w:divId w:val="1842969024"/>
        <w:rPr>
          <w:rFonts w:eastAsia="Times New Roman"/>
        </w:rPr>
      </w:pPr>
      <w:r>
        <w:rPr>
          <w:rFonts w:eastAsia="Times New Roman"/>
          <w:color w:val="000000"/>
          <w:sz w:val="20"/>
          <w:szCs w:val="20"/>
        </w:rPr>
        <w:t>We recognize as assets or liabilities at fair value the estimated amounts we would receive or pay upon a termination o</w:t>
      </w:r>
      <w:r>
        <w:rPr>
          <w:rFonts w:eastAsia="Times New Roman"/>
          <w:color w:val="000000"/>
          <w:sz w:val="20"/>
          <w:szCs w:val="20"/>
        </w:rPr>
        <w:t>f interest rate derivatives prior to their scheduled expiration dates. Fair value is based on information that is model-driven and whose inputs are observable (Level 2 inputs).</w:t>
      </w:r>
      <w:r>
        <w:rPr>
          <w:rFonts w:eastAsia="Times New Roman"/>
          <w:color w:val="000000"/>
          <w:sz w:val="20"/>
          <w:szCs w:val="20"/>
        </w:rPr>
        <w:t xml:space="preserve"> </w:t>
      </w:r>
    </w:p>
    <w:p w:rsidR="00000000" w:rsidRDefault="00E86000">
      <w:pPr>
        <w:jc w:val="both"/>
        <w:divId w:val="1586451472"/>
        <w:rPr>
          <w:rFonts w:eastAsia="Times New Roman"/>
        </w:rPr>
      </w:pPr>
      <w:r>
        <w:rPr>
          <w:rFonts w:eastAsia="Times New Roman"/>
          <w:color w:val="000000"/>
          <w:sz w:val="20"/>
          <w:szCs w:val="20"/>
        </w:rPr>
        <w:t>During the second quarter of 2020, as a result of the partial repayment of the</w:t>
      </w:r>
      <w:r>
        <w:rPr>
          <w:rFonts w:eastAsia="Times New Roman"/>
          <w:color w:val="000000"/>
          <w:sz w:val="20"/>
          <w:szCs w:val="20"/>
        </w:rPr>
        <w:t xml:space="preserve"> Company’s LIBOR based debt balances, certain forecasted hedged transactions were deemed not probable of occurring. The Company subsequently discontinued hedge accounting on $78.0 million of interest rate swap notional and $58.0 million of interest rate co</w:t>
      </w:r>
      <w:r>
        <w:rPr>
          <w:rFonts w:eastAsia="Times New Roman"/>
          <w:color w:val="000000"/>
          <w:sz w:val="20"/>
          <w:szCs w:val="20"/>
        </w:rPr>
        <w:t>llar notional, reclassifying net unrealized losses of approximately $2.5 million from AOCL to interest expense, net during the three and six months ended</w:t>
      </w:r>
      <w:r>
        <w:rPr>
          <w:rFonts w:eastAsia="Times New Roman"/>
          <w:color w:val="000000"/>
          <w:sz w:val="20"/>
          <w:szCs w:val="20"/>
        </w:rPr>
        <w:t xml:space="preserve"> </w:t>
      </w:r>
      <w:r>
        <w:rPr>
          <w:rFonts w:eastAsia="Times New Roman"/>
          <w:color w:val="000000"/>
          <w:sz w:val="20"/>
          <w:szCs w:val="20"/>
          <w:shd w:val="clear" w:color="auto" w:fill="FFFFFF"/>
        </w:rPr>
        <w:t>June 27, 202</w:t>
      </w:r>
      <w:r>
        <w:rPr>
          <w:rFonts w:eastAsia="Times New Roman"/>
          <w:color w:val="000000"/>
          <w:sz w:val="20"/>
          <w:szCs w:val="20"/>
          <w:shd w:val="clear" w:color="auto" w:fill="FFFFFF"/>
        </w:rPr>
        <w:t>0</w:t>
      </w:r>
      <w:r>
        <w:rPr>
          <w:rFonts w:eastAsia="Times New Roman"/>
          <w:color w:val="000000"/>
          <w:sz w:val="20"/>
          <w:szCs w:val="20"/>
        </w:rPr>
        <w:t>. Additionally, due to changes in the interest rates applicable to the Company’s term loa</w:t>
      </w:r>
      <w:r>
        <w:rPr>
          <w:rFonts w:eastAsia="Times New Roman"/>
          <w:color w:val="000000"/>
          <w:sz w:val="20"/>
          <w:szCs w:val="20"/>
        </w:rPr>
        <w:t>n and revolver, the interest rate collar ceased to be a highly effective hedge. Losses on the change in fair value of the interest rate collar of approximately $2.6 million were recorded in interest expense, net during the quarter ended June 27, 2020. Inte</w:t>
      </w:r>
      <w:r>
        <w:rPr>
          <w:rFonts w:eastAsia="Times New Roman"/>
          <w:color w:val="000000"/>
          <w:sz w:val="20"/>
          <w:szCs w:val="20"/>
        </w:rPr>
        <w:t>rest expense, net related to derivatives considered to be highly effective hedges for the three and six months ended June 27, 2020 was $2.0 million and $3.9 million, respectively</w:t>
      </w:r>
      <w:r>
        <w:rPr>
          <w:rFonts w:eastAsia="Times New Roman"/>
          <w:color w:val="000000"/>
          <w:sz w:val="20"/>
          <w:szCs w:val="20"/>
        </w:rPr>
        <w:t>.</w:t>
      </w:r>
    </w:p>
    <w:p w:rsidR="00000000" w:rsidRDefault="00E86000">
      <w:pPr>
        <w:jc w:val="both"/>
        <w:divId w:val="2077243841"/>
        <w:rPr>
          <w:rFonts w:eastAsia="Times New Roman"/>
        </w:rPr>
      </w:pPr>
      <w:r>
        <w:rPr>
          <w:rFonts w:eastAsia="Times New Roman"/>
          <w:color w:val="000000"/>
          <w:sz w:val="20"/>
          <w:szCs w:val="20"/>
          <w:shd w:val="clear" w:color="auto" w:fill="FFFFFF"/>
        </w:rPr>
        <w:t xml:space="preserve">Changes in the cash flows of interest rate swap derivatives are expected to </w:t>
      </w:r>
      <w:r>
        <w:rPr>
          <w:rFonts w:eastAsia="Times New Roman"/>
          <w:color w:val="000000"/>
          <w:sz w:val="20"/>
          <w:szCs w:val="20"/>
          <w:shd w:val="clear" w:color="auto" w:fill="FFFFFF"/>
        </w:rPr>
        <w:t>be highly effective in offsetting the changes in interest payments on a principal balance equal to the designated derivative’s notional amount, attributable to the hedged risk. Derivatives qualifying as hedges are included in the same section of the Conden</w:t>
      </w:r>
      <w:r>
        <w:rPr>
          <w:rFonts w:eastAsia="Times New Roman"/>
          <w:color w:val="000000"/>
          <w:sz w:val="20"/>
          <w:szCs w:val="20"/>
          <w:shd w:val="clear" w:color="auto" w:fill="FFFFFF"/>
        </w:rPr>
        <w:t>sed Consolidated Statements of Cash Flows as the underlying assets and liabilities being hedged. Cash flows during the six months ended June 27, 2020 related to derivatives not qualifying as hedges were included in the operating section of the Condensed Co</w:t>
      </w:r>
      <w:r>
        <w:rPr>
          <w:rFonts w:eastAsia="Times New Roman"/>
          <w:color w:val="000000"/>
          <w:sz w:val="20"/>
          <w:szCs w:val="20"/>
          <w:shd w:val="clear" w:color="auto" w:fill="FFFFFF"/>
        </w:rPr>
        <w:t>nsolidated Statements of Cash Flows and were not material. As of June 27, 2020, the Company expects to reclassif</w:t>
      </w:r>
      <w:r>
        <w:rPr>
          <w:rFonts w:eastAsia="Times New Roman"/>
          <w:color w:val="000000"/>
          <w:sz w:val="20"/>
          <w:szCs w:val="20"/>
          <w:shd w:val="clear" w:color="auto" w:fill="FFFFFF"/>
        </w:rPr>
        <w:t>y</w:t>
      </w:r>
      <w:r>
        <w:rPr>
          <w:rFonts w:eastAsia="Times New Roman"/>
          <w:color w:val="000000"/>
          <w:sz w:val="20"/>
          <w:szCs w:val="20"/>
        </w:rPr>
        <w:t xml:space="preserve"> $4.6 million</w:t>
      </w:r>
      <w:r>
        <w:rPr>
          <w:rFonts w:eastAsia="Times New Roman"/>
          <w:color w:val="000000"/>
          <w:sz w:val="20"/>
          <w:szCs w:val="20"/>
        </w:rPr>
        <w:t xml:space="preserve"> </w:t>
      </w:r>
      <w:r>
        <w:rPr>
          <w:rFonts w:eastAsia="Times New Roman"/>
          <w:color w:val="000000"/>
          <w:sz w:val="20"/>
          <w:szCs w:val="20"/>
          <w:shd w:val="clear" w:color="auto" w:fill="FFFFFF"/>
        </w:rPr>
        <w:t>of unrealized losses on derivative instruments, net of tax, from AOCL into earnings in the next 12 months as the derivative instr</w:t>
      </w:r>
      <w:r>
        <w:rPr>
          <w:rFonts w:eastAsia="Times New Roman"/>
          <w:color w:val="000000"/>
          <w:sz w:val="20"/>
          <w:szCs w:val="20"/>
          <w:shd w:val="clear" w:color="auto" w:fill="FFFFFF"/>
        </w:rPr>
        <w:t>uments mature. See Note 13. “Accumulated Other Comprehensive Loss” for further details.</w:t>
      </w:r>
    </w:p>
    <w:p w:rsidR="00000000" w:rsidRDefault="00E86000">
      <w:pPr>
        <w:jc w:val="center"/>
        <w:divId w:val="1204555344"/>
        <w:rPr>
          <w:rFonts w:eastAsia="Times New Roman"/>
        </w:rPr>
      </w:pPr>
      <w:r>
        <w:rPr>
          <w:rFonts w:eastAsia="Times New Roman"/>
          <w:color w:val="000000"/>
          <w:sz w:val="20"/>
          <w:szCs w:val="20"/>
        </w:rPr>
        <w:t>1</w:t>
      </w:r>
      <w:r>
        <w:rPr>
          <w:rFonts w:eastAsia="Times New Roman"/>
          <w:color w:val="000000"/>
          <w:sz w:val="20"/>
          <w:szCs w:val="20"/>
        </w:rPr>
        <w:t>4</w:t>
      </w:r>
    </w:p>
    <w:p w:rsidR="00000000" w:rsidRDefault="00E86000">
      <w:pPr>
        <w:rPr>
          <w:rFonts w:eastAsia="Times New Roman"/>
        </w:rPr>
      </w:pPr>
      <w:r>
        <w:rPr>
          <w:rFonts w:eastAsia="Times New Roman"/>
        </w:rPr>
        <w:pict>
          <v:rect id="_x0000_i1038" style="width:0;height:1.5pt" o:hralign="center" o:hrstd="t" o:hr="t" fillcolor="#a0a0a0" stroked="f"/>
        </w:pict>
      </w:r>
    </w:p>
    <w:p w:rsidR="00000000" w:rsidRDefault="00E86000">
      <w:pPr>
        <w:divId w:val="923146906"/>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824813596"/>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380983531"/>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209730531"/>
        <w:rPr>
          <w:rFonts w:eastAsia="Times New Roman"/>
        </w:rPr>
      </w:pPr>
      <w:r>
        <w:rPr>
          <w:rFonts w:eastAsia="Times New Roman"/>
          <w:b/>
          <w:bCs/>
          <w:color w:val="000000"/>
          <w:sz w:val="20"/>
          <w:szCs w:val="20"/>
        </w:rPr>
        <w:t>3. Fair Value Measurement of Financial Assets and Liabilities (continued</w:t>
      </w:r>
      <w:r>
        <w:rPr>
          <w:rFonts w:eastAsia="Times New Roman"/>
          <w:b/>
          <w:bCs/>
          <w:color w:val="000000"/>
          <w:sz w:val="20"/>
          <w:szCs w:val="20"/>
        </w:rPr>
        <w:t>)</w:t>
      </w:r>
    </w:p>
    <w:p w:rsidR="00000000" w:rsidRDefault="00E86000">
      <w:pPr>
        <w:jc w:val="both"/>
        <w:divId w:val="1489786647"/>
        <w:rPr>
          <w:rFonts w:eastAsia="Times New Roman"/>
        </w:rPr>
      </w:pPr>
      <w:r>
        <w:rPr>
          <w:rFonts w:eastAsia="Times New Roman"/>
          <w:color w:val="000000"/>
          <w:sz w:val="20"/>
          <w:szCs w:val="20"/>
          <w:shd w:val="clear" w:color="auto" w:fill="FFFFFF"/>
        </w:rPr>
        <w:t>Our positions related to interest rate derivative contracts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7"/>
        <w:gridCol w:w="38"/>
        <w:gridCol w:w="37"/>
        <w:gridCol w:w="1421"/>
        <w:gridCol w:w="37"/>
        <w:gridCol w:w="38"/>
        <w:gridCol w:w="1637"/>
        <w:gridCol w:w="37"/>
        <w:gridCol w:w="179"/>
        <w:gridCol w:w="783"/>
        <w:gridCol w:w="178"/>
        <w:gridCol w:w="135"/>
        <w:gridCol w:w="567"/>
        <w:gridCol w:w="85"/>
        <w:gridCol w:w="69"/>
        <w:gridCol w:w="303"/>
        <w:gridCol w:w="68"/>
        <w:gridCol w:w="135"/>
        <w:gridCol w:w="782"/>
        <w:gridCol w:w="85"/>
        <w:gridCol w:w="288"/>
        <w:gridCol w:w="287"/>
        <w:gridCol w:w="287"/>
        <w:gridCol w:w="135"/>
        <w:gridCol w:w="515"/>
        <w:gridCol w:w="85"/>
      </w:tblGrid>
      <w:tr w:rsidR="00000000">
        <w:trPr>
          <w:gridAfter w:val="6"/>
        </w:trPr>
        <w:tc>
          <w:tcPr>
            <w:tcW w:w="5" w:type="pct"/>
            <w:vAlign w:val="center"/>
            <w:hideMark/>
          </w:tcPr>
          <w:p w:rsidR="00000000" w:rsidRDefault="00E86000">
            <w:pPr>
              <w:jc w:val="both"/>
              <w:rPr>
                <w:rFonts w:eastAsia="Times New Roman"/>
              </w:rPr>
            </w:pPr>
          </w:p>
        </w:tc>
        <w:tc>
          <w:tcPr>
            <w:tcW w:w="94"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1414"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160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8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7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3"/>
        </w:trPr>
        <w:tc>
          <w:tcPr>
            <w:tcW w:w="0" w:type="auto"/>
            <w:gridSpan w:val="6"/>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vAlign w:val="center"/>
            <w:hideMark/>
          </w:tcPr>
          <w:p w:rsidR="00000000" w:rsidRDefault="00E86000">
            <w:pPr>
              <w:rPr>
                <w:rFonts w:eastAsia="Times New Roman"/>
              </w:rPr>
            </w:pP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 Sheet Classificatio</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 December 28, 201</w:t>
            </w:r>
            <w:r>
              <w:rPr>
                <w:rFonts w:eastAsia="Times New Roman"/>
                <w:color w:val="000000"/>
                <w:sz w:val="20"/>
                <w:szCs w:val="20"/>
              </w:rPr>
              <w:t>9</w:t>
            </w:r>
          </w:p>
        </w:tc>
      </w:tr>
      <w:tr w:rsidR="00000000">
        <w:trPr>
          <w:gridAfter w:val="3"/>
        </w:trPr>
        <w:tc>
          <w:tcPr>
            <w:tcW w:w="0" w:type="auto"/>
            <w:gridSpan w:val="6"/>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Derivatives designated as hedging instruments under ASC 81</w:t>
            </w:r>
            <w:r>
              <w:rPr>
                <w:rFonts w:eastAsia="Times New Roman"/>
                <w:color w:val="000000"/>
                <w:sz w:val="20"/>
                <w:szCs w:val="20"/>
              </w:rPr>
              <w:t>5</w:t>
            </w:r>
          </w:p>
        </w:tc>
        <w:tc>
          <w:tcPr>
            <w:tcW w:w="0" w:type="auto"/>
            <w:gridSpan w:val="3"/>
            <w:vAlign w:val="center"/>
            <w:hideMark/>
          </w:tcPr>
          <w:p w:rsidR="00000000" w:rsidRDefault="00E8600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gridAfter w:val="3"/>
        </w:trPr>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rate swap</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Payables and Accrued Expense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6,382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rate swap</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9"/>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derivative liabilities designated as hedging instrument</w:t>
            </w:r>
            <w:r>
              <w:rPr>
                <w:rFonts w:eastAsia="Times New Roman"/>
                <w:color w:val="000000"/>
                <w:sz w:val="20"/>
                <w:szCs w:val="20"/>
              </w:rPr>
              <w:t>s</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7,985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trHeight w:val="60"/>
        </w:trPr>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6"/>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Derivatives not designated as hedging instruments under ASC 81</w:t>
            </w:r>
            <w:r>
              <w:rPr>
                <w:rFonts w:eastAsia="Times New Roman"/>
                <w:color w:val="000000"/>
                <w:sz w:val="20"/>
                <w:szCs w:val="20"/>
              </w:rPr>
              <w:t>5</w:t>
            </w:r>
          </w:p>
        </w:tc>
        <w:tc>
          <w:tcPr>
            <w:tcW w:w="0" w:type="auto"/>
            <w:gridSpan w:val="3"/>
            <w:vAlign w:val="center"/>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rate swa</w:t>
            </w:r>
            <w:r>
              <w:rPr>
                <w:rFonts w:eastAsia="Times New Roman"/>
                <w:color w:val="000000"/>
                <w:sz w:val="20"/>
                <w:szCs w:val="20"/>
              </w:rPr>
              <w:t>p</w:t>
            </w: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Payables and Accrued Expense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rate colla</w:t>
            </w:r>
            <w:r>
              <w:rPr>
                <w:rFonts w:eastAsia="Times New Roman"/>
                <w:color w:val="000000"/>
                <w:sz w:val="20"/>
                <w:szCs w:val="20"/>
              </w:rPr>
              <w:t>r</w:t>
            </w: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Payables and Accrued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rate colla</w:t>
            </w:r>
            <w:r>
              <w:rPr>
                <w:rFonts w:eastAsia="Times New Roman"/>
                <w:color w:val="000000"/>
                <w:sz w:val="20"/>
                <w:szCs w:val="20"/>
              </w:rPr>
              <w:t>r</w:t>
            </w: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10,374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9"/>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derivative liabilities not designated as hedging instrument</w:t>
            </w:r>
            <w:r>
              <w:rPr>
                <w:rFonts w:eastAsia="Times New Roman"/>
                <w:color w:val="000000"/>
                <w:sz w:val="20"/>
                <w:szCs w:val="20"/>
              </w:rPr>
              <w:t>s</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12,106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bl>
    <w:p w:rsidR="00000000" w:rsidRDefault="00E86000">
      <w:pPr>
        <w:jc w:val="both"/>
        <w:rPr>
          <w:rFonts w:eastAsia="Times New Roman"/>
        </w:rPr>
      </w:pPr>
    </w:p>
    <w:p w:rsidR="00000000" w:rsidRDefault="00E86000">
      <w:pPr>
        <w:jc w:val="both"/>
        <w:rPr>
          <w:rFonts w:eastAsia="Times New Roman"/>
        </w:rPr>
      </w:pPr>
      <w:r>
        <w:rPr>
          <w:rFonts w:eastAsia="Times New Roman"/>
          <w:b/>
          <w:bCs/>
          <w:color w:val="000000"/>
          <w:sz w:val="20"/>
          <w:szCs w:val="20"/>
        </w:rPr>
        <w:t>4. Long-term Deb</w:t>
      </w:r>
      <w:r>
        <w:rPr>
          <w:rFonts w:eastAsia="Times New Roman"/>
          <w:b/>
          <w:bCs/>
          <w:color w:val="000000"/>
          <w:sz w:val="20"/>
          <w:szCs w:val="20"/>
        </w:rPr>
        <w:t>t</w:t>
      </w:r>
    </w:p>
    <w:p w:rsidR="00000000" w:rsidRDefault="00E86000">
      <w:pPr>
        <w:jc w:val="both"/>
        <w:rPr>
          <w:rFonts w:eastAsia="Times New Roman"/>
        </w:rPr>
      </w:pPr>
    </w:p>
    <w:p w:rsidR="00000000" w:rsidRDefault="00E86000">
      <w:pPr>
        <w:jc w:val="both"/>
        <w:rPr>
          <w:rFonts w:eastAsia="Times New Roman"/>
        </w:rPr>
      </w:pPr>
      <w:r>
        <w:rPr>
          <w:rFonts w:eastAsia="Times New Roman"/>
          <w:color w:val="000000"/>
          <w:sz w:val="20"/>
          <w:szCs w:val="20"/>
        </w:rPr>
        <w:t>Long-term debt consists of the following</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4852"/>
        <w:gridCol w:w="56"/>
        <w:gridCol w:w="135"/>
        <w:gridCol w:w="1403"/>
        <w:gridCol w:w="85"/>
        <w:gridCol w:w="36"/>
        <w:gridCol w:w="36"/>
        <w:gridCol w:w="36"/>
        <w:gridCol w:w="135"/>
        <w:gridCol w:w="1391"/>
        <w:gridCol w:w="85"/>
      </w:tblGrid>
      <w:tr w:rsidR="00000000">
        <w:trPr>
          <w:divId w:val="793714660"/>
          <w:jc w:val="center"/>
        </w:trPr>
        <w:tc>
          <w:tcPr>
            <w:tcW w:w="50" w:type="pct"/>
            <w:vAlign w:val="center"/>
            <w:hideMark/>
          </w:tcPr>
          <w:p w:rsidR="00000000" w:rsidRDefault="00E86000">
            <w:pPr>
              <w:jc w:val="both"/>
              <w:rPr>
                <w:rFonts w:eastAsia="Times New Roman"/>
              </w:rPr>
            </w:pPr>
          </w:p>
        </w:tc>
        <w:tc>
          <w:tcPr>
            <w:tcW w:w="293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8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8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793714660"/>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rPr>
          <w:divId w:val="793714660"/>
          <w:jc w:val="center"/>
        </w:trPr>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7937146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2025 Notes, due May 15, 202</w:t>
            </w:r>
            <w:r>
              <w:rPr>
                <w:rFonts w:eastAsia="Times New Roman"/>
                <w:color w:val="000000"/>
                <w:sz w:val="20"/>
                <w:szCs w:val="20"/>
              </w:rPr>
              <w:t>5</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402,500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Term loan, due July 18, 202</w:t>
            </w: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317,375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392,375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Revolving credit facility, due July 18, 202</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148,000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Long-term debt before debt discoun</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719,875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540,375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Unamortized discount and issuance costs - 2025 Note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(101,780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Unamortized discount and issuance costs - term loa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(2,454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(3,979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Long-term debt less debt discoun</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615,641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536,396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Less current maturitie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(10,500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Long-term debt - non-current portio</w:t>
            </w:r>
            <w:r>
              <w:rPr>
                <w:rFonts w:eastAsia="Times New Roman"/>
                <w:color w:val="000000"/>
                <w:sz w:val="20"/>
                <w:szCs w:val="20"/>
              </w:rPr>
              <w:t>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615,641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525,896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Finance lease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32,593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33,296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Less current maturitie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(3,259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937146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Long-term debt and finance lease obligations, less current portion and debt discoun</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644,941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555,933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bl>
    <w:p w:rsidR="00000000" w:rsidRDefault="00E86000">
      <w:pPr>
        <w:jc w:val="center"/>
        <w:divId w:val="1994291816"/>
        <w:rPr>
          <w:rFonts w:eastAsia="Times New Roman"/>
        </w:rPr>
      </w:pPr>
      <w:r>
        <w:rPr>
          <w:rFonts w:eastAsia="Times New Roman"/>
          <w:color w:val="000000"/>
          <w:sz w:val="20"/>
          <w:szCs w:val="20"/>
        </w:rPr>
        <w:t>1</w:t>
      </w:r>
      <w:r>
        <w:rPr>
          <w:rFonts w:eastAsia="Times New Roman"/>
          <w:color w:val="000000"/>
          <w:sz w:val="20"/>
          <w:szCs w:val="20"/>
        </w:rPr>
        <w:t>5</w:t>
      </w:r>
    </w:p>
    <w:p w:rsidR="00000000" w:rsidRDefault="00E86000">
      <w:pPr>
        <w:rPr>
          <w:rFonts w:eastAsia="Times New Roman"/>
        </w:rPr>
      </w:pPr>
      <w:r>
        <w:rPr>
          <w:rFonts w:eastAsia="Times New Roman"/>
        </w:rPr>
        <w:pict>
          <v:rect id="_x0000_i1039" style="width:0;height:1.5pt" o:hralign="center" o:hrstd="t" o:hr="t" fillcolor="#a0a0a0" stroked="f"/>
        </w:pict>
      </w:r>
    </w:p>
    <w:p w:rsidR="00000000" w:rsidRDefault="00E86000">
      <w:pPr>
        <w:divId w:val="48165459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768742316"/>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795677905"/>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864634502"/>
        <w:rPr>
          <w:rFonts w:eastAsia="Times New Roman"/>
        </w:rPr>
      </w:pPr>
      <w:r>
        <w:rPr>
          <w:rFonts w:eastAsia="Times New Roman"/>
          <w:b/>
          <w:bCs/>
          <w:color w:val="000000"/>
          <w:sz w:val="20"/>
          <w:szCs w:val="20"/>
        </w:rPr>
        <w:t>4. Long-term Debt (continued</w:t>
      </w:r>
      <w:r>
        <w:rPr>
          <w:rFonts w:eastAsia="Times New Roman"/>
          <w:b/>
          <w:bCs/>
          <w:color w:val="000000"/>
          <w:sz w:val="20"/>
          <w:szCs w:val="20"/>
        </w:rPr>
        <w:t>)</w:t>
      </w:r>
    </w:p>
    <w:p w:rsidR="00000000" w:rsidRDefault="00E86000">
      <w:pPr>
        <w:jc w:val="both"/>
        <w:divId w:val="1116219829"/>
        <w:rPr>
          <w:rFonts w:eastAsia="Times New Roman"/>
        </w:rPr>
      </w:pPr>
      <w:r>
        <w:rPr>
          <w:rFonts w:eastAsia="Times New Roman"/>
          <w:i/>
          <w:iCs/>
          <w:color w:val="000000"/>
          <w:sz w:val="20"/>
          <w:szCs w:val="20"/>
        </w:rPr>
        <w:t>2025 Note</w:t>
      </w:r>
      <w:r>
        <w:rPr>
          <w:rFonts w:eastAsia="Times New Roman"/>
          <w:i/>
          <w:iCs/>
          <w:color w:val="000000"/>
          <w:sz w:val="20"/>
          <w:szCs w:val="20"/>
        </w:rPr>
        <w:t>s</w:t>
      </w:r>
    </w:p>
    <w:p w:rsidR="00000000" w:rsidRDefault="00E86000">
      <w:pPr>
        <w:jc w:val="both"/>
        <w:divId w:val="718171676"/>
        <w:rPr>
          <w:rFonts w:eastAsia="Times New Roman"/>
        </w:rPr>
      </w:pPr>
      <w:r>
        <w:rPr>
          <w:rFonts w:eastAsia="Times New Roman"/>
          <w:color w:val="000000"/>
          <w:sz w:val="20"/>
          <w:szCs w:val="20"/>
        </w:rPr>
        <w:t>In May 2020, we completed the issuance of the 2025 Notes, pursuant to an indenture (the “Indenture”), dated as of May 12, 2020, between the Company an</w:t>
      </w:r>
      <w:r>
        <w:rPr>
          <w:rFonts w:eastAsia="Times New Roman"/>
          <w:color w:val="000000"/>
          <w:sz w:val="20"/>
          <w:szCs w:val="20"/>
        </w:rPr>
        <w:t>d U.S. Bank National Association, as trustee (the “Trustee”). The 2025 Notes were sold only to persons reasonably believed to be qualified institutional buyers in reliance on Rule 144A under the Securities Act of 1933, as amended (the “Securities Act”). Th</w:t>
      </w:r>
      <w:r>
        <w:rPr>
          <w:rFonts w:eastAsia="Times New Roman"/>
          <w:color w:val="000000"/>
          <w:sz w:val="20"/>
          <w:szCs w:val="20"/>
        </w:rPr>
        <w:t>e 2025 Notes will pay interest semi-annually in arrears on May 15 and November 15 of each year, commencing on November 15, 2020, at an annual rate of 2.50% and will be convertible into cash, shares of common stock or a combination of cash and shares of com</w:t>
      </w:r>
      <w:r>
        <w:rPr>
          <w:rFonts w:eastAsia="Times New Roman"/>
          <w:color w:val="000000"/>
          <w:sz w:val="20"/>
          <w:szCs w:val="20"/>
        </w:rPr>
        <w:t>mon stock, at our election, based on the applicable conversion rate at such time.</w:t>
      </w:r>
      <w:r>
        <w:rPr>
          <w:rFonts w:eastAsia="Times New Roman"/>
          <w:color w:val="000000"/>
          <w:sz w:val="20"/>
          <w:szCs w:val="20"/>
        </w:rPr>
        <w:t xml:space="preserve"> </w:t>
      </w:r>
    </w:p>
    <w:p w:rsidR="00000000" w:rsidRDefault="00E86000">
      <w:pPr>
        <w:jc w:val="both"/>
        <w:divId w:val="1658993681"/>
        <w:rPr>
          <w:rFonts w:eastAsia="Times New Roman"/>
        </w:rPr>
      </w:pPr>
      <w:r>
        <w:rPr>
          <w:rFonts w:eastAsia="Times New Roman"/>
          <w:color w:val="000000"/>
          <w:sz w:val="20"/>
          <w:szCs w:val="20"/>
          <w:shd w:val="clear" w:color="auto" w:fill="FFFFFF"/>
        </w:rPr>
        <w:t>We received proc</w:t>
      </w:r>
      <w:r>
        <w:rPr>
          <w:rFonts w:eastAsia="Times New Roman"/>
          <w:color w:val="000000"/>
          <w:sz w:val="20"/>
          <w:szCs w:val="20"/>
          <w:shd w:val="clear" w:color="auto" w:fill="FFFFFF"/>
        </w:rPr>
        <w:t>e</w:t>
      </w:r>
      <w:r>
        <w:rPr>
          <w:rFonts w:eastAsia="Times New Roman"/>
          <w:color w:val="000000"/>
          <w:sz w:val="20"/>
          <w:szCs w:val="20"/>
        </w:rPr>
        <w:t xml:space="preserve">eds from the offering of $390.9 million, net of $11.6 million in underwriter fees and other issuance costs. We used $294.3 million of the net proceeds from </w:t>
      </w:r>
      <w:r>
        <w:rPr>
          <w:rFonts w:eastAsia="Times New Roman"/>
          <w:color w:val="000000"/>
          <w:sz w:val="20"/>
          <w:szCs w:val="20"/>
        </w:rPr>
        <w:t>the offering to repay all outstanding amounts of the revolving credit facility and $75.0 million to partially repay the term loan. We intend to use the remainder of the net proceeds for general corporate purposes.</w:t>
      </w:r>
      <w:r>
        <w:rPr>
          <w:rFonts w:eastAsia="Times New Roman"/>
          <w:color w:val="000000"/>
          <w:sz w:val="20"/>
          <w:szCs w:val="20"/>
        </w:rPr>
        <w:t xml:space="preserve"> </w:t>
      </w:r>
    </w:p>
    <w:p w:rsidR="00000000" w:rsidRDefault="00E86000">
      <w:pPr>
        <w:jc w:val="both"/>
        <w:divId w:val="2065448138"/>
        <w:rPr>
          <w:rFonts w:eastAsia="Times New Roman"/>
        </w:rPr>
      </w:pPr>
      <w:r>
        <w:rPr>
          <w:rFonts w:eastAsia="Times New Roman"/>
          <w:color w:val="000000"/>
          <w:sz w:val="20"/>
          <w:szCs w:val="20"/>
        </w:rPr>
        <w:t>Prior to February 15, 2025, the 2025 Note</w:t>
      </w:r>
      <w:r>
        <w:rPr>
          <w:rFonts w:eastAsia="Times New Roman"/>
          <w:color w:val="000000"/>
          <w:sz w:val="20"/>
          <w:szCs w:val="20"/>
        </w:rPr>
        <w:t>s will be convertible at the option of the holder only under the following circumstances</w:t>
      </w:r>
      <w:r>
        <w:rPr>
          <w:rFonts w:eastAsia="Times New Roman"/>
          <w:color w:val="000000"/>
          <w:sz w:val="20"/>
          <w:szCs w:val="20"/>
        </w:rPr>
        <w:t>:</w:t>
      </w:r>
    </w:p>
    <w:p w:rsidR="00000000" w:rsidRDefault="00E86000">
      <w:pPr>
        <w:jc w:val="both"/>
        <w:divId w:val="600266058"/>
        <w:rPr>
          <w:rFonts w:eastAsia="Times New Roman"/>
        </w:rPr>
      </w:pPr>
      <w:r>
        <w:rPr>
          <w:rFonts w:eastAsia="Times New Roman"/>
          <w:color w:val="000000"/>
          <w:sz w:val="20"/>
          <w:szCs w:val="20"/>
        </w:rPr>
        <w:t xml:space="preserve">(i) during any calendar quarter commencing after the calendar quarter ending on September 30, 2020 (and only during such calendar quarter), if the Last Reported Sale </w:t>
      </w:r>
      <w:r>
        <w:rPr>
          <w:rFonts w:eastAsia="Times New Roman"/>
          <w:color w:val="000000"/>
          <w:sz w:val="20"/>
          <w:szCs w:val="20"/>
        </w:rPr>
        <w:t>Price (as defined in the Indenture) per share of the Company’s common stock exceeds 130% of the Conversion Price (as defined in the Indenture) for each of at least 20 Trading Days (as defined in the Indenture), whether or not consecutive, during the 30 con</w:t>
      </w:r>
      <w:r>
        <w:rPr>
          <w:rFonts w:eastAsia="Times New Roman"/>
          <w:color w:val="000000"/>
          <w:sz w:val="20"/>
          <w:szCs w:val="20"/>
        </w:rPr>
        <w:t>secutive Trading Days ending on, and including, the last Trading Day of the immediately preceding calendar quarter;</w:t>
      </w:r>
      <w:r>
        <w:rPr>
          <w:rFonts w:eastAsia="Times New Roman"/>
          <w:color w:val="000000"/>
          <w:sz w:val="20"/>
          <w:szCs w:val="20"/>
        </w:rPr>
        <w:t xml:space="preserve"> </w:t>
      </w:r>
    </w:p>
    <w:p w:rsidR="00000000" w:rsidRDefault="00E86000">
      <w:pPr>
        <w:jc w:val="both"/>
        <w:divId w:val="296029810"/>
        <w:rPr>
          <w:rFonts w:eastAsia="Times New Roman"/>
        </w:rPr>
      </w:pPr>
      <w:r>
        <w:rPr>
          <w:rFonts w:eastAsia="Times New Roman"/>
          <w:color w:val="000000"/>
          <w:sz w:val="20"/>
          <w:szCs w:val="20"/>
        </w:rPr>
        <w:t>(ii) during the five consecutive business days immediately after any ten consecutive Trading Day period (such ten consecutive trading day p</w:t>
      </w:r>
      <w:r>
        <w:rPr>
          <w:rFonts w:eastAsia="Times New Roman"/>
          <w:color w:val="000000"/>
          <w:sz w:val="20"/>
          <w:szCs w:val="20"/>
        </w:rPr>
        <w:t>eriod, the “measurement period”) in which the Trading Price (as defined in the Indenture) per $1,000 principal amount of the 2025 Notes for each Trading Day of the measurement period was less than 98% of the product of the Last Reported Sale Price per shar</w:t>
      </w:r>
      <w:r>
        <w:rPr>
          <w:rFonts w:eastAsia="Times New Roman"/>
          <w:color w:val="000000"/>
          <w:sz w:val="20"/>
          <w:szCs w:val="20"/>
        </w:rPr>
        <w:t>e of the Company’s common stock on such Trading Day and the conversion rate (as described below) on such Trading Day;</w:t>
      </w:r>
      <w:r>
        <w:rPr>
          <w:rFonts w:eastAsia="Times New Roman"/>
          <w:color w:val="000000"/>
          <w:sz w:val="20"/>
          <w:szCs w:val="20"/>
        </w:rPr>
        <w:t xml:space="preserve"> </w:t>
      </w:r>
    </w:p>
    <w:p w:rsidR="00000000" w:rsidRDefault="00E86000">
      <w:pPr>
        <w:jc w:val="both"/>
        <w:divId w:val="623002041"/>
        <w:rPr>
          <w:rFonts w:eastAsia="Times New Roman"/>
        </w:rPr>
      </w:pPr>
      <w:r>
        <w:rPr>
          <w:rFonts w:eastAsia="Times New Roman"/>
          <w:color w:val="000000"/>
          <w:sz w:val="20"/>
          <w:szCs w:val="20"/>
        </w:rPr>
        <w:t>(iii) upon the occurrence of certain corporate events or distributions on the Company’s common stock, as described in the Indenture; or (</w:t>
      </w:r>
      <w:r>
        <w:rPr>
          <w:rFonts w:eastAsia="Times New Roman"/>
          <w:color w:val="000000"/>
          <w:sz w:val="20"/>
          <w:szCs w:val="20"/>
        </w:rPr>
        <w:t>iv) if the Company calls such Notes for redemption</w:t>
      </w:r>
      <w:r>
        <w:rPr>
          <w:rFonts w:eastAsia="Times New Roman"/>
          <w:color w:val="000000"/>
          <w:sz w:val="20"/>
          <w:szCs w:val="20"/>
        </w:rPr>
        <w:t>.</w:t>
      </w:r>
    </w:p>
    <w:p w:rsidR="00000000" w:rsidRDefault="00E86000">
      <w:pPr>
        <w:jc w:val="both"/>
        <w:divId w:val="49810777"/>
        <w:rPr>
          <w:rFonts w:eastAsia="Times New Roman"/>
        </w:rPr>
      </w:pPr>
      <w:r>
        <w:rPr>
          <w:rFonts w:eastAsia="Times New Roman"/>
          <w:color w:val="000000"/>
          <w:sz w:val="20"/>
          <w:szCs w:val="20"/>
        </w:rPr>
        <w:t>On or after February 15, 2025 until 5:00 p.m., New York City time, on the second Scheduled Trading Day (as defined in the Indenture) immediately before the maturity date, the 2025 Notes will be convertibl</w:t>
      </w:r>
      <w:r>
        <w:rPr>
          <w:rFonts w:eastAsia="Times New Roman"/>
          <w:color w:val="000000"/>
          <w:sz w:val="20"/>
          <w:szCs w:val="20"/>
        </w:rPr>
        <w:t>e at the option of the holder at any time</w:t>
      </w:r>
      <w:r>
        <w:rPr>
          <w:rFonts w:eastAsia="Times New Roman"/>
          <w:color w:val="000000"/>
          <w:sz w:val="20"/>
          <w:szCs w:val="20"/>
        </w:rPr>
        <w:t>.</w:t>
      </w:r>
    </w:p>
    <w:p w:rsidR="00000000" w:rsidRDefault="00E86000">
      <w:pPr>
        <w:jc w:val="both"/>
        <w:divId w:val="267739188"/>
        <w:rPr>
          <w:rFonts w:eastAsia="Times New Roman"/>
        </w:rPr>
      </w:pPr>
      <w:r>
        <w:rPr>
          <w:rFonts w:eastAsia="Times New Roman"/>
          <w:color w:val="000000"/>
          <w:sz w:val="20"/>
          <w:szCs w:val="20"/>
        </w:rPr>
        <w:t>The 2025 Notes will initially be convertible at a conversion rate of 32.0783 shares of common stock per 1000 principal amount of 2025 Notes, which is equivalent to an initial conversion price of approximately $31.</w:t>
      </w:r>
      <w:r>
        <w:rPr>
          <w:rFonts w:eastAsia="Times New Roman"/>
          <w:color w:val="000000"/>
          <w:sz w:val="20"/>
          <w:szCs w:val="20"/>
        </w:rPr>
        <w:t>17 per share of common stock. The conversion rate is subject to adjustment upon certain events. The Company can choose to settle upon conversion in cash, shares or a combination. Based on the initial conversion rate, the 2025 Notes are convertible into 12.</w:t>
      </w:r>
      <w:r>
        <w:rPr>
          <w:rFonts w:eastAsia="Times New Roman"/>
          <w:color w:val="000000"/>
          <w:sz w:val="20"/>
          <w:szCs w:val="20"/>
        </w:rPr>
        <w:t>9 million shares of our common stock and we reserved for the possible issuance of 16.5 million shares, which is the maximum amount that could be issued upon conversion. See Note 11. “Earnings Per Share” for the treatment of earnings per share in relation t</w:t>
      </w:r>
      <w:r>
        <w:rPr>
          <w:rFonts w:eastAsia="Times New Roman"/>
          <w:color w:val="000000"/>
          <w:sz w:val="20"/>
          <w:szCs w:val="20"/>
        </w:rPr>
        <w:t>o the 2025 Notes</w:t>
      </w:r>
      <w:r>
        <w:rPr>
          <w:rFonts w:eastAsia="Times New Roman"/>
          <w:color w:val="000000"/>
          <w:sz w:val="20"/>
          <w:szCs w:val="20"/>
        </w:rPr>
        <w:t>.</w:t>
      </w:r>
    </w:p>
    <w:p w:rsidR="00000000" w:rsidRDefault="00E86000">
      <w:pPr>
        <w:jc w:val="both"/>
        <w:divId w:val="1552839227"/>
        <w:rPr>
          <w:rFonts w:eastAsia="Times New Roman"/>
        </w:rPr>
      </w:pPr>
      <w:r>
        <w:rPr>
          <w:rFonts w:eastAsia="Times New Roman"/>
          <w:color w:val="000000"/>
          <w:sz w:val="20"/>
          <w:szCs w:val="20"/>
          <w:shd w:val="clear" w:color="auto" w:fill="FFFFFF"/>
        </w:rPr>
        <w:t>In accordance with accounting guidan</w:t>
      </w:r>
      <w:r>
        <w:rPr>
          <w:rFonts w:eastAsia="Times New Roman"/>
          <w:color w:val="000000"/>
          <w:sz w:val="20"/>
          <w:szCs w:val="20"/>
          <w:shd w:val="clear" w:color="auto" w:fill="FFFFFF"/>
        </w:rPr>
        <w:t>c</w:t>
      </w:r>
      <w:r>
        <w:rPr>
          <w:rFonts w:eastAsia="Times New Roman"/>
          <w:color w:val="000000"/>
          <w:sz w:val="20"/>
          <w:szCs w:val="20"/>
        </w:rPr>
        <w:t>e on embedded conversion feature</w:t>
      </w:r>
      <w:r>
        <w:rPr>
          <w:rFonts w:eastAsia="Times New Roman"/>
          <w:color w:val="000000"/>
          <w:sz w:val="20"/>
          <w:szCs w:val="20"/>
        </w:rPr>
        <w:t>s</w:t>
      </w:r>
      <w:r>
        <w:rPr>
          <w:rFonts w:eastAsia="Times New Roman"/>
          <w:color w:val="000000"/>
          <w:sz w:val="20"/>
          <w:szCs w:val="20"/>
          <w:shd w:val="clear" w:color="auto" w:fill="FFFFFF"/>
        </w:rPr>
        <w:t xml:space="preserve"> indexed to equity, </w:t>
      </w:r>
      <w:r>
        <w:rPr>
          <w:rFonts w:eastAsia="Times New Roman"/>
          <w:color w:val="000000"/>
          <w:sz w:val="20"/>
          <w:szCs w:val="20"/>
          <w:shd w:val="clear" w:color="auto" w:fill="FFFFFF"/>
        </w:rPr>
        <w:t>t</w:t>
      </w:r>
      <w:r>
        <w:rPr>
          <w:rFonts w:eastAsia="Times New Roman"/>
          <w:color w:val="000000"/>
          <w:sz w:val="20"/>
          <w:szCs w:val="20"/>
        </w:rPr>
        <w:t>he Company valued and bifurcated the conversion option associated with the 2025 Notes from the respective host debt instrument, which is referred t</w:t>
      </w:r>
      <w:r>
        <w:rPr>
          <w:rFonts w:eastAsia="Times New Roman"/>
          <w:color w:val="000000"/>
          <w:sz w:val="20"/>
          <w:szCs w:val="20"/>
        </w:rPr>
        <w:t>o as debt discount, and initially recorded the post-tax conversion option of $73.5 million ($95.2 million pre-tax) for the 2025 Notes in stockholders’ equity. The resulting debt discount on the 2025 Notes is amortized to interest expense using the effectiv</w:t>
      </w:r>
      <w:r>
        <w:rPr>
          <w:rFonts w:eastAsia="Times New Roman"/>
          <w:color w:val="000000"/>
          <w:sz w:val="20"/>
          <w:szCs w:val="20"/>
        </w:rPr>
        <w:t>e interest rate method over the contractual term of the 2025 Notes. The Company allocated post-tax debt issuance costs of $2.2 million ($2.7 million pre-tax) to the equity component and the remaining debt issuance costs of $8.9 million are amortized to int</w:t>
      </w:r>
      <w:r>
        <w:rPr>
          <w:rFonts w:eastAsia="Times New Roman"/>
          <w:color w:val="000000"/>
          <w:sz w:val="20"/>
          <w:szCs w:val="20"/>
        </w:rPr>
        <w:t>erest expense under the effective interest rate method at 9.09% over the contractual term of the 2025 Notes. We recognized $2.3 million in interest expense for the interest coupon and amortization of debt discount and issuance costs during the three and si</w:t>
      </w:r>
      <w:r>
        <w:rPr>
          <w:rFonts w:eastAsia="Times New Roman"/>
          <w:color w:val="000000"/>
          <w:sz w:val="20"/>
          <w:szCs w:val="20"/>
        </w:rPr>
        <w:t>x months ended June 27, 2020. As of June 27, 2020 the remaining period for the unamortized debt discount balance was approximately five years</w:t>
      </w:r>
      <w:r>
        <w:rPr>
          <w:rFonts w:eastAsia="Times New Roman"/>
          <w:color w:val="000000"/>
          <w:sz w:val="20"/>
          <w:szCs w:val="20"/>
        </w:rPr>
        <w:t>.</w:t>
      </w:r>
    </w:p>
    <w:p w:rsidR="00000000" w:rsidRDefault="00E86000">
      <w:pPr>
        <w:jc w:val="center"/>
        <w:divId w:val="2098286249"/>
        <w:rPr>
          <w:rFonts w:eastAsia="Times New Roman"/>
        </w:rPr>
      </w:pPr>
      <w:r>
        <w:rPr>
          <w:rFonts w:eastAsia="Times New Roman"/>
          <w:color w:val="000000"/>
          <w:sz w:val="20"/>
          <w:szCs w:val="20"/>
        </w:rPr>
        <w:t>1</w:t>
      </w:r>
      <w:r>
        <w:rPr>
          <w:rFonts w:eastAsia="Times New Roman"/>
          <w:color w:val="000000"/>
          <w:sz w:val="20"/>
          <w:szCs w:val="20"/>
        </w:rPr>
        <w:t>6</w:t>
      </w:r>
    </w:p>
    <w:p w:rsidR="00000000" w:rsidRDefault="00E86000">
      <w:pPr>
        <w:rPr>
          <w:rFonts w:eastAsia="Times New Roman"/>
        </w:rPr>
      </w:pPr>
      <w:r>
        <w:rPr>
          <w:rFonts w:eastAsia="Times New Roman"/>
        </w:rPr>
        <w:pict>
          <v:rect id="_x0000_i1040" style="width:0;height:1.5pt" o:hralign="center" o:hrstd="t" o:hr="t" fillcolor="#a0a0a0" stroked="f"/>
        </w:pict>
      </w:r>
    </w:p>
    <w:p w:rsidR="00000000" w:rsidRDefault="00E86000">
      <w:pPr>
        <w:divId w:val="914053687"/>
        <w:rPr>
          <w:rFonts w:eastAsia="Times New Roman"/>
        </w:rPr>
      </w:pPr>
      <w:hyperlink w:anchor="i4700b1afc9ee41b9903d99df5f3d536a_7" w:history="1">
        <w:r>
          <w:rPr>
            <w:rStyle w:val="a3"/>
            <w:rFonts w:eastAsia="Times New Roman"/>
            <w:sz w:val="20"/>
            <w:szCs w:val="20"/>
          </w:rPr>
          <w:t>Table of content</w:t>
        </w:r>
        <w:r>
          <w:rPr>
            <w:rStyle w:val="a3"/>
            <w:rFonts w:eastAsia="Times New Roman"/>
            <w:sz w:val="20"/>
            <w:szCs w:val="20"/>
          </w:rPr>
          <w:t>s</w:t>
        </w:r>
      </w:hyperlink>
    </w:p>
    <w:p w:rsidR="00000000" w:rsidRDefault="00E86000">
      <w:pPr>
        <w:jc w:val="center"/>
        <w:divId w:val="1963926741"/>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399326449"/>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96551689"/>
        <w:rPr>
          <w:rFonts w:eastAsia="Times New Roman"/>
        </w:rPr>
      </w:pPr>
      <w:r>
        <w:rPr>
          <w:rFonts w:eastAsia="Times New Roman"/>
          <w:b/>
          <w:bCs/>
          <w:color w:val="000000"/>
          <w:sz w:val="20"/>
          <w:szCs w:val="20"/>
        </w:rPr>
        <w:t>4. Long-term Debt (continued</w:t>
      </w:r>
      <w:r>
        <w:rPr>
          <w:rFonts w:eastAsia="Times New Roman"/>
          <w:b/>
          <w:bCs/>
          <w:color w:val="000000"/>
          <w:sz w:val="20"/>
          <w:szCs w:val="20"/>
        </w:rPr>
        <w:t>)</w:t>
      </w:r>
    </w:p>
    <w:p w:rsidR="00000000" w:rsidRDefault="00E86000">
      <w:pPr>
        <w:jc w:val="both"/>
        <w:divId w:val="569850383"/>
        <w:rPr>
          <w:rFonts w:eastAsia="Times New Roman"/>
        </w:rPr>
      </w:pPr>
      <w:r>
        <w:rPr>
          <w:rFonts w:eastAsia="Times New Roman"/>
          <w:i/>
          <w:iCs/>
          <w:color w:val="000000"/>
          <w:sz w:val="20"/>
          <w:szCs w:val="20"/>
        </w:rPr>
        <w:t>May 2020 Amendment to Credit Agreemen</w:t>
      </w:r>
      <w:r>
        <w:rPr>
          <w:rFonts w:eastAsia="Times New Roman"/>
          <w:i/>
          <w:iCs/>
          <w:color w:val="000000"/>
          <w:sz w:val="20"/>
          <w:szCs w:val="20"/>
        </w:rPr>
        <w:t>t</w:t>
      </w:r>
    </w:p>
    <w:p w:rsidR="00000000" w:rsidRDefault="00E86000">
      <w:pPr>
        <w:jc w:val="both"/>
        <w:divId w:val="2017027305"/>
        <w:rPr>
          <w:rFonts w:eastAsia="Times New Roman"/>
        </w:rPr>
      </w:pPr>
      <w:r>
        <w:rPr>
          <w:rFonts w:eastAsia="Times New Roman"/>
          <w:color w:val="000000"/>
          <w:sz w:val="20"/>
          <w:szCs w:val="20"/>
        </w:rPr>
        <w:t>On March 17, 2020, as a precautionary measure to preserve financial flex</w:t>
      </w:r>
      <w:r>
        <w:rPr>
          <w:rFonts w:eastAsia="Times New Roman"/>
          <w:color w:val="000000"/>
          <w:sz w:val="20"/>
          <w:szCs w:val="20"/>
        </w:rPr>
        <w:t>ibility during the COVID-19 pandemic, we borrowed the remaining $146.3 million in available funds under our revolving credit facility. On May 5, 2020, certain of the Company’s subsidiaries entered into an agreement (the “Credit Agreement Amendment”) with t</w:t>
      </w:r>
      <w:r>
        <w:rPr>
          <w:rFonts w:eastAsia="Times New Roman"/>
          <w:color w:val="000000"/>
          <w:sz w:val="20"/>
          <w:szCs w:val="20"/>
        </w:rPr>
        <w:t>he lenders under their existing secured credit facility in order to amend certain provisions of the Amended and Restated Credit Agreement, dated as of July 18, 2019 (as amended by the Credit Agreement Amendment, the “Credit Agreement”), by and among Nautil</w:t>
      </w:r>
      <w:r>
        <w:rPr>
          <w:rFonts w:eastAsia="Times New Roman"/>
          <w:color w:val="000000"/>
          <w:sz w:val="20"/>
          <w:szCs w:val="20"/>
        </w:rPr>
        <w:t>us Acquisition Holdings, Inc. (“Holdings”), National Vision, Inc. (“NVI”), the other subsidiaries of the Company party thereto, as guarantors, each lender party thereto and Bank of America, N.A., in its capacity as administrative agent and as collateral ag</w:t>
      </w:r>
      <w:r>
        <w:rPr>
          <w:rFonts w:eastAsia="Times New Roman"/>
          <w:color w:val="000000"/>
          <w:sz w:val="20"/>
          <w:szCs w:val="20"/>
        </w:rPr>
        <w:t>ent. Capitalized terms used but not defined herein shall have the meanings assigned to such terms in the Credit Agreement and Amendment, as applicable</w:t>
      </w:r>
      <w:r>
        <w:rPr>
          <w:rFonts w:eastAsia="Times New Roman"/>
          <w:color w:val="000000"/>
          <w:sz w:val="20"/>
          <w:szCs w:val="20"/>
        </w:rPr>
        <w:t>.</w:t>
      </w:r>
    </w:p>
    <w:p w:rsidR="00000000" w:rsidRDefault="00E86000">
      <w:pPr>
        <w:jc w:val="both"/>
        <w:divId w:val="1755394105"/>
        <w:rPr>
          <w:rFonts w:eastAsia="Times New Roman"/>
        </w:rPr>
      </w:pPr>
      <w:r>
        <w:rPr>
          <w:rFonts w:eastAsia="Times New Roman"/>
          <w:color w:val="000000"/>
          <w:sz w:val="20"/>
          <w:szCs w:val="20"/>
        </w:rPr>
        <w:t>This Credit Agreement Amendment is intended to prevent the effects of the COVID-19 pandemic, including t</w:t>
      </w:r>
      <w:r>
        <w:rPr>
          <w:rFonts w:eastAsia="Times New Roman"/>
          <w:color w:val="000000"/>
          <w:sz w:val="20"/>
          <w:szCs w:val="20"/>
        </w:rPr>
        <w:t>he temporary closure of our stores, from creating uncertainty relative to our ability to comply with certain financial covenants and allow the Company to focus on prudent management of the business over the quarters ahead. As set forth in greater detail be</w:t>
      </w:r>
      <w:r>
        <w:rPr>
          <w:rFonts w:eastAsia="Times New Roman"/>
          <w:color w:val="000000"/>
          <w:sz w:val="20"/>
          <w:szCs w:val="20"/>
        </w:rPr>
        <w:t>low, the Amendment suspends certain financial maintenance covenants contained in the Credit Agreement until testing at the end of the second fiscal quarter of 2021. Based on our current plans and management operational assumptions, we anticipate we will be</w:t>
      </w:r>
      <w:r>
        <w:rPr>
          <w:rFonts w:eastAsia="Times New Roman"/>
          <w:color w:val="000000"/>
          <w:sz w:val="20"/>
          <w:szCs w:val="20"/>
        </w:rPr>
        <w:t xml:space="preserve"> in compliance with these amended covenants</w:t>
      </w:r>
      <w:r>
        <w:rPr>
          <w:rFonts w:eastAsia="Times New Roman"/>
          <w:color w:val="000000"/>
          <w:sz w:val="20"/>
          <w:szCs w:val="20"/>
        </w:rPr>
        <w:t>.</w:t>
      </w:r>
    </w:p>
    <w:p w:rsidR="00000000" w:rsidRDefault="00E86000">
      <w:pPr>
        <w:jc w:val="both"/>
        <w:divId w:val="443841853"/>
        <w:rPr>
          <w:rFonts w:eastAsia="Times New Roman"/>
        </w:rPr>
      </w:pPr>
      <w:r>
        <w:rPr>
          <w:rFonts w:eastAsia="Times New Roman"/>
          <w:color w:val="000000"/>
          <w:sz w:val="20"/>
          <w:szCs w:val="20"/>
        </w:rPr>
        <w:t>Pursuant to the Credit Agreement Amendment, the financial covenants relating to maintenance of a maximum Consolidated Total Debt to Consolidated EBITDA Ratio and a minimum Consolidated Interest Coverage Ratio ar</w:t>
      </w:r>
      <w:r>
        <w:rPr>
          <w:rFonts w:eastAsia="Times New Roman"/>
          <w:color w:val="000000"/>
          <w:sz w:val="20"/>
          <w:szCs w:val="20"/>
        </w:rPr>
        <w:t>e suspended until testing at the end of the second fiscal quarter of 2021. From and after such time, such covenants will be reinstated on a modified basis so that, subject to certain exceptions and limitations as described in the Amendment, (i) with respec</w:t>
      </w:r>
      <w:r>
        <w:rPr>
          <w:rFonts w:eastAsia="Times New Roman"/>
          <w:color w:val="000000"/>
          <w:sz w:val="20"/>
          <w:szCs w:val="20"/>
        </w:rPr>
        <w:t>t to the second and third fiscal quarters of 2021, the Consolidated Total Debt to Consolidated EBITDA Ratio shall not exceed 4.50 to 1.00 and, with respect to the fourth fiscal quarter of fiscal 2021 and thereafter, the Consolidated Total Debt to Consolida</w:t>
      </w:r>
      <w:r>
        <w:rPr>
          <w:rFonts w:eastAsia="Times New Roman"/>
          <w:color w:val="000000"/>
          <w:sz w:val="20"/>
          <w:szCs w:val="20"/>
        </w:rPr>
        <w:t>ted EBITDA Ratio shall not exceed 4.00 to 1.00, in each case with NVI being able to elect to annualize certain quarterly periods so that quarterly performance from fiscal 2020 is excluded and (ii) with respect to the second fiscal quarter of 2021 and there</w:t>
      </w:r>
      <w:r>
        <w:rPr>
          <w:rFonts w:eastAsia="Times New Roman"/>
          <w:color w:val="000000"/>
          <w:sz w:val="20"/>
          <w:szCs w:val="20"/>
        </w:rPr>
        <w:t>after, the Consolidated Interest Coverage Ratio shall not be less than 3.00 to 1.00. In lieu of such financial covenants, pursuant to the Credit Agreement Amendment NVI has agreed during the suspension period, (i) not to have Consolidated EBITDA for any si</w:t>
      </w:r>
      <w:r>
        <w:rPr>
          <w:rFonts w:eastAsia="Times New Roman"/>
          <w:color w:val="000000"/>
          <w:sz w:val="20"/>
          <w:szCs w:val="20"/>
        </w:rPr>
        <w:t xml:space="preserve">x fiscal quarter period be less than $0, with the second fiscal quarter of 2020 permitted to be excluded in certain circumstances, and (ii) to have a minimum level of liquidity (defined as cash and cash equivalents plus the unused portion of the revolving </w:t>
      </w:r>
      <w:r>
        <w:rPr>
          <w:rFonts w:eastAsia="Times New Roman"/>
          <w:color w:val="000000"/>
          <w:sz w:val="20"/>
          <w:szCs w:val="20"/>
        </w:rPr>
        <w:t>credit facility) equal to the lesser of (x) $100,000,000 and (y) $40,000,000 plus the amount of any net proceeds from capital markets financings during such period in excess of $75,000,000</w:t>
      </w:r>
      <w:r>
        <w:rPr>
          <w:rFonts w:eastAsia="Times New Roman"/>
          <w:color w:val="000000"/>
          <w:sz w:val="20"/>
          <w:szCs w:val="20"/>
        </w:rPr>
        <w:t>.</w:t>
      </w:r>
    </w:p>
    <w:p w:rsidR="00000000" w:rsidRDefault="00E86000">
      <w:pPr>
        <w:jc w:val="both"/>
        <w:divId w:val="728965744"/>
        <w:rPr>
          <w:rFonts w:eastAsia="Times New Roman"/>
        </w:rPr>
      </w:pPr>
      <w:r>
        <w:rPr>
          <w:rFonts w:eastAsia="Times New Roman"/>
          <w:color w:val="000000"/>
          <w:sz w:val="20"/>
          <w:szCs w:val="20"/>
        </w:rPr>
        <w:t>In addition, the Credit Agreement was amended pursuant to the Amen</w:t>
      </w:r>
      <w:r>
        <w:rPr>
          <w:rFonts w:eastAsia="Times New Roman"/>
          <w:color w:val="000000"/>
          <w:sz w:val="20"/>
          <w:szCs w:val="20"/>
        </w:rPr>
        <w:t>dment to, among other things, (i) limit the flexibility of NVI and Holdings with respect to certain transactions during the covenant suspension period, including the ability to declare or pay dividends, incur debt and make investments and dispositions, (ii</w:t>
      </w:r>
      <w:r>
        <w:rPr>
          <w:rFonts w:eastAsia="Times New Roman"/>
          <w:color w:val="000000"/>
          <w:sz w:val="20"/>
          <w:szCs w:val="20"/>
        </w:rPr>
        <w:t>) require prepayments of the term loans under certain circumstances during the covenant suspension period from the net proceeds from debt or equity capital markets transactions by the Company (with the amount of the term loans to be paid down equal to $75 </w:t>
      </w:r>
      <w:r>
        <w:rPr>
          <w:rFonts w:eastAsia="Times New Roman"/>
          <w:color w:val="000000"/>
          <w:sz w:val="20"/>
          <w:szCs w:val="20"/>
        </w:rPr>
        <w:t>million from the first $400 million of capital raised and 50% of any proceeds above such amount) and (iii) restrict NVI’s ability to borrow under the revolving credit facility if unrestricted cash and cash equivalents exceeds $50 million (and, in the event</w:t>
      </w:r>
      <w:r>
        <w:rPr>
          <w:rFonts w:eastAsia="Times New Roman"/>
          <w:color w:val="000000"/>
          <w:sz w:val="20"/>
          <w:szCs w:val="20"/>
        </w:rPr>
        <w:t xml:space="preserve"> of any such excess, to require a mandatory prepayment of such amount). Also pursuant to the Amendment, the margins upon which interest is calculated for the term loans were amended to a range of 1.75% to 2.75% (for LIBOR Loans) and 0.75% to 1.75% (for ABR</w:t>
      </w:r>
      <w:r>
        <w:rPr>
          <w:rFonts w:eastAsia="Times New Roman"/>
          <w:color w:val="000000"/>
          <w:sz w:val="20"/>
          <w:szCs w:val="20"/>
        </w:rPr>
        <w:t xml:space="preserve"> Loans), in each case based on NVI’s Consolidated First Lien Secured Debt to Consolidated EBITDA Ratio at such time, with such margins subject to an increase of 50 basis points in the event that either (i) the Company has not raised at least $135 million i</w:t>
      </w:r>
      <w:r>
        <w:rPr>
          <w:rFonts w:eastAsia="Times New Roman"/>
          <w:color w:val="000000"/>
          <w:sz w:val="20"/>
          <w:szCs w:val="20"/>
        </w:rPr>
        <w:t>n additional proceeds from certain capital markets transactions within 30 days of the date of the Amendment or (ii) Consolidated EBITDA for the most recently ended four quarters is less than $0</w:t>
      </w:r>
      <w:r>
        <w:rPr>
          <w:rFonts w:eastAsia="Times New Roman"/>
          <w:color w:val="000000"/>
          <w:sz w:val="20"/>
          <w:szCs w:val="20"/>
        </w:rPr>
        <w:t>.</w:t>
      </w:r>
    </w:p>
    <w:p w:rsidR="00000000" w:rsidRDefault="00E86000">
      <w:pPr>
        <w:jc w:val="center"/>
        <w:divId w:val="1200512942"/>
        <w:rPr>
          <w:rFonts w:eastAsia="Times New Roman"/>
        </w:rPr>
      </w:pPr>
      <w:r>
        <w:rPr>
          <w:rFonts w:eastAsia="Times New Roman"/>
          <w:color w:val="000000"/>
          <w:sz w:val="20"/>
          <w:szCs w:val="20"/>
        </w:rPr>
        <w:t>1</w:t>
      </w:r>
      <w:r>
        <w:rPr>
          <w:rFonts w:eastAsia="Times New Roman"/>
          <w:color w:val="000000"/>
          <w:sz w:val="20"/>
          <w:szCs w:val="20"/>
        </w:rPr>
        <w:t>7</w:t>
      </w:r>
    </w:p>
    <w:p w:rsidR="00000000" w:rsidRDefault="00E86000">
      <w:pPr>
        <w:rPr>
          <w:rFonts w:eastAsia="Times New Roman"/>
        </w:rPr>
      </w:pPr>
      <w:r>
        <w:rPr>
          <w:rFonts w:eastAsia="Times New Roman"/>
        </w:rPr>
        <w:pict>
          <v:rect id="_x0000_i1041" style="width:0;height:1.5pt" o:hralign="center" o:hrstd="t" o:hr="t" fillcolor="#a0a0a0" stroked="f"/>
        </w:pict>
      </w:r>
    </w:p>
    <w:p w:rsidR="00000000" w:rsidRDefault="00E86000">
      <w:pPr>
        <w:divId w:val="1096632519"/>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275092265"/>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361440534"/>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179811344"/>
        <w:rPr>
          <w:rFonts w:eastAsia="Times New Roman"/>
        </w:rPr>
      </w:pPr>
      <w:r>
        <w:rPr>
          <w:rFonts w:eastAsia="Times New Roman"/>
          <w:b/>
          <w:bCs/>
          <w:color w:val="000000"/>
          <w:sz w:val="20"/>
          <w:szCs w:val="20"/>
        </w:rPr>
        <w:t>4. Long-term Debt (continued</w:t>
      </w:r>
      <w:r>
        <w:rPr>
          <w:rFonts w:eastAsia="Times New Roman"/>
          <w:b/>
          <w:bCs/>
          <w:color w:val="000000"/>
          <w:sz w:val="20"/>
          <w:szCs w:val="20"/>
        </w:rPr>
        <w:t>)</w:t>
      </w:r>
    </w:p>
    <w:p w:rsidR="00000000" w:rsidRDefault="00E86000">
      <w:pPr>
        <w:jc w:val="both"/>
        <w:divId w:val="529412245"/>
        <w:rPr>
          <w:rFonts w:eastAsia="Times New Roman"/>
        </w:rPr>
      </w:pPr>
      <w:r>
        <w:rPr>
          <w:rFonts w:eastAsia="Times New Roman"/>
          <w:color w:val="000000"/>
          <w:sz w:val="20"/>
          <w:szCs w:val="20"/>
          <w:shd w:val="clear" w:color="auto" w:fill="FFFFFF"/>
        </w:rPr>
        <w:t xml:space="preserve">On May 12, 2020, </w:t>
      </w:r>
      <w:r>
        <w:rPr>
          <w:rFonts w:eastAsia="Times New Roman"/>
          <w:color w:val="000000"/>
          <w:sz w:val="20"/>
          <w:szCs w:val="20"/>
          <w:shd w:val="clear" w:color="auto" w:fill="FFFFFF"/>
        </w:rPr>
        <w:t>w</w:t>
      </w:r>
      <w:r>
        <w:rPr>
          <w:rFonts w:eastAsia="Times New Roman"/>
          <w:color w:val="000000"/>
          <w:sz w:val="20"/>
          <w:szCs w:val="20"/>
        </w:rPr>
        <w:t xml:space="preserve">e fully repaid the </w:t>
      </w:r>
      <w:r>
        <w:rPr>
          <w:rFonts w:eastAsia="Times New Roman"/>
          <w:color w:val="000000"/>
          <w:sz w:val="20"/>
          <w:szCs w:val="20"/>
        </w:rPr>
        <w:t>outstanding amount on our revolving credit facility of $294.3 million</w:t>
      </w:r>
      <w:r>
        <w:rPr>
          <w:rFonts w:eastAsia="Times New Roman"/>
          <w:color w:val="000000"/>
          <w:sz w:val="20"/>
          <w:szCs w:val="20"/>
        </w:rPr>
        <w:t xml:space="preserve"> </w:t>
      </w:r>
      <w:r>
        <w:rPr>
          <w:rFonts w:eastAsia="Times New Roman"/>
          <w:color w:val="000000"/>
          <w:sz w:val="20"/>
          <w:szCs w:val="20"/>
          <w:shd w:val="clear" w:color="auto" w:fill="FFFFFF"/>
        </w:rPr>
        <w:t>and partially repaid</w:t>
      </w:r>
      <w:r>
        <w:rPr>
          <w:rFonts w:eastAsia="Times New Roman"/>
          <w:color w:val="000000"/>
          <w:sz w:val="20"/>
          <w:szCs w:val="20"/>
          <w:shd w:val="clear" w:color="auto" w:fill="FFFFFF"/>
        </w:rPr>
        <w:t xml:space="preserve"> </w:t>
      </w:r>
      <w:r>
        <w:rPr>
          <w:rFonts w:eastAsia="Times New Roman"/>
          <w:color w:val="000000"/>
          <w:sz w:val="20"/>
          <w:szCs w:val="20"/>
        </w:rPr>
        <w:t xml:space="preserve">$75 million on the term loan. As a result of the repayments made in 2020 and the $25.0 million principal prepayment in 2019, the Company has no additional mandatory </w:t>
      </w:r>
      <w:r>
        <w:rPr>
          <w:rFonts w:eastAsia="Times New Roman"/>
          <w:color w:val="000000"/>
          <w:sz w:val="20"/>
          <w:szCs w:val="20"/>
        </w:rPr>
        <w:t>principal payments on the term loan until maturity on July 18, 2024. As a result of the repayment of the outstanding balance on our revolving credit facility, the Company reclassified a proportionate share of unamortized debt issuance costs of approximatel</w:t>
      </w:r>
      <w:r>
        <w:rPr>
          <w:rFonts w:eastAsia="Times New Roman"/>
          <w:color w:val="000000"/>
          <w:sz w:val="20"/>
          <w:szCs w:val="20"/>
        </w:rPr>
        <w:t>y $1.8 million to Other assets as of June 27, 2020</w:t>
      </w:r>
      <w:r>
        <w:rPr>
          <w:rFonts w:eastAsia="Times New Roman"/>
          <w:color w:val="000000"/>
          <w:sz w:val="20"/>
          <w:szCs w:val="20"/>
        </w:rPr>
        <w:t>.</w:t>
      </w:r>
    </w:p>
    <w:p w:rsidR="00000000" w:rsidRDefault="00E86000">
      <w:pPr>
        <w:jc w:val="both"/>
        <w:divId w:val="1715542208"/>
        <w:rPr>
          <w:rFonts w:eastAsia="Times New Roman"/>
        </w:rPr>
      </w:pPr>
      <w:r>
        <w:rPr>
          <w:rFonts w:eastAsia="Times New Roman"/>
          <w:color w:val="000000"/>
          <w:sz w:val="20"/>
          <w:szCs w:val="20"/>
        </w:rPr>
        <w:t>We were in compliance with all covenants related to our long-term debt as of June 27, 2020</w:t>
      </w:r>
      <w:r>
        <w:rPr>
          <w:rFonts w:eastAsia="Times New Roman"/>
          <w:color w:val="000000"/>
          <w:sz w:val="20"/>
          <w:szCs w:val="20"/>
        </w:rPr>
        <w:t>.</w:t>
      </w:r>
    </w:p>
    <w:p w:rsidR="00000000" w:rsidRDefault="00E86000">
      <w:pPr>
        <w:jc w:val="both"/>
        <w:divId w:val="66616395"/>
        <w:rPr>
          <w:rFonts w:eastAsia="Times New Roman"/>
        </w:rPr>
      </w:pPr>
      <w:r>
        <w:rPr>
          <w:rFonts w:eastAsia="Times New Roman"/>
          <w:color w:val="000000"/>
          <w:sz w:val="20"/>
          <w:szCs w:val="20"/>
        </w:rPr>
        <w:t>Scheduled annual maturities of debt are as follows: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6455"/>
        <w:gridCol w:w="61"/>
        <w:gridCol w:w="36"/>
        <w:gridCol w:w="36"/>
        <w:gridCol w:w="36"/>
        <w:gridCol w:w="135"/>
        <w:gridCol w:w="1401"/>
        <w:gridCol w:w="85"/>
      </w:tblGrid>
      <w:tr w:rsidR="00000000">
        <w:trPr>
          <w:divId w:val="785543412"/>
          <w:jc w:val="center"/>
        </w:trPr>
        <w:tc>
          <w:tcPr>
            <w:tcW w:w="50" w:type="pct"/>
            <w:vAlign w:val="center"/>
            <w:hideMark/>
          </w:tcPr>
          <w:p w:rsidR="00000000" w:rsidRDefault="00E86000">
            <w:pPr>
              <w:jc w:val="both"/>
              <w:rPr>
                <w:rFonts w:eastAsia="Times New Roman"/>
              </w:rPr>
            </w:pPr>
          </w:p>
        </w:tc>
        <w:tc>
          <w:tcPr>
            <w:tcW w:w="389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8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785543412"/>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Fiscal Perio</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right"/>
              <w:rPr>
                <w:rFonts w:eastAsia="Times New Roman"/>
              </w:rPr>
            </w:pPr>
            <w:r>
              <w:rPr>
                <w:rFonts w:eastAsia="Times New Roman"/>
                <w:i/>
                <w:iCs/>
                <w:color w:val="000000"/>
                <w:sz w:val="20"/>
                <w:szCs w:val="20"/>
              </w:rPr>
              <w:t>In thousand</w:t>
            </w:r>
            <w:r>
              <w:rPr>
                <w:rFonts w:eastAsia="Times New Roman"/>
                <w:i/>
                <w:iCs/>
                <w:color w:val="000000"/>
                <w:sz w:val="20"/>
                <w:szCs w:val="20"/>
              </w:rPr>
              <w:t>s</w:t>
            </w:r>
          </w:p>
        </w:tc>
      </w:tr>
      <w:tr w:rsidR="00000000">
        <w:trPr>
          <w:divId w:val="78554341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2020 - remaining fiscal yea</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85543412"/>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85543412"/>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85543412"/>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85543412"/>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317,375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85543412"/>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402,500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785543412"/>
          <w:jc w:val="center"/>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719,875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bl>
    <w:p w:rsidR="00000000" w:rsidRDefault="00E86000">
      <w:pPr>
        <w:jc w:val="both"/>
        <w:rPr>
          <w:rFonts w:eastAsia="Times New Roman"/>
        </w:rPr>
      </w:pPr>
    </w:p>
    <w:p w:rsidR="00000000" w:rsidRDefault="00E86000">
      <w:pPr>
        <w:jc w:val="both"/>
        <w:divId w:val="2027751982"/>
        <w:rPr>
          <w:rFonts w:eastAsia="Times New Roman"/>
        </w:rPr>
      </w:pPr>
      <w:r>
        <w:rPr>
          <w:rFonts w:eastAsia="Times New Roman"/>
          <w:b/>
          <w:bCs/>
          <w:color w:val="000000"/>
          <w:sz w:val="20"/>
          <w:szCs w:val="20"/>
        </w:rPr>
        <w:t>5. Stock Incentive Plan</w:t>
      </w:r>
      <w:r>
        <w:rPr>
          <w:rFonts w:eastAsia="Times New Roman"/>
          <w:b/>
          <w:bCs/>
          <w:color w:val="000000"/>
          <w:sz w:val="20"/>
          <w:szCs w:val="20"/>
        </w:rPr>
        <w:t>s</w:t>
      </w:r>
    </w:p>
    <w:p w:rsidR="00000000" w:rsidRDefault="00E86000">
      <w:pPr>
        <w:jc w:val="both"/>
        <w:rPr>
          <w:rFonts w:eastAsia="Times New Roman"/>
        </w:rPr>
      </w:pPr>
    </w:p>
    <w:p w:rsidR="00000000" w:rsidRDefault="00E86000">
      <w:pPr>
        <w:jc w:val="both"/>
        <w:divId w:val="211161953"/>
        <w:rPr>
          <w:rFonts w:eastAsia="Times New Roman"/>
        </w:rPr>
      </w:pPr>
      <w:r>
        <w:rPr>
          <w:rFonts w:eastAsia="Times New Roman"/>
          <w:color w:val="000000"/>
          <w:sz w:val="20"/>
          <w:szCs w:val="20"/>
        </w:rPr>
        <w:t>During the six months ended June 27, 2020, the Company grante</w:t>
      </w:r>
      <w:r>
        <w:rPr>
          <w:rFonts w:eastAsia="Times New Roman"/>
          <w:color w:val="000000"/>
          <w:sz w:val="20"/>
          <w:szCs w:val="20"/>
        </w:rPr>
        <w:t>d</w:t>
      </w:r>
      <w:r>
        <w:rPr>
          <w:rFonts w:eastAsia="Times New Roman"/>
          <w:color w:val="000000"/>
          <w:sz w:val="20"/>
          <w:szCs w:val="20"/>
          <w:shd w:val="clear" w:color="auto" w:fill="FFFFFF"/>
        </w:rPr>
        <w:t xml:space="preserve"> 158,206 stock options, 124,863 performance-based restricted stock units (“PSUs”) and 155,55</w:t>
      </w:r>
      <w:r>
        <w:rPr>
          <w:rFonts w:eastAsia="Times New Roman"/>
          <w:color w:val="000000"/>
          <w:sz w:val="20"/>
          <w:szCs w:val="20"/>
          <w:shd w:val="clear" w:color="auto" w:fill="FFFFFF"/>
        </w:rPr>
        <w:t>0</w:t>
      </w:r>
      <w:r>
        <w:rPr>
          <w:rFonts w:eastAsia="Times New Roman"/>
          <w:color w:val="000000"/>
          <w:sz w:val="20"/>
          <w:szCs w:val="20"/>
        </w:rPr>
        <w:t xml:space="preserve"> time-based restricted stock units (“RSUs”) to eligible employees under the National Vision Holdings,</w:t>
      </w:r>
      <w:r>
        <w:rPr>
          <w:rFonts w:eastAsia="Times New Roman"/>
          <w:color w:val="000000"/>
          <w:sz w:val="20"/>
          <w:szCs w:val="20"/>
        </w:rPr>
        <w:t xml:space="preserve"> Inc. 2017 Omnibus Incentive Plan (the “2017 Omnibus Incentive Plan”). The time-based options granted in fiscal 2020 vest in three equal annual installments, with one-third of the total options vesting on each of the first, second, and third anniversaries </w:t>
      </w:r>
      <w:r>
        <w:rPr>
          <w:rFonts w:eastAsia="Times New Roman"/>
          <w:color w:val="000000"/>
          <w:sz w:val="20"/>
          <w:szCs w:val="20"/>
        </w:rPr>
        <w:t>of the grant date, subject to continued employment through the applicable vesting date. The PSUs granted in fiscal 2020 are settled after the end of the performance period (i.e., cliff vesting), which begins on the first day of our 2020 fiscal year and end</w:t>
      </w:r>
      <w:r>
        <w:rPr>
          <w:rFonts w:eastAsia="Times New Roman"/>
          <w:color w:val="000000"/>
          <w:sz w:val="20"/>
          <w:szCs w:val="20"/>
        </w:rPr>
        <w:t>s on the last day of our 2022 fiscal year, and are based on the Company’s achievement of certain performance targets. The RSUs granted in fiscal 2020 vest primarily in three equal installments</w:t>
      </w:r>
      <w:r>
        <w:rPr>
          <w:rFonts w:eastAsia="Times New Roman"/>
          <w:color w:val="000000"/>
          <w:sz w:val="20"/>
          <w:szCs w:val="20"/>
        </w:rPr>
        <w:t>.</w:t>
      </w:r>
    </w:p>
    <w:p w:rsidR="00000000" w:rsidRDefault="00E86000">
      <w:pPr>
        <w:jc w:val="both"/>
        <w:divId w:val="1829206835"/>
        <w:rPr>
          <w:rFonts w:eastAsia="Times New Roman"/>
        </w:rPr>
      </w:pPr>
      <w:r>
        <w:rPr>
          <w:rFonts w:eastAsia="Times New Roman"/>
          <w:color w:val="000000"/>
          <w:sz w:val="20"/>
          <w:szCs w:val="20"/>
        </w:rPr>
        <w:t>During the six months ended June 27, 2020, the Company granted</w:t>
      </w:r>
      <w:r>
        <w:rPr>
          <w:rFonts w:eastAsia="Times New Roman"/>
          <w:color w:val="000000"/>
          <w:sz w:val="20"/>
          <w:szCs w:val="20"/>
        </w:rPr>
        <w:t xml:space="preserve"> 14,528 restricted stock awards (“RSAs”) to eligible members of the Company’s Board of Directors under the 2017 Omnibus Incentive Plan. The awards vest one year from the grant date</w:t>
      </w:r>
      <w:r>
        <w:rPr>
          <w:rFonts w:eastAsia="Times New Roman"/>
          <w:color w:val="000000"/>
          <w:sz w:val="20"/>
          <w:szCs w:val="20"/>
        </w:rPr>
        <w:t>.</w:t>
      </w:r>
    </w:p>
    <w:p w:rsidR="00000000" w:rsidRDefault="00E86000">
      <w:pPr>
        <w:jc w:val="both"/>
        <w:divId w:val="37126073"/>
        <w:rPr>
          <w:rFonts w:eastAsia="Times New Roman"/>
        </w:rPr>
      </w:pPr>
    </w:p>
    <w:p w:rsidR="00000000" w:rsidRDefault="00E86000">
      <w:pPr>
        <w:jc w:val="both"/>
        <w:rPr>
          <w:rFonts w:eastAsia="Times New Roman"/>
        </w:rPr>
      </w:pPr>
      <w:r>
        <w:rPr>
          <w:rFonts w:eastAsia="Times New Roman"/>
          <w:b/>
          <w:bCs/>
          <w:color w:val="000000"/>
          <w:sz w:val="20"/>
          <w:szCs w:val="20"/>
        </w:rPr>
        <w:t>6. Equity in Net Assets of Non-Consolidated Investe</w:t>
      </w:r>
      <w:r>
        <w:rPr>
          <w:rFonts w:eastAsia="Times New Roman"/>
          <w:b/>
          <w:bCs/>
          <w:color w:val="000000"/>
          <w:sz w:val="20"/>
          <w:szCs w:val="20"/>
        </w:rPr>
        <w:t>e</w:t>
      </w:r>
    </w:p>
    <w:p w:rsidR="00000000" w:rsidRDefault="00E86000">
      <w:pPr>
        <w:jc w:val="both"/>
        <w:rPr>
          <w:rFonts w:eastAsia="Times New Roman"/>
        </w:rPr>
      </w:pPr>
    </w:p>
    <w:p w:rsidR="00000000" w:rsidRDefault="00E86000">
      <w:pPr>
        <w:jc w:val="both"/>
        <w:divId w:val="434643047"/>
        <w:rPr>
          <w:rFonts w:eastAsia="Times New Roman"/>
        </w:rPr>
      </w:pPr>
      <w:r>
        <w:rPr>
          <w:rFonts w:eastAsia="Times New Roman"/>
          <w:color w:val="000000"/>
          <w:sz w:val="20"/>
          <w:szCs w:val="20"/>
        </w:rPr>
        <w:t>The Company has a</w:t>
      </w:r>
      <w:r>
        <w:rPr>
          <w:rFonts w:eastAsia="Times New Roman"/>
          <w:color w:val="000000"/>
          <w:sz w:val="20"/>
          <w:szCs w:val="20"/>
        </w:rPr>
        <w:t xml:space="preserve">n investment in a private start-up company whose principal business is licensing software to eyeglass retailers. Under the equity method of accounting, we are required to record our interest in the investee’s reported net income or loss for each reporting </w:t>
      </w:r>
      <w:r>
        <w:rPr>
          <w:rFonts w:eastAsia="Times New Roman"/>
          <w:color w:val="000000"/>
          <w:sz w:val="20"/>
          <w:szCs w:val="20"/>
        </w:rPr>
        <w:t>period, which is presented in other expense (income), net in the Company’s condensed consolidated statements of operations. After adjusting the carrying value of our interest in the investee’s reported net losses, there is no remaining equity investment ba</w:t>
      </w:r>
      <w:r>
        <w:rPr>
          <w:rFonts w:eastAsia="Times New Roman"/>
          <w:color w:val="000000"/>
          <w:sz w:val="20"/>
          <w:szCs w:val="20"/>
        </w:rPr>
        <w:t>lance associated with this investee as of June 27, 2020</w:t>
      </w:r>
      <w:r>
        <w:rPr>
          <w:rFonts w:eastAsia="Times New Roman"/>
          <w:color w:val="000000"/>
          <w:sz w:val="20"/>
          <w:szCs w:val="20"/>
        </w:rPr>
        <w:t>.</w:t>
      </w:r>
    </w:p>
    <w:p w:rsidR="00000000" w:rsidRDefault="00E86000">
      <w:pPr>
        <w:jc w:val="both"/>
        <w:divId w:val="240649581"/>
        <w:rPr>
          <w:rFonts w:eastAsia="Times New Roman"/>
        </w:rPr>
      </w:pPr>
      <w:r>
        <w:rPr>
          <w:rFonts w:eastAsia="Times New Roman"/>
          <w:color w:val="000000"/>
          <w:sz w:val="20"/>
          <w:szCs w:val="20"/>
        </w:rPr>
        <w:t>On August 29, 2017, the investee issued a secured convertible promissory note to the Company, in the principal amount of $1.5 million, due on August 29, 2020. Upon adoption of ASU No. 2016-13,</w:t>
      </w:r>
      <w:r>
        <w:rPr>
          <w:rFonts w:eastAsia="Times New Roman"/>
          <w:color w:val="000000"/>
          <w:sz w:val="20"/>
          <w:szCs w:val="20"/>
        </w:rPr>
        <w:t> </w:t>
      </w:r>
      <w:r>
        <w:rPr>
          <w:rFonts w:eastAsia="Times New Roman"/>
          <w:i/>
          <w:iCs/>
          <w:color w:val="000000"/>
          <w:sz w:val="20"/>
          <w:szCs w:val="20"/>
        </w:rPr>
        <w:t>Measur</w:t>
      </w:r>
      <w:r>
        <w:rPr>
          <w:rFonts w:eastAsia="Times New Roman"/>
          <w:i/>
          <w:iCs/>
          <w:color w:val="000000"/>
          <w:sz w:val="20"/>
          <w:szCs w:val="20"/>
        </w:rPr>
        <w:t>ement of Credit Losses on Financial Instrument</w:t>
      </w:r>
      <w:r>
        <w:rPr>
          <w:rFonts w:eastAsia="Times New Roman"/>
          <w:i/>
          <w:iCs/>
          <w:color w:val="000000"/>
          <w:sz w:val="20"/>
          <w:szCs w:val="20"/>
        </w:rPr>
        <w:t>s</w:t>
      </w:r>
      <w:r>
        <w:rPr>
          <w:rFonts w:eastAsia="Times New Roman"/>
          <w:color w:val="000000"/>
          <w:sz w:val="20"/>
          <w:szCs w:val="20"/>
        </w:rPr>
        <w:t xml:space="preserve"> in the first quarter of 2020, the Company increased the allowance for credit losses related to the convertible promissory note to $1.5 million. After adjusting for the estimated credit losses, there was no re</w:t>
      </w:r>
      <w:r>
        <w:rPr>
          <w:rFonts w:eastAsia="Times New Roman"/>
          <w:color w:val="000000"/>
          <w:sz w:val="20"/>
          <w:szCs w:val="20"/>
        </w:rPr>
        <w:t>maining carrying value of the convertible promissory note as of March 28, 2020.</w:t>
      </w:r>
      <w:r>
        <w:rPr>
          <w:rFonts w:eastAsia="Times New Roman"/>
          <w:color w:val="000000"/>
          <w:sz w:val="20"/>
          <w:szCs w:val="20"/>
        </w:rPr>
        <w:t xml:space="preserve"> </w:t>
      </w:r>
      <w:r>
        <w:rPr>
          <w:rFonts w:eastAsia="Times New Roman"/>
          <w:color w:val="000000"/>
          <w:sz w:val="20"/>
          <w:szCs w:val="20"/>
          <w:shd w:val="clear" w:color="auto" w:fill="FFFFFF"/>
        </w:rPr>
        <w:t>Interest income associated with the note was immaterial for the three and six months ended June 27, 2020 and June 29, 2019</w:t>
      </w:r>
      <w:r>
        <w:rPr>
          <w:rFonts w:eastAsia="Times New Roman"/>
          <w:color w:val="000000"/>
          <w:sz w:val="20"/>
          <w:szCs w:val="20"/>
          <w:shd w:val="clear" w:color="auto" w:fill="FFFFFF"/>
        </w:rPr>
        <w:t>.</w:t>
      </w:r>
      <w:r>
        <w:rPr>
          <w:rFonts w:eastAsia="Times New Roman"/>
          <w:color w:val="000000"/>
          <w:sz w:val="20"/>
          <w:szCs w:val="20"/>
        </w:rPr>
        <w:t xml:space="preserve"> In April 2020, the Company converted the promissory </w:t>
      </w:r>
      <w:r>
        <w:rPr>
          <w:rFonts w:eastAsia="Times New Roman"/>
          <w:color w:val="000000"/>
          <w:sz w:val="20"/>
          <w:szCs w:val="20"/>
        </w:rPr>
        <w:t>note to an equity investment. The equity investment has a carrying value of zero as of</w:t>
      </w:r>
      <w:r>
        <w:rPr>
          <w:rFonts w:eastAsia="Times New Roman"/>
          <w:color w:val="000000"/>
          <w:sz w:val="20"/>
          <w:szCs w:val="20"/>
        </w:rPr>
        <w:t xml:space="preserve"> </w:t>
      </w:r>
      <w:r>
        <w:rPr>
          <w:rFonts w:eastAsia="Times New Roman"/>
          <w:color w:val="000000"/>
          <w:sz w:val="20"/>
          <w:szCs w:val="20"/>
          <w:shd w:val="clear" w:color="auto" w:fill="FFFFFF"/>
        </w:rPr>
        <w:t>June 27, 2020.</w:t>
      </w:r>
    </w:p>
    <w:p w:rsidR="00000000" w:rsidRDefault="00E86000">
      <w:pPr>
        <w:jc w:val="center"/>
        <w:divId w:val="790051370"/>
        <w:rPr>
          <w:rFonts w:eastAsia="Times New Roman"/>
        </w:rPr>
      </w:pPr>
      <w:r>
        <w:rPr>
          <w:rFonts w:eastAsia="Times New Roman"/>
          <w:color w:val="000000"/>
          <w:sz w:val="20"/>
          <w:szCs w:val="20"/>
        </w:rPr>
        <w:t>1</w:t>
      </w:r>
      <w:r>
        <w:rPr>
          <w:rFonts w:eastAsia="Times New Roman"/>
          <w:color w:val="000000"/>
          <w:sz w:val="20"/>
          <w:szCs w:val="20"/>
        </w:rPr>
        <w:t>8</w:t>
      </w:r>
    </w:p>
    <w:p w:rsidR="00000000" w:rsidRDefault="00E86000">
      <w:pPr>
        <w:rPr>
          <w:rFonts w:eastAsia="Times New Roman"/>
        </w:rPr>
      </w:pPr>
      <w:r>
        <w:rPr>
          <w:rFonts w:eastAsia="Times New Roman"/>
        </w:rPr>
        <w:pict>
          <v:rect id="_x0000_i1042" style="width:0;height:1.5pt" o:hralign="center" o:hrstd="t" o:hr="t" fillcolor="#a0a0a0" stroked="f"/>
        </w:pict>
      </w:r>
    </w:p>
    <w:p w:rsidR="00000000" w:rsidRDefault="00E86000">
      <w:pPr>
        <w:divId w:val="498621111"/>
        <w:rPr>
          <w:rFonts w:eastAsia="Times New Roman"/>
        </w:rPr>
      </w:pPr>
      <w:r>
        <w:rPr>
          <w:rFonts w:eastAsia="Times New Roman"/>
          <w:color w:val="0000FF"/>
          <w:sz w:val="20"/>
          <w:szCs w:val="20"/>
          <w:u w:val="single"/>
        </w:rPr>
        <w:t>Table of content</w:t>
      </w:r>
      <w:r>
        <w:rPr>
          <w:rFonts w:eastAsia="Times New Roman"/>
          <w:color w:val="0000FF"/>
          <w:sz w:val="20"/>
          <w:szCs w:val="20"/>
          <w:u w:val="single"/>
        </w:rPr>
        <w:t>s</w:t>
      </w:r>
    </w:p>
    <w:p w:rsidR="00000000" w:rsidRDefault="00E86000">
      <w:pPr>
        <w:jc w:val="center"/>
        <w:divId w:val="1422486289"/>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1233538388"/>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056049792"/>
        <w:rPr>
          <w:rFonts w:eastAsia="Times New Roman"/>
        </w:rPr>
      </w:pPr>
      <w:r>
        <w:rPr>
          <w:rFonts w:eastAsia="Times New Roman"/>
          <w:b/>
          <w:bCs/>
          <w:color w:val="000000"/>
          <w:sz w:val="20"/>
          <w:szCs w:val="20"/>
        </w:rPr>
        <w:t>7. Revenue from Contracts with Customer</w:t>
      </w:r>
      <w:r>
        <w:rPr>
          <w:rFonts w:eastAsia="Times New Roman"/>
          <w:b/>
          <w:bCs/>
          <w:color w:val="000000"/>
          <w:sz w:val="20"/>
          <w:szCs w:val="20"/>
        </w:rPr>
        <w:t>s</w:t>
      </w:r>
    </w:p>
    <w:p w:rsidR="00000000" w:rsidRDefault="00E86000">
      <w:pPr>
        <w:jc w:val="both"/>
        <w:divId w:val="387070819"/>
        <w:rPr>
          <w:rFonts w:eastAsia="Times New Roman"/>
        </w:rPr>
      </w:pPr>
      <w:r>
        <w:rPr>
          <w:rFonts w:eastAsia="Times New Roman"/>
          <w:color w:val="000000"/>
          <w:sz w:val="20"/>
          <w:szCs w:val="20"/>
        </w:rPr>
        <w:t>The Company’</w:t>
      </w:r>
      <w:r>
        <w:rPr>
          <w:rFonts w:eastAsia="Times New Roman"/>
          <w:color w:val="000000"/>
          <w:sz w:val="20"/>
          <w:szCs w:val="20"/>
        </w:rPr>
        <w:t>s revenues are recognized either at the point of sale or upon delivery and customer acceptance, paid for at the time of sale in cash, credit card, or on account with managed care payors having terms generally between 14 and 120 days, with most paying withi</w:t>
      </w:r>
      <w:r>
        <w:rPr>
          <w:rFonts w:eastAsia="Times New Roman"/>
          <w:color w:val="000000"/>
          <w:sz w:val="20"/>
          <w:szCs w:val="20"/>
        </w:rPr>
        <w:t>n 90 days. Our point in time revenues include 1) retail sales of prescription and non-prescription eyewear, contact lenses and related accessories to retail customers (including those covered by managed care), 2) eye exams and 3) wholesale sales of invento</w:t>
      </w:r>
      <w:r>
        <w:rPr>
          <w:rFonts w:eastAsia="Times New Roman"/>
          <w:color w:val="000000"/>
          <w:sz w:val="20"/>
          <w:szCs w:val="20"/>
        </w:rPr>
        <w:t>ry in which our customer is another retail entity. Revenues recognized over time primarily include product protection plans, eye care club memberships and management fees earned from our legacy partner</w:t>
      </w:r>
      <w:r>
        <w:rPr>
          <w:rFonts w:eastAsia="Times New Roman"/>
          <w:color w:val="000000"/>
          <w:sz w:val="20"/>
          <w:szCs w:val="20"/>
        </w:rPr>
        <w:t>.</w:t>
      </w:r>
    </w:p>
    <w:p w:rsidR="00000000" w:rsidRDefault="00E86000">
      <w:pPr>
        <w:jc w:val="both"/>
        <w:divId w:val="1466435016"/>
        <w:rPr>
          <w:rFonts w:eastAsia="Times New Roman"/>
        </w:rPr>
      </w:pPr>
      <w:r>
        <w:rPr>
          <w:rFonts w:eastAsia="Times New Roman"/>
          <w:color w:val="000000"/>
          <w:sz w:val="20"/>
          <w:szCs w:val="20"/>
        </w:rPr>
        <w:t xml:space="preserve">The following disaggregation of revenues is based on </w:t>
      </w:r>
      <w:r>
        <w:rPr>
          <w:rFonts w:eastAsia="Times New Roman"/>
          <w:color w:val="000000"/>
          <w:sz w:val="20"/>
          <w:szCs w:val="20"/>
        </w:rPr>
        <w:t>the timing of revenue recognition</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789"/>
        <w:gridCol w:w="37"/>
        <w:gridCol w:w="135"/>
        <w:gridCol w:w="974"/>
        <w:gridCol w:w="85"/>
        <w:gridCol w:w="36"/>
        <w:gridCol w:w="36"/>
        <w:gridCol w:w="36"/>
        <w:gridCol w:w="135"/>
        <w:gridCol w:w="944"/>
        <w:gridCol w:w="85"/>
        <w:gridCol w:w="36"/>
        <w:gridCol w:w="36"/>
        <w:gridCol w:w="36"/>
        <w:gridCol w:w="135"/>
        <w:gridCol w:w="944"/>
        <w:gridCol w:w="85"/>
        <w:gridCol w:w="36"/>
        <w:gridCol w:w="36"/>
        <w:gridCol w:w="36"/>
        <w:gridCol w:w="135"/>
        <w:gridCol w:w="944"/>
        <w:gridCol w:w="85"/>
        <w:gridCol w:w="36"/>
        <w:gridCol w:w="36"/>
        <w:gridCol w:w="36"/>
        <w:gridCol w:w="36"/>
        <w:gridCol w:w="36"/>
        <w:gridCol w:w="36"/>
        <w:gridCol w:w="36"/>
        <w:gridCol w:w="36"/>
        <w:gridCol w:w="36"/>
        <w:gridCol w:w="36"/>
        <w:gridCol w:w="36"/>
        <w:gridCol w:w="36"/>
      </w:tblGrid>
      <w:tr w:rsidR="00000000">
        <w:trPr>
          <w:gridAfter w:val="12"/>
          <w:divId w:val="476727669"/>
        </w:trPr>
        <w:tc>
          <w:tcPr>
            <w:tcW w:w="50" w:type="pct"/>
            <w:vAlign w:val="center"/>
            <w:hideMark/>
          </w:tcPr>
          <w:p w:rsidR="00000000" w:rsidRDefault="00E86000">
            <w:pPr>
              <w:jc w:val="both"/>
              <w:rPr>
                <w:rFonts w:eastAsia="Times New Roman"/>
              </w:rPr>
            </w:pPr>
          </w:p>
        </w:tc>
        <w:tc>
          <w:tcPr>
            <w:tcW w:w="179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4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4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4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4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476727669"/>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divId w:val="476727669"/>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center"/>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7672766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Revenues recognized at a point in tim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229,536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393,020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663,715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817,233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7672766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Revenues recognized over tim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30,471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36,431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65,996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73,433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76727669"/>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net revenue</w:t>
            </w:r>
            <w:r>
              <w:rPr>
                <w:rFonts w:eastAsia="Times New Roman"/>
                <w:color w:val="000000"/>
                <w:sz w:val="20"/>
                <w:szCs w:val="20"/>
              </w:rPr>
              <w:t xml:space="preserve">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260,007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429,451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729,711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890,666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both"/>
        <w:divId w:val="565142186"/>
        <w:rPr>
          <w:rFonts w:eastAsia="Times New Roman"/>
        </w:rPr>
      </w:pPr>
      <w:r>
        <w:rPr>
          <w:rFonts w:eastAsia="Times New Roman"/>
          <w:color w:val="000000"/>
          <w:sz w:val="20"/>
          <w:szCs w:val="20"/>
        </w:rPr>
        <w:t>Refer to Note 10. “Segment Reporting” for the Company’s disaggregation of net revenue by reportable segment. As the reportable segments are align</w:t>
      </w:r>
      <w:r>
        <w:rPr>
          <w:rFonts w:eastAsia="Times New Roman"/>
          <w:color w:val="000000"/>
          <w:sz w:val="20"/>
          <w:szCs w:val="20"/>
        </w:rPr>
        <w:t>ed by similar economic factors, trends and customers, the reportable segment disaggregation view best depicts how the nature, amount and uncertainty of revenue and cash flows are affected by economic factors</w:t>
      </w:r>
      <w:r>
        <w:rPr>
          <w:rFonts w:eastAsia="Times New Roman"/>
          <w:color w:val="000000"/>
          <w:sz w:val="20"/>
          <w:szCs w:val="20"/>
        </w:rPr>
        <w:t>.</w:t>
      </w:r>
    </w:p>
    <w:p w:rsidR="00000000" w:rsidRDefault="00E86000">
      <w:pPr>
        <w:jc w:val="both"/>
        <w:divId w:val="1105149552"/>
        <w:rPr>
          <w:rFonts w:eastAsia="Times New Roman"/>
        </w:rPr>
      </w:pPr>
      <w:r>
        <w:rPr>
          <w:rFonts w:eastAsia="Times New Roman"/>
          <w:i/>
          <w:iCs/>
          <w:color w:val="000000"/>
          <w:sz w:val="20"/>
          <w:szCs w:val="20"/>
        </w:rPr>
        <w:t>Contract Assets and Liabilitie</w:t>
      </w:r>
      <w:r>
        <w:rPr>
          <w:rFonts w:eastAsia="Times New Roman"/>
          <w:i/>
          <w:iCs/>
          <w:color w:val="000000"/>
          <w:sz w:val="20"/>
          <w:szCs w:val="20"/>
        </w:rPr>
        <w:t>s</w:t>
      </w:r>
    </w:p>
    <w:p w:rsidR="00000000" w:rsidRDefault="00E86000">
      <w:pPr>
        <w:jc w:val="both"/>
        <w:divId w:val="1708991574"/>
        <w:rPr>
          <w:rFonts w:eastAsia="Times New Roman"/>
        </w:rPr>
      </w:pPr>
      <w:r>
        <w:rPr>
          <w:rFonts w:eastAsia="Times New Roman"/>
          <w:color w:val="000000"/>
          <w:sz w:val="20"/>
          <w:szCs w:val="20"/>
        </w:rPr>
        <w:t>The Company’s c</w:t>
      </w:r>
      <w:r>
        <w:rPr>
          <w:rFonts w:eastAsia="Times New Roman"/>
          <w:color w:val="000000"/>
          <w:sz w:val="20"/>
          <w:szCs w:val="20"/>
        </w:rPr>
        <w:t>ontract assets and contract liabilities primarily result from timing differences between the performance of our obligations and the customer’s payment.</w:t>
      </w:r>
      <w:r>
        <w:rPr>
          <w:rFonts w:eastAsia="Times New Roman"/>
          <w:color w:val="000000"/>
          <w:sz w:val="20"/>
          <w:szCs w:val="20"/>
        </w:rPr>
        <w:t xml:space="preserve"> </w:t>
      </w:r>
    </w:p>
    <w:p w:rsidR="00000000" w:rsidRDefault="00E86000">
      <w:pPr>
        <w:jc w:val="both"/>
        <w:divId w:val="2013991234"/>
        <w:rPr>
          <w:rFonts w:eastAsia="Times New Roman"/>
        </w:rPr>
      </w:pPr>
      <w:r>
        <w:rPr>
          <w:rFonts w:eastAsia="Times New Roman"/>
          <w:color w:val="000000"/>
          <w:sz w:val="20"/>
          <w:szCs w:val="20"/>
          <w:u w:val="single"/>
        </w:rPr>
        <w:t>Accounts Receivabl</w:t>
      </w:r>
      <w:r>
        <w:rPr>
          <w:rFonts w:eastAsia="Times New Roman"/>
          <w:color w:val="000000"/>
          <w:sz w:val="20"/>
          <w:szCs w:val="20"/>
          <w:u w:val="single"/>
        </w:rPr>
        <w:t>e</w:t>
      </w:r>
    </w:p>
    <w:p w:rsidR="00000000" w:rsidRDefault="00E86000">
      <w:pPr>
        <w:jc w:val="both"/>
        <w:divId w:val="511728545"/>
        <w:rPr>
          <w:rFonts w:eastAsia="Times New Roman"/>
        </w:rPr>
      </w:pPr>
      <w:r>
        <w:rPr>
          <w:rFonts w:eastAsia="Times New Roman"/>
          <w:color w:val="000000"/>
          <w:sz w:val="20"/>
          <w:szCs w:val="20"/>
        </w:rPr>
        <w:t>Accounts receivable associated with revenues consist primarily of trade receivables</w:t>
      </w:r>
      <w:r>
        <w:rPr>
          <w:rFonts w:eastAsia="Times New Roman"/>
          <w:color w:val="000000"/>
          <w:sz w:val="20"/>
          <w:szCs w:val="20"/>
        </w:rPr>
        <w:t xml:space="preserve"> and credit card receivables. Trade receivables consist primarily of receivables from managed care payors and receivables from major retailers. While we have relationships with almost all vision care insurers in the United States and with all of the major </w:t>
      </w:r>
      <w:r>
        <w:rPr>
          <w:rFonts w:eastAsia="Times New Roman"/>
          <w:color w:val="000000"/>
          <w:sz w:val="20"/>
          <w:szCs w:val="20"/>
        </w:rPr>
        <w:t xml:space="preserve">carriers, currently, a relatively small number of payors comprise the majority of our managed care revenues, subjecting us to concentration risk. Accounts receivable are reduced by allowances for credit losses. Estimates of our allowance for credit losses </w:t>
      </w:r>
      <w:r>
        <w:rPr>
          <w:rFonts w:eastAsia="Times New Roman"/>
          <w:color w:val="000000"/>
          <w:sz w:val="20"/>
          <w:szCs w:val="20"/>
        </w:rPr>
        <w:t>are based on our historical and current operating, billing, and collection trends, as well as current conditions and reasonable and supportable forecasts about the future. Accounts receivable are written off after all collection attempts have been exhauste</w:t>
      </w:r>
      <w:r>
        <w:rPr>
          <w:rFonts w:eastAsia="Times New Roman"/>
          <w:color w:val="000000"/>
          <w:sz w:val="20"/>
          <w:szCs w:val="20"/>
        </w:rPr>
        <w:t>d. Credit loss expense recognized on our receivables, which is presented in SG&amp;A expenses in the Company’s condensed consolidated statements of operations, were immaterial for the three months ended June 27, 2020 and $0.4 million for the six months ended J</w:t>
      </w:r>
      <w:r>
        <w:rPr>
          <w:rFonts w:eastAsia="Times New Roman"/>
          <w:color w:val="000000"/>
          <w:sz w:val="20"/>
          <w:szCs w:val="20"/>
        </w:rPr>
        <w:t>une 27, 2020 as compared to $1.8 million and $3.9 million for the three and six months ended June 29, 2019, respectively</w:t>
      </w:r>
      <w:r>
        <w:rPr>
          <w:rFonts w:eastAsia="Times New Roman"/>
          <w:color w:val="000000"/>
          <w:sz w:val="20"/>
          <w:szCs w:val="20"/>
        </w:rPr>
        <w:t>.</w:t>
      </w:r>
    </w:p>
    <w:p w:rsidR="00000000" w:rsidRDefault="00E86000">
      <w:pPr>
        <w:jc w:val="both"/>
        <w:divId w:val="1412388636"/>
        <w:rPr>
          <w:rFonts w:eastAsia="Times New Roman"/>
        </w:rPr>
      </w:pPr>
      <w:r>
        <w:rPr>
          <w:rFonts w:eastAsia="Times New Roman"/>
          <w:color w:val="000000"/>
          <w:sz w:val="20"/>
          <w:szCs w:val="20"/>
        </w:rPr>
        <w:t>The following table summarizes the activity of allowance for expected credit losses for the six months ended June 27, 2020</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6448"/>
        <w:gridCol w:w="82"/>
        <w:gridCol w:w="83"/>
        <w:gridCol w:w="1490"/>
        <w:gridCol w:w="85"/>
        <w:gridCol w:w="36"/>
      </w:tblGrid>
      <w:tr w:rsidR="00000000">
        <w:trPr>
          <w:gridAfter w:val="1"/>
          <w:divId w:val="694844655"/>
          <w:jc w:val="center"/>
        </w:trPr>
        <w:tc>
          <w:tcPr>
            <w:tcW w:w="50" w:type="pct"/>
            <w:vAlign w:val="center"/>
            <w:hideMark/>
          </w:tcPr>
          <w:p w:rsidR="00000000" w:rsidRDefault="00E86000">
            <w:pPr>
              <w:jc w:val="both"/>
              <w:rPr>
                <w:rFonts w:eastAsia="Times New Roman"/>
              </w:rPr>
            </w:pPr>
          </w:p>
        </w:tc>
        <w:tc>
          <w:tcPr>
            <w:tcW w:w="389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0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1"/>
          <w:divId w:val="694844655"/>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Six Months Ended</w:t>
            </w:r>
            <w:r>
              <w:rPr>
                <w:rFonts w:eastAsia="Times New Roman"/>
                <w:color w:val="000000"/>
                <w:sz w:val="20"/>
                <w:szCs w:val="20"/>
              </w:rPr>
              <w:br/>
              <w:t>June 27, 202</w:t>
            </w:r>
            <w:r>
              <w:rPr>
                <w:rFonts w:eastAsia="Times New Roman"/>
                <w:color w:val="000000"/>
                <w:sz w:val="20"/>
                <w:szCs w:val="20"/>
              </w:rPr>
              <w:t>0</w:t>
            </w:r>
          </w:p>
        </w:tc>
      </w:tr>
      <w:tr w:rsidR="00000000">
        <w:trPr>
          <w:gridAfter w:val="1"/>
          <w:divId w:val="694844655"/>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divId w:val="1977950085"/>
              <w:rPr>
                <w:rFonts w:eastAsia="Times New Roman"/>
              </w:rPr>
            </w:pPr>
            <w:r>
              <w:rPr>
                <w:rFonts w:eastAsia="Times New Roman"/>
                <w:color w:val="000000"/>
                <w:sz w:val="20"/>
                <w:szCs w:val="20"/>
              </w:rPr>
              <w:t>Beginning balance as of December 28, 201</w:t>
            </w:r>
            <w:r>
              <w:rPr>
                <w:rFonts w:eastAsia="Times New Roman"/>
                <w:color w:val="000000"/>
                <w:sz w:val="20"/>
                <w:szCs w:val="20"/>
              </w:rPr>
              <w:t>9</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86000">
            <w:pPr>
              <w:jc w:val="right"/>
              <w:rPr>
                <w:rFonts w:eastAsia="Times New Roman"/>
              </w:rPr>
            </w:pPr>
            <w:r>
              <w:rPr>
                <w:rFonts w:eastAsia="Times New Roman"/>
                <w:color w:val="000000"/>
                <w:sz w:val="20"/>
                <w:szCs w:val="20"/>
              </w:rPr>
              <w:t>(3,040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E86000">
            <w:pPr>
              <w:jc w:val="right"/>
              <w:rPr>
                <w:rFonts w:eastAsia="Times New Roman"/>
              </w:rPr>
            </w:pPr>
            <w:r>
              <w:rPr>
                <w:rFonts w:eastAsia="Times New Roman"/>
                <w:color w:val="000000"/>
                <w:sz w:val="20"/>
                <w:szCs w:val="20"/>
              </w:rPr>
              <w:t> </w:t>
            </w:r>
          </w:p>
        </w:tc>
      </w:tr>
      <w:tr w:rsidR="00000000">
        <w:trPr>
          <w:gridAfter w:val="1"/>
          <w:divId w:val="694844655"/>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Current-period provision for expected credit losse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gridAfter w:val="1"/>
          <w:divId w:val="694844655"/>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Write-offs charged against the allowanc</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gridAfter w:val="1"/>
          <w:divId w:val="694844655"/>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874004441"/>
              <w:rPr>
                <w:rFonts w:eastAsia="Times New Roman"/>
              </w:rPr>
            </w:pPr>
            <w:r>
              <w:rPr>
                <w:rFonts w:eastAsia="Times New Roman"/>
                <w:color w:val="000000"/>
                <w:sz w:val="20"/>
                <w:szCs w:val="20"/>
              </w:rPr>
              <w:t>Other adjustments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gridAfter w:val="1"/>
          <w:divId w:val="694844655"/>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divId w:val="1967082450"/>
              <w:rPr>
                <w:rFonts w:eastAsia="Times New Roman"/>
              </w:rPr>
            </w:pPr>
            <w:r>
              <w:rPr>
                <w:rFonts w:eastAsia="Times New Roman"/>
                <w:color w:val="000000"/>
                <w:sz w:val="20"/>
                <w:szCs w:val="20"/>
              </w:rPr>
              <w:t>Ending balance as of June 27, 202</w:t>
            </w:r>
            <w:r>
              <w:rPr>
                <w:rFonts w:eastAsia="Times New Roman"/>
                <w:color w:val="000000"/>
                <w:sz w:val="20"/>
                <w:szCs w:val="20"/>
              </w:rPr>
              <w:t>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(653</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r>
      <w:tr w:rsidR="00000000">
        <w:trPr>
          <w:divId w:val="694844655"/>
          <w:jc w:val="center"/>
        </w:trPr>
        <w:tc>
          <w:tcPr>
            <w:tcW w:w="0" w:type="auto"/>
            <w:gridSpan w:val="6"/>
            <w:tcMar>
              <w:top w:w="30" w:type="dxa"/>
              <w:left w:w="20" w:type="dxa"/>
              <w:bottom w:w="30" w:type="dxa"/>
              <w:right w:w="20" w:type="dxa"/>
            </w:tcMar>
            <w:vAlign w:val="bottom"/>
            <w:hideMark/>
          </w:tcPr>
          <w:p w:rsidR="00000000" w:rsidRDefault="00E86000">
            <w:pPr>
              <w:jc w:val="both"/>
              <w:rPr>
                <w:rFonts w:eastAsia="Times New Roman"/>
              </w:rPr>
            </w:pPr>
            <w:r>
              <w:rPr>
                <w:rFonts w:eastAsia="Times New Roman"/>
                <w:color w:val="000000"/>
                <w:sz w:val="13"/>
                <w:szCs w:val="13"/>
                <w:vertAlign w:val="superscript"/>
              </w:rPr>
              <w:t>(1</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As part of our adoption of ASU 2016-13 we adjusted the allowance for certain amounts recognized in prior periods that no longer represented an allowance for credit losses. The adjustment was immaterial to the financial results of current and prior periods.</w:t>
            </w:r>
            <w:r>
              <w:rPr>
                <w:rFonts w:eastAsia="Times New Roman"/>
                <w:color w:val="000000"/>
                <w:sz w:val="20"/>
                <w:szCs w:val="20"/>
              </w:rPr>
              <w:t xml:space="preserve"> See Note 2. “Details of Certain Balance Sheet Accounts” for further details</w:t>
            </w:r>
            <w:r>
              <w:rPr>
                <w:rFonts w:eastAsia="Times New Roman"/>
                <w:color w:val="000000"/>
                <w:sz w:val="20"/>
                <w:szCs w:val="20"/>
              </w:rPr>
              <w:t>.</w:t>
            </w:r>
          </w:p>
        </w:tc>
        <w:tc>
          <w:tcPr>
            <w:tcW w:w="0" w:type="auto"/>
            <w:vAlign w:val="center"/>
            <w:hideMark/>
          </w:tcPr>
          <w:p w:rsidR="00000000" w:rsidRDefault="00E86000">
            <w:pPr>
              <w:jc w:val="both"/>
              <w:rPr>
                <w:rFonts w:eastAsia="Times New Roman"/>
              </w:rPr>
            </w:pPr>
          </w:p>
        </w:tc>
      </w:tr>
    </w:tbl>
    <w:p w:rsidR="00000000" w:rsidRDefault="00E86000">
      <w:pPr>
        <w:jc w:val="center"/>
        <w:divId w:val="199781964"/>
        <w:rPr>
          <w:rFonts w:eastAsia="Times New Roman"/>
        </w:rPr>
      </w:pPr>
      <w:r>
        <w:rPr>
          <w:rFonts w:eastAsia="Times New Roman"/>
          <w:color w:val="000000"/>
          <w:sz w:val="20"/>
          <w:szCs w:val="20"/>
        </w:rPr>
        <w:t>1</w:t>
      </w:r>
      <w:r>
        <w:rPr>
          <w:rFonts w:eastAsia="Times New Roman"/>
          <w:color w:val="000000"/>
          <w:sz w:val="20"/>
          <w:szCs w:val="20"/>
        </w:rPr>
        <w:t>9</w:t>
      </w:r>
    </w:p>
    <w:p w:rsidR="00000000" w:rsidRDefault="00E86000">
      <w:pPr>
        <w:rPr>
          <w:rFonts w:eastAsia="Times New Roman"/>
        </w:rPr>
      </w:pPr>
      <w:r>
        <w:rPr>
          <w:rFonts w:eastAsia="Times New Roman"/>
        </w:rPr>
        <w:pict>
          <v:rect id="_x0000_i1043" style="width:0;height:1.5pt" o:hralign="center" o:hrstd="t" o:hr="t" fillcolor="#a0a0a0" stroked="f"/>
        </w:pict>
      </w:r>
    </w:p>
    <w:p w:rsidR="00000000" w:rsidRDefault="00E86000">
      <w:pPr>
        <w:divId w:val="780496557"/>
        <w:rPr>
          <w:rFonts w:eastAsia="Times New Roman"/>
        </w:rPr>
      </w:pPr>
      <w:r>
        <w:rPr>
          <w:rFonts w:eastAsia="Times New Roman"/>
          <w:color w:val="0000FF"/>
          <w:sz w:val="20"/>
          <w:szCs w:val="20"/>
          <w:u w:val="single"/>
        </w:rPr>
        <w:t>Table of content</w:t>
      </w:r>
      <w:r>
        <w:rPr>
          <w:rFonts w:eastAsia="Times New Roman"/>
          <w:color w:val="0000FF"/>
          <w:sz w:val="20"/>
          <w:szCs w:val="20"/>
          <w:u w:val="single"/>
        </w:rPr>
        <w:t>s</w:t>
      </w:r>
    </w:p>
    <w:p w:rsidR="00000000" w:rsidRDefault="00E86000">
      <w:pPr>
        <w:jc w:val="center"/>
        <w:divId w:val="1539926122"/>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2134327319"/>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469401355"/>
        <w:rPr>
          <w:rFonts w:eastAsia="Times New Roman"/>
        </w:rPr>
      </w:pPr>
      <w:r>
        <w:rPr>
          <w:rFonts w:eastAsia="Times New Roman"/>
          <w:b/>
          <w:bCs/>
          <w:color w:val="000000"/>
          <w:sz w:val="20"/>
          <w:szCs w:val="20"/>
        </w:rPr>
        <w:t>7. Revenue From Contracts with Customers (continued</w:t>
      </w:r>
      <w:r>
        <w:rPr>
          <w:rFonts w:eastAsia="Times New Roman"/>
          <w:b/>
          <w:bCs/>
          <w:color w:val="000000"/>
          <w:sz w:val="20"/>
          <w:szCs w:val="20"/>
        </w:rPr>
        <w:t>)</w:t>
      </w:r>
    </w:p>
    <w:p w:rsidR="00000000" w:rsidRDefault="00E86000">
      <w:pPr>
        <w:jc w:val="both"/>
        <w:divId w:val="1674528469"/>
        <w:rPr>
          <w:rFonts w:eastAsia="Times New Roman"/>
        </w:rPr>
      </w:pPr>
      <w:r>
        <w:rPr>
          <w:rFonts w:eastAsia="Times New Roman"/>
          <w:color w:val="000000"/>
          <w:sz w:val="20"/>
          <w:szCs w:val="20"/>
          <w:u w:val="single"/>
        </w:rPr>
        <w:t>Unsatisfied Performance Obligations (Contract Liabilities</w:t>
      </w:r>
      <w:r>
        <w:rPr>
          <w:rFonts w:eastAsia="Times New Roman"/>
          <w:color w:val="000000"/>
          <w:sz w:val="20"/>
          <w:szCs w:val="20"/>
          <w:u w:val="single"/>
        </w:rPr>
        <w:t>)</w:t>
      </w:r>
    </w:p>
    <w:p w:rsidR="00000000" w:rsidRDefault="00E86000">
      <w:pPr>
        <w:jc w:val="both"/>
        <w:divId w:val="1866020613"/>
        <w:rPr>
          <w:rFonts w:eastAsia="Times New Roman"/>
        </w:rPr>
      </w:pPr>
      <w:r>
        <w:rPr>
          <w:rFonts w:eastAsia="Times New Roman"/>
          <w:color w:val="000000"/>
          <w:sz w:val="20"/>
          <w:szCs w:val="20"/>
        </w:rPr>
        <w:t>Our retail customers generally make payments for prescription eyewear products at the time they place an order. Amounts we collect in advance for undelivered merchandise are reported as unearned re</w:t>
      </w:r>
      <w:r>
        <w:rPr>
          <w:rFonts w:eastAsia="Times New Roman"/>
          <w:color w:val="000000"/>
          <w:sz w:val="20"/>
          <w:szCs w:val="20"/>
        </w:rPr>
        <w:t>venue in the accompanying condensed consolidated balance sheets. Unearned revenue at the end of a reporting period is estimated based on delivery times throughout the current month and generally ranges from approximatel</w:t>
      </w:r>
      <w:r>
        <w:rPr>
          <w:rFonts w:eastAsia="Times New Roman"/>
          <w:color w:val="000000"/>
          <w:sz w:val="20"/>
          <w:szCs w:val="20"/>
        </w:rPr>
        <w:t>y</w:t>
      </w:r>
      <w:r>
        <w:rPr>
          <w:rFonts w:eastAsia="Times New Roman"/>
          <w:color w:val="1F497D"/>
          <w:sz w:val="22"/>
          <w:szCs w:val="22"/>
        </w:rPr>
        <w:t> </w:t>
      </w:r>
      <w:r>
        <w:rPr>
          <w:rFonts w:eastAsia="Times New Roman"/>
          <w:color w:val="000000"/>
          <w:sz w:val="20"/>
          <w:szCs w:val="20"/>
        </w:rPr>
        <w:t>seve</w:t>
      </w:r>
      <w:r>
        <w:rPr>
          <w:rFonts w:eastAsia="Times New Roman"/>
          <w:color w:val="000000"/>
          <w:sz w:val="20"/>
          <w:szCs w:val="20"/>
        </w:rPr>
        <w:t>n</w:t>
      </w:r>
      <w:r>
        <w:rPr>
          <w:rFonts w:eastAsia="Times New Roman"/>
          <w:color w:val="000000"/>
          <w:sz w:val="20"/>
          <w:szCs w:val="20"/>
        </w:rPr>
        <w:t> to 10 days; all unearned reve</w:t>
      </w:r>
      <w:r>
        <w:rPr>
          <w:rFonts w:eastAsia="Times New Roman"/>
          <w:color w:val="000000"/>
          <w:sz w:val="20"/>
          <w:szCs w:val="20"/>
        </w:rPr>
        <w:t>nue at the end of a reporting period is recognized in the next fiscal period</w:t>
      </w:r>
      <w:r>
        <w:rPr>
          <w:rFonts w:eastAsia="Times New Roman"/>
          <w:color w:val="000000"/>
          <w:sz w:val="20"/>
          <w:szCs w:val="20"/>
        </w:rPr>
        <w:t>.</w:t>
      </w:r>
    </w:p>
    <w:p w:rsidR="00000000" w:rsidRDefault="00E86000">
      <w:pPr>
        <w:jc w:val="both"/>
        <w:rPr>
          <w:rFonts w:eastAsia="Times New Roman"/>
        </w:rPr>
      </w:pPr>
      <w:r>
        <w:rPr>
          <w:rFonts w:eastAsia="Times New Roman"/>
          <w:color w:val="000000"/>
          <w:sz w:val="20"/>
          <w:szCs w:val="20"/>
        </w:rPr>
        <w:t>Our contract liabilities also consist of deferred revenue on services and plans obligations, primarily product protection plans and eyecare club memberships. The unamortized port</w:t>
      </w:r>
      <w:r>
        <w:rPr>
          <w:rFonts w:eastAsia="Times New Roman"/>
          <w:color w:val="000000"/>
          <w:sz w:val="20"/>
          <w:szCs w:val="20"/>
        </w:rPr>
        <w:t>ion of amounts we collect in advance for these services and plans is reported as deferred revenue in the accompanying condensed consolidated balance sheets (current and non-current portions). Our deferred revenue balance as of June 27, 2020 was $71.1 milli</w:t>
      </w:r>
      <w:r>
        <w:rPr>
          <w:rFonts w:eastAsia="Times New Roman"/>
          <w:color w:val="000000"/>
          <w:sz w:val="20"/>
          <w:szCs w:val="20"/>
        </w:rPr>
        <w:t>on. We expect future revenue recognition of this balance of $33.7 million, $26.9 million, $9.2 million, $1.2 million, and $0.1 million in fiscal years 2020, 2021, 2022, 2023, and 2024, respectively. We recognized $24.2 million and $52.2 million of previous</w:t>
      </w:r>
      <w:r>
        <w:rPr>
          <w:rFonts w:eastAsia="Times New Roman"/>
          <w:color w:val="000000"/>
          <w:sz w:val="20"/>
          <w:szCs w:val="20"/>
        </w:rPr>
        <w:t>ly deferred revenues during the three and six months ended June 27, 2020, respectively, and $27.5 million and $55.3 million during the three and six months ended June 29, 2019, respectively</w:t>
      </w:r>
      <w:r>
        <w:rPr>
          <w:rFonts w:eastAsia="Times New Roman"/>
          <w:color w:val="000000"/>
          <w:sz w:val="20"/>
          <w:szCs w:val="20"/>
        </w:rPr>
        <w:t>.</w:t>
      </w:r>
    </w:p>
    <w:p w:rsidR="00000000" w:rsidRDefault="00E86000">
      <w:pPr>
        <w:jc w:val="both"/>
        <w:rPr>
          <w:rFonts w:eastAsia="Times New Roman"/>
        </w:rPr>
      </w:pPr>
    </w:p>
    <w:p w:rsidR="00000000" w:rsidRDefault="00E86000">
      <w:pPr>
        <w:jc w:val="both"/>
        <w:rPr>
          <w:rFonts w:eastAsia="Times New Roman"/>
        </w:rPr>
      </w:pPr>
      <w:r>
        <w:rPr>
          <w:rFonts w:eastAsia="Times New Roman"/>
          <w:b/>
          <w:bCs/>
          <w:color w:val="000000"/>
          <w:sz w:val="20"/>
          <w:szCs w:val="20"/>
        </w:rPr>
        <w:t>8. Lease</w:t>
      </w:r>
      <w:r>
        <w:rPr>
          <w:rFonts w:eastAsia="Times New Roman"/>
          <w:b/>
          <w:bCs/>
          <w:color w:val="000000"/>
          <w:sz w:val="20"/>
          <w:szCs w:val="20"/>
        </w:rPr>
        <w:t>s</w:t>
      </w:r>
    </w:p>
    <w:p w:rsidR="00000000" w:rsidRDefault="00E86000">
      <w:pPr>
        <w:jc w:val="both"/>
        <w:rPr>
          <w:rFonts w:eastAsia="Times New Roman"/>
        </w:rPr>
      </w:pPr>
    </w:p>
    <w:p w:rsidR="00000000" w:rsidRDefault="00E86000">
      <w:pPr>
        <w:jc w:val="both"/>
        <w:divId w:val="1320500661"/>
        <w:rPr>
          <w:rFonts w:eastAsia="Times New Roman"/>
        </w:rPr>
      </w:pPr>
      <w:r>
        <w:rPr>
          <w:rFonts w:eastAsia="Times New Roman"/>
          <w:color w:val="000000"/>
          <w:sz w:val="20"/>
          <w:szCs w:val="20"/>
        </w:rPr>
        <w:t>We lease our stores, laboratories, distribution cen</w:t>
      </w:r>
      <w:r>
        <w:rPr>
          <w:rFonts w:eastAsia="Times New Roman"/>
          <w:color w:val="000000"/>
          <w:sz w:val="20"/>
          <w:szCs w:val="20"/>
        </w:rPr>
        <w:t>ters, and corporate offices. These leases generally have noncancelable lease terms of between</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and 10 years, with an option to renew for additional terms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10 years or more. The lease term includes renewal option periods when the renewal is dee</w:t>
      </w:r>
      <w:r>
        <w:rPr>
          <w:rFonts w:eastAsia="Times New Roman"/>
          <w:color w:val="000000"/>
          <w:sz w:val="20"/>
          <w:szCs w:val="20"/>
        </w:rPr>
        <w:t>med reasonably certain after considering the value of the leasehold improvements at the end of the noncancelable lease period. Most leases for our stores provide for a minimum rent and typically include escalating rent over time with the exception of Milit</w:t>
      </w:r>
      <w:r>
        <w:rPr>
          <w:rFonts w:eastAsia="Times New Roman"/>
          <w:color w:val="000000"/>
          <w:sz w:val="20"/>
          <w:szCs w:val="20"/>
        </w:rPr>
        <w:t>ary for which lease payments are variable and based on a percentage of sales. For Vista Optical locations in Fred Meyer stores, we pay fixed rent plus a percentage of sales after certain minimum thresholds are achieved. The Company’s leases generally requi</w:t>
      </w:r>
      <w:r>
        <w:rPr>
          <w:rFonts w:eastAsia="Times New Roman"/>
          <w:color w:val="000000"/>
          <w:sz w:val="20"/>
          <w:szCs w:val="20"/>
        </w:rPr>
        <w:t>re us to pay insurance, real estate taxes and common area maintenance expenses, substantially all of which are variable and not included in the measurement of the lease liability. Our lease agreements do not contain any material residual value guarantees o</w:t>
      </w:r>
      <w:r>
        <w:rPr>
          <w:rFonts w:eastAsia="Times New Roman"/>
          <w:color w:val="000000"/>
          <w:sz w:val="20"/>
          <w:szCs w:val="20"/>
        </w:rPr>
        <w:t>r material restrictive covenants. With respect to lease accounting guidance, the Company’s management &amp; services agreement with its legacy partner does not contain a lease arrangement</w:t>
      </w:r>
      <w:r>
        <w:rPr>
          <w:rFonts w:eastAsia="Times New Roman"/>
          <w:color w:val="000000"/>
          <w:sz w:val="20"/>
          <w:szCs w:val="20"/>
        </w:rPr>
        <w:t>.</w:t>
      </w:r>
    </w:p>
    <w:p w:rsidR="00000000" w:rsidRDefault="00E86000">
      <w:pPr>
        <w:jc w:val="both"/>
        <w:divId w:val="1894538204"/>
        <w:rPr>
          <w:rFonts w:eastAsia="Times New Roman"/>
        </w:rPr>
      </w:pPr>
      <w:r>
        <w:rPr>
          <w:rFonts w:eastAsia="Times New Roman"/>
          <w:color w:val="000000"/>
          <w:sz w:val="20"/>
          <w:szCs w:val="20"/>
        </w:rPr>
        <w:t>Our lease arrangements frequently include Tenant Improvement Allowances</w:t>
      </w:r>
      <w:r>
        <w:rPr>
          <w:rFonts w:eastAsia="Times New Roman"/>
          <w:color w:val="000000"/>
          <w:sz w:val="20"/>
          <w:szCs w:val="20"/>
        </w:rPr>
        <w:t xml:space="preserve"> (“TIAs”), which are contractual amounts received from a lessor for improvements made to leased properties by the Company. For operating leases, TIAs are treated as a reduction of the lease payments used to measure the ROU assets in the accompanying consol</w:t>
      </w:r>
      <w:r>
        <w:rPr>
          <w:rFonts w:eastAsia="Times New Roman"/>
          <w:color w:val="000000"/>
          <w:sz w:val="20"/>
          <w:szCs w:val="20"/>
        </w:rPr>
        <w:t>idated balance sheets, and are amortized as a reduction in rental expense over the life of the respective leases.</w:t>
      </w:r>
      <w:r>
        <w:rPr>
          <w:rFonts w:eastAsia="Times New Roman"/>
          <w:color w:val="000000"/>
          <w:sz w:val="20"/>
          <w:szCs w:val="20"/>
        </w:rPr>
        <w:t xml:space="preserve"> </w:t>
      </w:r>
    </w:p>
    <w:p w:rsidR="00000000" w:rsidRDefault="00E86000">
      <w:pPr>
        <w:jc w:val="both"/>
        <w:divId w:val="681057327"/>
        <w:rPr>
          <w:rFonts w:eastAsia="Times New Roman"/>
        </w:rPr>
      </w:pPr>
      <w:r>
        <w:rPr>
          <w:rFonts w:eastAsia="Times New Roman"/>
          <w:color w:val="000000"/>
          <w:sz w:val="20"/>
          <w:szCs w:val="20"/>
        </w:rPr>
        <w:t>We rent or sublease certain parts of our stores to third parties. Our sublease portfolio consists mainly of operating leases with our ophthal</w:t>
      </w:r>
      <w:r>
        <w:rPr>
          <w:rFonts w:eastAsia="Times New Roman"/>
          <w:color w:val="000000"/>
          <w:sz w:val="20"/>
          <w:szCs w:val="20"/>
        </w:rPr>
        <w:t>mologists and optometrists within our stores</w:t>
      </w:r>
      <w:r>
        <w:rPr>
          <w:rFonts w:eastAsia="Times New Roman"/>
          <w:color w:val="000000"/>
          <w:sz w:val="20"/>
          <w:szCs w:val="20"/>
        </w:rPr>
        <w:t>.</w:t>
      </w:r>
    </w:p>
    <w:p w:rsidR="00000000" w:rsidRDefault="00E86000">
      <w:pPr>
        <w:jc w:val="both"/>
        <w:divId w:val="930627196"/>
        <w:rPr>
          <w:rFonts w:eastAsia="Times New Roman"/>
        </w:rPr>
      </w:pPr>
      <w:r>
        <w:rPr>
          <w:rFonts w:eastAsia="Times New Roman"/>
          <w:color w:val="000000"/>
          <w:sz w:val="20"/>
          <w:szCs w:val="20"/>
        </w:rPr>
        <w:t xml:space="preserve">In response to the COVID-19 pandemic, we began seeking relief from our landlords while our stores were temporarily closed to the public. On April 10, 2020, the Financial Accounting Standards Board staff issued </w:t>
      </w:r>
      <w:r>
        <w:rPr>
          <w:rFonts w:eastAsia="Times New Roman"/>
          <w:color w:val="000000"/>
          <w:sz w:val="20"/>
          <w:szCs w:val="20"/>
        </w:rPr>
        <w:t>a question-and-answer document providing guidance for lease concessions provided to lessees in response to the effects of COVID-19. Such guidance allows lessees to make an election to account for lease concessions as though the enforceable rights and oblig</w:t>
      </w:r>
      <w:r>
        <w:rPr>
          <w:rFonts w:eastAsia="Times New Roman"/>
          <w:color w:val="000000"/>
          <w:sz w:val="20"/>
          <w:szCs w:val="20"/>
        </w:rPr>
        <w:t>ations existed in the original lease. This election is only available when the concessions do not result in a substantial increase in the obligations of the lessee</w:t>
      </w:r>
      <w:r>
        <w:rPr>
          <w:rFonts w:eastAsia="Times New Roman"/>
          <w:color w:val="000000"/>
          <w:sz w:val="20"/>
          <w:szCs w:val="20"/>
        </w:rPr>
        <w:t>.</w:t>
      </w:r>
    </w:p>
    <w:p w:rsidR="00000000" w:rsidRDefault="00E86000">
      <w:pPr>
        <w:jc w:val="both"/>
        <w:divId w:val="931740045"/>
        <w:rPr>
          <w:rFonts w:eastAsia="Times New Roman"/>
        </w:rPr>
      </w:pPr>
      <w:r>
        <w:rPr>
          <w:rFonts w:eastAsia="Times New Roman"/>
          <w:color w:val="000000"/>
          <w:sz w:val="20"/>
          <w:szCs w:val="20"/>
        </w:rPr>
        <w:t>During the second quarter of 2020, we reached rent concession agreements where certain of t</w:t>
      </w:r>
      <w:r>
        <w:rPr>
          <w:rFonts w:eastAsia="Times New Roman"/>
          <w:color w:val="000000"/>
          <w:sz w:val="20"/>
          <w:szCs w:val="20"/>
        </w:rPr>
        <w:t>hese concession arrangements included lease term extensions between</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and 12 months. The Company has elected to account for lease concessions and deferrals resulting directly from the COVID-19 pandemic as though the enforceable rights and obligations t</w:t>
      </w:r>
      <w:r>
        <w:rPr>
          <w:rFonts w:eastAsia="Times New Roman"/>
          <w:color w:val="000000"/>
          <w:sz w:val="20"/>
          <w:szCs w:val="20"/>
        </w:rPr>
        <w:t>o the deferrals existed in the respective contracts at lease inception and will not account for the concessions as lease modifications, unless the concession results in a substantial increase in the Company’s obligations. The majority of leases where we re</w:t>
      </w:r>
      <w:r>
        <w:rPr>
          <w:rFonts w:eastAsia="Times New Roman"/>
          <w:color w:val="000000"/>
          <w:sz w:val="20"/>
          <w:szCs w:val="20"/>
        </w:rPr>
        <w:t>ceived a concession did not result in a substantial increase in our obligations</w:t>
      </w:r>
      <w:r>
        <w:rPr>
          <w:rFonts w:eastAsia="Times New Roman"/>
          <w:color w:val="000000"/>
          <w:sz w:val="20"/>
          <w:szCs w:val="20"/>
        </w:rPr>
        <w:t>.</w:t>
      </w:r>
    </w:p>
    <w:p w:rsidR="00000000" w:rsidRDefault="00E86000">
      <w:pPr>
        <w:jc w:val="center"/>
        <w:divId w:val="2028435812"/>
        <w:rPr>
          <w:rFonts w:eastAsia="Times New Roman"/>
        </w:rPr>
      </w:pPr>
      <w:r>
        <w:rPr>
          <w:rFonts w:eastAsia="Times New Roman"/>
          <w:color w:val="000000"/>
          <w:sz w:val="20"/>
          <w:szCs w:val="20"/>
        </w:rPr>
        <w:t>2</w:t>
      </w:r>
      <w:r>
        <w:rPr>
          <w:rFonts w:eastAsia="Times New Roman"/>
          <w:color w:val="000000"/>
          <w:sz w:val="20"/>
          <w:szCs w:val="20"/>
        </w:rPr>
        <w:t>0</w:t>
      </w:r>
    </w:p>
    <w:p w:rsidR="00000000" w:rsidRDefault="00E86000">
      <w:pPr>
        <w:rPr>
          <w:rFonts w:eastAsia="Times New Roman"/>
        </w:rPr>
      </w:pPr>
      <w:r>
        <w:rPr>
          <w:rFonts w:eastAsia="Times New Roman"/>
        </w:rPr>
        <w:pict>
          <v:rect id="_x0000_i1044" style="width:0;height:1.5pt" o:hralign="center" o:hrstd="t" o:hr="t" fillcolor="#a0a0a0" stroked="f"/>
        </w:pict>
      </w:r>
    </w:p>
    <w:p w:rsidR="00000000" w:rsidRDefault="00E86000">
      <w:pPr>
        <w:divId w:val="824979550"/>
        <w:rPr>
          <w:rFonts w:eastAsia="Times New Roman"/>
        </w:rPr>
      </w:pPr>
      <w:r>
        <w:rPr>
          <w:rFonts w:eastAsia="Times New Roman"/>
          <w:color w:val="0000FF"/>
          <w:sz w:val="20"/>
          <w:szCs w:val="20"/>
          <w:u w:val="single"/>
        </w:rPr>
        <w:t>Table of content</w:t>
      </w:r>
      <w:r>
        <w:rPr>
          <w:rFonts w:eastAsia="Times New Roman"/>
          <w:color w:val="0000FF"/>
          <w:sz w:val="20"/>
          <w:szCs w:val="20"/>
          <w:u w:val="single"/>
        </w:rPr>
        <w:t>s</w:t>
      </w:r>
    </w:p>
    <w:p w:rsidR="00000000" w:rsidRDefault="00E86000">
      <w:pPr>
        <w:jc w:val="center"/>
        <w:divId w:val="1198280334"/>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715280863"/>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699353016"/>
        <w:rPr>
          <w:rFonts w:eastAsia="Times New Roman"/>
        </w:rPr>
      </w:pPr>
      <w:r>
        <w:rPr>
          <w:rFonts w:eastAsia="Times New Roman"/>
          <w:b/>
          <w:bCs/>
          <w:color w:val="000000"/>
          <w:sz w:val="20"/>
          <w:szCs w:val="20"/>
        </w:rPr>
        <w:t>8. Leases (continued</w:t>
      </w:r>
      <w:r>
        <w:rPr>
          <w:rFonts w:eastAsia="Times New Roman"/>
          <w:b/>
          <w:bCs/>
          <w:color w:val="000000"/>
          <w:sz w:val="20"/>
          <w:szCs w:val="20"/>
        </w:rPr>
        <w:t>)</w:t>
      </w:r>
    </w:p>
    <w:tbl>
      <w:tblPr>
        <w:tblW w:w="4975" w:type="pct"/>
        <w:jc w:val="center"/>
        <w:tblCellMar>
          <w:top w:w="15" w:type="dxa"/>
          <w:left w:w="15" w:type="dxa"/>
          <w:bottom w:w="15" w:type="dxa"/>
          <w:right w:w="15" w:type="dxa"/>
        </w:tblCellMar>
        <w:tblLook w:val="04A0" w:firstRow="1" w:lastRow="0" w:firstColumn="1" w:lastColumn="0" w:noHBand="0" w:noVBand="1"/>
      </w:tblPr>
      <w:tblGrid>
        <w:gridCol w:w="86"/>
        <w:gridCol w:w="669"/>
        <w:gridCol w:w="85"/>
        <w:gridCol w:w="39"/>
        <w:gridCol w:w="3389"/>
        <w:gridCol w:w="37"/>
        <w:gridCol w:w="36"/>
        <w:gridCol w:w="36"/>
        <w:gridCol w:w="36"/>
        <w:gridCol w:w="135"/>
        <w:gridCol w:w="884"/>
        <w:gridCol w:w="85"/>
        <w:gridCol w:w="55"/>
        <w:gridCol w:w="330"/>
        <w:gridCol w:w="55"/>
        <w:gridCol w:w="135"/>
        <w:gridCol w:w="1081"/>
        <w:gridCol w:w="85"/>
        <w:gridCol w:w="288"/>
        <w:gridCol w:w="287"/>
        <w:gridCol w:w="287"/>
        <w:gridCol w:w="36"/>
        <w:gridCol w:w="36"/>
        <w:gridCol w:w="36"/>
        <w:gridCol w:w="36"/>
      </w:tblGrid>
      <w:tr w:rsidR="00000000">
        <w:trPr>
          <w:gridAfter w:val="7"/>
          <w:divId w:val="1879387360"/>
          <w:jc w:val="center"/>
        </w:trPr>
        <w:tc>
          <w:tcPr>
            <w:tcW w:w="50" w:type="pct"/>
            <w:vAlign w:val="center"/>
            <w:hideMark/>
          </w:tcPr>
          <w:p w:rsidR="00000000" w:rsidRDefault="00E86000">
            <w:pPr>
              <w:rPr>
                <w:rFonts w:eastAsia="Times New Roman"/>
              </w:rPr>
            </w:pPr>
          </w:p>
        </w:tc>
        <w:tc>
          <w:tcPr>
            <w:tcW w:w="39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47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8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82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6"/>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vAlign w:val="center"/>
            <w:hideMark/>
          </w:tcPr>
          <w:p w:rsidR="00000000" w:rsidRDefault="00E86000">
            <w:pP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rPr>
          <w:gridAfter w:val="4"/>
          <w:divId w:val="18793873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Typ</w:t>
            </w:r>
            <w:r>
              <w:rPr>
                <w:rFonts w:eastAsia="Times New Roman"/>
                <w:b/>
                <w:bCs/>
                <w:color w:val="000000"/>
                <w:sz w:val="20"/>
                <w:szCs w:val="20"/>
              </w:rPr>
              <w:t>e</w:t>
            </w: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Classificatio</w:t>
            </w:r>
            <w:r>
              <w:rPr>
                <w:rFonts w:eastAsia="Times New Roman"/>
                <w:b/>
                <w:bCs/>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Financ</w:t>
            </w:r>
            <w:r>
              <w:rPr>
                <w:rFonts w:eastAsia="Times New Roman"/>
                <w:color w:val="000000"/>
                <w:sz w:val="20"/>
                <w:szCs w:val="20"/>
              </w:rPr>
              <w:t>e</w:t>
            </w:r>
          </w:p>
        </w:tc>
        <w:tc>
          <w:tcPr>
            <w:tcW w:w="0" w:type="auto"/>
            <w:gridSpan w:val="3"/>
            <w:shd w:val="clear" w:color="auto" w:fill="CCEEFF"/>
            <w:tcMar>
              <w:top w:w="30" w:type="dxa"/>
              <w:left w:w="20" w:type="dxa"/>
              <w:bottom w:w="30" w:type="dxa"/>
              <w:right w:w="20" w:type="dxa"/>
            </w:tcMar>
            <w:vAlign w:val="bottom"/>
            <w:hideMark/>
          </w:tcPr>
          <w:p w:rsidR="00000000" w:rsidRDefault="00E86000">
            <w:pPr>
              <w:divId w:val="948853067"/>
              <w:rPr>
                <w:rFonts w:eastAsia="Times New Roman"/>
              </w:rPr>
            </w:pPr>
            <w:r>
              <w:rPr>
                <w:rFonts w:eastAsia="Times New Roman"/>
                <w:color w:val="000000"/>
                <w:sz w:val="20"/>
                <w:szCs w:val="20"/>
              </w:rPr>
              <w:t>Property and equipment, net</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26,680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28,128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Operatin</w:t>
            </w:r>
            <w:r>
              <w:rPr>
                <w:rFonts w:eastAsia="Times New Roman"/>
                <w:color w:val="000000"/>
                <w:sz w:val="20"/>
                <w:szCs w:val="20"/>
              </w:rPr>
              <w:t>g</w:t>
            </w:r>
          </w:p>
        </w:tc>
        <w:tc>
          <w:tcPr>
            <w:tcW w:w="0" w:type="auto"/>
            <w:gridSpan w:val="3"/>
            <w:shd w:val="clear" w:color="auto" w:fill="FFFFFF"/>
            <w:tcMar>
              <w:top w:w="30" w:type="dxa"/>
              <w:left w:w="20" w:type="dxa"/>
              <w:bottom w:w="30" w:type="dxa"/>
              <w:right w:w="20" w:type="dxa"/>
            </w:tcMar>
            <w:vAlign w:val="bottom"/>
            <w:hideMark/>
          </w:tcPr>
          <w:p w:rsidR="00000000" w:rsidRDefault="00E86000">
            <w:pPr>
              <w:divId w:val="827207245"/>
              <w:rPr>
                <w:rFonts w:eastAsia="Times New Roman"/>
              </w:rPr>
            </w:pPr>
            <w:r>
              <w:rPr>
                <w:rFonts w:eastAsia="Times New Roman"/>
                <w:color w:val="000000"/>
                <w:sz w:val="20"/>
                <w:szCs w:val="20"/>
              </w:rPr>
              <w:t>Right of use asset</w:t>
            </w:r>
            <w:r>
              <w:rPr>
                <w:rFonts w:eastAsia="Times New Roman"/>
                <w:color w:val="000000"/>
                <w:sz w:val="20"/>
                <w:szCs w:val="20"/>
              </w:rPr>
              <w:t>s</w:t>
            </w:r>
            <w:r>
              <w:rPr>
                <w:rFonts w:eastAsia="Times New Roman"/>
                <w:color w:val="000000"/>
                <w:sz w:val="13"/>
                <w:szCs w:val="13"/>
                <w:vertAlign w:val="superscript"/>
              </w:rPr>
              <w:t xml:space="preserve"> (b)</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341,743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348,090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Total leased asset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368,423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376,218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LIABILITIE</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Current Liabilities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Financ</w:t>
            </w:r>
            <w:r>
              <w:rPr>
                <w:rFonts w:eastAsia="Times New Roman"/>
                <w:color w:val="000000"/>
                <w:sz w:val="20"/>
                <w:szCs w:val="20"/>
              </w:rPr>
              <w:t>e</w:t>
            </w: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Current maturities of long-term debt and finance lease obligation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Operatin</w:t>
            </w:r>
            <w:r>
              <w:rPr>
                <w:rFonts w:eastAsia="Times New Roman"/>
                <w:color w:val="000000"/>
                <w:sz w:val="20"/>
                <w:szCs w:val="20"/>
              </w:rPr>
              <w:t>g</w:t>
            </w:r>
          </w:p>
        </w:tc>
        <w:tc>
          <w:tcPr>
            <w:tcW w:w="0" w:type="auto"/>
            <w:gridSpan w:val="3"/>
            <w:shd w:val="clear" w:color="auto" w:fill="CCEEFF"/>
            <w:tcMar>
              <w:top w:w="30" w:type="dxa"/>
              <w:left w:w="20" w:type="dxa"/>
              <w:bottom w:w="30" w:type="dxa"/>
              <w:right w:w="20" w:type="dxa"/>
            </w:tcMar>
            <w:vAlign w:val="bottom"/>
            <w:hideMark/>
          </w:tcPr>
          <w:p w:rsidR="00000000" w:rsidRDefault="00E86000">
            <w:pPr>
              <w:divId w:val="1611234492"/>
              <w:rPr>
                <w:rFonts w:eastAsia="Times New Roman"/>
              </w:rPr>
            </w:pPr>
            <w:r>
              <w:rPr>
                <w:rFonts w:eastAsia="Times New Roman"/>
                <w:color w:val="000000"/>
                <w:sz w:val="20"/>
                <w:szCs w:val="20"/>
              </w:rPr>
              <w:t>Current operating lease obligations</w:t>
            </w:r>
            <w:r>
              <w:rPr>
                <w:rFonts w:eastAsia="Times New Roman"/>
                <w:color w:val="000000"/>
                <w:sz w:val="20"/>
                <w:szCs w:val="20"/>
              </w:rPr>
              <w:t xml:space="preserve"> </w:t>
            </w:r>
            <w:r>
              <w:rPr>
                <w:rFonts w:eastAsia="Times New Roman"/>
                <w:color w:val="000000"/>
                <w:sz w:val="13"/>
                <w:szCs w:val="13"/>
                <w:vertAlign w:val="superscript"/>
              </w:rPr>
              <w:t>(c)</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55,363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51,937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Other non-current liabilities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Financ</w:t>
            </w:r>
            <w:r>
              <w:rPr>
                <w:rFonts w:eastAsia="Times New Roman"/>
                <w:color w:val="000000"/>
                <w:sz w:val="20"/>
                <w:szCs w:val="20"/>
              </w:rPr>
              <w:t>e</w:t>
            </w: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Long-term debt and finance lease obligations, less current portion and debt discoun</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30,037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Operatin</w:t>
            </w:r>
            <w:r>
              <w:rPr>
                <w:rFonts w:eastAsia="Times New Roman"/>
                <w:color w:val="000000"/>
                <w:sz w:val="20"/>
                <w:szCs w:val="20"/>
              </w:rPr>
              <w:t>g</w:t>
            </w:r>
          </w:p>
        </w:tc>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Non-current operating lease obligation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328,453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331,769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4"/>
          <w:divId w:val="1879387360"/>
          <w:jc w:val="center"/>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Total lease liabilitie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416,409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417,002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79387360"/>
          <w:jc w:val="center"/>
        </w:trPr>
        <w:tc>
          <w:tcPr>
            <w:tcW w:w="0" w:type="auto"/>
            <w:gridSpan w:val="18"/>
            <w:shd w:val="clear" w:color="auto" w:fill="FFFFFF"/>
            <w:tcMar>
              <w:top w:w="30" w:type="dxa"/>
              <w:left w:w="20" w:type="dxa"/>
              <w:bottom w:w="30" w:type="dxa"/>
              <w:right w:w="20" w:type="dxa"/>
            </w:tcMar>
            <w:vAlign w:val="bottom"/>
            <w:hideMark/>
          </w:tcPr>
          <w:p w:rsidR="00000000" w:rsidRDefault="00E86000">
            <w:pPr>
              <w:jc w:val="both"/>
              <w:divId w:val="1699232014"/>
              <w:rPr>
                <w:rFonts w:eastAsia="Times New Roman"/>
              </w:rPr>
            </w:pPr>
            <w:r>
              <w:rPr>
                <w:rFonts w:eastAsia="Times New Roman"/>
                <w:color w:val="000000"/>
                <w:sz w:val="16"/>
                <w:szCs w:val="16"/>
              </w:rPr>
              <w:t>As most of our leases do not provide an implicit rate, we use our incremental borrowing rate based on the information available at commencement date in determining the net present value of minimum lease payments. We used the incremental borrowing rate on D</w:t>
            </w:r>
            <w:r>
              <w:rPr>
                <w:rFonts w:eastAsia="Times New Roman"/>
                <w:color w:val="000000"/>
                <w:sz w:val="16"/>
                <w:szCs w:val="16"/>
              </w:rPr>
              <w:t>ecember 30, 2018, for operating leases that commenced prior to that date</w:t>
            </w:r>
            <w:r>
              <w:rPr>
                <w:rFonts w:eastAsia="Times New Roman"/>
                <w:color w:val="000000"/>
                <w:sz w:val="16"/>
                <w:szCs w:val="16"/>
              </w:rPr>
              <w:t>.</w:t>
            </w:r>
          </w:p>
        </w:tc>
        <w:tc>
          <w:tcPr>
            <w:tcW w:w="0" w:type="auto"/>
            <w:gridSpan w:val="3"/>
            <w:vAlign w:val="center"/>
            <w:hideMark/>
          </w:tcPr>
          <w:p w:rsidR="00000000" w:rsidRDefault="00E86000">
            <w:pPr>
              <w:jc w:val="both"/>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542594654"/>
        <w:rPr>
          <w:rFonts w:eastAsia="Times New Roman"/>
        </w:rPr>
      </w:pPr>
      <w:r>
        <w:rPr>
          <w:rFonts w:eastAsia="Times New Roman"/>
          <w:color w:val="000000"/>
          <w:sz w:val="16"/>
          <w:szCs w:val="16"/>
        </w:rPr>
        <w:t>________</w:t>
      </w:r>
      <w:r>
        <w:rPr>
          <w:rFonts w:eastAsia="Times New Roman"/>
          <w:color w:val="000000"/>
          <w:sz w:val="16"/>
          <w:szCs w:val="16"/>
        </w:rPr>
        <w:t>_</w:t>
      </w:r>
    </w:p>
    <w:p w:rsidR="00000000" w:rsidRDefault="00E86000">
      <w:pPr>
        <w:jc w:val="both"/>
        <w:rPr>
          <w:rFonts w:eastAsia="Times New Roman"/>
        </w:rPr>
      </w:pPr>
      <w:r>
        <w:rPr>
          <w:rFonts w:eastAsia="Times New Roman"/>
          <w:color w:val="000000"/>
          <w:sz w:val="16"/>
          <w:szCs w:val="16"/>
        </w:rPr>
        <w:t>(a) Finance lease assets are recorded net of accumulated amortization of $10.5 million and $8.3 million as of June 27, 2020 and December 28, 2019, respectively</w:t>
      </w:r>
      <w:r>
        <w:rPr>
          <w:rFonts w:eastAsia="Times New Roman"/>
          <w:color w:val="000000"/>
          <w:sz w:val="16"/>
          <w:szCs w:val="16"/>
        </w:rPr>
        <w:t>.</w:t>
      </w:r>
    </w:p>
    <w:p w:rsidR="00000000" w:rsidRDefault="00E86000">
      <w:pPr>
        <w:jc w:val="both"/>
        <w:rPr>
          <w:rFonts w:eastAsia="Times New Roman"/>
        </w:rPr>
      </w:pPr>
      <w:r>
        <w:rPr>
          <w:rFonts w:eastAsia="Times New Roman"/>
          <w:color w:val="000000"/>
          <w:sz w:val="16"/>
          <w:szCs w:val="16"/>
        </w:rPr>
        <w:t xml:space="preserve">(b) TIA of $35.3 million and $35.2 </w:t>
      </w:r>
      <w:r>
        <w:rPr>
          <w:rFonts w:eastAsia="Times New Roman"/>
          <w:color w:val="000000"/>
          <w:sz w:val="16"/>
          <w:szCs w:val="16"/>
        </w:rPr>
        <w:t xml:space="preserve">million are treated as reductions of lease payments used to measure ROU assets as of June 27, 2020 and December 28, 2019, respectively. Deferred rent of $16.5 million and $15.0 million are treated as reductions of lease payments used to measure ROU assets </w:t>
      </w:r>
      <w:r>
        <w:rPr>
          <w:rFonts w:eastAsia="Times New Roman"/>
          <w:color w:val="000000"/>
          <w:sz w:val="16"/>
          <w:szCs w:val="16"/>
        </w:rPr>
        <w:t>as of June 27, 2020 and December 28, 2019, respectively</w:t>
      </w:r>
      <w:r>
        <w:rPr>
          <w:rFonts w:eastAsia="Times New Roman"/>
          <w:color w:val="000000"/>
          <w:sz w:val="16"/>
          <w:szCs w:val="16"/>
        </w:rPr>
        <w:t>.</w:t>
      </w:r>
    </w:p>
    <w:p w:rsidR="00000000" w:rsidRDefault="00E86000">
      <w:pPr>
        <w:jc w:val="both"/>
        <w:divId w:val="1946813934"/>
        <w:rPr>
          <w:rFonts w:eastAsia="Times New Roman"/>
        </w:rPr>
      </w:pPr>
      <w:r>
        <w:rPr>
          <w:rFonts w:eastAsia="Times New Roman"/>
          <w:color w:val="000000"/>
          <w:sz w:val="16"/>
          <w:szCs w:val="16"/>
        </w:rPr>
        <w:t>(c) Current operating lease liabilities are measured net of TIA receivables of $4.4 million and $5.9 million as of June 27, 2020 and December 28, 2019, respectively</w:t>
      </w:r>
      <w:r>
        <w:rPr>
          <w:rFonts w:eastAsia="Times New Roman"/>
          <w:color w:val="000000"/>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3570"/>
        <w:gridCol w:w="37"/>
        <w:gridCol w:w="135"/>
        <w:gridCol w:w="744"/>
        <w:gridCol w:w="85"/>
        <w:gridCol w:w="36"/>
        <w:gridCol w:w="36"/>
        <w:gridCol w:w="36"/>
        <w:gridCol w:w="135"/>
        <w:gridCol w:w="714"/>
        <w:gridCol w:w="85"/>
        <w:gridCol w:w="36"/>
        <w:gridCol w:w="36"/>
        <w:gridCol w:w="36"/>
        <w:gridCol w:w="135"/>
        <w:gridCol w:w="716"/>
        <w:gridCol w:w="85"/>
        <w:gridCol w:w="36"/>
        <w:gridCol w:w="36"/>
        <w:gridCol w:w="36"/>
        <w:gridCol w:w="135"/>
        <w:gridCol w:w="743"/>
        <w:gridCol w:w="85"/>
        <w:gridCol w:w="36"/>
        <w:gridCol w:w="36"/>
        <w:gridCol w:w="36"/>
        <w:gridCol w:w="36"/>
        <w:gridCol w:w="36"/>
        <w:gridCol w:w="36"/>
        <w:gridCol w:w="36"/>
        <w:gridCol w:w="36"/>
        <w:gridCol w:w="36"/>
        <w:gridCol w:w="36"/>
        <w:gridCol w:w="36"/>
        <w:gridCol w:w="36"/>
        <w:gridCol w:w="36"/>
        <w:gridCol w:w="36"/>
        <w:gridCol w:w="36"/>
      </w:tblGrid>
      <w:tr w:rsidR="00000000">
        <w:trPr>
          <w:gridAfter w:val="15"/>
          <w:divId w:val="695739031"/>
        </w:trPr>
        <w:tc>
          <w:tcPr>
            <w:tcW w:w="50" w:type="pct"/>
            <w:vAlign w:val="center"/>
            <w:hideMark/>
          </w:tcPr>
          <w:p w:rsidR="00000000" w:rsidRDefault="00E86000">
            <w:pPr>
              <w:jc w:val="both"/>
              <w:rPr>
                <w:rFonts w:eastAsia="Times New Roman"/>
              </w:rPr>
            </w:pPr>
          </w:p>
        </w:tc>
        <w:tc>
          <w:tcPr>
            <w:tcW w:w="232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3"/>
          <w:divId w:val="695739031"/>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gridAfter w:val="3"/>
          <w:divId w:val="695739031"/>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i/>
                <w:iCs/>
                <w:color w:val="000000"/>
                <w:sz w:val="20"/>
                <w:szCs w:val="20"/>
              </w:rPr>
              <w:t>Operating lease cos</w:t>
            </w:r>
            <w:r>
              <w:rPr>
                <w:rFonts w:eastAsia="Times New Roman"/>
                <w:b/>
                <w:bCs/>
                <w:i/>
                <w:iCs/>
                <w:color w:val="000000"/>
                <w:sz w:val="20"/>
                <w:szCs w:val="20"/>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FFFFFF"/>
            <w:tcMar>
              <w:top w:w="30" w:type="dxa"/>
              <w:left w:w="20" w:type="dxa"/>
              <w:bottom w:w="30" w:type="dxa"/>
              <w:right w:w="20" w:type="dxa"/>
            </w:tcMar>
            <w:vAlign w:val="bottom"/>
            <w:hideMark/>
          </w:tcPr>
          <w:p w:rsidR="00000000" w:rsidRDefault="00E86000">
            <w:pPr>
              <w:divId w:val="1977640965"/>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19,100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18,250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38,412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36,413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CCEEFF"/>
            <w:tcMar>
              <w:top w:w="30" w:type="dxa"/>
              <w:left w:w="20" w:type="dxa"/>
              <w:bottom w:w="30" w:type="dxa"/>
              <w:right w:w="20" w:type="dxa"/>
            </w:tcMar>
            <w:vAlign w:val="bottom"/>
            <w:hideMark/>
          </w:tcPr>
          <w:p w:rsidR="00000000" w:rsidRDefault="00E86000">
            <w:pPr>
              <w:divId w:val="1014501125"/>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vertAlign w:val="superscript"/>
              </w:rPr>
              <w:t>(b)</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6,356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6,592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13,166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13,058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FFFFFF"/>
            <w:tcMar>
              <w:top w:w="30" w:type="dxa"/>
              <w:left w:w="20" w:type="dxa"/>
              <w:bottom w:w="30" w:type="dxa"/>
              <w:right w:w="20" w:type="dxa"/>
            </w:tcMar>
            <w:vAlign w:val="bottom"/>
            <w:hideMark/>
          </w:tcPr>
          <w:p w:rsidR="00000000" w:rsidRDefault="00E86000">
            <w:pPr>
              <w:divId w:val="1269704686"/>
              <w:rPr>
                <w:rFonts w:eastAsia="Times New Roman"/>
              </w:rPr>
            </w:pPr>
            <w:r>
              <w:rPr>
                <w:rFonts w:eastAsia="Times New Roman"/>
                <w:color w:val="000000"/>
                <w:sz w:val="20"/>
                <w:szCs w:val="20"/>
              </w:rPr>
              <w:t>Sublease incom</w:t>
            </w:r>
            <w:r>
              <w:rPr>
                <w:rFonts w:eastAsia="Times New Roman"/>
                <w:color w:val="000000"/>
                <w:sz w:val="20"/>
                <w:szCs w:val="20"/>
              </w:rPr>
              <w:t>e</w:t>
            </w:r>
            <w:r>
              <w:rPr>
                <w:rFonts w:eastAsia="Times New Roman"/>
                <w:color w:val="000000"/>
                <w:sz w:val="13"/>
                <w:szCs w:val="13"/>
                <w:vertAlign w:val="superscript"/>
              </w:rPr>
              <w:t>(c)</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(954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(882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(1,916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Height w:val="280"/>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i/>
                <w:iCs/>
                <w:color w:val="000000"/>
                <w:sz w:val="20"/>
                <w:szCs w:val="20"/>
              </w:rPr>
              <w:t>Finance lease cos</w:t>
            </w:r>
            <w:r>
              <w:rPr>
                <w:rFonts w:eastAsia="Times New Roman"/>
                <w:b/>
                <w:bCs/>
                <w:i/>
                <w:i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Amortization of finance lease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Height w:val="280"/>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i/>
                <w:iCs/>
                <w:color w:val="000000"/>
                <w:sz w:val="20"/>
                <w:szCs w:val="20"/>
              </w:rPr>
              <w:t>Interest expense, net</w:t>
            </w:r>
            <w:r>
              <w:rPr>
                <w:rFonts w:eastAsia="Times New Roman"/>
                <w:b/>
                <w:bCs/>
                <w:i/>
                <w:i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on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Height w:val="280"/>
        </w:trPr>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Net lease cos</w:t>
            </w:r>
            <w:r>
              <w:rPr>
                <w:rFonts w:eastAsia="Times New Roman"/>
                <w:b/>
                <w:bCs/>
                <w:color w:val="000000"/>
                <w:sz w:val="20"/>
                <w:szCs w:val="20"/>
              </w:rPr>
              <w:t>t</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27,140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25,862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54,701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51,397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divId w:val="695739031"/>
          <w:trHeight w:val="180"/>
        </w:trPr>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95739031"/>
        </w:trPr>
        <w:tc>
          <w:tcPr>
            <w:tcW w:w="0" w:type="auto"/>
            <w:gridSpan w:val="24"/>
            <w:tcMar>
              <w:top w:w="30" w:type="dxa"/>
              <w:left w:w="20" w:type="dxa"/>
              <w:bottom w:w="30" w:type="dxa"/>
              <w:right w:w="20" w:type="dxa"/>
            </w:tcMar>
            <w:vAlign w:val="bottom"/>
            <w:hideMark/>
          </w:tcPr>
          <w:p w:rsidR="00000000" w:rsidRDefault="00E86000">
            <w:pPr>
              <w:jc w:val="both"/>
              <w:rPr>
                <w:rFonts w:eastAsia="Times New Roman"/>
              </w:rPr>
            </w:pPr>
            <w:r>
              <w:rPr>
                <w:rFonts w:eastAsia="Times New Roman"/>
                <w:color w:val="000000"/>
                <w:sz w:val="16"/>
                <w:szCs w:val="16"/>
              </w:rPr>
              <w:t>(a) Includes short-term leases, which are immaterial</w:t>
            </w:r>
            <w:r>
              <w:rPr>
                <w:rFonts w:eastAsia="Times New Roman"/>
                <w:color w:val="000000"/>
                <w:sz w:val="16"/>
                <w:szCs w:val="16"/>
              </w:rPr>
              <w:t>.</w:t>
            </w:r>
          </w:p>
        </w:tc>
        <w:tc>
          <w:tcPr>
            <w:tcW w:w="0" w:type="auto"/>
            <w:gridSpan w:val="3"/>
            <w:vAlign w:val="center"/>
            <w:hideMark/>
          </w:tcPr>
          <w:p w:rsidR="00000000" w:rsidRDefault="00E86000">
            <w:pPr>
              <w:jc w:val="both"/>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95739031"/>
        </w:trPr>
        <w:tc>
          <w:tcPr>
            <w:tcW w:w="0" w:type="auto"/>
            <w:gridSpan w:val="24"/>
            <w:tcMar>
              <w:top w:w="30" w:type="dxa"/>
              <w:left w:w="20" w:type="dxa"/>
              <w:bottom w:w="30" w:type="dxa"/>
              <w:right w:w="20" w:type="dxa"/>
            </w:tcMar>
            <w:vAlign w:val="bottom"/>
            <w:hideMark/>
          </w:tcPr>
          <w:p w:rsidR="00000000" w:rsidRDefault="00E86000">
            <w:pPr>
              <w:jc w:val="both"/>
              <w:rPr>
                <w:rFonts w:eastAsia="Times New Roman"/>
              </w:rPr>
            </w:pPr>
            <w:r>
              <w:rPr>
                <w:rFonts w:eastAsia="Times New Roman"/>
                <w:color w:val="000000"/>
                <w:sz w:val="16"/>
                <w:szCs w:val="16"/>
              </w:rPr>
              <w:t>(b) Includes costs for insurance, real estate taxes and common area maintenance expenses, which are variable, as are lease costs above minimum thresholds for Fred Meyer stores and lease costs for Military stores</w:t>
            </w:r>
            <w:r>
              <w:rPr>
                <w:rFonts w:eastAsia="Times New Roman"/>
                <w:color w:val="000000"/>
                <w:sz w:val="16"/>
                <w:szCs w:val="16"/>
              </w:rPr>
              <w:t>.</w:t>
            </w:r>
          </w:p>
        </w:tc>
        <w:tc>
          <w:tcPr>
            <w:tcW w:w="0" w:type="auto"/>
            <w:gridSpan w:val="3"/>
            <w:vAlign w:val="center"/>
            <w:hideMark/>
          </w:tcPr>
          <w:p w:rsidR="00000000" w:rsidRDefault="00E86000">
            <w:pPr>
              <w:jc w:val="both"/>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95739031"/>
        </w:trPr>
        <w:tc>
          <w:tcPr>
            <w:tcW w:w="0" w:type="auto"/>
            <w:gridSpan w:val="24"/>
            <w:tcMar>
              <w:top w:w="30" w:type="dxa"/>
              <w:left w:w="20" w:type="dxa"/>
              <w:bottom w:w="30" w:type="dxa"/>
              <w:right w:w="20" w:type="dxa"/>
            </w:tcMar>
            <w:vAlign w:val="bottom"/>
            <w:hideMark/>
          </w:tcPr>
          <w:p w:rsidR="00000000" w:rsidRDefault="00E86000">
            <w:pPr>
              <w:jc w:val="both"/>
              <w:rPr>
                <w:rFonts w:eastAsia="Times New Roman"/>
              </w:rPr>
            </w:pPr>
            <w:r>
              <w:rPr>
                <w:rFonts w:eastAsia="Times New Roman"/>
                <w:color w:val="000000"/>
                <w:sz w:val="16"/>
                <w:szCs w:val="16"/>
              </w:rPr>
              <w:t>(c) Income from sub-leasing of stores includes rental income from operating lease properties to ophthalmologists and optometrists who are independent contractors</w:t>
            </w:r>
            <w:r>
              <w:rPr>
                <w:rFonts w:eastAsia="Times New Roman"/>
                <w:color w:val="000000"/>
                <w:sz w:val="16"/>
                <w:szCs w:val="16"/>
              </w:rPr>
              <w:t>.</w:t>
            </w:r>
          </w:p>
        </w:tc>
        <w:tc>
          <w:tcPr>
            <w:tcW w:w="0" w:type="auto"/>
            <w:gridSpan w:val="3"/>
            <w:vAlign w:val="center"/>
            <w:hideMark/>
          </w:tcPr>
          <w:p w:rsidR="00000000" w:rsidRDefault="00E86000">
            <w:pPr>
              <w:jc w:val="both"/>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center"/>
        <w:divId w:val="236214342"/>
        <w:rPr>
          <w:rFonts w:eastAsia="Times New Roman"/>
        </w:rPr>
      </w:pPr>
      <w:r>
        <w:rPr>
          <w:rFonts w:eastAsia="Times New Roman"/>
          <w:color w:val="000000"/>
          <w:sz w:val="20"/>
          <w:szCs w:val="20"/>
        </w:rPr>
        <w:t>2</w:t>
      </w:r>
      <w:r>
        <w:rPr>
          <w:rFonts w:eastAsia="Times New Roman"/>
          <w:color w:val="000000"/>
          <w:sz w:val="20"/>
          <w:szCs w:val="20"/>
        </w:rPr>
        <w:t>1</w:t>
      </w:r>
    </w:p>
    <w:p w:rsidR="00000000" w:rsidRDefault="00E86000">
      <w:pPr>
        <w:rPr>
          <w:rFonts w:eastAsia="Times New Roman"/>
        </w:rPr>
      </w:pPr>
      <w:r>
        <w:rPr>
          <w:rFonts w:eastAsia="Times New Roman"/>
        </w:rPr>
        <w:pict>
          <v:rect id="_x0000_i1045" style="width:0;height:1.5pt" o:hralign="center" o:hrstd="t" o:hr="t" fillcolor="#a0a0a0" stroked="f"/>
        </w:pict>
      </w:r>
    </w:p>
    <w:p w:rsidR="00000000" w:rsidRDefault="00E86000">
      <w:pPr>
        <w:divId w:val="452555390"/>
        <w:rPr>
          <w:rFonts w:eastAsia="Times New Roman"/>
        </w:rPr>
      </w:pPr>
      <w:r>
        <w:rPr>
          <w:rFonts w:eastAsia="Times New Roman"/>
          <w:color w:val="0000FF"/>
          <w:sz w:val="20"/>
          <w:szCs w:val="20"/>
          <w:u w:val="single"/>
        </w:rPr>
        <w:t>Table of content</w:t>
      </w:r>
      <w:r>
        <w:rPr>
          <w:rFonts w:eastAsia="Times New Roman"/>
          <w:color w:val="0000FF"/>
          <w:sz w:val="20"/>
          <w:szCs w:val="20"/>
          <w:u w:val="single"/>
        </w:rPr>
        <w:t>s</w:t>
      </w:r>
    </w:p>
    <w:p w:rsidR="00000000" w:rsidRDefault="00E86000">
      <w:pPr>
        <w:jc w:val="center"/>
        <w:divId w:val="1707683469"/>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2065174282"/>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2091927336"/>
        <w:rPr>
          <w:rFonts w:eastAsia="Times New Roman"/>
        </w:rPr>
      </w:pPr>
      <w:r>
        <w:rPr>
          <w:rFonts w:eastAsia="Times New Roman"/>
          <w:b/>
          <w:bCs/>
          <w:color w:val="000000"/>
          <w:sz w:val="20"/>
          <w:szCs w:val="20"/>
        </w:rPr>
        <w:t>8. Leases (continued</w:t>
      </w:r>
      <w:r>
        <w:rPr>
          <w:rFonts w:eastAsia="Times New Roman"/>
          <w:b/>
          <w:bCs/>
          <w:color w:val="000000"/>
          <w:sz w:val="20"/>
          <w:szCs w:val="20"/>
        </w:rPr>
        <w:t>)</w:t>
      </w:r>
    </w:p>
    <w:tbl>
      <w:tblPr>
        <w:tblW w:w="4911" w:type="pct"/>
        <w:jc w:val="center"/>
        <w:tblCellMar>
          <w:top w:w="15" w:type="dxa"/>
          <w:left w:w="15" w:type="dxa"/>
          <w:bottom w:w="15" w:type="dxa"/>
          <w:right w:w="15" w:type="dxa"/>
        </w:tblCellMar>
        <w:tblLook w:val="04A0" w:firstRow="1" w:lastRow="0" w:firstColumn="1" w:lastColumn="0" w:noHBand="0" w:noVBand="1"/>
      </w:tblPr>
      <w:tblGrid>
        <w:gridCol w:w="38"/>
        <w:gridCol w:w="5080"/>
        <w:gridCol w:w="38"/>
        <w:gridCol w:w="36"/>
        <w:gridCol w:w="36"/>
        <w:gridCol w:w="36"/>
        <w:gridCol w:w="36"/>
        <w:gridCol w:w="36"/>
        <w:gridCol w:w="36"/>
        <w:gridCol w:w="37"/>
        <w:gridCol w:w="1028"/>
        <w:gridCol w:w="202"/>
        <w:gridCol w:w="36"/>
        <w:gridCol w:w="36"/>
        <w:gridCol w:w="36"/>
        <w:gridCol w:w="55"/>
        <w:gridCol w:w="1010"/>
        <w:gridCol w:w="202"/>
        <w:gridCol w:w="36"/>
        <w:gridCol w:w="36"/>
        <w:gridCol w:w="36"/>
        <w:gridCol w:w="36"/>
      </w:tblGrid>
      <w:tr w:rsidR="00000000">
        <w:trPr>
          <w:gridAfter w:val="4"/>
          <w:divId w:val="11036188"/>
          <w:jc w:val="center"/>
        </w:trPr>
        <w:tc>
          <w:tcPr>
            <w:tcW w:w="50" w:type="pct"/>
            <w:vAlign w:val="center"/>
            <w:hideMark/>
          </w:tcPr>
          <w:p w:rsidR="00000000" w:rsidRDefault="00E86000">
            <w:pPr>
              <w:rPr>
                <w:rFonts w:eastAsia="Times New Roman"/>
              </w:rPr>
            </w:pPr>
          </w:p>
        </w:tc>
        <w:tc>
          <w:tcPr>
            <w:tcW w:w="323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9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9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4"/>
          <w:divId w:val="11036188"/>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Lease Term and Discount Rat</w:t>
            </w:r>
            <w:r>
              <w:rPr>
                <w:rFonts w:eastAsia="Times New Roman"/>
                <w:b/>
                <w:bCs/>
                <w:color w:val="000000"/>
                <w:sz w:val="20"/>
                <w:szCs w:val="20"/>
              </w:rPr>
              <w:t>e</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December 28, 201</w:t>
            </w:r>
            <w:r>
              <w:rPr>
                <w:rFonts w:eastAsia="Times New Roman"/>
                <w:color w:val="000000"/>
                <w:sz w:val="20"/>
                <w:szCs w:val="20"/>
              </w:rPr>
              <w:t>9</w:t>
            </w:r>
          </w:p>
        </w:tc>
      </w:tr>
      <w:tr w:rsidR="00000000">
        <w:trPr>
          <w:gridAfter w:val="4"/>
          <w:divId w:val="1103618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Weighted average remaining lease term (months</w:t>
            </w:r>
            <w:r>
              <w:rPr>
                <w:rFonts w:eastAsia="Times New Roman"/>
                <w:i/>
                <w:iCs/>
                <w:color w:val="000000"/>
                <w:sz w:val="20"/>
                <w:szCs w:val="20"/>
              </w:rPr>
              <w:t>)</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gridAfter w:val="4"/>
          <w:divId w:val="11036188"/>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Operating lease</w:t>
            </w:r>
            <w:r>
              <w:rPr>
                <w:rFonts w:eastAsia="Times New Roman"/>
                <w:color w:val="000000"/>
                <w:sz w:val="20"/>
                <w:szCs w:val="20"/>
              </w:rPr>
              <w:t>s</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8</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8</w:t>
            </w:r>
            <w:r>
              <w:rPr>
                <w:rFonts w:eastAsia="Times New Roman"/>
                <w:color w:val="000000"/>
                <w:sz w:val="20"/>
                <w:szCs w:val="20"/>
              </w:rPr>
              <w:t>2</w:t>
            </w:r>
          </w:p>
        </w:tc>
      </w:tr>
      <w:tr w:rsidR="00000000">
        <w:trPr>
          <w:gridAfter w:val="4"/>
          <w:divId w:val="11036188"/>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8</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8</w:t>
            </w:r>
            <w:r>
              <w:rPr>
                <w:rFonts w:eastAsia="Times New Roman"/>
                <w:color w:val="000000"/>
                <w:sz w:val="20"/>
                <w:szCs w:val="20"/>
              </w:rPr>
              <w:t>8</w:t>
            </w:r>
          </w:p>
        </w:tc>
      </w:tr>
      <w:tr w:rsidR="00000000">
        <w:trPr>
          <w:gridAfter w:val="4"/>
          <w:divId w:val="11036188"/>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1898011654"/>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vertAlign w:val="superscript"/>
              </w:rPr>
              <w:t>(a)</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gridAfter w:val="4"/>
          <w:divId w:val="11036188"/>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Operating lease</w:t>
            </w:r>
            <w:r>
              <w:rPr>
                <w:rFonts w:eastAsia="Times New Roman"/>
                <w:color w:val="000000"/>
                <w:sz w:val="20"/>
                <w:szCs w:val="20"/>
              </w:rPr>
              <w:t>s</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r>
      <w:tr w:rsidR="00000000">
        <w:trPr>
          <w:gridAfter w:val="4"/>
          <w:divId w:val="11036188"/>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1903829407"/>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vertAlign w:val="superscript"/>
              </w:rPr>
              <w:t>(b)</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r>
      <w:tr w:rsidR="00000000">
        <w:trPr>
          <w:gridAfter w:val="4"/>
          <w:divId w:val="11036188"/>
          <w:trHeight w:val="180"/>
          <w:jc w:val="center"/>
        </w:trPr>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r>
      <w:tr w:rsidR="00000000">
        <w:trPr>
          <w:divId w:val="11036188"/>
          <w:jc w:val="center"/>
        </w:trPr>
        <w:tc>
          <w:tcPr>
            <w:tcW w:w="0" w:type="auto"/>
            <w:gridSpan w:val="9"/>
            <w:tcMar>
              <w:top w:w="30" w:type="dxa"/>
              <w:left w:w="20" w:type="dxa"/>
              <w:bottom w:w="30" w:type="dxa"/>
              <w:right w:w="20" w:type="dxa"/>
            </w:tcMar>
            <w:vAlign w:val="bottom"/>
            <w:hideMark/>
          </w:tcPr>
          <w:p w:rsidR="00000000" w:rsidRDefault="00E86000">
            <w:pPr>
              <w:divId w:val="1641567914"/>
              <w:rPr>
                <w:rFonts w:eastAsia="Times New Roman"/>
              </w:rPr>
            </w:pPr>
            <w:r>
              <w:rPr>
                <w:rFonts w:eastAsia="Times New Roman"/>
                <w:color w:val="000000"/>
                <w:sz w:val="16"/>
                <w:szCs w:val="16"/>
              </w:rPr>
              <w:t>(a) The discount rate used to determine the lease assets and lease liabilities was derived upon considering (i) incremental borrowing rates on our term loan and revolving credit facility; (ii) fixed rates we pay on our interest rate swaps; (iii) LIBOR marg</w:t>
            </w:r>
            <w:r>
              <w:rPr>
                <w:rFonts w:eastAsia="Times New Roman"/>
                <w:color w:val="000000"/>
                <w:sz w:val="16"/>
                <w:szCs w:val="16"/>
              </w:rPr>
              <w:t>ins for issuers of similar credit rating; and (iv) effect of collateralization. As a majority of our leases are five-year and 10-year leases, we determined a lease discount rate for such tenors and determined this discount rate is reasonable for leases tha</w:t>
            </w:r>
            <w:r>
              <w:rPr>
                <w:rFonts w:eastAsia="Times New Roman"/>
                <w:color w:val="000000"/>
                <w:sz w:val="16"/>
                <w:szCs w:val="16"/>
              </w:rPr>
              <w:t>t were entered into during the period</w:t>
            </w:r>
            <w:r>
              <w:rPr>
                <w:rFonts w:eastAsia="Times New Roman"/>
                <w:color w:val="000000"/>
                <w:sz w:val="16"/>
                <w:szCs w:val="16"/>
              </w:rPr>
              <w:t>.</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1036188"/>
          <w:jc w:val="center"/>
        </w:trPr>
        <w:tc>
          <w:tcPr>
            <w:tcW w:w="0" w:type="auto"/>
            <w:gridSpan w:val="9"/>
            <w:tcMar>
              <w:top w:w="30" w:type="dxa"/>
              <w:left w:w="20" w:type="dxa"/>
              <w:bottom w:w="30" w:type="dxa"/>
              <w:right w:w="20" w:type="dxa"/>
            </w:tcMar>
            <w:vAlign w:val="bottom"/>
            <w:hideMark/>
          </w:tcPr>
          <w:p w:rsidR="00000000" w:rsidRDefault="00E86000">
            <w:pPr>
              <w:divId w:val="1329212549"/>
              <w:rPr>
                <w:rFonts w:eastAsia="Times New Roman"/>
              </w:rPr>
            </w:pPr>
            <w:r>
              <w:rPr>
                <w:rFonts w:eastAsia="Times New Roman"/>
                <w:color w:val="000000"/>
                <w:sz w:val="16"/>
                <w:szCs w:val="16"/>
              </w:rPr>
              <w:t xml:space="preserve">(b) The discount rate on finance leases is higher than operating leases because the present value of minimum lease payments was higher than the fair value of leased properties for certain leases entered into prior to adoption of ASC 842. The discount rate </w:t>
            </w:r>
            <w:r>
              <w:rPr>
                <w:rFonts w:eastAsia="Times New Roman"/>
                <w:color w:val="000000"/>
                <w:sz w:val="16"/>
                <w:szCs w:val="16"/>
              </w:rPr>
              <w:t>differential for those leases is not material to our results of operations</w:t>
            </w:r>
            <w:r>
              <w:rPr>
                <w:rFonts w:eastAsia="Times New Roman"/>
                <w:color w:val="000000"/>
                <w:sz w:val="16"/>
                <w:szCs w:val="16"/>
              </w:rPr>
              <w:t>.</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tbl>
      <w:tblPr>
        <w:tblW w:w="4943" w:type="pct"/>
        <w:jc w:val="center"/>
        <w:tblCellMar>
          <w:top w:w="15" w:type="dxa"/>
          <w:left w:w="15" w:type="dxa"/>
          <w:bottom w:w="15" w:type="dxa"/>
          <w:right w:w="15" w:type="dxa"/>
        </w:tblCellMar>
        <w:tblLook w:val="04A0" w:firstRow="1" w:lastRow="0" w:firstColumn="1" w:lastColumn="0" w:noHBand="0" w:noVBand="1"/>
      </w:tblPr>
      <w:tblGrid>
        <w:gridCol w:w="144"/>
        <w:gridCol w:w="5330"/>
        <w:gridCol w:w="144"/>
        <w:gridCol w:w="480"/>
        <w:gridCol w:w="1440"/>
        <w:gridCol w:w="1440"/>
        <w:gridCol w:w="144"/>
        <w:gridCol w:w="144"/>
        <w:gridCol w:w="144"/>
        <w:gridCol w:w="144"/>
        <w:gridCol w:w="1126"/>
        <w:gridCol w:w="144"/>
        <w:gridCol w:w="144"/>
        <w:gridCol w:w="144"/>
        <w:gridCol w:w="144"/>
        <w:gridCol w:w="144"/>
        <w:gridCol w:w="1126"/>
        <w:gridCol w:w="144"/>
        <w:gridCol w:w="160"/>
        <w:gridCol w:w="160"/>
        <w:gridCol w:w="160"/>
        <w:gridCol w:w="480"/>
        <w:gridCol w:w="480"/>
        <w:gridCol w:w="480"/>
        <w:gridCol w:w="480"/>
        <w:gridCol w:w="480"/>
        <w:gridCol w:w="480"/>
        <w:gridCol w:w="480"/>
        <w:gridCol w:w="480"/>
        <w:gridCol w:w="480"/>
      </w:tblGrid>
      <w:tr w:rsidR="00000000">
        <w:trPr>
          <w:gridAfter w:val="12"/>
          <w:jc w:val="center"/>
        </w:trPr>
        <w:tc>
          <w:tcPr>
            <w:tcW w:w="50" w:type="pct"/>
            <w:vAlign w:val="center"/>
            <w:hideMark/>
          </w:tcPr>
          <w:p w:rsidR="00000000" w:rsidRDefault="00E86000">
            <w:pPr>
              <w:jc w:val="center"/>
              <w:rPr>
                <w:rFonts w:eastAsia="Times New Roman"/>
              </w:rPr>
            </w:pPr>
          </w:p>
        </w:tc>
        <w:tc>
          <w:tcPr>
            <w:tcW w:w="324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8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8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12"/>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vMerge w:val="restart"/>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27, 202</w:t>
            </w:r>
            <w:r>
              <w:rPr>
                <w:rFonts w:eastAsia="Times New Roman"/>
                <w:color w:val="000000"/>
                <w:sz w:val="20"/>
                <w:szCs w:val="20"/>
              </w:rPr>
              <w:t>0</w:t>
            </w:r>
          </w:p>
        </w:tc>
        <w:tc>
          <w:tcPr>
            <w:tcW w:w="0" w:type="auto"/>
            <w:gridSpan w:val="3"/>
            <w:vMerge w:val="restart"/>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As of</w:t>
            </w:r>
            <w:r>
              <w:rPr>
                <w:rFonts w:eastAsia="Times New Roman"/>
                <w:color w:val="000000"/>
                <w:sz w:val="20"/>
                <w:szCs w:val="20"/>
              </w:rPr>
              <w:br/>
              <w:t>June 29, 201</w:t>
            </w:r>
            <w:r>
              <w:rPr>
                <w:rFonts w:eastAsia="Times New Roman"/>
                <w:color w:val="000000"/>
                <w:sz w:val="20"/>
                <w:szCs w:val="20"/>
              </w:rPr>
              <w:t>9</w:t>
            </w:r>
          </w:p>
        </w:tc>
      </w:tr>
      <w:tr w:rsidR="00000000">
        <w:trPr>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Other Information</w:t>
            </w:r>
            <w:r>
              <w:rPr>
                <w:rFonts w:eastAsia="Times New Roman"/>
                <w:b/>
                <w:bCs/>
                <w:color w:val="000000"/>
                <w:sz w:val="20"/>
                <w:szCs w:val="20"/>
              </w:rPr>
              <w:t xml:space="preserve"> </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vMerge/>
            <w:vAlign w:val="center"/>
            <w:hideMark/>
          </w:tcPr>
          <w:p w:rsidR="00000000" w:rsidRDefault="00E86000">
            <w:pPr>
              <w:rPr>
                <w:rFonts w:eastAsia="Times New Roman"/>
                <w:sz w:val="20"/>
                <w:szCs w:val="20"/>
              </w:rPr>
            </w:pPr>
          </w:p>
        </w:tc>
        <w:tc>
          <w:tcPr>
            <w:tcW w:w="0" w:type="auto"/>
            <w:gridSpan w:val="3"/>
            <w:vMerge/>
            <w:vAlign w:val="center"/>
            <w:hideMark/>
          </w:tcPr>
          <w:p w:rsidR="00000000" w:rsidRDefault="00E86000">
            <w:pPr>
              <w:rPr>
                <w:rFonts w:eastAsia="Times New Roman"/>
              </w:rPr>
            </w:pPr>
          </w:p>
        </w:tc>
        <w:tc>
          <w:tcPr>
            <w:tcW w:w="0" w:type="auto"/>
            <w:gridSpan w:val="3"/>
            <w:vMerge/>
            <w:vAlign w:val="center"/>
            <w:hideMark/>
          </w:tcPr>
          <w:p w:rsidR="00000000" w:rsidRDefault="00E86000">
            <w:pPr>
              <w:rPr>
                <w:rFonts w:eastAsia="Times New Roman"/>
              </w:rPr>
            </w:pPr>
          </w:p>
        </w:tc>
        <w:tc>
          <w:tcPr>
            <w:tcW w:w="0" w:type="auto"/>
            <w:gridSpan w:val="3"/>
            <w:vMerge/>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Cash paid for amounts included in the measurement of lease liabilitie</w:t>
            </w:r>
            <w:r>
              <w:rPr>
                <w:rFonts w:eastAsia="Times New Roman"/>
                <w:i/>
                <w:iCs/>
                <w:color w:val="000000"/>
                <w:sz w:val="20"/>
                <w:szCs w:val="20"/>
              </w:rPr>
              <w:t>s</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Operating cash outflows - operating lease</w:t>
            </w:r>
            <w:r>
              <w:rPr>
                <w:rFonts w:eastAsia="Times New Roman"/>
                <w:color w:val="000000"/>
                <w:sz w:val="20"/>
                <w:szCs w:val="20"/>
              </w:rPr>
              <w:t>s</w:t>
            </w:r>
          </w:p>
        </w:tc>
        <w:tc>
          <w:tcPr>
            <w:tcW w:w="0" w:type="auto"/>
            <w:vAlign w:val="center"/>
            <w:hideMark/>
          </w:tcPr>
          <w:p w:rsidR="00000000" w:rsidRDefault="00E86000">
            <w:pP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35,548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1581326658"/>
        <w:rPr>
          <w:rFonts w:eastAsia="Times New Roman"/>
        </w:rPr>
      </w:pPr>
      <w:r>
        <w:rPr>
          <w:rFonts w:eastAsia="Times New Roman"/>
          <w:color w:val="000000"/>
          <w:sz w:val="20"/>
          <w:szCs w:val="20"/>
        </w:rPr>
        <w:t>The following table summarizes the maturity of our lease liabilities as of June 27, 2020</w:t>
      </w:r>
      <w:r>
        <w:rPr>
          <w:rFonts w:eastAsia="Times New Roman"/>
          <w:color w:val="000000"/>
          <w:sz w:val="20"/>
          <w:szCs w:val="20"/>
        </w:rPr>
        <w:t>:</w:t>
      </w:r>
    </w:p>
    <w:tbl>
      <w:tblPr>
        <w:tblW w:w="4991" w:type="pct"/>
        <w:tblCellMar>
          <w:top w:w="15" w:type="dxa"/>
          <w:left w:w="15" w:type="dxa"/>
          <w:bottom w:w="15" w:type="dxa"/>
          <w:right w:w="15" w:type="dxa"/>
        </w:tblCellMar>
        <w:tblLook w:val="04A0" w:firstRow="1" w:lastRow="0" w:firstColumn="1" w:lastColumn="0" w:noHBand="0" w:noVBand="1"/>
      </w:tblPr>
      <w:tblGrid>
        <w:gridCol w:w="44"/>
        <w:gridCol w:w="4186"/>
        <w:gridCol w:w="44"/>
        <w:gridCol w:w="36"/>
        <w:gridCol w:w="36"/>
        <w:gridCol w:w="36"/>
        <w:gridCol w:w="135"/>
        <w:gridCol w:w="1464"/>
        <w:gridCol w:w="85"/>
        <w:gridCol w:w="36"/>
        <w:gridCol w:w="36"/>
        <w:gridCol w:w="36"/>
        <w:gridCol w:w="135"/>
        <w:gridCol w:w="1465"/>
        <w:gridCol w:w="85"/>
        <w:gridCol w:w="36"/>
        <w:gridCol w:w="36"/>
        <w:gridCol w:w="36"/>
        <w:gridCol w:w="36"/>
        <w:gridCol w:w="36"/>
        <w:gridCol w:w="36"/>
        <w:gridCol w:w="36"/>
        <w:gridCol w:w="36"/>
        <w:gridCol w:w="36"/>
        <w:gridCol w:w="36"/>
        <w:gridCol w:w="36"/>
        <w:gridCol w:w="36"/>
      </w:tblGrid>
      <w:tr w:rsidR="00000000">
        <w:trPr>
          <w:gridAfter w:val="12"/>
          <w:divId w:val="372773463"/>
        </w:trPr>
        <w:tc>
          <w:tcPr>
            <w:tcW w:w="50" w:type="pct"/>
            <w:vAlign w:val="center"/>
            <w:hideMark/>
          </w:tcPr>
          <w:p w:rsidR="00000000" w:rsidRDefault="00E86000">
            <w:pPr>
              <w:rPr>
                <w:rFonts w:eastAsia="Times New Roman"/>
              </w:rPr>
            </w:pPr>
          </w:p>
        </w:tc>
        <w:tc>
          <w:tcPr>
            <w:tcW w:w="2684"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9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12"/>
          <w:divId w:val="372773463"/>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vMerge w:val="restart"/>
            <w:tcMar>
              <w:top w:w="15" w:type="dxa"/>
              <w:left w:w="20" w:type="dxa"/>
              <w:bottom w:w="15" w:type="dxa"/>
              <w:right w:w="20" w:type="dxa"/>
            </w:tcMar>
            <w:vAlign w:val="bottom"/>
            <w:hideMark/>
          </w:tcPr>
          <w:p w:rsidR="00000000" w:rsidRDefault="00E86000">
            <w:pP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3"/>
            <w:vMerge w:val="restart"/>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vertAlign w:val="superscript"/>
              </w:rPr>
              <w:t xml:space="preserve"> (b)</w:t>
            </w:r>
          </w:p>
        </w:tc>
      </w:tr>
      <w:tr w:rsidR="00000000">
        <w:trPr>
          <w:divId w:val="372773463"/>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Fiscal Year</w:t>
            </w:r>
            <w:r>
              <w:rPr>
                <w:rFonts w:eastAsia="Times New Roman"/>
                <w:b/>
                <w:bCs/>
                <w:color w:val="000000"/>
                <w:sz w:val="20"/>
                <w:szCs w:val="20"/>
              </w:rPr>
              <w:t xml:space="preserve"> </w:t>
            </w:r>
          </w:p>
        </w:tc>
        <w:tc>
          <w:tcPr>
            <w:tcW w:w="0" w:type="auto"/>
            <w:gridSpan w:val="3"/>
            <w:vMerge/>
            <w:vAlign w:val="center"/>
            <w:hideMark/>
          </w:tcPr>
          <w:p w:rsidR="00000000" w:rsidRDefault="00E86000">
            <w:pPr>
              <w:rPr>
                <w:rFonts w:eastAsia="Times New Roman"/>
              </w:rPr>
            </w:pPr>
          </w:p>
        </w:tc>
        <w:tc>
          <w:tcPr>
            <w:tcW w:w="0" w:type="auto"/>
            <w:gridSpan w:val="3"/>
            <w:vMerge/>
            <w:vAlign w:val="center"/>
            <w:hideMark/>
          </w:tcPr>
          <w:p w:rsidR="00000000" w:rsidRDefault="00E86000">
            <w:pPr>
              <w:rPr>
                <w:rFonts w:eastAsia="Times New Roman"/>
              </w:rPr>
            </w:pPr>
          </w:p>
        </w:tc>
        <w:tc>
          <w:tcPr>
            <w:tcW w:w="0" w:type="auto"/>
            <w:gridSpan w:val="3"/>
            <w:vMerge/>
            <w:vAlign w:val="center"/>
            <w:hideMark/>
          </w:tcPr>
          <w:p w:rsidR="00000000" w:rsidRDefault="00E86000">
            <w:pPr>
              <w:rPr>
                <w:rFonts w:eastAsia="Times New Roman"/>
              </w:rPr>
            </w:pPr>
          </w:p>
        </w:tc>
        <w:tc>
          <w:tcPr>
            <w:tcW w:w="0" w:type="auto"/>
            <w:gridSpan w:val="3"/>
            <w:vMerge/>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37277346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31,312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79,662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72,081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64,351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6,241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56,598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146,931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16,460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lease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450,935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45,035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Less: Interes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67,119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12,442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3"/>
            <w:shd w:val="clear" w:color="auto" w:fill="CCEEFF"/>
            <w:tcMar>
              <w:top w:w="30" w:type="dxa"/>
              <w:left w:w="20" w:type="dxa"/>
              <w:bottom w:w="30" w:type="dxa"/>
              <w:right w:w="20" w:type="dxa"/>
            </w:tcMar>
            <w:vAlign w:val="bottom"/>
            <w:hideMark/>
          </w:tcPr>
          <w:p w:rsidR="00000000" w:rsidRDefault="00E86000">
            <w:pPr>
              <w:divId w:val="2037807846"/>
              <w:rPr>
                <w:rFonts w:eastAsia="Times New Roman"/>
              </w:rPr>
            </w:pPr>
            <w:r>
              <w:rPr>
                <w:rFonts w:eastAsia="Times New Roman"/>
                <w:color w:val="000000"/>
                <w:sz w:val="20"/>
                <w:szCs w:val="20"/>
              </w:rPr>
              <w:t>Present value of lease liabilitie</w:t>
            </w:r>
            <w:r>
              <w:rPr>
                <w:rFonts w:eastAsia="Times New Roman"/>
                <w:color w:val="000000"/>
                <w:sz w:val="20"/>
                <w:szCs w:val="20"/>
              </w:rPr>
              <w:t>s</w:t>
            </w:r>
            <w:r>
              <w:rPr>
                <w:rFonts w:eastAsia="Times New Roman"/>
                <w:color w:val="000000"/>
                <w:sz w:val="13"/>
                <w:szCs w:val="13"/>
                <w:vertAlign w:val="superscript"/>
              </w:rPr>
              <w:t>(c)</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383,816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32,593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Height w:val="160"/>
        </w:trPr>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72773463"/>
        </w:trPr>
        <w:tc>
          <w:tcPr>
            <w:tcW w:w="0" w:type="auto"/>
            <w:gridSpan w:val="15"/>
            <w:tcMar>
              <w:top w:w="30" w:type="dxa"/>
              <w:left w:w="20" w:type="dxa"/>
              <w:bottom w:w="30" w:type="dxa"/>
              <w:right w:w="20" w:type="dxa"/>
            </w:tcMar>
            <w:vAlign w:val="bottom"/>
            <w:hideMark/>
          </w:tcPr>
          <w:p w:rsidR="00000000" w:rsidRDefault="00E86000">
            <w:pPr>
              <w:divId w:val="34742204"/>
              <w:rPr>
                <w:rFonts w:eastAsia="Times New Roman"/>
              </w:rPr>
            </w:pPr>
            <w:r>
              <w:rPr>
                <w:rFonts w:eastAsia="Times New Roman"/>
                <w:color w:val="000000"/>
                <w:sz w:val="16"/>
                <w:szCs w:val="16"/>
              </w:rPr>
              <w:t>(a) Operating lease payments include $64.3 million related to options to extend lease terms that are reasonably certain of being exercised</w:t>
            </w:r>
            <w:r>
              <w:rPr>
                <w:rFonts w:eastAsia="Times New Roman"/>
                <w:color w:val="000000"/>
                <w:sz w:val="16"/>
                <w:szCs w:val="16"/>
              </w:rPr>
              <w:t>.</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372773463"/>
        </w:trPr>
        <w:tc>
          <w:tcPr>
            <w:tcW w:w="0" w:type="auto"/>
            <w:gridSpan w:val="15"/>
            <w:tcMar>
              <w:top w:w="30" w:type="dxa"/>
              <w:left w:w="20" w:type="dxa"/>
              <w:bottom w:w="30" w:type="dxa"/>
              <w:right w:w="20" w:type="dxa"/>
            </w:tcMar>
            <w:vAlign w:val="bottom"/>
            <w:hideMark/>
          </w:tcPr>
          <w:p w:rsidR="00000000" w:rsidRDefault="00E86000">
            <w:pPr>
              <w:divId w:val="73359084"/>
              <w:rPr>
                <w:rFonts w:eastAsia="Times New Roman"/>
              </w:rPr>
            </w:pPr>
            <w:r>
              <w:rPr>
                <w:rFonts w:eastAsia="Times New Roman"/>
                <w:color w:val="000000"/>
                <w:sz w:val="16"/>
                <w:szCs w:val="16"/>
              </w:rPr>
              <w:t xml:space="preserve">(b) Finance lease payments include $1.7 </w:t>
            </w:r>
            <w:r>
              <w:rPr>
                <w:rFonts w:eastAsia="Times New Roman"/>
                <w:color w:val="000000"/>
                <w:sz w:val="16"/>
                <w:szCs w:val="16"/>
              </w:rPr>
              <w:t>million related to options to extend lease terms that are reasonably certain of being exercised</w:t>
            </w:r>
            <w:r>
              <w:rPr>
                <w:rFonts w:eastAsia="Times New Roman"/>
                <w:color w:val="000000"/>
                <w:sz w:val="16"/>
                <w:szCs w:val="16"/>
              </w:rPr>
              <w:t>.</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372773463"/>
        </w:trPr>
        <w:tc>
          <w:tcPr>
            <w:tcW w:w="0" w:type="auto"/>
            <w:gridSpan w:val="15"/>
            <w:tcMar>
              <w:top w:w="30" w:type="dxa"/>
              <w:left w:w="20" w:type="dxa"/>
              <w:bottom w:w="30" w:type="dxa"/>
              <w:right w:w="20" w:type="dxa"/>
            </w:tcMar>
            <w:vAlign w:val="bottom"/>
            <w:hideMark/>
          </w:tcPr>
          <w:p w:rsidR="00000000" w:rsidRDefault="00E86000">
            <w:pPr>
              <w:divId w:val="664239192"/>
              <w:rPr>
                <w:rFonts w:eastAsia="Times New Roman"/>
              </w:rPr>
            </w:pPr>
            <w:r>
              <w:rPr>
                <w:rFonts w:eastAsia="Times New Roman"/>
                <w:color w:val="000000"/>
                <w:sz w:val="16"/>
                <w:szCs w:val="16"/>
              </w:rPr>
              <w:t xml:space="preserve">(c) The present value of lease liabilities excludes $13.3 </w:t>
            </w:r>
            <w:r>
              <w:rPr>
                <w:rFonts w:eastAsia="Times New Roman"/>
                <w:color w:val="000000"/>
                <w:sz w:val="16"/>
                <w:szCs w:val="16"/>
              </w:rPr>
              <w:t>million of legally binding minimum lease payments for leases signed but not yet commenced</w:t>
            </w:r>
            <w:r>
              <w:rPr>
                <w:rFonts w:eastAsia="Times New Roman"/>
                <w:color w:val="000000"/>
                <w:sz w:val="16"/>
                <w:szCs w:val="16"/>
              </w:rPr>
              <w:t>.</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bl>
    <w:p w:rsidR="00000000" w:rsidRDefault="00E86000">
      <w:pPr>
        <w:divId w:val="280263036"/>
        <w:rPr>
          <w:rFonts w:eastAsia="Times New Roman"/>
        </w:rPr>
      </w:pPr>
    </w:p>
    <w:p w:rsidR="00000000" w:rsidRDefault="00E86000">
      <w:pPr>
        <w:jc w:val="both"/>
        <w:rPr>
          <w:rFonts w:eastAsia="Times New Roman"/>
        </w:rPr>
      </w:pPr>
      <w:r>
        <w:rPr>
          <w:rFonts w:eastAsia="Times New Roman"/>
          <w:b/>
          <w:bCs/>
          <w:color w:val="000000"/>
          <w:sz w:val="20"/>
          <w:szCs w:val="20"/>
        </w:rPr>
        <w:t>9. Commitments and Contingencie</w:t>
      </w:r>
      <w:r>
        <w:rPr>
          <w:rFonts w:eastAsia="Times New Roman"/>
          <w:b/>
          <w:bCs/>
          <w:color w:val="000000"/>
          <w:sz w:val="20"/>
          <w:szCs w:val="20"/>
        </w:rPr>
        <w:t>s</w:t>
      </w:r>
    </w:p>
    <w:p w:rsidR="00000000" w:rsidRDefault="00E86000">
      <w:pPr>
        <w:jc w:val="both"/>
        <w:rPr>
          <w:rFonts w:eastAsia="Times New Roman"/>
        </w:rPr>
      </w:pPr>
    </w:p>
    <w:p w:rsidR="00000000" w:rsidRDefault="00E86000">
      <w:pPr>
        <w:divId w:val="685595025"/>
        <w:rPr>
          <w:rFonts w:eastAsia="Times New Roman"/>
        </w:rPr>
      </w:pPr>
      <w:r>
        <w:rPr>
          <w:rFonts w:eastAsia="Times New Roman"/>
          <w:i/>
          <w:iCs/>
          <w:color w:val="000000"/>
          <w:sz w:val="20"/>
          <w:szCs w:val="20"/>
        </w:rPr>
        <w:t>Legal Proceeding</w:t>
      </w:r>
      <w:r>
        <w:rPr>
          <w:rFonts w:eastAsia="Times New Roman"/>
          <w:i/>
          <w:iCs/>
          <w:color w:val="000000"/>
          <w:sz w:val="20"/>
          <w:szCs w:val="20"/>
        </w:rPr>
        <w:t>s</w:t>
      </w:r>
    </w:p>
    <w:p w:rsidR="00000000" w:rsidRDefault="00E86000">
      <w:pPr>
        <w:jc w:val="both"/>
        <w:divId w:val="661129333"/>
        <w:rPr>
          <w:rFonts w:eastAsia="Times New Roman"/>
        </w:rPr>
      </w:pPr>
      <w:r>
        <w:rPr>
          <w:rFonts w:eastAsia="Times New Roman"/>
          <w:color w:val="000000"/>
          <w:sz w:val="20"/>
          <w:szCs w:val="20"/>
        </w:rPr>
        <w:t>From time to time, the Company is involved in various legal proceedings incidental to its business. Because of the nature and inherent uncertainties of litigation, we cannot predict with certainty the u</w:t>
      </w:r>
      <w:r>
        <w:rPr>
          <w:rFonts w:eastAsia="Times New Roman"/>
          <w:color w:val="000000"/>
          <w:sz w:val="20"/>
          <w:szCs w:val="20"/>
        </w:rPr>
        <w:t>ltimate resolution of these actions and, should the outcome of these actions be unfavorable, the Company’s business, financial position, results of operations or cash flows could be materially and adversely affected</w:t>
      </w:r>
      <w:r>
        <w:rPr>
          <w:rFonts w:eastAsia="Times New Roman"/>
          <w:color w:val="000000"/>
          <w:sz w:val="20"/>
          <w:szCs w:val="20"/>
        </w:rPr>
        <w:t>.</w:t>
      </w:r>
    </w:p>
    <w:p w:rsidR="00000000" w:rsidRDefault="00E86000">
      <w:pPr>
        <w:jc w:val="center"/>
        <w:divId w:val="1746798050"/>
        <w:rPr>
          <w:rFonts w:eastAsia="Times New Roman"/>
        </w:rPr>
      </w:pPr>
      <w:r>
        <w:rPr>
          <w:rFonts w:eastAsia="Times New Roman"/>
          <w:color w:val="000000"/>
          <w:sz w:val="20"/>
          <w:szCs w:val="20"/>
        </w:rPr>
        <w:t>2</w:t>
      </w:r>
      <w:r>
        <w:rPr>
          <w:rFonts w:eastAsia="Times New Roman"/>
          <w:color w:val="000000"/>
          <w:sz w:val="20"/>
          <w:szCs w:val="20"/>
        </w:rPr>
        <w:t>2</w:t>
      </w:r>
    </w:p>
    <w:p w:rsidR="00000000" w:rsidRDefault="00E86000">
      <w:pPr>
        <w:rPr>
          <w:rFonts w:eastAsia="Times New Roman"/>
        </w:rPr>
      </w:pPr>
      <w:r>
        <w:rPr>
          <w:rFonts w:eastAsia="Times New Roman"/>
        </w:rPr>
        <w:pict>
          <v:rect id="_x0000_i1046" style="width:0;height:1.5pt" o:hralign="center" o:hrstd="t" o:hr="t" fillcolor="#a0a0a0" stroked="f"/>
        </w:pict>
      </w:r>
    </w:p>
    <w:p w:rsidR="00000000" w:rsidRDefault="00E86000">
      <w:pPr>
        <w:divId w:val="360278001"/>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891917181"/>
        <w:rPr>
          <w:rFonts w:eastAsia="Times New Roman"/>
        </w:rPr>
      </w:pPr>
    </w:p>
    <w:p w:rsidR="00000000" w:rsidRDefault="00E86000">
      <w:pPr>
        <w:jc w:val="center"/>
        <w:divId w:val="1891917181"/>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1891917181"/>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jc w:val="both"/>
        <w:divId w:val="1891917181"/>
        <w:rPr>
          <w:rFonts w:eastAsia="Times New Roman"/>
        </w:rPr>
      </w:pPr>
    </w:p>
    <w:p w:rsidR="00000000" w:rsidRDefault="00E86000">
      <w:pPr>
        <w:divId w:val="481167614"/>
        <w:rPr>
          <w:rFonts w:eastAsia="Times New Roman"/>
        </w:rPr>
      </w:pPr>
      <w:r>
        <w:rPr>
          <w:rFonts w:eastAsia="Times New Roman"/>
          <w:b/>
          <w:bCs/>
          <w:color w:val="000000"/>
          <w:sz w:val="20"/>
          <w:szCs w:val="20"/>
        </w:rPr>
        <w:t>9. Commitments and Contingencies (continued</w:t>
      </w:r>
      <w:r>
        <w:rPr>
          <w:rFonts w:eastAsia="Times New Roman"/>
          <w:b/>
          <w:bCs/>
          <w:color w:val="000000"/>
          <w:sz w:val="20"/>
          <w:szCs w:val="20"/>
        </w:rPr>
        <w:t>)</w:t>
      </w:r>
    </w:p>
    <w:p w:rsidR="00000000" w:rsidRDefault="00E86000">
      <w:pPr>
        <w:jc w:val="both"/>
        <w:divId w:val="568610887"/>
        <w:rPr>
          <w:rFonts w:eastAsia="Times New Roman"/>
        </w:rPr>
      </w:pPr>
      <w:r>
        <w:rPr>
          <w:rFonts w:eastAsia="Times New Roman"/>
          <w:color w:val="000000"/>
          <w:sz w:val="20"/>
          <w:szCs w:val="20"/>
        </w:rPr>
        <w:t>The Company review</w:t>
      </w:r>
      <w:r>
        <w:rPr>
          <w:rFonts w:eastAsia="Times New Roman"/>
          <w:color w:val="000000"/>
          <w:sz w:val="20"/>
          <w:szCs w:val="20"/>
        </w:rPr>
        <w:t>s the status of its legal proceedings and records a provision for a liability when it is considered probable that both a liability has been incurred and the amount of the loss can be reasonably estimated. This review is updated periodically as additional i</w:t>
      </w:r>
      <w:r>
        <w:rPr>
          <w:rFonts w:eastAsia="Times New Roman"/>
          <w:color w:val="000000"/>
          <w:sz w:val="20"/>
          <w:szCs w:val="20"/>
        </w:rPr>
        <w:t>nformation becomes available. If either or both of the criteria are not met, we reassess whether there is at least a reasonable possibility that a loss, or additional losses, may be incurred. If there is a reasonable possibility that a loss may be incurred</w:t>
      </w:r>
      <w:r>
        <w:rPr>
          <w:rFonts w:eastAsia="Times New Roman"/>
          <w:color w:val="000000"/>
          <w:sz w:val="20"/>
          <w:szCs w:val="20"/>
        </w:rPr>
        <w:t>, we disclose the estimate of the amount of the loss or range of losses, or that an estimate of loss cannot be made. The Company expenses its legal fees as incurred</w:t>
      </w:r>
      <w:r>
        <w:rPr>
          <w:rFonts w:eastAsia="Times New Roman"/>
          <w:color w:val="000000"/>
          <w:sz w:val="20"/>
          <w:szCs w:val="20"/>
        </w:rPr>
        <w:t>.</w:t>
      </w:r>
    </w:p>
    <w:p w:rsidR="00000000" w:rsidRDefault="00E86000">
      <w:pPr>
        <w:jc w:val="both"/>
        <w:divId w:val="1284800189"/>
        <w:rPr>
          <w:rFonts w:eastAsia="Times New Roman"/>
        </w:rPr>
      </w:pPr>
      <w:r>
        <w:rPr>
          <w:rFonts w:eastAsia="Times New Roman"/>
          <w:color w:val="000000"/>
          <w:sz w:val="20"/>
          <w:szCs w:val="20"/>
        </w:rPr>
        <w:t>We are currently and may in the future become subject to various claims and pending or thr</w:t>
      </w:r>
      <w:r>
        <w:rPr>
          <w:rFonts w:eastAsia="Times New Roman"/>
          <w:color w:val="000000"/>
          <w:sz w:val="20"/>
          <w:szCs w:val="20"/>
        </w:rPr>
        <w:t>eatened lawsuits in the ordinary course of our business</w:t>
      </w:r>
      <w:r>
        <w:rPr>
          <w:rFonts w:eastAsia="Times New Roman"/>
          <w:color w:val="000000"/>
          <w:sz w:val="20"/>
          <w:szCs w:val="20"/>
        </w:rPr>
        <w:t>.</w:t>
      </w:r>
    </w:p>
    <w:p w:rsidR="00000000" w:rsidRDefault="00E86000">
      <w:pPr>
        <w:jc w:val="both"/>
        <w:divId w:val="1365523432"/>
        <w:rPr>
          <w:rFonts w:eastAsia="Times New Roman"/>
        </w:rPr>
      </w:pPr>
      <w:r>
        <w:rPr>
          <w:rFonts w:eastAsia="Times New Roman"/>
          <w:color w:val="000000"/>
          <w:sz w:val="20"/>
          <w:szCs w:val="20"/>
        </w:rPr>
        <w:t>Our subsidiary, FirstSight Vision Services, Inc. (“FirstSight”), is a defendant in a purported class action in the U.S. District Court for the Southern District of California that alleges that FirstS</w:t>
      </w:r>
      <w:r>
        <w:rPr>
          <w:rFonts w:eastAsia="Times New Roman"/>
          <w:color w:val="000000"/>
          <w:sz w:val="20"/>
          <w:szCs w:val="20"/>
        </w:rPr>
        <w:t>ight participated in arrangements that caused the illegal delivery of eye examinations and that FirstSight thereby violated, among other laws, the corporate practice of optometry and the unfair competition and false advertising laws of California. The laws</w:t>
      </w:r>
      <w:r>
        <w:rPr>
          <w:rFonts w:eastAsia="Times New Roman"/>
          <w:color w:val="000000"/>
          <w:sz w:val="20"/>
          <w:szCs w:val="20"/>
        </w:rPr>
        <w:t>uit was filed in 2013 and FirstSight was added as a defendant in 2016. In March 2017, the court granted the motion to dismiss previously filed by FirstSight and dismissed the complaint with prejudice. The plaintiffs filed an appeal with the U.S. Court of A</w:t>
      </w:r>
      <w:r>
        <w:rPr>
          <w:rFonts w:eastAsia="Times New Roman"/>
          <w:color w:val="000000"/>
          <w:sz w:val="20"/>
          <w:szCs w:val="20"/>
        </w:rPr>
        <w:t>ppeals for the Ninth Circuit in April 2017. In July 2018, the U.S. Court of Appeals for the Ninth Circuit vacated in part, and reversed in part, the district court’s dismissal and remanded for further proceedings. In October 2018, the plaintiffs filed a se</w:t>
      </w:r>
      <w:r>
        <w:rPr>
          <w:rFonts w:eastAsia="Times New Roman"/>
          <w:color w:val="000000"/>
          <w:sz w:val="20"/>
          <w:szCs w:val="20"/>
        </w:rPr>
        <w:t xml:space="preserve">cond amended complaint with the district court, and, in November 2018, FirstSight filed a motion to dismiss. On March 23, 2020, the district court granted FirstSight’s motion to dismiss the second amended complaint. On April 24, 2020, the plaintiffs filed </w:t>
      </w:r>
      <w:r>
        <w:rPr>
          <w:rFonts w:eastAsia="Times New Roman"/>
          <w:color w:val="000000"/>
          <w:sz w:val="20"/>
          <w:szCs w:val="20"/>
        </w:rPr>
        <w:t>a third amended complaint. FirstSight filed a motion to dismiss the third amended complaint on May 8, 2020. We believe that the claims alleged are without merit and intend to continue to defend the litigation vigorously</w:t>
      </w:r>
      <w:r>
        <w:rPr>
          <w:rFonts w:eastAsia="Times New Roman"/>
          <w:color w:val="000000"/>
          <w:sz w:val="20"/>
          <w:szCs w:val="20"/>
        </w:rPr>
        <w:t>.</w:t>
      </w:r>
    </w:p>
    <w:p w:rsidR="00000000" w:rsidRDefault="00E86000">
      <w:pPr>
        <w:jc w:val="both"/>
        <w:divId w:val="1315795014"/>
        <w:rPr>
          <w:rFonts w:eastAsia="Times New Roman"/>
        </w:rPr>
      </w:pPr>
      <w:r>
        <w:rPr>
          <w:rFonts w:eastAsia="Times New Roman"/>
          <w:color w:val="000000"/>
          <w:sz w:val="20"/>
          <w:szCs w:val="20"/>
        </w:rPr>
        <w:t xml:space="preserve">In May 2017, a complaint was filed </w:t>
      </w:r>
      <w:r>
        <w:rPr>
          <w:rFonts w:eastAsia="Times New Roman"/>
          <w:color w:val="000000"/>
          <w:sz w:val="20"/>
          <w:szCs w:val="20"/>
        </w:rPr>
        <w:t>against us and other defendants alleging, on behalf of a proposed class of consumers who purchased contact lenses online, that 1-800 Contacts, Inc. entered into a series of agreements with the other defendants, including our wholly-owned subsidiary, Arling</w:t>
      </w:r>
      <w:r>
        <w:rPr>
          <w:rFonts w:eastAsia="Times New Roman"/>
          <w:color w:val="000000"/>
          <w:sz w:val="20"/>
          <w:szCs w:val="20"/>
        </w:rPr>
        <w:t>ton Contact Lens Service, Inc. (“AC Lens”), to suppress certain online advertising and that each defendant thereby engaged in anticompetitive conduct in violation of the Sherman Antitrust Act. We have settled this litigation for $7.0 million, without admit</w:t>
      </w:r>
      <w:r>
        <w:rPr>
          <w:rFonts w:eastAsia="Times New Roman"/>
          <w:color w:val="000000"/>
          <w:sz w:val="20"/>
          <w:szCs w:val="20"/>
        </w:rPr>
        <w:t>ting liability. Accordingly, we recorded a charge for this amount in litigation settlement in the consolidated statement of operations during the second quarter of fiscal year 2017. On November 8, 2017, the court in the 1-800 Contacts matter entered an ord</w:t>
      </w:r>
      <w:r>
        <w:rPr>
          <w:rFonts w:eastAsia="Times New Roman"/>
          <w:color w:val="000000"/>
          <w:sz w:val="20"/>
          <w:szCs w:val="20"/>
        </w:rPr>
        <w:t>er preliminarily approving the settlement agreement, subject to a settlement hearing. Pursuant to this order, we deposited 50% of the settlement amount, or $3.5 million, into an escrow account, to be distributed subject to and in accordance the terms of th</w:t>
      </w:r>
      <w:r>
        <w:rPr>
          <w:rFonts w:eastAsia="Times New Roman"/>
          <w:color w:val="000000"/>
          <w:sz w:val="20"/>
          <w:szCs w:val="20"/>
        </w:rPr>
        <w:t>e settlement agreement and any further order of the court. On May 15, 2020, the plaintiffs filed a motion seeking preliminary approval of their settlement with the remaining defendant, 1-800 Contacts, Inc., as well as conditional certification of the class</w:t>
      </w:r>
      <w:r>
        <w:rPr>
          <w:rFonts w:eastAsia="Times New Roman"/>
          <w:color w:val="000000"/>
          <w:sz w:val="20"/>
          <w:szCs w:val="20"/>
        </w:rPr>
        <w:t xml:space="preserve"> and approval of the plan of distribution of settlement funds. This motion was granted by the court on June 3, 2020</w:t>
      </w:r>
      <w:r>
        <w:rPr>
          <w:rFonts w:eastAsia="Times New Roman"/>
          <w:color w:val="000000"/>
          <w:sz w:val="20"/>
          <w:szCs w:val="20"/>
        </w:rPr>
        <w:t>.</w:t>
      </w:r>
    </w:p>
    <w:p w:rsidR="00000000" w:rsidRDefault="00E86000">
      <w:pPr>
        <w:jc w:val="both"/>
        <w:divId w:val="1499922897"/>
        <w:rPr>
          <w:rFonts w:eastAsia="Times New Roman"/>
        </w:rPr>
      </w:pPr>
      <w:r>
        <w:rPr>
          <w:rFonts w:eastAsia="Times New Roman"/>
          <w:color w:val="000000"/>
          <w:sz w:val="20"/>
          <w:szCs w:val="20"/>
        </w:rPr>
        <w:t>In February 2019, we were served with a lawsuit by a former employee who alleges, on behalf of himself and a proposed class, several violat</w:t>
      </w:r>
      <w:r>
        <w:rPr>
          <w:rFonts w:eastAsia="Times New Roman"/>
          <w:color w:val="000000"/>
          <w:sz w:val="20"/>
          <w:szCs w:val="20"/>
        </w:rPr>
        <w:t>ions of California wage and hour laws and seeks unspecified alleged unpaid wages, monetary damages, injunctive relief and attorneys’ fees. On March 21, 2019, we removed the lawsuit from state court to the United States District Court for the Northern Distr</w:t>
      </w:r>
      <w:r>
        <w:rPr>
          <w:rFonts w:eastAsia="Times New Roman"/>
          <w:color w:val="000000"/>
          <w:sz w:val="20"/>
          <w:szCs w:val="20"/>
        </w:rPr>
        <w:t>ict of California. The plaintiff moved to remand the action to state court on April 18, 2019, and the Court denied this motion on July 8, 2019. On July 22, 2019, the plaintiff filed an amended complaint. On July 26, 2019, the parties filed a joint stipulat</w:t>
      </w:r>
      <w:r>
        <w:rPr>
          <w:rFonts w:eastAsia="Times New Roman"/>
          <w:color w:val="000000"/>
          <w:sz w:val="20"/>
          <w:szCs w:val="20"/>
        </w:rPr>
        <w:t>ion wherein the Company denied all claims in the amended complaint but joined the plaintiff in seeking a stay of further proceedings in the lawsuit based on the parties’ agreement to attend early mediation in an effort to avoid further costs and expenses o</w:t>
      </w:r>
      <w:r>
        <w:rPr>
          <w:rFonts w:eastAsia="Times New Roman"/>
          <w:color w:val="000000"/>
          <w:sz w:val="20"/>
          <w:szCs w:val="20"/>
        </w:rPr>
        <w:t>f protracted litigation. The parties participated in mediation on February 19, 2020, but a resolution of the matter was not reached at that time. On February 27, 2020, following mediation, the parties agreed to a settlement of all claims alleged by the nam</w:t>
      </w:r>
      <w:r>
        <w:rPr>
          <w:rFonts w:eastAsia="Times New Roman"/>
          <w:color w:val="000000"/>
          <w:sz w:val="20"/>
          <w:szCs w:val="20"/>
        </w:rPr>
        <w:t>ed claimant on behalf of himself and all putative class members and other aggrieved employees. The Company will pay $3.5 million as the gross settlement fund in connection with this settlement. This settlement was preliminarily approved by the court on Apr</w:t>
      </w:r>
      <w:r>
        <w:rPr>
          <w:rFonts w:eastAsia="Times New Roman"/>
          <w:color w:val="000000"/>
          <w:sz w:val="20"/>
          <w:szCs w:val="20"/>
        </w:rPr>
        <w:t>il 29, 2020, and a final approval hearing has been scheduled for September 15, 2020</w:t>
      </w:r>
      <w:r>
        <w:rPr>
          <w:rFonts w:eastAsia="Times New Roman"/>
          <w:color w:val="000000"/>
          <w:sz w:val="20"/>
          <w:szCs w:val="20"/>
        </w:rPr>
        <w:t>.</w:t>
      </w:r>
    </w:p>
    <w:p w:rsidR="00000000" w:rsidRDefault="00E86000">
      <w:pPr>
        <w:jc w:val="center"/>
        <w:divId w:val="1196578900"/>
        <w:rPr>
          <w:rFonts w:eastAsia="Times New Roman"/>
        </w:rPr>
      </w:pPr>
      <w:r>
        <w:rPr>
          <w:rFonts w:eastAsia="Times New Roman"/>
          <w:color w:val="000000"/>
          <w:sz w:val="20"/>
          <w:szCs w:val="20"/>
        </w:rPr>
        <w:t>2</w:t>
      </w:r>
      <w:r>
        <w:rPr>
          <w:rFonts w:eastAsia="Times New Roman"/>
          <w:color w:val="000000"/>
          <w:sz w:val="20"/>
          <w:szCs w:val="20"/>
        </w:rPr>
        <w:t>3</w:t>
      </w:r>
    </w:p>
    <w:p w:rsidR="00000000" w:rsidRDefault="00E86000">
      <w:pPr>
        <w:rPr>
          <w:rFonts w:eastAsia="Times New Roman"/>
        </w:rPr>
      </w:pPr>
      <w:r>
        <w:rPr>
          <w:rFonts w:eastAsia="Times New Roman"/>
        </w:rPr>
        <w:pict>
          <v:rect id="_x0000_i1047" style="width:0;height:1.5pt" o:hralign="center" o:hrstd="t" o:hr="t" fillcolor="#a0a0a0" stroked="f"/>
        </w:pict>
      </w:r>
    </w:p>
    <w:p w:rsidR="00000000" w:rsidRDefault="00E86000">
      <w:pPr>
        <w:divId w:val="70826294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969287626"/>
        <w:rPr>
          <w:rFonts w:eastAsia="Times New Roman"/>
        </w:rPr>
      </w:pPr>
    </w:p>
    <w:p w:rsidR="00000000" w:rsidRDefault="00E86000">
      <w:pPr>
        <w:jc w:val="center"/>
        <w:divId w:val="969287626"/>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969287626"/>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jc w:val="both"/>
        <w:divId w:val="969287626"/>
        <w:rPr>
          <w:rFonts w:eastAsia="Times New Roman"/>
        </w:rPr>
      </w:pPr>
    </w:p>
    <w:p w:rsidR="00000000" w:rsidRDefault="00E86000">
      <w:pPr>
        <w:divId w:val="1635599203"/>
        <w:rPr>
          <w:rFonts w:eastAsia="Times New Roman"/>
        </w:rPr>
      </w:pPr>
      <w:r>
        <w:rPr>
          <w:rFonts w:eastAsia="Times New Roman"/>
          <w:b/>
          <w:bCs/>
          <w:color w:val="000000"/>
          <w:sz w:val="20"/>
          <w:szCs w:val="20"/>
        </w:rPr>
        <w:t>9. Commitments and Contingencies (continued</w:t>
      </w:r>
      <w:r>
        <w:rPr>
          <w:rFonts w:eastAsia="Times New Roman"/>
          <w:b/>
          <w:bCs/>
          <w:color w:val="000000"/>
          <w:sz w:val="20"/>
          <w:szCs w:val="20"/>
        </w:rPr>
        <w:t>)</w:t>
      </w:r>
    </w:p>
    <w:p w:rsidR="00000000" w:rsidRDefault="00E86000">
      <w:pPr>
        <w:jc w:val="both"/>
        <w:rPr>
          <w:rFonts w:eastAsia="Times New Roman"/>
        </w:rPr>
      </w:pPr>
      <w:r>
        <w:rPr>
          <w:rFonts w:eastAsia="Times New Roman"/>
          <w:color w:val="000000"/>
          <w:sz w:val="20"/>
          <w:szCs w:val="20"/>
        </w:rPr>
        <w:t>In November 2019, the Company agreed to enter into a pre-litigation settlement with six former employees who asserted, on behalf of themselves a</w:t>
      </w:r>
      <w:r>
        <w:rPr>
          <w:rFonts w:eastAsia="Times New Roman"/>
          <w:color w:val="000000"/>
          <w:sz w:val="20"/>
          <w:szCs w:val="20"/>
        </w:rPr>
        <w:t>nd a proposed class, violations of the Fair Labor Standards Act and of California wage and hour laws. In order to avoid the burden, expense and uncertainty of litigation, and without admitting liability, the Company agreed to a settlement with the named cl</w:t>
      </w:r>
      <w:r>
        <w:rPr>
          <w:rFonts w:eastAsia="Times New Roman"/>
          <w:color w:val="000000"/>
          <w:sz w:val="20"/>
          <w:szCs w:val="20"/>
        </w:rPr>
        <w:t>aimants and all participating class members for a maximum settlement amount of $895,000. This settlement is subject to approval by a tribunal following a fairness hearing</w:t>
      </w:r>
      <w:r>
        <w:rPr>
          <w:rFonts w:eastAsia="Times New Roman"/>
          <w:color w:val="000000"/>
          <w:sz w:val="20"/>
          <w:szCs w:val="20"/>
        </w:rPr>
        <w:t>.</w:t>
      </w:r>
    </w:p>
    <w:p w:rsidR="00000000" w:rsidRDefault="00E86000">
      <w:pPr>
        <w:jc w:val="both"/>
        <w:rPr>
          <w:rFonts w:eastAsia="Times New Roman"/>
        </w:rPr>
      </w:pPr>
    </w:p>
    <w:p w:rsidR="00000000" w:rsidRDefault="00E86000">
      <w:pPr>
        <w:jc w:val="both"/>
        <w:rPr>
          <w:rFonts w:eastAsia="Times New Roman"/>
        </w:rPr>
      </w:pPr>
      <w:r>
        <w:rPr>
          <w:rFonts w:eastAsia="Times New Roman"/>
          <w:b/>
          <w:bCs/>
          <w:color w:val="000000"/>
          <w:sz w:val="20"/>
          <w:szCs w:val="20"/>
        </w:rPr>
        <w:t>10. Segment Reportin</w:t>
      </w:r>
      <w:r>
        <w:rPr>
          <w:rFonts w:eastAsia="Times New Roman"/>
          <w:b/>
          <w:bCs/>
          <w:color w:val="000000"/>
          <w:sz w:val="20"/>
          <w:szCs w:val="20"/>
        </w:rPr>
        <w:t>g</w:t>
      </w:r>
    </w:p>
    <w:p w:rsidR="00000000" w:rsidRDefault="00E86000">
      <w:pPr>
        <w:jc w:val="both"/>
        <w:rPr>
          <w:rFonts w:eastAsia="Times New Roman"/>
        </w:rPr>
      </w:pPr>
    </w:p>
    <w:p w:rsidR="00000000" w:rsidRDefault="00E86000">
      <w:pPr>
        <w:jc w:val="both"/>
        <w:divId w:val="108669748"/>
        <w:rPr>
          <w:rFonts w:eastAsia="Times New Roman"/>
        </w:rPr>
      </w:pPr>
      <w:r>
        <w:rPr>
          <w:rFonts w:eastAsia="Times New Roman"/>
          <w:color w:val="000000"/>
          <w:sz w:val="20"/>
          <w:szCs w:val="20"/>
        </w:rPr>
        <w:t>The Company provides its principal products and services t</w:t>
      </w:r>
      <w:r>
        <w:rPr>
          <w:rFonts w:eastAsia="Times New Roman"/>
          <w:color w:val="000000"/>
          <w:sz w:val="20"/>
          <w:szCs w:val="20"/>
        </w:rPr>
        <w:t>hrough two reportable segments: Owned &amp; Host and Legacy. The “Corporate/Other” category includes the results of operations of our other operating segments, AC Lens and FirstSight, as well as corporate overhead support. The “Reconciliations” category repres</w:t>
      </w:r>
      <w:r>
        <w:rPr>
          <w:rFonts w:eastAsia="Times New Roman"/>
          <w:color w:val="000000"/>
          <w:sz w:val="20"/>
          <w:szCs w:val="20"/>
        </w:rPr>
        <w:t>ents other adjustments to reportable segment results necessary for the presentation of consolidated financial results in accordance with U.S. GAAP. We incurred $2.5 million and $3.1 million of costs in the three and six months ended June 27, 2020, respecti</w:t>
      </w:r>
      <w:r>
        <w:rPr>
          <w:rFonts w:eastAsia="Times New Roman"/>
          <w:color w:val="000000"/>
          <w:sz w:val="20"/>
          <w:szCs w:val="20"/>
        </w:rPr>
        <w:t>vely, primarily for personal protective equipment and other supplies needed to operate our stores safely, as well as for professional fees associated with adapting our operations to the COVID-19 pandemic. Incremental expenses related to the COVID-19 pandem</w:t>
      </w:r>
      <w:r>
        <w:rPr>
          <w:rFonts w:eastAsia="Times New Roman"/>
          <w:color w:val="000000"/>
          <w:sz w:val="20"/>
          <w:szCs w:val="20"/>
        </w:rPr>
        <w:t>ic are not allocated to the reportable segments, but are included in the Corporate/Other category</w:t>
      </w:r>
      <w:r>
        <w:rPr>
          <w:rFonts w:eastAsia="Times New Roman"/>
          <w:color w:val="000000"/>
          <w:sz w:val="20"/>
          <w:szCs w:val="20"/>
        </w:rPr>
        <w:t>.</w:t>
      </w:r>
    </w:p>
    <w:p w:rsidR="00000000" w:rsidRDefault="00E86000">
      <w:pPr>
        <w:jc w:val="both"/>
        <w:divId w:val="2062171795"/>
        <w:rPr>
          <w:rFonts w:eastAsia="Times New Roman"/>
        </w:rPr>
      </w:pPr>
      <w:r>
        <w:rPr>
          <w:rFonts w:eastAsia="Times New Roman"/>
          <w:color w:val="000000"/>
          <w:sz w:val="20"/>
          <w:szCs w:val="20"/>
        </w:rPr>
        <w:t>The following is a summary of certain financial data for each of our segments. Reportable segment information is presented on the same basis as our condensed</w:t>
      </w:r>
      <w:r>
        <w:rPr>
          <w:rFonts w:eastAsia="Times New Roman"/>
          <w:color w:val="000000"/>
          <w:sz w:val="20"/>
          <w:szCs w:val="20"/>
        </w:rPr>
        <w:t xml:space="preserve"> consolidated financial statements, except for net revenue and associated costs applicable to revenue, which is presented on a cash basis, including point of sales for managed care payors and excluding the effects of unearned and deferred revenue, consiste</w:t>
      </w:r>
      <w:r>
        <w:rPr>
          <w:rFonts w:eastAsia="Times New Roman"/>
          <w:color w:val="000000"/>
          <w:sz w:val="20"/>
          <w:szCs w:val="20"/>
        </w:rPr>
        <w:t>nt with what the chief operating decision maker (“CODM”) regularly reviews. Asset information is not included in the following summary since the CODM does not regularly review such information for the reportable segments. Our reportable segment profit meas</w:t>
      </w:r>
      <w:r>
        <w:rPr>
          <w:rFonts w:eastAsia="Times New Roman"/>
          <w:color w:val="000000"/>
          <w:sz w:val="20"/>
          <w:szCs w:val="20"/>
        </w:rPr>
        <w:t>ure is earnings before interest, tax, depreciation and amortization (“EBITDA”), or net revenue, less costs applicable to revenue, less selling, general and administrative costs. Depreciation and amortization, asset impairment, litigation settlement and oth</w:t>
      </w:r>
      <w:r>
        <w:rPr>
          <w:rFonts w:eastAsia="Times New Roman"/>
          <w:color w:val="000000"/>
          <w:sz w:val="20"/>
          <w:szCs w:val="20"/>
        </w:rPr>
        <w:t>er corporate costs that are not allocated to the reportable segments, including interest expense are excluded from segment EBITDA. There are no revenue transactions between our reportable segments. We measure assets in our reportable segments on the same b</w:t>
      </w:r>
      <w:r>
        <w:rPr>
          <w:rFonts w:eastAsia="Times New Roman"/>
          <w:color w:val="000000"/>
          <w:sz w:val="20"/>
          <w:szCs w:val="20"/>
        </w:rPr>
        <w:t>asis as consolidated assets. There have been no changes from prior periods in the measurement methods used to determine reportable segment profit or loss, and there have been no asymmetrical allocations to segments</w:t>
      </w:r>
      <w:r>
        <w:rPr>
          <w:rFonts w:eastAsia="Times New Roman"/>
          <w:color w:val="000000"/>
          <w:sz w:val="20"/>
          <w:szCs w:val="20"/>
        </w:rPr>
        <w:t>.</w:t>
      </w: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1504"/>
        <w:gridCol w:w="38"/>
        <w:gridCol w:w="135"/>
        <w:gridCol w:w="715"/>
        <w:gridCol w:w="85"/>
        <w:gridCol w:w="36"/>
        <w:gridCol w:w="36"/>
        <w:gridCol w:w="36"/>
        <w:gridCol w:w="135"/>
        <w:gridCol w:w="615"/>
        <w:gridCol w:w="85"/>
        <w:gridCol w:w="36"/>
        <w:gridCol w:w="36"/>
        <w:gridCol w:w="36"/>
        <w:gridCol w:w="136"/>
        <w:gridCol w:w="1130"/>
        <w:gridCol w:w="110"/>
        <w:gridCol w:w="36"/>
        <w:gridCol w:w="36"/>
        <w:gridCol w:w="36"/>
        <w:gridCol w:w="136"/>
        <w:gridCol w:w="1110"/>
        <w:gridCol w:w="87"/>
        <w:gridCol w:w="36"/>
        <w:gridCol w:w="36"/>
        <w:gridCol w:w="36"/>
        <w:gridCol w:w="135"/>
        <w:gridCol w:w="7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498156474"/>
          <w:jc w:val="center"/>
        </w:trPr>
        <w:tc>
          <w:tcPr>
            <w:tcW w:w="50" w:type="pct"/>
            <w:vAlign w:val="center"/>
            <w:hideMark/>
          </w:tcPr>
          <w:p w:rsidR="00000000" w:rsidRDefault="00E86000">
            <w:pPr>
              <w:jc w:val="both"/>
              <w:rPr>
                <w:rFonts w:eastAsia="Times New Roman"/>
              </w:rPr>
            </w:pPr>
          </w:p>
        </w:tc>
        <w:tc>
          <w:tcPr>
            <w:tcW w:w="15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3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1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498156474"/>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Months Ended June 27, 202</w:t>
            </w:r>
            <w:r>
              <w:rPr>
                <w:rFonts w:eastAsia="Times New Roman"/>
                <w:color w:val="000000"/>
                <w:sz w:val="20"/>
                <w:szCs w:val="20"/>
              </w:rPr>
              <w:t>0</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498156474"/>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Owned &amp; Hos</w:t>
            </w:r>
            <w:r>
              <w:rPr>
                <w:rFonts w:eastAsia="Times New Roman"/>
                <w:color w:val="000000"/>
                <w:sz w:val="20"/>
                <w:szCs w:val="20"/>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Legac</w:t>
            </w:r>
            <w:r>
              <w:rPr>
                <w:rFonts w:eastAsia="Times New Roman"/>
                <w:color w:val="000000"/>
                <w:sz w:val="20"/>
                <w:szCs w:val="20"/>
              </w:rPr>
              <w:t>y</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Corporate/Othe</w:t>
            </w:r>
            <w:r>
              <w:rPr>
                <w:rFonts w:eastAsia="Times New Roman"/>
                <w:color w:val="000000"/>
                <w:sz w:val="20"/>
                <w:szCs w:val="20"/>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Reconciliation</w:t>
            </w:r>
            <w:r>
              <w:rPr>
                <w:rFonts w:eastAsia="Times New Roman"/>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Segment product revenue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177,430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16,254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50,472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(34,449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209,707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Segment services and plans revenue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34,275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9,159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50,300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net revenu</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211,705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25,413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50,472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(27,583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260,007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54,898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9,093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42,135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(8,491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97,635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Cost of services and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38,573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4,572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43,145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costs applicable to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93,471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42,135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(8,491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140,780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SG&amp;</w:t>
            </w:r>
            <w:r>
              <w:rPr>
                <w:rFonts w:eastAsia="Times New Roman"/>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86,704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10,561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39,317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136,582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Asset impairment</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vAlign w:val="center"/>
            <w:hideMark/>
          </w:tcPr>
          <w:p w:rsidR="00000000" w:rsidRDefault="00E86000">
            <w:pPr>
              <w:jc w:val="right"/>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expense (income),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EBITD</w:t>
            </w:r>
            <w:r>
              <w:rPr>
                <w:rFonts w:eastAsia="Times New Roman"/>
                <w:color w:val="000000"/>
                <w:sz w:val="20"/>
                <w:szCs w:val="20"/>
              </w:rPr>
              <w:t>A</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31,530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(33,435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(19,092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21,924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15,502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498156474"/>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(loss) before income taxe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(57,236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center"/>
        <w:divId w:val="1455976352"/>
        <w:rPr>
          <w:rFonts w:eastAsia="Times New Roman"/>
        </w:rPr>
      </w:pPr>
      <w:r>
        <w:rPr>
          <w:rFonts w:eastAsia="Times New Roman"/>
          <w:color w:val="000000"/>
          <w:sz w:val="20"/>
          <w:szCs w:val="20"/>
        </w:rPr>
        <w:t>2</w:t>
      </w:r>
      <w:r>
        <w:rPr>
          <w:rFonts w:eastAsia="Times New Roman"/>
          <w:color w:val="000000"/>
          <w:sz w:val="20"/>
          <w:szCs w:val="20"/>
        </w:rPr>
        <w:t>4</w:t>
      </w:r>
    </w:p>
    <w:p w:rsidR="00000000" w:rsidRDefault="00E86000">
      <w:pPr>
        <w:rPr>
          <w:rFonts w:eastAsia="Times New Roman"/>
        </w:rPr>
      </w:pPr>
      <w:r>
        <w:rPr>
          <w:rFonts w:eastAsia="Times New Roman"/>
        </w:rPr>
        <w:pict>
          <v:rect id="_x0000_i1048" style="width:0;height:1.5pt" o:hralign="center" o:hrstd="t" o:hr="t" fillcolor="#a0a0a0" stroked="f"/>
        </w:pict>
      </w:r>
    </w:p>
    <w:p w:rsidR="00000000" w:rsidRDefault="00E86000">
      <w:pPr>
        <w:divId w:val="50096938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068529682"/>
        <w:rPr>
          <w:rFonts w:eastAsia="Times New Roman"/>
        </w:rPr>
      </w:pPr>
    </w:p>
    <w:p w:rsidR="00000000" w:rsidRDefault="00E86000">
      <w:pPr>
        <w:jc w:val="center"/>
        <w:divId w:val="1068529682"/>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1068529682"/>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jc w:val="both"/>
        <w:divId w:val="1068529682"/>
        <w:rPr>
          <w:rFonts w:eastAsia="Times New Roman"/>
        </w:rPr>
      </w:pPr>
    </w:p>
    <w:p w:rsidR="00000000" w:rsidRDefault="00E86000">
      <w:pPr>
        <w:jc w:val="both"/>
        <w:divId w:val="1068529682"/>
        <w:rPr>
          <w:rFonts w:eastAsia="Times New Roman"/>
        </w:rPr>
      </w:pPr>
      <w:r>
        <w:rPr>
          <w:rFonts w:eastAsia="Times New Roman"/>
          <w:b/>
          <w:bCs/>
          <w:color w:val="000000"/>
          <w:sz w:val="20"/>
          <w:szCs w:val="20"/>
        </w:rPr>
        <w:t>10. Segment Reporting (continued</w:t>
      </w:r>
      <w:r>
        <w:rPr>
          <w:rFonts w:eastAsia="Times New Roman"/>
          <w:b/>
          <w:bCs/>
          <w:color w:val="000000"/>
          <w:sz w:val="20"/>
          <w:szCs w:val="20"/>
        </w:rPr>
        <w:t>)</w:t>
      </w: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1504"/>
        <w:gridCol w:w="38"/>
        <w:gridCol w:w="135"/>
        <w:gridCol w:w="715"/>
        <w:gridCol w:w="85"/>
        <w:gridCol w:w="36"/>
        <w:gridCol w:w="36"/>
        <w:gridCol w:w="36"/>
        <w:gridCol w:w="135"/>
        <w:gridCol w:w="615"/>
        <w:gridCol w:w="85"/>
        <w:gridCol w:w="36"/>
        <w:gridCol w:w="36"/>
        <w:gridCol w:w="36"/>
        <w:gridCol w:w="136"/>
        <w:gridCol w:w="1130"/>
        <w:gridCol w:w="110"/>
        <w:gridCol w:w="36"/>
        <w:gridCol w:w="36"/>
        <w:gridCol w:w="36"/>
        <w:gridCol w:w="136"/>
        <w:gridCol w:w="1110"/>
        <w:gridCol w:w="87"/>
        <w:gridCol w:w="36"/>
        <w:gridCol w:w="36"/>
        <w:gridCol w:w="36"/>
        <w:gridCol w:w="135"/>
        <w:gridCol w:w="7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259752110"/>
          <w:jc w:val="center"/>
        </w:trPr>
        <w:tc>
          <w:tcPr>
            <w:tcW w:w="50" w:type="pct"/>
            <w:vAlign w:val="center"/>
            <w:hideMark/>
          </w:tcPr>
          <w:p w:rsidR="00000000" w:rsidRDefault="00E86000">
            <w:pPr>
              <w:jc w:val="both"/>
              <w:rPr>
                <w:rFonts w:eastAsia="Times New Roman"/>
              </w:rPr>
            </w:pPr>
          </w:p>
        </w:tc>
        <w:tc>
          <w:tcPr>
            <w:tcW w:w="15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3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1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1259752110"/>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Months Ended June 29, 201</w:t>
            </w:r>
            <w:r>
              <w:rPr>
                <w:rFonts w:eastAsia="Times New Roman"/>
                <w:color w:val="000000"/>
                <w:sz w:val="20"/>
                <w:szCs w:val="20"/>
              </w:rPr>
              <w:t>9</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1259752110"/>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Owned &amp; Hos</w:t>
            </w:r>
            <w:r>
              <w:rPr>
                <w:rFonts w:eastAsia="Times New Roman"/>
                <w:color w:val="000000"/>
                <w:sz w:val="20"/>
                <w:szCs w:val="20"/>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Legac</w:t>
            </w:r>
            <w:r>
              <w:rPr>
                <w:rFonts w:eastAsia="Times New Roman"/>
                <w:color w:val="000000"/>
                <w:sz w:val="20"/>
                <w:szCs w:val="20"/>
              </w:rPr>
              <w:t>y</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Corporate/Othe</w:t>
            </w:r>
            <w:r>
              <w:rPr>
                <w:rFonts w:eastAsia="Times New Roman"/>
                <w:color w:val="000000"/>
                <w:sz w:val="20"/>
                <w:szCs w:val="20"/>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Reconciliation</w:t>
            </w:r>
            <w:r>
              <w:rPr>
                <w:rFonts w:eastAsia="Times New Roman"/>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Segment product revenue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260,867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25,785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62,341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8,540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357,533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Segment services and plans revenue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59,549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13,479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71,918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net revenu</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320,416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39,264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62,346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429,451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Cost of 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77,059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12,312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54,253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145,654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Cost of services and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50,581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6,270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56,852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costs applicable to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127,640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18,582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54,254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202,506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SG&amp;</w:t>
            </w:r>
            <w:r>
              <w:rPr>
                <w:rFonts w:eastAsia="Times New Roman"/>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126,078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13,884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42,316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182,278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Asset impairmen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vAlign w:val="center"/>
            <w:hideMark/>
          </w:tcPr>
          <w:p w:rsidR="00000000" w:rsidRDefault="00E86000">
            <w:pPr>
              <w:jc w:val="right"/>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EBITD</w:t>
            </w:r>
            <w:r>
              <w:rPr>
                <w:rFonts w:eastAsia="Times New Roman"/>
                <w:color w:val="000000"/>
                <w:sz w:val="20"/>
                <w:szCs w:val="20"/>
              </w:rPr>
              <w:t>A</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66,698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6,798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(36,370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5,395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20,819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259752110"/>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before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2588"/>
        <w:gridCol w:w="144"/>
        <w:gridCol w:w="144"/>
        <w:gridCol w:w="844"/>
        <w:gridCol w:w="144"/>
        <w:gridCol w:w="144"/>
        <w:gridCol w:w="144"/>
        <w:gridCol w:w="144"/>
        <w:gridCol w:w="144"/>
        <w:gridCol w:w="844"/>
        <w:gridCol w:w="144"/>
        <w:gridCol w:w="144"/>
        <w:gridCol w:w="144"/>
        <w:gridCol w:w="144"/>
        <w:gridCol w:w="144"/>
        <w:gridCol w:w="844"/>
        <w:gridCol w:w="144"/>
        <w:gridCol w:w="144"/>
        <w:gridCol w:w="144"/>
        <w:gridCol w:w="144"/>
        <w:gridCol w:w="144"/>
        <w:gridCol w:w="1057"/>
        <w:gridCol w:w="144"/>
        <w:gridCol w:w="144"/>
        <w:gridCol w:w="144"/>
        <w:gridCol w:w="144"/>
        <w:gridCol w:w="144"/>
        <w:gridCol w:w="845"/>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24"/>
        </w:trPr>
        <w:tc>
          <w:tcPr>
            <w:tcW w:w="50" w:type="pct"/>
            <w:vAlign w:val="center"/>
            <w:hideMark/>
          </w:tcPr>
          <w:p w:rsidR="00000000" w:rsidRDefault="00E86000">
            <w:pPr>
              <w:jc w:val="center"/>
              <w:rPr>
                <w:rFonts w:eastAsia="Times New Roman"/>
              </w:rPr>
            </w:pPr>
          </w:p>
        </w:tc>
        <w:tc>
          <w:tcPr>
            <w:tcW w:w="15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3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1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Ended June 27, 202</w:t>
            </w:r>
            <w:r>
              <w:rPr>
                <w:rFonts w:eastAsia="Times New Roman"/>
                <w:color w:val="000000"/>
                <w:sz w:val="20"/>
                <w:szCs w:val="20"/>
              </w:rPr>
              <w:t>0</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Owned &amp; Hos</w:t>
            </w:r>
            <w:r>
              <w:rPr>
                <w:rFonts w:eastAsia="Times New Roman"/>
                <w:color w:val="000000"/>
                <w:sz w:val="20"/>
                <w:szCs w:val="20"/>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Legac</w:t>
            </w:r>
            <w:r>
              <w:rPr>
                <w:rFonts w:eastAsia="Times New Roman"/>
                <w:color w:val="000000"/>
                <w:sz w:val="20"/>
                <w:szCs w:val="20"/>
              </w:rPr>
              <w:t>y</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Corporate/Othe</w:t>
            </w:r>
            <w:r>
              <w:rPr>
                <w:rFonts w:eastAsia="Times New Roman"/>
                <w:color w:val="000000"/>
                <w:sz w:val="20"/>
                <w:szCs w:val="20"/>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Reconciliation</w:t>
            </w:r>
            <w:r>
              <w:rPr>
                <w:rFonts w:eastAsia="Times New Roman"/>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Segment product revenue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459,343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40,672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117,044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(14,511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602,548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Segment services and plans revenue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99,589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21,198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6,376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127,163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net revenu</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558,932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61,870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117,044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(8,135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729,711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Costs of 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136,814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20,496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100,045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254,005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Costs of services and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94,167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11,162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105,329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costs applicable to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230,981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31,658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100,045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(3,350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359,334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SG&amp;</w:t>
            </w:r>
            <w:r>
              <w:rPr>
                <w:rFonts w:eastAsia="Times New Roman"/>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221,418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24,192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84,713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330,323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Asset impairment</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13,766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Litigation settlement</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expense (income),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EBITD</w:t>
            </w:r>
            <w:r>
              <w:rPr>
                <w:rFonts w:eastAsia="Times New Roman"/>
                <w:color w:val="000000"/>
                <w:sz w:val="20"/>
                <w:szCs w:val="20"/>
              </w:rPr>
              <w:t>A</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106,533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6,020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(85,853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(4,785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46,734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22,957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(loss) before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(47,776</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center"/>
        <w:divId w:val="1312901962"/>
        <w:rPr>
          <w:rFonts w:eastAsia="Times New Roman"/>
        </w:rPr>
      </w:pPr>
      <w:r>
        <w:rPr>
          <w:rFonts w:eastAsia="Times New Roman"/>
          <w:color w:val="000000"/>
          <w:sz w:val="20"/>
          <w:szCs w:val="20"/>
        </w:rPr>
        <w:t>2</w:t>
      </w:r>
      <w:r>
        <w:rPr>
          <w:rFonts w:eastAsia="Times New Roman"/>
          <w:color w:val="000000"/>
          <w:sz w:val="20"/>
          <w:szCs w:val="20"/>
        </w:rPr>
        <w:t>5</w:t>
      </w:r>
    </w:p>
    <w:p w:rsidR="00000000" w:rsidRDefault="00E86000">
      <w:pPr>
        <w:rPr>
          <w:rFonts w:eastAsia="Times New Roman"/>
        </w:rPr>
      </w:pPr>
      <w:r>
        <w:rPr>
          <w:rFonts w:eastAsia="Times New Roman"/>
        </w:rPr>
        <w:pict>
          <v:rect id="_x0000_i1049" style="width:0;height:1.5pt" o:hralign="center" o:hrstd="t" o:hr="t" fillcolor="#a0a0a0" stroked="f"/>
        </w:pict>
      </w:r>
    </w:p>
    <w:p w:rsidR="00000000" w:rsidRDefault="00E86000">
      <w:pPr>
        <w:divId w:val="1842507861"/>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94461853"/>
        <w:rPr>
          <w:rFonts w:eastAsia="Times New Roman"/>
        </w:rPr>
      </w:pPr>
    </w:p>
    <w:p w:rsidR="00000000" w:rsidRDefault="00E86000">
      <w:pPr>
        <w:jc w:val="center"/>
        <w:divId w:val="194461853"/>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194461853"/>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jc w:val="both"/>
        <w:divId w:val="194461853"/>
        <w:rPr>
          <w:rFonts w:eastAsia="Times New Roman"/>
        </w:rPr>
      </w:pPr>
    </w:p>
    <w:p w:rsidR="00000000" w:rsidRDefault="00E86000">
      <w:pPr>
        <w:jc w:val="both"/>
        <w:divId w:val="194461853"/>
        <w:rPr>
          <w:rFonts w:eastAsia="Times New Roman"/>
        </w:rPr>
      </w:pPr>
      <w:r>
        <w:rPr>
          <w:rFonts w:eastAsia="Times New Roman"/>
          <w:b/>
          <w:bCs/>
          <w:color w:val="000000"/>
          <w:sz w:val="20"/>
          <w:szCs w:val="20"/>
        </w:rPr>
        <w:t>10. Segment Reporting (continued</w:t>
      </w:r>
      <w:r>
        <w:rPr>
          <w:rFonts w:eastAsia="Times New Roman"/>
          <w:b/>
          <w:bCs/>
          <w:color w:val="000000"/>
          <w:sz w:val="20"/>
          <w:szCs w:val="20"/>
        </w:rPr>
        <w:t>)</w:t>
      </w:r>
    </w:p>
    <w:tbl>
      <w:tblPr>
        <w:tblW w:w="4991" w:type="pct"/>
        <w:tblCellMar>
          <w:top w:w="15" w:type="dxa"/>
          <w:left w:w="15" w:type="dxa"/>
          <w:bottom w:w="15" w:type="dxa"/>
          <w:right w:w="15" w:type="dxa"/>
        </w:tblCellMar>
        <w:tblLook w:val="04A0" w:firstRow="1" w:lastRow="0" w:firstColumn="1" w:lastColumn="0" w:noHBand="0" w:noVBand="1"/>
      </w:tblPr>
      <w:tblGrid>
        <w:gridCol w:w="39"/>
        <w:gridCol w:w="1504"/>
        <w:gridCol w:w="38"/>
        <w:gridCol w:w="135"/>
        <w:gridCol w:w="715"/>
        <w:gridCol w:w="85"/>
        <w:gridCol w:w="36"/>
        <w:gridCol w:w="36"/>
        <w:gridCol w:w="36"/>
        <w:gridCol w:w="135"/>
        <w:gridCol w:w="615"/>
        <w:gridCol w:w="85"/>
        <w:gridCol w:w="36"/>
        <w:gridCol w:w="36"/>
        <w:gridCol w:w="36"/>
        <w:gridCol w:w="136"/>
        <w:gridCol w:w="1130"/>
        <w:gridCol w:w="110"/>
        <w:gridCol w:w="36"/>
        <w:gridCol w:w="36"/>
        <w:gridCol w:w="36"/>
        <w:gridCol w:w="136"/>
        <w:gridCol w:w="1110"/>
        <w:gridCol w:w="87"/>
        <w:gridCol w:w="36"/>
        <w:gridCol w:w="36"/>
        <w:gridCol w:w="36"/>
        <w:gridCol w:w="135"/>
        <w:gridCol w:w="7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2127969908"/>
        </w:trPr>
        <w:tc>
          <w:tcPr>
            <w:tcW w:w="50" w:type="pct"/>
            <w:vAlign w:val="center"/>
            <w:hideMark/>
          </w:tcPr>
          <w:p w:rsidR="00000000" w:rsidRDefault="00E86000">
            <w:pPr>
              <w:jc w:val="both"/>
              <w:rPr>
                <w:rFonts w:eastAsia="Times New Roman"/>
              </w:rPr>
            </w:pPr>
          </w:p>
        </w:tc>
        <w:tc>
          <w:tcPr>
            <w:tcW w:w="156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3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1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2127969908"/>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Ended June 29, 201</w:t>
            </w:r>
            <w:r>
              <w:rPr>
                <w:rFonts w:eastAsia="Times New Roman"/>
                <w:color w:val="000000"/>
                <w:sz w:val="20"/>
                <w:szCs w:val="20"/>
              </w:rPr>
              <w:t>9</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divId w:val="212796990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Owned &amp; Hos</w:t>
            </w:r>
            <w:r>
              <w:rPr>
                <w:rFonts w:eastAsia="Times New Roman"/>
                <w:color w:val="000000"/>
                <w:sz w:val="20"/>
                <w:szCs w:val="20"/>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Legac</w:t>
            </w:r>
            <w:r>
              <w:rPr>
                <w:rFonts w:eastAsia="Times New Roman"/>
                <w:color w:val="000000"/>
                <w:sz w:val="20"/>
                <w:szCs w:val="20"/>
              </w:rPr>
              <w:t>y</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Corporate/Othe</w:t>
            </w:r>
            <w:r>
              <w:rPr>
                <w:rFonts w:eastAsia="Times New Roman"/>
                <w:color w:val="000000"/>
                <w:sz w:val="20"/>
                <w:szCs w:val="20"/>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Reconciliation</w:t>
            </w:r>
            <w:r>
              <w:rPr>
                <w:rFonts w:eastAsia="Times New Roman"/>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Segment product revenue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557,786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55,926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126,216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740,693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Segment services and plans revenue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127,850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27,916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(5,804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149,973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net revenu</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685,636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83,842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126,227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(5,039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890,666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Costs of 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162,305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26,442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110,848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299,658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Costs of services and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102,245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12,571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114,817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costs applicable to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264,550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39,013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110,849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414,475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SG&amp;</w:t>
            </w:r>
            <w:r>
              <w:rPr>
                <w:rFonts w:eastAsia="Times New Roman"/>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259,291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28,121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88,742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376,154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Asset impairmen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vAlign w:val="center"/>
            <w:hideMark/>
          </w:tcPr>
          <w:p w:rsidR="00000000" w:rsidRDefault="00E86000">
            <w:pPr>
              <w:jc w:val="right"/>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EBITD</w:t>
            </w:r>
            <w:r>
              <w:rPr>
                <w:rFonts w:eastAsia="Times New Roman"/>
                <w:color w:val="000000"/>
                <w:sz w:val="20"/>
                <w:szCs w:val="20"/>
              </w:rPr>
              <w:t>A</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161,795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16,708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(78,065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(5,102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41,234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18,029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127969908"/>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before income taxe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36,073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both"/>
        <w:divId w:val="167792734"/>
        <w:rPr>
          <w:rFonts w:eastAsia="Times New Roman"/>
        </w:rPr>
      </w:pPr>
      <w:r>
        <w:rPr>
          <w:rFonts w:eastAsia="Times New Roman"/>
          <w:color w:val="000000"/>
          <w:sz w:val="20"/>
          <w:szCs w:val="20"/>
        </w:rPr>
        <w:t>Revenues associated with managing operations of our legacy partner were $6.3 million and $13.8 million for the three and six months ended June 27, 2020, respectively, and $8.9 million and $18.2 million for the three and six months ended June 29, 2019, resp</w:t>
      </w:r>
      <w:r>
        <w:rPr>
          <w:rFonts w:eastAsia="Times New Roman"/>
          <w:color w:val="000000"/>
          <w:sz w:val="20"/>
          <w:szCs w:val="20"/>
        </w:rPr>
        <w:t xml:space="preserve">ectively. During the six months ended June 27, 2020, sales associated with our Legacy partner arrangement represented 8.5% of consolidated net revenue. During the six months ended June 27, 2020, AC Lens sales associated with Walmart and Sam’s Club contact </w:t>
      </w:r>
      <w:r>
        <w:rPr>
          <w:rFonts w:eastAsia="Times New Roman"/>
          <w:color w:val="000000"/>
          <w:sz w:val="20"/>
          <w:szCs w:val="20"/>
        </w:rPr>
        <w:t>lenses distribution arrangements represented 8.6% of consolidated net revenue. This exposes us to concentration of customer risk</w:t>
      </w:r>
      <w:r>
        <w:rPr>
          <w:rFonts w:eastAsia="Times New Roman"/>
          <w:color w:val="000000"/>
          <w:sz w:val="20"/>
          <w:szCs w:val="20"/>
        </w:rPr>
        <w:t>.</w:t>
      </w:r>
    </w:p>
    <w:p w:rsidR="00000000" w:rsidRDefault="00E86000">
      <w:pPr>
        <w:jc w:val="both"/>
        <w:divId w:val="986978194"/>
        <w:rPr>
          <w:rFonts w:eastAsia="Times New Roman"/>
        </w:rPr>
      </w:pPr>
    </w:p>
    <w:p w:rsidR="00000000" w:rsidRDefault="00E86000">
      <w:pPr>
        <w:jc w:val="both"/>
        <w:rPr>
          <w:rFonts w:eastAsia="Times New Roman"/>
        </w:rPr>
      </w:pPr>
      <w:r>
        <w:rPr>
          <w:rFonts w:eastAsia="Times New Roman"/>
          <w:b/>
          <w:bCs/>
          <w:color w:val="000000"/>
          <w:sz w:val="20"/>
          <w:szCs w:val="20"/>
        </w:rPr>
        <w:t>11. Earnings Per Shar</w:t>
      </w:r>
      <w:r>
        <w:rPr>
          <w:rFonts w:eastAsia="Times New Roman"/>
          <w:b/>
          <w:bCs/>
          <w:color w:val="000000"/>
          <w:sz w:val="20"/>
          <w:szCs w:val="20"/>
        </w:rPr>
        <w:t>e</w:t>
      </w:r>
    </w:p>
    <w:p w:rsidR="00000000" w:rsidRDefault="00E86000">
      <w:pPr>
        <w:jc w:val="both"/>
        <w:rPr>
          <w:rFonts w:eastAsia="Times New Roman"/>
        </w:rPr>
      </w:pPr>
    </w:p>
    <w:p w:rsidR="00000000" w:rsidRDefault="00E86000">
      <w:pPr>
        <w:jc w:val="both"/>
        <w:divId w:val="993804250"/>
        <w:rPr>
          <w:rFonts w:eastAsia="Times New Roman"/>
        </w:rPr>
      </w:pPr>
      <w:r>
        <w:rPr>
          <w:rFonts w:eastAsia="Times New Roman"/>
          <w:color w:val="000000"/>
          <w:sz w:val="20"/>
          <w:szCs w:val="20"/>
        </w:rPr>
        <w:t>Basic earnings per share (“EPS”</w:t>
      </w:r>
      <w:r>
        <w:rPr>
          <w:rFonts w:eastAsia="Times New Roman"/>
          <w:color w:val="000000"/>
          <w:sz w:val="20"/>
          <w:szCs w:val="20"/>
        </w:rPr>
        <w:t>) is computed by dividing net income by the weighted average number of common shares outstanding for the period. Diluted EPS is computed by dividing net income by the weighted average common shares outstanding for the period and includes the dilutive impac</w:t>
      </w:r>
      <w:r>
        <w:rPr>
          <w:rFonts w:eastAsia="Times New Roman"/>
          <w:color w:val="000000"/>
          <w:sz w:val="20"/>
          <w:szCs w:val="20"/>
        </w:rPr>
        <w:t>t of potential new common shares issuable upon vesting and exercise of stock options, vesting of restricted stock units, and assumed conversion of $402.5 million of aggregate principal amount of the 2025 Notes. Potential shares of common stock are excluded</w:t>
      </w:r>
      <w:r>
        <w:rPr>
          <w:rFonts w:eastAsia="Times New Roman"/>
          <w:color w:val="000000"/>
          <w:sz w:val="20"/>
          <w:szCs w:val="20"/>
        </w:rPr>
        <w:t xml:space="preserve"> from the computation of diluted EPS if their effect is anti-dilutive.</w:t>
      </w:r>
      <w:r>
        <w:rPr>
          <w:rFonts w:eastAsia="Times New Roman"/>
          <w:color w:val="000000"/>
          <w:sz w:val="20"/>
          <w:szCs w:val="20"/>
        </w:rPr>
        <w:t xml:space="preserve"> </w:t>
      </w:r>
    </w:p>
    <w:p w:rsidR="00000000" w:rsidRDefault="00E86000">
      <w:pPr>
        <w:jc w:val="both"/>
        <w:divId w:val="798651916"/>
        <w:rPr>
          <w:rFonts w:eastAsia="Times New Roman"/>
        </w:rPr>
      </w:pPr>
      <w:r>
        <w:rPr>
          <w:rFonts w:eastAsia="Times New Roman"/>
          <w:color w:val="000000"/>
          <w:sz w:val="20"/>
          <w:szCs w:val="20"/>
        </w:rPr>
        <w:t>We have the intent to settle the principal amount of the 2025 Notes in cash upon conversion, and to pay the conversion premium in cash or stock at our option; potentially dilutive comm</w:t>
      </w:r>
      <w:r>
        <w:rPr>
          <w:rFonts w:eastAsia="Times New Roman"/>
          <w:color w:val="000000"/>
          <w:sz w:val="20"/>
          <w:szCs w:val="20"/>
        </w:rPr>
        <w:t>on shares related to the 2025 Notes will be determined by applying the treasury stock method. See Note 4. “Long-term Debt” for more information on the 2025 Notes</w:t>
      </w:r>
      <w:r>
        <w:rPr>
          <w:rFonts w:eastAsia="Times New Roman"/>
          <w:color w:val="000000"/>
          <w:sz w:val="20"/>
          <w:szCs w:val="20"/>
        </w:rPr>
        <w:t>.</w:t>
      </w:r>
    </w:p>
    <w:p w:rsidR="00000000" w:rsidRDefault="00E86000">
      <w:pPr>
        <w:jc w:val="both"/>
        <w:divId w:val="1696425163"/>
        <w:rPr>
          <w:rFonts w:eastAsia="Times New Roman"/>
        </w:rPr>
      </w:pPr>
      <w:r>
        <w:rPr>
          <w:rFonts w:eastAsia="Times New Roman"/>
          <w:color w:val="000000"/>
          <w:sz w:val="20"/>
          <w:szCs w:val="20"/>
        </w:rPr>
        <w:t xml:space="preserve">The shares underlying the conversion option of the 2025 Notes will not have an impact on our </w:t>
      </w:r>
      <w:r>
        <w:rPr>
          <w:rFonts w:eastAsia="Times New Roman"/>
          <w:color w:val="000000"/>
          <w:sz w:val="20"/>
          <w:szCs w:val="20"/>
        </w:rPr>
        <w:t>diluted EPS when net income is reported until the average market price of our common stock exceeds the conversion price of $31.17 per share. In addition to the shares underlying the conversion option, outstanding options and unvested RSUs were also exclude</w:t>
      </w:r>
      <w:r>
        <w:rPr>
          <w:rFonts w:eastAsia="Times New Roman"/>
          <w:color w:val="000000"/>
          <w:sz w:val="20"/>
          <w:szCs w:val="20"/>
        </w:rPr>
        <w:t>d from the computation of dilutive EPS since their effect would be anti-dilutive due to our net loss position for the three and six months ended June 27, 2020</w:t>
      </w:r>
      <w:r>
        <w:rPr>
          <w:rFonts w:eastAsia="Times New Roman"/>
          <w:color w:val="000000"/>
          <w:sz w:val="20"/>
          <w:szCs w:val="20"/>
        </w:rPr>
        <w:t>.</w:t>
      </w:r>
    </w:p>
    <w:p w:rsidR="00000000" w:rsidRDefault="00E86000">
      <w:pPr>
        <w:jc w:val="center"/>
        <w:divId w:val="1553154600"/>
        <w:rPr>
          <w:rFonts w:eastAsia="Times New Roman"/>
        </w:rPr>
      </w:pPr>
      <w:r>
        <w:rPr>
          <w:rFonts w:eastAsia="Times New Roman"/>
          <w:color w:val="000000"/>
          <w:sz w:val="20"/>
          <w:szCs w:val="20"/>
        </w:rPr>
        <w:t>2</w:t>
      </w:r>
      <w:r>
        <w:rPr>
          <w:rFonts w:eastAsia="Times New Roman"/>
          <w:color w:val="000000"/>
          <w:sz w:val="20"/>
          <w:szCs w:val="20"/>
        </w:rPr>
        <w:t>6</w:t>
      </w:r>
    </w:p>
    <w:p w:rsidR="00000000" w:rsidRDefault="00E86000">
      <w:pPr>
        <w:rPr>
          <w:rFonts w:eastAsia="Times New Roman"/>
        </w:rPr>
      </w:pPr>
      <w:r>
        <w:rPr>
          <w:rFonts w:eastAsia="Times New Roman"/>
        </w:rPr>
        <w:pict>
          <v:rect id="_x0000_i1050" style="width:0;height:1.5pt" o:hralign="center" o:hrstd="t" o:hr="t" fillcolor="#a0a0a0" stroked="f"/>
        </w:pict>
      </w:r>
    </w:p>
    <w:p w:rsidR="00000000" w:rsidRDefault="00E86000">
      <w:pPr>
        <w:divId w:val="321080651"/>
        <w:rPr>
          <w:rFonts w:eastAsia="Times New Roman"/>
        </w:rPr>
      </w:pPr>
      <w:r>
        <w:rPr>
          <w:rFonts w:eastAsia="Times New Roman"/>
          <w:color w:val="0000FF"/>
          <w:sz w:val="20"/>
          <w:szCs w:val="20"/>
          <w:u w:val="single"/>
        </w:rPr>
        <w:t>Table of content</w:t>
      </w:r>
      <w:r>
        <w:rPr>
          <w:rFonts w:eastAsia="Times New Roman"/>
          <w:color w:val="0000FF"/>
          <w:sz w:val="20"/>
          <w:szCs w:val="20"/>
          <w:u w:val="single"/>
        </w:rPr>
        <w:t>s</w:t>
      </w:r>
    </w:p>
    <w:p w:rsidR="00000000" w:rsidRDefault="00E86000">
      <w:pPr>
        <w:jc w:val="center"/>
        <w:divId w:val="966619082"/>
        <w:rPr>
          <w:rFonts w:eastAsia="Times New Roman"/>
        </w:rPr>
      </w:pPr>
      <w:r>
        <w:rPr>
          <w:rFonts w:eastAsia="Times New Roman"/>
          <w:b/>
          <w:bCs/>
          <w:color w:val="000000"/>
          <w:sz w:val="20"/>
          <w:szCs w:val="20"/>
        </w:rPr>
        <w:t>National Vision Holdings, Inc. and Sub</w:t>
      </w:r>
      <w:r>
        <w:rPr>
          <w:rFonts w:eastAsia="Times New Roman"/>
          <w:b/>
          <w:bCs/>
          <w:color w:val="000000"/>
          <w:sz w:val="20"/>
          <w:szCs w:val="20"/>
        </w:rPr>
        <w:t>sidiarie</w:t>
      </w:r>
      <w:r>
        <w:rPr>
          <w:rFonts w:eastAsia="Times New Roman"/>
          <w:b/>
          <w:bCs/>
          <w:color w:val="000000"/>
          <w:sz w:val="20"/>
          <w:szCs w:val="20"/>
        </w:rPr>
        <w:t>s</w:t>
      </w:r>
    </w:p>
    <w:p w:rsidR="00000000" w:rsidRDefault="00E86000">
      <w:pPr>
        <w:jc w:val="center"/>
        <w:divId w:val="966619082"/>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1114712834"/>
        <w:rPr>
          <w:rFonts w:eastAsia="Times New Roman"/>
        </w:rPr>
      </w:pPr>
    </w:p>
    <w:p w:rsidR="00000000" w:rsidRDefault="00E86000">
      <w:pPr>
        <w:divId w:val="1905678427"/>
        <w:rPr>
          <w:rFonts w:eastAsia="Times New Roman"/>
        </w:rPr>
      </w:pPr>
      <w:r>
        <w:rPr>
          <w:rFonts w:eastAsia="Times New Roman"/>
          <w:b/>
          <w:bCs/>
          <w:color w:val="000000"/>
          <w:sz w:val="20"/>
          <w:szCs w:val="20"/>
        </w:rPr>
        <w:t>11. Earnings Per Share (continued</w:t>
      </w:r>
      <w:r>
        <w:rPr>
          <w:rFonts w:eastAsia="Times New Roman"/>
          <w:b/>
          <w:bCs/>
          <w:color w:val="000000"/>
          <w:sz w:val="20"/>
          <w:szCs w:val="20"/>
        </w:rPr>
        <w:t>)</w:t>
      </w:r>
    </w:p>
    <w:p w:rsidR="00000000" w:rsidRDefault="00E86000">
      <w:pPr>
        <w:jc w:val="both"/>
        <w:divId w:val="1045443422"/>
        <w:rPr>
          <w:rFonts w:eastAsia="Times New Roman"/>
        </w:rPr>
      </w:pPr>
      <w:r>
        <w:rPr>
          <w:rFonts w:eastAsia="Times New Roman"/>
          <w:color w:val="000000"/>
          <w:sz w:val="20"/>
          <w:szCs w:val="20"/>
        </w:rPr>
        <w:t>A reconciliation of the numerators and denominators of the basic and diluted EPS calculations is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242"/>
        <w:gridCol w:w="38"/>
        <w:gridCol w:w="135"/>
        <w:gridCol w:w="782"/>
        <w:gridCol w:w="85"/>
        <w:gridCol w:w="50"/>
        <w:gridCol w:w="220"/>
        <w:gridCol w:w="85"/>
        <w:gridCol w:w="135"/>
        <w:gridCol w:w="816"/>
        <w:gridCol w:w="85"/>
        <w:gridCol w:w="36"/>
        <w:gridCol w:w="36"/>
        <w:gridCol w:w="36"/>
        <w:gridCol w:w="135"/>
        <w:gridCol w:w="753"/>
        <w:gridCol w:w="85"/>
        <w:gridCol w:w="36"/>
        <w:gridCol w:w="36"/>
        <w:gridCol w:w="36"/>
        <w:gridCol w:w="135"/>
        <w:gridCol w:w="753"/>
        <w:gridCol w:w="85"/>
        <w:gridCol w:w="36"/>
        <w:gridCol w:w="36"/>
        <w:gridCol w:w="36"/>
        <w:gridCol w:w="36"/>
        <w:gridCol w:w="36"/>
        <w:gridCol w:w="36"/>
        <w:gridCol w:w="36"/>
        <w:gridCol w:w="36"/>
        <w:gridCol w:w="36"/>
        <w:gridCol w:w="36"/>
        <w:gridCol w:w="36"/>
        <w:gridCol w:w="36"/>
      </w:tblGrid>
      <w:tr w:rsidR="00000000">
        <w:trPr>
          <w:gridAfter w:val="12"/>
          <w:divId w:val="2077238934"/>
        </w:trPr>
        <w:tc>
          <w:tcPr>
            <w:tcW w:w="50" w:type="pct"/>
            <w:vAlign w:val="center"/>
            <w:hideMark/>
          </w:tcPr>
          <w:p w:rsidR="00000000" w:rsidRDefault="00E86000">
            <w:pPr>
              <w:jc w:val="both"/>
              <w:rPr>
                <w:rFonts w:eastAsia="Times New Roman"/>
              </w:rPr>
            </w:pPr>
          </w:p>
        </w:tc>
        <w:tc>
          <w:tcPr>
            <w:tcW w:w="212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6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6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6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6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2077238934"/>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divId w:val="2077238934"/>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thousands, except EPS</w:t>
            </w:r>
            <w:r>
              <w:rPr>
                <w:rFonts w:eastAsia="Times New Roman"/>
                <w:i/>
                <w:iCs/>
                <w:color w:val="000000"/>
                <w:sz w:val="20"/>
                <w:szCs w:val="20"/>
              </w:rPr>
              <w:t xml:space="preserve"> </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(43,833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(34,091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27,686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Weighted average shares outstanding for basic EP</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80,325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78,318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80,226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78,262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Effect of dilutive securities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Stock 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3,059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Restricted stock</w:t>
            </w:r>
            <w:r>
              <w:rPr>
                <w:rFonts w:eastAsia="Times New Roman"/>
                <w:color w:val="000000"/>
                <w:sz w:val="20"/>
                <w:szCs w:val="20"/>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Weighted average shares outstanding for diluted EP</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80,325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81,424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80,226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81,437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Basic EP</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Diluted EP</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077238934"/>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Anti-dilutive options, RSUs outstanding excluded from EP</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1841459387"/>
        <w:rPr>
          <w:rFonts w:eastAsia="Times New Roman"/>
        </w:rPr>
      </w:pPr>
    </w:p>
    <w:p w:rsidR="00000000" w:rsidRDefault="00E86000">
      <w:pPr>
        <w:jc w:val="both"/>
        <w:rPr>
          <w:rFonts w:eastAsia="Times New Roman"/>
        </w:rPr>
      </w:pPr>
      <w:r>
        <w:rPr>
          <w:rFonts w:eastAsia="Times New Roman"/>
          <w:b/>
          <w:bCs/>
          <w:color w:val="000000"/>
          <w:sz w:val="20"/>
          <w:szCs w:val="20"/>
        </w:rPr>
        <w:t>12. Restricted Cas</w:t>
      </w:r>
      <w:r>
        <w:rPr>
          <w:rFonts w:eastAsia="Times New Roman"/>
          <w:b/>
          <w:bCs/>
          <w:color w:val="000000"/>
          <w:sz w:val="20"/>
          <w:szCs w:val="20"/>
        </w:rPr>
        <w:t>h</w:t>
      </w:r>
    </w:p>
    <w:p w:rsidR="00000000" w:rsidRDefault="00E86000">
      <w:pPr>
        <w:jc w:val="both"/>
        <w:rPr>
          <w:rFonts w:eastAsia="Times New Roman"/>
        </w:rPr>
      </w:pPr>
    </w:p>
    <w:p w:rsidR="00000000" w:rsidRDefault="00E86000">
      <w:pPr>
        <w:jc w:val="both"/>
        <w:rPr>
          <w:rFonts w:eastAsia="Times New Roman"/>
        </w:rPr>
      </w:pPr>
      <w:r>
        <w:rPr>
          <w:rFonts w:eastAsia="Times New Roman"/>
          <w:color w:val="000000"/>
          <w:sz w:val="20"/>
          <w:szCs w:val="20"/>
        </w:rPr>
        <w:t>The following table provides a reconciliation of cash and cash equivalents reported within the condensed consolidated balance sheets to the total of cash, cash equivalents and restricted cash shown in the consolidated statement of cash flows</w:t>
      </w:r>
      <w:r>
        <w:rPr>
          <w:rFonts w:eastAsia="Times New Roman"/>
          <w:color w:val="000000"/>
          <w:sz w:val="20"/>
          <w:szCs w:val="20"/>
        </w:rPr>
        <w:t>:</w:t>
      </w:r>
    </w:p>
    <w:tbl>
      <w:tblPr>
        <w:tblW w:w="4991" w:type="pct"/>
        <w:tblCellMar>
          <w:top w:w="15" w:type="dxa"/>
          <w:left w:w="15" w:type="dxa"/>
          <w:bottom w:w="15" w:type="dxa"/>
          <w:right w:w="15" w:type="dxa"/>
        </w:tblCellMar>
        <w:tblLook w:val="04A0" w:firstRow="1" w:lastRow="0" w:firstColumn="1" w:lastColumn="0" w:noHBand="0" w:noVBand="1"/>
      </w:tblPr>
      <w:tblGrid>
        <w:gridCol w:w="52"/>
        <w:gridCol w:w="5410"/>
        <w:gridCol w:w="52"/>
        <w:gridCol w:w="135"/>
        <w:gridCol w:w="1014"/>
        <w:gridCol w:w="85"/>
        <w:gridCol w:w="36"/>
        <w:gridCol w:w="36"/>
        <w:gridCol w:w="36"/>
        <w:gridCol w:w="135"/>
        <w:gridCol w:w="999"/>
        <w:gridCol w:w="85"/>
        <w:gridCol w:w="36"/>
        <w:gridCol w:w="36"/>
        <w:gridCol w:w="36"/>
        <w:gridCol w:w="36"/>
        <w:gridCol w:w="36"/>
        <w:gridCol w:w="36"/>
      </w:tblGrid>
      <w:tr w:rsidR="00000000">
        <w:trPr>
          <w:gridAfter w:val="6"/>
          <w:divId w:val="1378355344"/>
        </w:trPr>
        <w:tc>
          <w:tcPr>
            <w:tcW w:w="50" w:type="pct"/>
            <w:vAlign w:val="center"/>
            <w:hideMark/>
          </w:tcPr>
          <w:p w:rsidR="00000000" w:rsidRDefault="00E86000">
            <w:pPr>
              <w:jc w:val="both"/>
              <w:rPr>
                <w:rFonts w:eastAsia="Times New Roman"/>
              </w:rPr>
            </w:pPr>
          </w:p>
        </w:tc>
        <w:tc>
          <w:tcPr>
            <w:tcW w:w="336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4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4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1378355344"/>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divId w:val="1378355344"/>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78355344"/>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256,292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82,779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78355344"/>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Restricted cash included in 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378355344"/>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cash, cash equivalents and restricted cas</w:t>
            </w:r>
            <w:r>
              <w:rPr>
                <w:rFonts w:eastAsia="Times New Roman"/>
                <w:color w:val="000000"/>
                <w:sz w:val="20"/>
                <w:szCs w:val="20"/>
              </w:rPr>
              <w:t>h</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257,633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83,865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59644786"/>
        <w:rPr>
          <w:rFonts w:eastAsia="Times New Roman"/>
        </w:rPr>
      </w:pPr>
    </w:p>
    <w:p w:rsidR="00000000" w:rsidRDefault="00E86000">
      <w:pPr>
        <w:jc w:val="center"/>
        <w:divId w:val="64449570"/>
        <w:rPr>
          <w:rFonts w:eastAsia="Times New Roman"/>
        </w:rPr>
      </w:pPr>
      <w:r>
        <w:rPr>
          <w:rFonts w:eastAsia="Times New Roman"/>
          <w:color w:val="000000"/>
          <w:sz w:val="20"/>
          <w:szCs w:val="20"/>
        </w:rPr>
        <w:t>2</w:t>
      </w:r>
      <w:r>
        <w:rPr>
          <w:rFonts w:eastAsia="Times New Roman"/>
          <w:color w:val="000000"/>
          <w:sz w:val="20"/>
          <w:szCs w:val="20"/>
        </w:rPr>
        <w:t>7</w:t>
      </w:r>
    </w:p>
    <w:p w:rsidR="00000000" w:rsidRDefault="00E86000">
      <w:pPr>
        <w:rPr>
          <w:rFonts w:eastAsia="Times New Roman"/>
        </w:rPr>
      </w:pPr>
      <w:r>
        <w:rPr>
          <w:rFonts w:eastAsia="Times New Roman"/>
        </w:rPr>
        <w:pict>
          <v:rect id="_x0000_i1051" style="width:0;height:1.5pt" o:hralign="center" o:hrstd="t" o:hr="t" fillcolor="#a0a0a0" stroked="f"/>
        </w:pict>
      </w:r>
    </w:p>
    <w:p w:rsidR="00000000" w:rsidRDefault="00E86000">
      <w:pPr>
        <w:divId w:val="916206122"/>
        <w:rPr>
          <w:rFonts w:eastAsia="Times New Roman"/>
        </w:rPr>
      </w:pPr>
      <w:r>
        <w:rPr>
          <w:rFonts w:eastAsia="Times New Roman"/>
          <w:color w:val="0000FF"/>
          <w:sz w:val="20"/>
          <w:szCs w:val="20"/>
          <w:u w:val="single"/>
        </w:rPr>
        <w:t>Table of content</w:t>
      </w:r>
      <w:r>
        <w:rPr>
          <w:rFonts w:eastAsia="Times New Roman"/>
          <w:color w:val="0000FF"/>
          <w:sz w:val="20"/>
          <w:szCs w:val="20"/>
          <w:u w:val="single"/>
        </w:rPr>
        <w:t>s</w:t>
      </w:r>
    </w:p>
    <w:p w:rsidR="00000000" w:rsidRDefault="00E86000">
      <w:pPr>
        <w:jc w:val="center"/>
        <w:divId w:val="1826580500"/>
        <w:rPr>
          <w:rFonts w:eastAsia="Times New Roman"/>
        </w:rPr>
      </w:pPr>
      <w:r>
        <w:rPr>
          <w:rFonts w:eastAsia="Times New Roman"/>
          <w:b/>
          <w:bCs/>
          <w:color w:val="000000"/>
          <w:sz w:val="20"/>
          <w:szCs w:val="20"/>
        </w:rPr>
        <w:t>National Vision Holdings, Inc. and Subsidiarie</w:t>
      </w:r>
      <w:r>
        <w:rPr>
          <w:rFonts w:eastAsia="Times New Roman"/>
          <w:b/>
          <w:bCs/>
          <w:color w:val="000000"/>
          <w:sz w:val="20"/>
          <w:szCs w:val="20"/>
        </w:rPr>
        <w:t>s</w:t>
      </w:r>
    </w:p>
    <w:p w:rsidR="00000000" w:rsidRDefault="00E86000">
      <w:pPr>
        <w:jc w:val="center"/>
        <w:divId w:val="1826580500"/>
        <w:rPr>
          <w:rFonts w:eastAsia="Times New Roman"/>
        </w:rPr>
      </w:pPr>
      <w:r>
        <w:rPr>
          <w:rFonts w:eastAsia="Times New Roman"/>
          <w:b/>
          <w:bCs/>
          <w:color w:val="000000"/>
          <w:sz w:val="20"/>
          <w:szCs w:val="20"/>
        </w:rPr>
        <w:t>Notes to Condensed Consolidated Financial Statements (Unaudited</w:t>
      </w:r>
      <w:r>
        <w:rPr>
          <w:rFonts w:eastAsia="Times New Roman"/>
          <w:b/>
          <w:bCs/>
          <w:color w:val="000000"/>
          <w:sz w:val="20"/>
          <w:szCs w:val="20"/>
        </w:rPr>
        <w:t>)</w:t>
      </w:r>
    </w:p>
    <w:p w:rsidR="00000000" w:rsidRDefault="00E86000">
      <w:pPr>
        <w:divId w:val="21178434"/>
        <w:rPr>
          <w:rFonts w:eastAsia="Times New Roman"/>
        </w:rPr>
      </w:pPr>
    </w:p>
    <w:p w:rsidR="00000000" w:rsidRDefault="00E86000">
      <w:pPr>
        <w:jc w:val="both"/>
        <w:rPr>
          <w:rFonts w:eastAsia="Times New Roman"/>
        </w:rPr>
      </w:pPr>
      <w:r>
        <w:rPr>
          <w:rFonts w:eastAsia="Times New Roman"/>
          <w:b/>
          <w:bCs/>
          <w:color w:val="000000"/>
          <w:sz w:val="20"/>
          <w:szCs w:val="20"/>
        </w:rPr>
        <w:t>13. Accumulated Other Comprehensive Los</w:t>
      </w:r>
      <w:r>
        <w:rPr>
          <w:rFonts w:eastAsia="Times New Roman"/>
          <w:b/>
          <w:bCs/>
          <w:color w:val="000000"/>
          <w:sz w:val="20"/>
          <w:szCs w:val="20"/>
        </w:rPr>
        <w:t>s</w:t>
      </w:r>
    </w:p>
    <w:p w:rsidR="00000000" w:rsidRDefault="00E86000">
      <w:pPr>
        <w:jc w:val="both"/>
        <w:rPr>
          <w:rFonts w:eastAsia="Times New Roman"/>
        </w:rPr>
      </w:pPr>
    </w:p>
    <w:p w:rsidR="00000000" w:rsidRDefault="00E86000">
      <w:pPr>
        <w:jc w:val="both"/>
        <w:divId w:val="1544562973"/>
        <w:rPr>
          <w:rFonts w:eastAsia="Times New Roman"/>
        </w:rPr>
      </w:pPr>
      <w:r>
        <w:rPr>
          <w:rFonts w:eastAsia="Times New Roman"/>
          <w:color w:val="000000"/>
          <w:sz w:val="20"/>
          <w:szCs w:val="20"/>
        </w:rPr>
        <w:t>Changes in the fair value of the Company’s c</w:t>
      </w:r>
      <w:r>
        <w:rPr>
          <w:rFonts w:eastAsia="Times New Roman"/>
          <w:color w:val="000000"/>
          <w:sz w:val="20"/>
          <w:szCs w:val="20"/>
        </w:rPr>
        <w:t>ash flow hedge derivative instruments from their inception are recorded in AOCL if the instruments are deemed to be highly effective as cash flow hedges. The following table presents the changes in AOCL during the three and six months ended June 27, 2020 a</w:t>
      </w:r>
      <w:r>
        <w:rPr>
          <w:rFonts w:eastAsia="Times New Roman"/>
          <w:color w:val="000000"/>
          <w:sz w:val="20"/>
          <w:szCs w:val="20"/>
        </w:rPr>
        <w:t>nd June 29, 2019, respectively</w:t>
      </w:r>
      <w:r>
        <w:rPr>
          <w:rFonts w:eastAsia="Times New Roman"/>
          <w:color w:val="000000"/>
          <w:sz w:val="20"/>
          <w:szCs w:val="20"/>
        </w:rPr>
        <w:t>:</w:t>
      </w:r>
    </w:p>
    <w:tbl>
      <w:tblPr>
        <w:tblW w:w="4967" w:type="pct"/>
        <w:tblCellMar>
          <w:top w:w="15" w:type="dxa"/>
          <w:left w:w="15" w:type="dxa"/>
          <w:bottom w:w="15" w:type="dxa"/>
          <w:right w:w="15" w:type="dxa"/>
        </w:tblCellMar>
        <w:tblLook w:val="04A0" w:firstRow="1" w:lastRow="0" w:firstColumn="1" w:lastColumn="0" w:noHBand="0" w:noVBand="1"/>
      </w:tblPr>
      <w:tblGrid>
        <w:gridCol w:w="38"/>
        <w:gridCol w:w="3091"/>
        <w:gridCol w:w="37"/>
        <w:gridCol w:w="135"/>
        <w:gridCol w:w="848"/>
        <w:gridCol w:w="85"/>
        <w:gridCol w:w="36"/>
        <w:gridCol w:w="36"/>
        <w:gridCol w:w="36"/>
        <w:gridCol w:w="135"/>
        <w:gridCol w:w="867"/>
        <w:gridCol w:w="85"/>
        <w:gridCol w:w="36"/>
        <w:gridCol w:w="36"/>
        <w:gridCol w:w="36"/>
        <w:gridCol w:w="135"/>
        <w:gridCol w:w="867"/>
        <w:gridCol w:w="85"/>
        <w:gridCol w:w="36"/>
        <w:gridCol w:w="36"/>
        <w:gridCol w:w="36"/>
        <w:gridCol w:w="135"/>
        <w:gridCol w:w="867"/>
        <w:gridCol w:w="85"/>
        <w:gridCol w:w="36"/>
        <w:gridCol w:w="36"/>
        <w:gridCol w:w="36"/>
        <w:gridCol w:w="36"/>
        <w:gridCol w:w="36"/>
        <w:gridCol w:w="36"/>
        <w:gridCol w:w="36"/>
        <w:gridCol w:w="36"/>
        <w:gridCol w:w="36"/>
        <w:gridCol w:w="36"/>
        <w:gridCol w:w="36"/>
        <w:gridCol w:w="36"/>
      </w:tblGrid>
      <w:tr w:rsidR="00000000">
        <w:trPr>
          <w:gridAfter w:val="12"/>
          <w:divId w:val="1887640320"/>
        </w:trPr>
        <w:tc>
          <w:tcPr>
            <w:tcW w:w="50" w:type="pct"/>
            <w:vAlign w:val="center"/>
            <w:hideMark/>
          </w:tcPr>
          <w:p w:rsidR="00000000" w:rsidRDefault="00E86000">
            <w:pPr>
              <w:jc w:val="both"/>
              <w:rPr>
                <w:rFonts w:eastAsia="Times New Roman"/>
              </w:rPr>
            </w:pPr>
          </w:p>
        </w:tc>
        <w:tc>
          <w:tcPr>
            <w:tcW w:w="2004"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6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0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0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60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1887640320"/>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divId w:val="1887640320"/>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87640320"/>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Cash flow hedging activity</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87640320"/>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 at beginning of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(10,416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(3,757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(2,810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87640320"/>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comprehensive income (loss) before reclassificatio</w:t>
            </w:r>
            <w:r>
              <w:rPr>
                <w:rFonts w:eastAsia="Times New Roman"/>
                <w:color w:val="000000"/>
                <w:sz w:val="20"/>
                <w:szCs w:val="20"/>
              </w:rPr>
              <w:t>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(3,132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(11,041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(5,320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87640320"/>
        </w:trPr>
        <w:tc>
          <w:tcPr>
            <w:tcW w:w="0" w:type="auto"/>
            <w:gridSpan w:val="3"/>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Tax effect of other comprehensive income (loss) before reclassificatio</w:t>
            </w:r>
            <w:r>
              <w:rPr>
                <w:rFonts w:eastAsia="Times New Roman"/>
                <w:color w:val="000000"/>
                <w:sz w:val="20"/>
                <w:szCs w:val="20"/>
              </w:rPr>
              <w:t>n</w:t>
            </w: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2,813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87640320"/>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Amount reclassified from AOCL into 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4,471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6,294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87640320"/>
        </w:trPr>
        <w:tc>
          <w:tcPr>
            <w:tcW w:w="0" w:type="auto"/>
            <w:gridSpan w:val="3"/>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Tax effect of amount reclassified from AOCL into interest expens</w:t>
            </w:r>
            <w:r>
              <w:rPr>
                <w:rFonts w:eastAsia="Times New Roman"/>
                <w:color w:val="000000"/>
                <w:sz w:val="20"/>
                <w:szCs w:val="20"/>
              </w:rPr>
              <w:t>e</w:t>
            </w: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(1,142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(227</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(1,607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87640320"/>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current period other comprehensive income (loss), net of ta</w:t>
            </w:r>
            <w:r>
              <w:rPr>
                <w:rFonts w:eastAsia="Times New Roman"/>
                <w:color w:val="000000"/>
                <w:sz w:val="20"/>
                <w:szCs w:val="20"/>
              </w:rPr>
              <w:t>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3,061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(1,670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(3,541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(2,617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87640320"/>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Balance at end of perio</w:t>
            </w:r>
            <w:r>
              <w:rPr>
                <w:rFonts w:eastAsia="Times New Roman"/>
                <w:color w:val="000000"/>
                <w:sz w:val="20"/>
                <w:szCs w:val="20"/>
              </w:rPr>
              <w:t>d</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(7,355</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(5,427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(7,355</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(5,427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both"/>
        <w:divId w:val="1815291865"/>
        <w:rPr>
          <w:rFonts w:eastAsia="Times New Roman"/>
        </w:rPr>
      </w:pPr>
      <w:r>
        <w:rPr>
          <w:rFonts w:eastAsia="Times New Roman"/>
          <w:color w:val="000000"/>
          <w:sz w:val="20"/>
          <w:szCs w:val="20"/>
        </w:rPr>
        <w:t>See Note 3. “Fair Value Measurements of Financial Assets and Liabilities” for a description of the Company’s use of cash flow hedging derivatives</w:t>
      </w:r>
      <w:r>
        <w:rPr>
          <w:rFonts w:eastAsia="Times New Roman"/>
          <w:color w:val="000000"/>
          <w:sz w:val="20"/>
          <w:szCs w:val="20"/>
        </w:rPr>
        <w:t>.</w:t>
      </w:r>
    </w:p>
    <w:p w:rsidR="00000000" w:rsidRDefault="00E86000">
      <w:pPr>
        <w:jc w:val="both"/>
        <w:divId w:val="982000218"/>
        <w:rPr>
          <w:rFonts w:eastAsia="Times New Roman"/>
        </w:rPr>
      </w:pPr>
    </w:p>
    <w:p w:rsidR="00000000" w:rsidRDefault="00E86000">
      <w:pPr>
        <w:jc w:val="both"/>
        <w:rPr>
          <w:rFonts w:eastAsia="Times New Roman"/>
        </w:rPr>
      </w:pPr>
      <w:r>
        <w:rPr>
          <w:rFonts w:eastAsia="Times New Roman"/>
          <w:b/>
          <w:bCs/>
          <w:color w:val="000000"/>
          <w:sz w:val="20"/>
          <w:szCs w:val="20"/>
          <w:shd w:val="clear" w:color="auto" w:fill="FFFFFF"/>
        </w:rPr>
        <w:t>14. Subsequent Events</w:t>
      </w:r>
    </w:p>
    <w:p w:rsidR="00000000" w:rsidRDefault="00E86000">
      <w:pPr>
        <w:jc w:val="both"/>
        <w:rPr>
          <w:rFonts w:eastAsia="Times New Roman"/>
        </w:rPr>
      </w:pPr>
    </w:p>
    <w:p w:rsidR="00000000" w:rsidRDefault="00E86000">
      <w:pPr>
        <w:jc w:val="both"/>
        <w:divId w:val="1737240330"/>
        <w:rPr>
          <w:rFonts w:eastAsia="Times New Roman"/>
        </w:rPr>
      </w:pPr>
      <w:r>
        <w:rPr>
          <w:rFonts w:eastAsia="Times New Roman"/>
          <w:i/>
          <w:iCs/>
          <w:color w:val="000000"/>
          <w:sz w:val="20"/>
          <w:szCs w:val="20"/>
          <w:shd w:val="clear" w:color="auto" w:fill="FFFFFF"/>
        </w:rPr>
        <w:t>July 2020 Amendment to Management &amp; Services Agreement</w:t>
      </w:r>
    </w:p>
    <w:p w:rsidR="00000000" w:rsidRDefault="00E86000">
      <w:pPr>
        <w:jc w:val="both"/>
        <w:divId w:val="677122269"/>
        <w:rPr>
          <w:rFonts w:eastAsia="Times New Roman"/>
        </w:rPr>
      </w:pPr>
      <w:r>
        <w:rPr>
          <w:rFonts w:eastAsia="Times New Roman"/>
          <w:color w:val="000000"/>
          <w:sz w:val="20"/>
          <w:szCs w:val="20"/>
          <w:shd w:val="clear" w:color="auto" w:fill="FFFFFF"/>
        </w:rPr>
        <w:t xml:space="preserve">On July 17, 2020, NVI and Walmart Inc. (“Walmart”) entered into Amendment 4 (“Walmart Amendment”) to the Management &amp; Services Agreement (“MSA”), to extend the current term and economics of the MSA by </w:t>
      </w:r>
      <w:r>
        <w:rPr>
          <w:rFonts w:eastAsia="Times New Roman"/>
          <w:color w:val="000000"/>
          <w:sz w:val="20"/>
          <w:szCs w:val="20"/>
          <w:shd w:val="clear" w:color="auto" w:fill="FFFFFF"/>
        </w:rPr>
        <w:t>three years, to February 23, 2024, and provide that the MSA will automatically renew for an additional</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thre</w:t>
      </w:r>
      <w:r>
        <w:rPr>
          <w:rFonts w:eastAsia="Times New Roman"/>
          <w:color w:val="000000"/>
          <w:sz w:val="20"/>
          <w:szCs w:val="20"/>
          <w:shd w:val="clear" w:color="auto" w:fill="FFFFFF"/>
        </w:rPr>
        <w:t>e</w:t>
      </w:r>
      <w:r>
        <w:rPr>
          <w:rFonts w:eastAsia="Times New Roman"/>
          <w:color w:val="000000"/>
          <w:sz w:val="20"/>
          <w:szCs w:val="20"/>
          <w:shd w:val="clear" w:color="auto" w:fill="FFFFFF"/>
        </w:rPr>
        <w:t xml:space="preserve"> year term unless, no later than seven months prior to the end of the term, one party gives the other party written notice of non-renewal. In additi</w:t>
      </w:r>
      <w:r>
        <w:rPr>
          <w:rFonts w:eastAsia="Times New Roman"/>
          <w:color w:val="000000"/>
          <w:sz w:val="20"/>
          <w:szCs w:val="20"/>
          <w:shd w:val="clear" w:color="auto" w:fill="FFFFFF"/>
        </w:rPr>
        <w:t>on, the Amendment deletes certain provisions that are no longer applicable and updates certain administrative provisions, including with respect to background checks, and adds an obligation for the Company to provide Walmart an annual compliance certificat</w:t>
      </w:r>
      <w:r>
        <w:rPr>
          <w:rFonts w:eastAsia="Times New Roman"/>
          <w:color w:val="000000"/>
          <w:sz w:val="20"/>
          <w:szCs w:val="20"/>
          <w:shd w:val="clear" w:color="auto" w:fill="FFFFFF"/>
        </w:rPr>
        <w:t>e regarding certain of the Company’s obligations and to provide Walmart certain inspection and audit rights. All other terms and conditions of the MSA remain in effect.</w:t>
      </w:r>
    </w:p>
    <w:p w:rsidR="00000000" w:rsidRDefault="00E86000">
      <w:pPr>
        <w:jc w:val="both"/>
        <w:divId w:val="161313952"/>
        <w:rPr>
          <w:rFonts w:eastAsia="Times New Roman"/>
        </w:rPr>
      </w:pPr>
    </w:p>
    <w:p w:rsidR="00000000" w:rsidRDefault="00E86000">
      <w:pPr>
        <w:jc w:val="center"/>
        <w:divId w:val="1258488964"/>
        <w:rPr>
          <w:rFonts w:eastAsia="Times New Roman"/>
        </w:rPr>
      </w:pPr>
      <w:r>
        <w:rPr>
          <w:rFonts w:eastAsia="Times New Roman"/>
          <w:color w:val="000000"/>
          <w:sz w:val="20"/>
          <w:szCs w:val="20"/>
        </w:rPr>
        <w:t>2</w:t>
      </w:r>
      <w:r>
        <w:rPr>
          <w:rFonts w:eastAsia="Times New Roman"/>
          <w:color w:val="000000"/>
          <w:sz w:val="20"/>
          <w:szCs w:val="20"/>
        </w:rPr>
        <w:t>8</w:t>
      </w:r>
    </w:p>
    <w:p w:rsidR="00000000" w:rsidRDefault="00E86000">
      <w:pPr>
        <w:divId w:val="1414856959"/>
        <w:rPr>
          <w:rFonts w:eastAsia="Times New Roman"/>
        </w:rPr>
      </w:pPr>
    </w:p>
    <w:p w:rsidR="00000000" w:rsidRDefault="00E86000">
      <w:pPr>
        <w:rPr>
          <w:rFonts w:eastAsia="Times New Roman"/>
        </w:rPr>
      </w:pPr>
      <w:r>
        <w:rPr>
          <w:rFonts w:eastAsia="Times New Roman"/>
        </w:rPr>
        <w:pict>
          <v:rect id="_x0000_i1052" style="width:0;height:1.5pt" o:hralign="center" o:hrstd="t" o:hr="t" fillcolor="#a0a0a0" stroked="f"/>
        </w:pict>
      </w:r>
    </w:p>
    <w:p w:rsidR="00000000" w:rsidRDefault="00E86000">
      <w:pPr>
        <w:divId w:val="198323367"/>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divId w:val="494883882"/>
        <w:rPr>
          <w:rFonts w:eastAsia="Times New Roman"/>
        </w:rPr>
      </w:pPr>
      <w:r>
        <w:rPr>
          <w:rFonts w:eastAsia="Times New Roman"/>
          <w:b/>
          <w:bCs/>
          <w:color w:val="000000"/>
          <w:sz w:val="20"/>
          <w:szCs w:val="20"/>
        </w:rPr>
        <w:t>Item 2. Management’s Discussion and Analysis of Financial Condition and Results of Operation</w:t>
      </w:r>
      <w:r>
        <w:rPr>
          <w:rFonts w:eastAsia="Times New Roman"/>
          <w:b/>
          <w:bCs/>
          <w:color w:val="000000"/>
          <w:sz w:val="20"/>
          <w:szCs w:val="20"/>
        </w:rPr>
        <w:t>s</w:t>
      </w:r>
    </w:p>
    <w:p w:rsidR="00000000" w:rsidRDefault="00E86000">
      <w:pPr>
        <w:jc w:val="both"/>
        <w:divId w:val="1679236381"/>
        <w:rPr>
          <w:rFonts w:eastAsia="Times New Roman"/>
        </w:rPr>
      </w:pPr>
      <w:r>
        <w:rPr>
          <w:rFonts w:eastAsia="Times New Roman"/>
          <w:i/>
          <w:iCs/>
          <w:color w:val="000000"/>
          <w:sz w:val="20"/>
          <w:szCs w:val="20"/>
        </w:rPr>
        <w:t>The following contains management’s discussion and analysis of our financial condition and results of operations and should be rea</w:t>
      </w:r>
      <w:r>
        <w:rPr>
          <w:rFonts w:eastAsia="Times New Roman"/>
          <w:i/>
          <w:iCs/>
          <w:color w:val="000000"/>
          <w:sz w:val="20"/>
          <w:szCs w:val="20"/>
        </w:rPr>
        <w:t>d together with the unaudited condensed consolidated financial statements and the related notes thereto included elsewhere in this Form 10-Q (this “Form 10-Q”) and the audited consolidated financial statements and “Management’s Discussion and Analysis of F</w:t>
      </w:r>
      <w:r>
        <w:rPr>
          <w:rFonts w:eastAsia="Times New Roman"/>
          <w:i/>
          <w:iCs/>
          <w:color w:val="000000"/>
          <w:sz w:val="20"/>
          <w:szCs w:val="20"/>
        </w:rPr>
        <w:t>inancial Condition and Results of Operations” included in our Annual Report on Form 10-K filed with the Securities and Exchange Commission (the “SEC”) on February 26, 2020 (the “2019 Annual Report on Form 10-K”). This discussion contains forward-looking st</w:t>
      </w:r>
      <w:r>
        <w:rPr>
          <w:rFonts w:eastAsia="Times New Roman"/>
          <w:i/>
          <w:iCs/>
          <w:color w:val="000000"/>
          <w:sz w:val="20"/>
          <w:szCs w:val="20"/>
        </w:rPr>
        <w:t>atements that reflect our plans, estimates and beliefs and involve numerous risks and uncertainties, including, but not limited to, those described in the “Risk Factors” section of the 2019 Annual Report on Form 10-K and in the “Risk Factors” section of th</w:t>
      </w:r>
      <w:r>
        <w:rPr>
          <w:rFonts w:eastAsia="Times New Roman"/>
          <w:i/>
          <w:iCs/>
          <w:color w:val="000000"/>
          <w:sz w:val="20"/>
          <w:szCs w:val="20"/>
        </w:rPr>
        <w:t>is Form 10-Q, as such risk factors may be updated from time to time in our periodic filings with the SEC. Actual results may differ materially from those contained in any forward-looking statements. You should carefully read “Special Note Regarding Forward</w:t>
      </w:r>
      <w:r>
        <w:rPr>
          <w:rFonts w:eastAsia="Times New Roman"/>
          <w:i/>
          <w:iCs/>
          <w:color w:val="000000"/>
          <w:sz w:val="20"/>
          <w:szCs w:val="20"/>
        </w:rPr>
        <w:t>-Looking Statements” in this Form 10-Q</w:t>
      </w:r>
      <w:r>
        <w:rPr>
          <w:rFonts w:eastAsia="Times New Roman"/>
          <w:i/>
          <w:iCs/>
          <w:color w:val="000000"/>
          <w:sz w:val="20"/>
          <w:szCs w:val="20"/>
        </w:rPr>
        <w:t>.</w:t>
      </w:r>
    </w:p>
    <w:p w:rsidR="00000000" w:rsidRDefault="00E86000">
      <w:pPr>
        <w:jc w:val="both"/>
        <w:divId w:val="1984696015"/>
        <w:rPr>
          <w:rFonts w:eastAsia="Times New Roman"/>
        </w:rPr>
      </w:pPr>
      <w:r>
        <w:rPr>
          <w:rFonts w:eastAsia="Times New Roman"/>
          <w:b/>
          <w:bCs/>
          <w:color w:val="000000"/>
          <w:sz w:val="20"/>
          <w:szCs w:val="20"/>
        </w:rPr>
        <w:t>Overvie</w:t>
      </w:r>
      <w:r>
        <w:rPr>
          <w:rFonts w:eastAsia="Times New Roman"/>
          <w:b/>
          <w:bCs/>
          <w:color w:val="000000"/>
          <w:sz w:val="20"/>
          <w:szCs w:val="20"/>
        </w:rPr>
        <w:t>w</w:t>
      </w:r>
    </w:p>
    <w:p w:rsidR="00000000" w:rsidRDefault="00E86000">
      <w:pPr>
        <w:jc w:val="both"/>
        <w:divId w:val="964238783"/>
        <w:rPr>
          <w:rFonts w:eastAsia="Times New Roman"/>
        </w:rPr>
      </w:pPr>
      <w:r>
        <w:rPr>
          <w:rFonts w:eastAsia="Times New Roman"/>
          <w:color w:val="000000"/>
          <w:sz w:val="20"/>
          <w:szCs w:val="20"/>
        </w:rPr>
        <w:t>We are one of the largest and fastest growing optical retailers in the United States and a leader in the attractive value segment of the U.S. optical retail industry. We believe that vision is central to qua</w:t>
      </w:r>
      <w:r>
        <w:rPr>
          <w:rFonts w:eastAsia="Times New Roman"/>
          <w:color w:val="000000"/>
          <w:sz w:val="20"/>
          <w:szCs w:val="20"/>
        </w:rPr>
        <w:t>lity of life and that people deserve to see their best to live their best, no matter what their budget. Our mission is to make quality eye care and eyewear affordable and accessible to all Americans. We achieve this by providing eye exams, eyeglasses and c</w:t>
      </w:r>
      <w:r>
        <w:rPr>
          <w:rFonts w:eastAsia="Times New Roman"/>
          <w:color w:val="000000"/>
          <w:sz w:val="20"/>
          <w:szCs w:val="20"/>
        </w:rPr>
        <w:t xml:space="preserve">ontact lenses to value seeking and lower income consumers. We deliver exceptional value and convenience to our customers, with an opening price point that strives to be among the lowest in the industry, enabled by our low-cost operating platform. We reach </w:t>
      </w:r>
      <w:r>
        <w:rPr>
          <w:rFonts w:eastAsia="Times New Roman"/>
          <w:color w:val="000000"/>
          <w:sz w:val="20"/>
          <w:szCs w:val="20"/>
        </w:rPr>
        <w:t>our customers through a diverse portfolio of 1,185 retail stores across</w:t>
      </w:r>
      <w:r>
        <w:rPr>
          <w:rFonts w:eastAsia="Times New Roman"/>
          <w:color w:val="000000"/>
          <w:sz w:val="20"/>
          <w:szCs w:val="20"/>
        </w:rPr>
        <w:t xml:space="preserve"> </w:t>
      </w:r>
      <w:r>
        <w:rPr>
          <w:rFonts w:eastAsia="Times New Roman"/>
          <w:color w:val="000000"/>
          <w:sz w:val="20"/>
          <w:szCs w:val="20"/>
          <w:shd w:val="clear" w:color="auto" w:fill="FFFFFF"/>
        </w:rPr>
        <w:t>fiv</w:t>
      </w:r>
      <w:r>
        <w:rPr>
          <w:rFonts w:eastAsia="Times New Roman"/>
          <w:color w:val="000000"/>
          <w:sz w:val="20"/>
          <w:szCs w:val="20"/>
          <w:shd w:val="clear" w:color="auto" w:fill="FFFFFF"/>
        </w:rPr>
        <w:t>e</w:t>
      </w:r>
      <w:r>
        <w:rPr>
          <w:rFonts w:eastAsia="Times New Roman"/>
          <w:color w:val="000000"/>
          <w:sz w:val="20"/>
          <w:szCs w:val="20"/>
        </w:rPr>
        <w:t xml:space="preserve"> brands a</w:t>
      </w:r>
      <w:r>
        <w:rPr>
          <w:rFonts w:eastAsia="Times New Roman"/>
          <w:color w:val="000000"/>
          <w:sz w:val="20"/>
          <w:szCs w:val="20"/>
        </w:rPr>
        <w:t>n</w:t>
      </w:r>
      <w:r>
        <w:rPr>
          <w:rFonts w:eastAsia="Times New Roman"/>
          <w:color w:val="000000"/>
          <w:sz w:val="20"/>
          <w:szCs w:val="20"/>
          <w:shd w:val="clear" w:color="auto" w:fill="FFFFFF"/>
        </w:rPr>
        <w:t>d 19 consumer websites as of June 27, 2020.</w:t>
      </w:r>
    </w:p>
    <w:p w:rsidR="00000000" w:rsidRDefault="00E86000">
      <w:pPr>
        <w:jc w:val="both"/>
        <w:divId w:val="1259370120"/>
        <w:rPr>
          <w:rFonts w:eastAsia="Times New Roman"/>
        </w:rPr>
      </w:pPr>
      <w:r>
        <w:rPr>
          <w:rFonts w:eastAsia="Times New Roman"/>
          <w:b/>
          <w:bCs/>
          <w:color w:val="000000"/>
          <w:sz w:val="20"/>
          <w:szCs w:val="20"/>
          <w:shd w:val="clear" w:color="auto" w:fill="FFFFFF"/>
        </w:rPr>
        <w:t>Recent Developments - COVID-19</w:t>
      </w:r>
    </w:p>
    <w:p w:rsidR="00000000" w:rsidRDefault="00E86000">
      <w:pPr>
        <w:jc w:val="both"/>
        <w:divId w:val="1685135519"/>
        <w:rPr>
          <w:rFonts w:eastAsia="Times New Roman"/>
        </w:rPr>
      </w:pPr>
      <w:r>
        <w:rPr>
          <w:rFonts w:eastAsia="Times New Roman"/>
          <w:color w:val="000000"/>
          <w:sz w:val="20"/>
          <w:szCs w:val="20"/>
          <w:shd w:val="clear" w:color="auto" w:fill="FFFFFF"/>
        </w:rPr>
        <w:t xml:space="preserve">The unprecedented and rapid spread of the COVID-19 pandemic and the related federal, state and </w:t>
      </w:r>
      <w:r>
        <w:rPr>
          <w:rFonts w:eastAsia="Times New Roman"/>
          <w:color w:val="000000"/>
          <w:sz w:val="20"/>
          <w:szCs w:val="20"/>
          <w:shd w:val="clear" w:color="auto" w:fill="FFFFFF"/>
        </w:rPr>
        <w:t>local governmental and healthcare authority guidelines have caused business disruption globally and in the U.S. As of the date of filing of this Quarterly Report on Form 10-Q, there remain many uncertainties regarding the COVID-19 pandemic and its resurgen</w:t>
      </w:r>
      <w:r>
        <w:rPr>
          <w:rFonts w:eastAsia="Times New Roman"/>
          <w:color w:val="000000"/>
          <w:sz w:val="20"/>
          <w:szCs w:val="20"/>
          <w:shd w:val="clear" w:color="auto" w:fill="FFFFFF"/>
        </w:rPr>
        <w:t>ce, including the anticipated duration of the pandemic and the extent of national and global social and economic disruption it may cause. To date, the COVID-19 pandemic and government and healthcare authority actions to curb the spread of the virus have ha</w:t>
      </w:r>
      <w:r>
        <w:rPr>
          <w:rFonts w:eastAsia="Times New Roman"/>
          <w:color w:val="000000"/>
          <w:sz w:val="20"/>
          <w:szCs w:val="20"/>
          <w:shd w:val="clear" w:color="auto" w:fill="FFFFFF"/>
        </w:rPr>
        <w:t>d far-reaching impacts, directly and indirectly, on our operations, including the temporary closure of our stores to the public between March and June 2020, and on consumer behavior, comparable store sales, our employees and optometrists, and the overall m</w:t>
      </w:r>
      <w:r>
        <w:rPr>
          <w:rFonts w:eastAsia="Times New Roman"/>
          <w:color w:val="000000"/>
          <w:sz w:val="20"/>
          <w:szCs w:val="20"/>
          <w:shd w:val="clear" w:color="auto" w:fill="FFFFFF"/>
        </w:rPr>
        <w:t>arket. The scope and nature of these impacts continue to evolve on a daily basis. The COVID-19 pandemic has resulted in, and may continue to result in, state, city or local quarantines, labor stoppages and shortages, changes in consumer purchasing patterns</w:t>
      </w:r>
      <w:r>
        <w:rPr>
          <w:rFonts w:eastAsia="Times New Roman"/>
          <w:color w:val="000000"/>
          <w:sz w:val="20"/>
          <w:szCs w:val="20"/>
          <w:shd w:val="clear" w:color="auto" w:fill="FFFFFF"/>
        </w:rPr>
        <w:t>, mandatory or voluntary shut-downs of retail locations, severe market volatility, liquidity disruptions, and overall economic instability, which, in many cases, have had, and we expect will continue to have, material adverse impacts on our business, finan</w:t>
      </w:r>
      <w:r>
        <w:rPr>
          <w:rFonts w:eastAsia="Times New Roman"/>
          <w:color w:val="000000"/>
          <w:sz w:val="20"/>
          <w:szCs w:val="20"/>
          <w:shd w:val="clear" w:color="auto" w:fill="FFFFFF"/>
        </w:rPr>
        <w:t>cial condition and results of operations. This situation is rapidly changing, and additional impacts may arise that we are not aware of currently. In response to the evolving and uncertain situation, we have taken aggressive and prudent actions to minimize</w:t>
      </w:r>
      <w:r>
        <w:rPr>
          <w:rFonts w:eastAsia="Times New Roman"/>
          <w:color w:val="000000"/>
          <w:sz w:val="20"/>
          <w:szCs w:val="20"/>
          <w:shd w:val="clear" w:color="auto" w:fill="FFFFFF"/>
        </w:rPr>
        <w:t xml:space="preserve"> the risk to our Company, employees, customers and the communities in which we operate, along with reducing expenses and deferring discretionary capital expenditures. Some of our actions taken include:</w:t>
      </w:r>
    </w:p>
    <w:p w:rsidR="00000000" w:rsidRDefault="00E86000">
      <w:pPr>
        <w:jc w:val="both"/>
        <w:divId w:val="233316151"/>
        <w:rPr>
          <w:rFonts w:eastAsia="Times New Roman"/>
        </w:rPr>
      </w:pPr>
      <w:r>
        <w:rPr>
          <w:rFonts w:eastAsia="Times New Roman"/>
          <w:i/>
          <w:iCs/>
          <w:color w:val="000000"/>
          <w:sz w:val="20"/>
          <w:szCs w:val="20"/>
          <w:shd w:val="clear" w:color="auto" w:fill="FFFFFF"/>
        </w:rPr>
        <w:t>Operational</w:t>
      </w:r>
    </w:p>
    <w:p w:rsidR="00000000" w:rsidRDefault="00E86000">
      <w:pPr>
        <w:ind w:hanging="360"/>
        <w:jc w:val="both"/>
        <w:divId w:val="379598282"/>
        <w:rPr>
          <w:rFonts w:eastAsia="Times New Roman"/>
        </w:rPr>
      </w:pPr>
      <w:r>
        <w:rPr>
          <w:rFonts w:eastAsia="Times New Roman"/>
          <w:color w:val="000000"/>
          <w:sz w:val="20"/>
          <w:szCs w:val="20"/>
          <w:shd w:val="clear" w:color="auto" w:fill="FFFFFF"/>
        </w:rPr>
        <w:t xml:space="preserve">•On March 19, 2020, we temporarily closed </w:t>
      </w:r>
      <w:r>
        <w:rPr>
          <w:rFonts w:eastAsia="Times New Roman"/>
          <w:color w:val="000000"/>
          <w:sz w:val="20"/>
          <w:szCs w:val="20"/>
          <w:shd w:val="clear" w:color="auto" w:fill="FFFFFF"/>
        </w:rPr>
        <w:t>all of our stores to the public across the United States; on April 23, 2020, we announced plans to reopen stores selectively over the coming weeks; and on June 8, 2020, we announced that we had successfully completed the reopening process with enhanced saf</w:t>
      </w:r>
      <w:r>
        <w:rPr>
          <w:rFonts w:eastAsia="Times New Roman"/>
          <w:color w:val="000000"/>
          <w:sz w:val="20"/>
          <w:szCs w:val="20"/>
          <w:shd w:val="clear" w:color="auto" w:fill="FFFFFF"/>
        </w:rPr>
        <w:t>ety and cleaning protocols.</w:t>
      </w:r>
    </w:p>
    <w:p w:rsidR="00000000" w:rsidRDefault="00E86000">
      <w:pPr>
        <w:ind w:hanging="360"/>
        <w:jc w:val="both"/>
        <w:divId w:val="373047290"/>
        <w:rPr>
          <w:rFonts w:eastAsia="Times New Roman"/>
        </w:rPr>
      </w:pPr>
      <w:r>
        <w:rPr>
          <w:rFonts w:eastAsia="Times New Roman"/>
          <w:color w:val="000000"/>
          <w:sz w:val="20"/>
          <w:szCs w:val="20"/>
        </w:rPr>
        <w:t>•</w:t>
      </w:r>
      <w:r>
        <w:rPr>
          <w:rFonts w:eastAsia="Times New Roman"/>
          <w:color w:val="000000"/>
          <w:sz w:val="20"/>
          <w:szCs w:val="20"/>
        </w:rPr>
        <w:t>During April and May 2020, we temporarily furloughed a significant portion of our employees, bringing most back when we reopened in early June</w:t>
      </w:r>
      <w:r>
        <w:rPr>
          <w:rFonts w:eastAsia="Times New Roman"/>
          <w:color w:val="000000"/>
          <w:sz w:val="20"/>
          <w:szCs w:val="20"/>
        </w:rPr>
        <w:t>.</w:t>
      </w:r>
    </w:p>
    <w:p w:rsidR="00000000" w:rsidRDefault="00E86000">
      <w:pPr>
        <w:ind w:hanging="360"/>
        <w:jc w:val="both"/>
        <w:divId w:val="1842313608"/>
        <w:rPr>
          <w:rFonts w:eastAsia="Times New Roman"/>
        </w:rPr>
      </w:pPr>
      <w:r>
        <w:rPr>
          <w:rFonts w:eastAsia="Times New Roman"/>
          <w:color w:val="000000"/>
          <w:sz w:val="20"/>
          <w:szCs w:val="20"/>
          <w:shd w:val="clear" w:color="auto" w:fill="FFFFFF"/>
        </w:rPr>
        <w:t>•</w:t>
      </w:r>
      <w:r>
        <w:rPr>
          <w:rFonts w:eastAsia="Times New Roman"/>
          <w:color w:val="000000"/>
          <w:sz w:val="20"/>
          <w:szCs w:val="20"/>
        </w:rPr>
        <w:t>While our stores were closed to the public, our retail locations continued to prov</w:t>
      </w:r>
      <w:r>
        <w:rPr>
          <w:rFonts w:eastAsia="Times New Roman"/>
          <w:color w:val="000000"/>
          <w:sz w:val="20"/>
          <w:szCs w:val="20"/>
        </w:rPr>
        <w:t>ide services as associates remained available by phone for patients and customers in need, and where possible, we shippe</w:t>
      </w:r>
      <w:r>
        <w:rPr>
          <w:rFonts w:eastAsia="Times New Roman"/>
          <w:color w:val="000000"/>
          <w:sz w:val="20"/>
          <w:szCs w:val="20"/>
        </w:rPr>
        <w:t>d</w:t>
      </w:r>
      <w:r>
        <w:rPr>
          <w:rFonts w:eastAsia="Times New Roman"/>
          <w:color w:val="000000"/>
          <w:sz w:val="20"/>
          <w:szCs w:val="20"/>
          <w:shd w:val="clear" w:color="auto" w:fill="FFFFFF"/>
        </w:rPr>
        <w:t xml:space="preserve"> eyeglasses and contact lenses from our labs and distribution centers directly to customers who had placed orders in our stores and oth</w:t>
      </w:r>
      <w:r>
        <w:rPr>
          <w:rFonts w:eastAsia="Times New Roman"/>
          <w:color w:val="000000"/>
          <w:sz w:val="20"/>
          <w:szCs w:val="20"/>
          <w:shd w:val="clear" w:color="auto" w:fill="FFFFFF"/>
        </w:rPr>
        <w:t>erwise would have picked them up in our store</w:t>
      </w:r>
      <w:r>
        <w:rPr>
          <w:rFonts w:eastAsia="Times New Roman"/>
          <w:color w:val="000000"/>
          <w:sz w:val="20"/>
          <w:szCs w:val="20"/>
          <w:shd w:val="clear" w:color="auto" w:fill="FFFFFF"/>
        </w:rPr>
        <w:t>s</w:t>
      </w:r>
      <w:r>
        <w:rPr>
          <w:rFonts w:eastAsia="Times New Roman"/>
          <w:color w:val="000000"/>
          <w:sz w:val="20"/>
          <w:szCs w:val="20"/>
        </w:rPr>
        <w:t>. In addition, the Company’s e-commerce websites remained fully operational</w:t>
      </w:r>
      <w:r>
        <w:rPr>
          <w:rFonts w:eastAsia="Times New Roman"/>
          <w:color w:val="000000"/>
          <w:sz w:val="20"/>
          <w:szCs w:val="20"/>
        </w:rPr>
        <w:t>.</w:t>
      </w:r>
    </w:p>
    <w:p w:rsidR="00000000" w:rsidRDefault="00E86000">
      <w:pPr>
        <w:ind w:hanging="360"/>
        <w:jc w:val="both"/>
        <w:divId w:val="203449988"/>
        <w:rPr>
          <w:rFonts w:eastAsia="Times New Roman"/>
        </w:rPr>
      </w:pPr>
      <w:r>
        <w:rPr>
          <w:rFonts w:eastAsia="Times New Roman"/>
          <w:color w:val="000000"/>
          <w:sz w:val="20"/>
          <w:szCs w:val="20"/>
          <w:shd w:val="clear" w:color="auto" w:fill="FFFFFF"/>
        </w:rPr>
        <w:t>•We have suspended all non-essential travel for our employees.</w:t>
      </w:r>
    </w:p>
    <w:p w:rsidR="00000000" w:rsidRDefault="00E86000">
      <w:pPr>
        <w:jc w:val="center"/>
        <w:divId w:val="154230498"/>
        <w:rPr>
          <w:rFonts w:eastAsia="Times New Roman"/>
        </w:rPr>
      </w:pPr>
      <w:r>
        <w:rPr>
          <w:rFonts w:eastAsia="Times New Roman"/>
          <w:color w:val="000000"/>
          <w:sz w:val="20"/>
          <w:szCs w:val="20"/>
        </w:rPr>
        <w:t>2</w:t>
      </w:r>
      <w:r>
        <w:rPr>
          <w:rFonts w:eastAsia="Times New Roman"/>
          <w:color w:val="000000"/>
          <w:sz w:val="20"/>
          <w:szCs w:val="20"/>
        </w:rPr>
        <w:t>9</w:t>
      </w:r>
    </w:p>
    <w:p w:rsidR="00000000" w:rsidRDefault="00E86000">
      <w:pPr>
        <w:rPr>
          <w:rFonts w:eastAsia="Times New Roman"/>
        </w:rPr>
      </w:pPr>
      <w:r>
        <w:rPr>
          <w:rFonts w:eastAsia="Times New Roman"/>
        </w:rPr>
        <w:pict>
          <v:rect id="_x0000_i1053" style="width:0;height:1.5pt" o:hralign="center" o:hrstd="t" o:hr="t" fillcolor="#a0a0a0" stroked="f"/>
        </w:pict>
      </w:r>
    </w:p>
    <w:p w:rsidR="00000000" w:rsidRDefault="00E86000">
      <w:pPr>
        <w:divId w:val="1350519928"/>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ind w:hanging="360"/>
        <w:jc w:val="both"/>
        <w:divId w:val="1964534889"/>
        <w:rPr>
          <w:rFonts w:eastAsia="Times New Roman"/>
        </w:rPr>
      </w:pPr>
      <w:r>
        <w:rPr>
          <w:rFonts w:eastAsia="Times New Roman"/>
          <w:color w:val="000000"/>
          <w:sz w:val="20"/>
          <w:szCs w:val="20"/>
        </w:rPr>
        <w:t>•</w:t>
      </w:r>
      <w:r>
        <w:rPr>
          <w:rFonts w:eastAsia="Times New Roman"/>
          <w:color w:val="000000"/>
          <w:sz w:val="20"/>
          <w:szCs w:val="20"/>
        </w:rPr>
        <w:t xml:space="preserve">Following the successful reopening of our stores, we continually assess the evolving COVID-19 situation and, where appropriate, have taken, or </w:t>
      </w:r>
      <w:r>
        <w:rPr>
          <w:rFonts w:eastAsia="Times New Roman"/>
          <w:color w:val="000000"/>
          <w:sz w:val="20"/>
          <w:szCs w:val="20"/>
        </w:rPr>
        <w:t>may take in the future, actions such as reducing store hours, reducing patient appointments or temporarily closing stores</w:t>
      </w:r>
      <w:r>
        <w:rPr>
          <w:rFonts w:eastAsia="Times New Roman"/>
          <w:color w:val="000000"/>
          <w:sz w:val="20"/>
          <w:szCs w:val="20"/>
        </w:rPr>
        <w:t>.</w:t>
      </w:r>
    </w:p>
    <w:p w:rsidR="00000000" w:rsidRDefault="00E86000">
      <w:pPr>
        <w:jc w:val="both"/>
        <w:divId w:val="668871559"/>
        <w:rPr>
          <w:rFonts w:eastAsia="Times New Roman"/>
        </w:rPr>
      </w:pPr>
      <w:r>
        <w:rPr>
          <w:rFonts w:eastAsia="Times New Roman"/>
          <w:i/>
          <w:iCs/>
          <w:color w:val="000000"/>
          <w:sz w:val="20"/>
          <w:szCs w:val="20"/>
          <w:shd w:val="clear" w:color="auto" w:fill="FFFFFF"/>
        </w:rPr>
        <w:t>Financial</w:t>
      </w:r>
    </w:p>
    <w:p w:rsidR="00000000" w:rsidRDefault="00E86000">
      <w:pPr>
        <w:ind w:hanging="360"/>
        <w:jc w:val="both"/>
        <w:divId w:val="1912276970"/>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On March 17, 2020, as a precautionary measure to preserve financial flexibility during the COVID-19 pandemic, we borrowed the remaining</w:t>
      </w:r>
      <w:r>
        <w:rPr>
          <w:rFonts w:eastAsia="Times New Roman"/>
          <w:color w:val="000000"/>
          <w:sz w:val="20"/>
          <w:szCs w:val="20"/>
          <w:shd w:val="clear" w:color="auto" w:fill="FFFFFF"/>
        </w:rPr>
        <w:t xml:space="preserve"> </w:t>
      </w:r>
      <w:r>
        <w:rPr>
          <w:rFonts w:eastAsia="Times New Roman"/>
          <w:color w:val="000000"/>
          <w:sz w:val="20"/>
          <w:szCs w:val="20"/>
        </w:rPr>
        <w:t>$146.3 millio</w:t>
      </w:r>
      <w:r>
        <w:rPr>
          <w:rFonts w:eastAsia="Times New Roman"/>
          <w:color w:val="000000"/>
          <w:sz w:val="20"/>
          <w:szCs w:val="20"/>
        </w:rPr>
        <w:t>n</w:t>
      </w:r>
      <w:r>
        <w:rPr>
          <w:rFonts w:eastAsia="Times New Roman"/>
          <w:color w:val="000000"/>
          <w:sz w:val="20"/>
          <w:szCs w:val="20"/>
          <w:shd w:val="clear" w:color="auto" w:fill="FFFFFF"/>
        </w:rPr>
        <w:t xml:space="preserve"> in available funds under our revolving credit facility; and, as described below, on May 12, 2020, we repa</w:t>
      </w:r>
      <w:r>
        <w:rPr>
          <w:rFonts w:eastAsia="Times New Roman"/>
          <w:color w:val="000000"/>
          <w:sz w:val="20"/>
          <w:szCs w:val="20"/>
          <w:shd w:val="clear" w:color="auto" w:fill="FFFFFF"/>
        </w:rPr>
        <w:t>id the full amount outstanding under our revolving credit facility.</w:t>
      </w:r>
    </w:p>
    <w:p w:rsidR="00000000" w:rsidRDefault="00E86000">
      <w:pPr>
        <w:ind w:hanging="360"/>
        <w:jc w:val="both"/>
        <w:divId w:val="348527341"/>
        <w:rPr>
          <w:rFonts w:eastAsia="Times New Roman"/>
        </w:rPr>
      </w:pPr>
      <w:r>
        <w:rPr>
          <w:rFonts w:eastAsia="Times New Roman"/>
          <w:color w:val="000000"/>
          <w:sz w:val="20"/>
          <w:szCs w:val="20"/>
          <w:shd w:val="clear" w:color="auto" w:fill="FFFFFF"/>
        </w:rPr>
        <w:t>•Effective May 5, 2020, we entered into an amendment (“Credit Agreement Amendment”) of our</w:t>
      </w:r>
      <w:r>
        <w:rPr>
          <w:rFonts w:eastAsia="Times New Roman"/>
          <w:color w:val="000000"/>
          <w:sz w:val="20"/>
          <w:szCs w:val="20"/>
          <w:shd w:val="clear" w:color="auto" w:fill="FFFFFF"/>
        </w:rPr>
        <w:t xml:space="preserve"> </w:t>
      </w:r>
      <w:r>
        <w:rPr>
          <w:rFonts w:eastAsia="Times New Roman"/>
          <w:color w:val="000000"/>
          <w:sz w:val="20"/>
          <w:szCs w:val="20"/>
        </w:rPr>
        <w:t>Amended and Restated Credit Agreement, dated as of July 18, 2019</w:t>
      </w:r>
      <w:r>
        <w:rPr>
          <w:rFonts w:eastAsia="Times New Roman"/>
          <w:color w:val="000000"/>
          <w:sz w:val="20"/>
          <w:szCs w:val="20"/>
        </w:rPr>
        <w:t xml:space="preserve"> </w:t>
      </w:r>
      <w:r>
        <w:rPr>
          <w:rFonts w:eastAsia="Times New Roman"/>
          <w:color w:val="000000"/>
          <w:sz w:val="20"/>
          <w:szCs w:val="20"/>
          <w:shd w:val="clear" w:color="auto" w:fill="FFFFFF"/>
        </w:rPr>
        <w:t>facility (“Credit Agreement,”) w</w:t>
      </w:r>
      <w:r>
        <w:rPr>
          <w:rFonts w:eastAsia="Times New Roman"/>
          <w:color w:val="000000"/>
          <w:sz w:val="20"/>
          <w:szCs w:val="20"/>
          <w:shd w:val="clear" w:color="auto" w:fill="FFFFFF"/>
        </w:rPr>
        <w:t>hich is intended to prevent the effects of the COVID-19 pandemic, including the temporary closure of our stores, from creating uncertainty relative to our ability to comply with certain financial covenants and allow the Company to focus on prudent manageme</w:t>
      </w:r>
      <w:r>
        <w:rPr>
          <w:rFonts w:eastAsia="Times New Roman"/>
          <w:color w:val="000000"/>
          <w:sz w:val="20"/>
          <w:szCs w:val="20"/>
          <w:shd w:val="clear" w:color="auto" w:fill="FFFFFF"/>
        </w:rPr>
        <w:t xml:space="preserve">nt of the business over the quarters ahead. The Credit Agreement Amendment suspends certain financial maintenance covenants contained in the facility until testing at the end of the second fiscal quarter of 2021. As part of the Credit Agreement Amendment, </w:t>
      </w:r>
      <w:r>
        <w:rPr>
          <w:rFonts w:eastAsia="Times New Roman"/>
          <w:color w:val="000000"/>
          <w:sz w:val="20"/>
          <w:szCs w:val="20"/>
          <w:shd w:val="clear" w:color="auto" w:fill="FFFFFF"/>
        </w:rPr>
        <w:t>the Company among other things agreed to modify the rate of interest paid under the facility and to limit its ability to engage in certain transactions during the covenant suspension period, including the ability to declare or pay dividends, incur addition</w:t>
      </w:r>
      <w:r>
        <w:rPr>
          <w:rFonts w:eastAsia="Times New Roman"/>
          <w:color w:val="000000"/>
          <w:sz w:val="20"/>
          <w:szCs w:val="20"/>
          <w:shd w:val="clear" w:color="auto" w:fill="FFFFFF"/>
        </w:rPr>
        <w:t>al debt and make investments and dispositions.</w:t>
      </w:r>
    </w:p>
    <w:p w:rsidR="00000000" w:rsidRDefault="00E86000">
      <w:pPr>
        <w:ind w:hanging="360"/>
        <w:jc w:val="both"/>
        <w:divId w:val="2085294315"/>
        <w:rPr>
          <w:rFonts w:eastAsia="Times New Roman"/>
        </w:rPr>
      </w:pPr>
      <w:r>
        <w:rPr>
          <w:rFonts w:eastAsia="Times New Roman"/>
          <w:color w:val="000000"/>
          <w:sz w:val="20"/>
          <w:szCs w:val="20"/>
          <w:shd w:val="clear" w:color="auto" w:fill="FFFFFF"/>
        </w:rPr>
        <w:t>•On May 12, 2020, we completed the issuance of</w:t>
      </w:r>
      <w:r>
        <w:rPr>
          <w:rFonts w:eastAsia="Times New Roman"/>
          <w:color w:val="000000"/>
          <w:sz w:val="20"/>
          <w:szCs w:val="20"/>
          <w:shd w:val="clear" w:color="auto" w:fill="FFFFFF"/>
        </w:rPr>
        <w:t xml:space="preserve"> </w:t>
      </w:r>
      <w:r>
        <w:rPr>
          <w:rFonts w:eastAsia="Times New Roman"/>
          <w:color w:val="000000"/>
          <w:sz w:val="20"/>
          <w:szCs w:val="20"/>
        </w:rPr>
        <w:t>2.50% convertible senior notes due on May 15, 2025 (the “2025 Notes”</w:t>
      </w:r>
      <w:r>
        <w:rPr>
          <w:rFonts w:eastAsia="Times New Roman"/>
          <w:color w:val="000000"/>
          <w:sz w:val="20"/>
          <w:szCs w:val="20"/>
        </w:rPr>
        <w:t>)</w:t>
      </w:r>
      <w:r>
        <w:rPr>
          <w:rFonts w:eastAsia="Times New Roman"/>
          <w:color w:val="000000"/>
          <w:sz w:val="20"/>
          <w:szCs w:val="20"/>
          <w:shd w:val="clear" w:color="auto" w:fill="FFFFFF"/>
        </w:rPr>
        <w:t>, pursuant to an indenture (the “Indenture”), and we used the net proceeds of this offering t</w:t>
      </w:r>
      <w:r>
        <w:rPr>
          <w:rFonts w:eastAsia="Times New Roman"/>
          <w:color w:val="000000"/>
          <w:sz w:val="20"/>
          <w:szCs w:val="20"/>
          <w:shd w:val="clear" w:color="auto" w:fill="FFFFFF"/>
        </w:rPr>
        <w:t>o repay our outstanding borrowings on our term loan and revolving credit facility. We continue to prioritize cash conservation and prudent use of cash, while positioning the Company to safely conduct normal operations.</w:t>
      </w:r>
    </w:p>
    <w:p w:rsidR="00000000" w:rsidRDefault="00E86000">
      <w:pPr>
        <w:ind w:hanging="360"/>
        <w:jc w:val="both"/>
        <w:divId w:val="541671492"/>
        <w:rPr>
          <w:rFonts w:eastAsia="Times New Roman"/>
        </w:rPr>
      </w:pPr>
      <w:r>
        <w:rPr>
          <w:rFonts w:eastAsia="Times New Roman"/>
          <w:i/>
          <w:iCs/>
          <w:color w:val="000000"/>
          <w:sz w:val="20"/>
          <w:szCs w:val="20"/>
          <w:shd w:val="clear" w:color="auto" w:fill="FFFFFF"/>
        </w:rPr>
        <w:t>•</w:t>
      </w:r>
      <w:r>
        <w:rPr>
          <w:rFonts w:eastAsia="Times New Roman"/>
          <w:color w:val="000000"/>
          <w:sz w:val="20"/>
          <w:szCs w:val="20"/>
          <w:shd w:val="clear" w:color="auto" w:fill="FFFFFF"/>
        </w:rPr>
        <w:t>Beginning in March 2020, we implemen</w:t>
      </w:r>
      <w:r>
        <w:rPr>
          <w:rFonts w:eastAsia="Times New Roman"/>
          <w:color w:val="000000"/>
          <w:sz w:val="20"/>
          <w:szCs w:val="20"/>
          <w:shd w:val="clear" w:color="auto" w:fill="FFFFFF"/>
        </w:rPr>
        <w:t>ted capital spending and expense reduction initiatives including a temporary pause in new store openings, reduced near term marketing spend, reduced compensation and work hours across the organization and working with a base of vendors and landlords to ext</w:t>
      </w:r>
      <w:r>
        <w:rPr>
          <w:rFonts w:eastAsia="Times New Roman"/>
          <w:color w:val="000000"/>
          <w:sz w:val="20"/>
          <w:szCs w:val="20"/>
          <w:shd w:val="clear" w:color="auto" w:fill="FFFFFF"/>
        </w:rPr>
        <w:t>end payment terms and modify existing contracts; in the second quarter of 2020 we resumed store openings concurrent with the reopening of existing stores and suspended compensation reductions.</w:t>
      </w:r>
    </w:p>
    <w:p w:rsidR="00000000" w:rsidRDefault="00E86000">
      <w:pPr>
        <w:jc w:val="both"/>
        <w:divId w:val="69274349"/>
        <w:rPr>
          <w:rFonts w:eastAsia="Times New Roman"/>
        </w:rPr>
      </w:pPr>
      <w:r>
        <w:rPr>
          <w:rFonts w:eastAsia="Times New Roman"/>
          <w:color w:val="000000"/>
          <w:sz w:val="20"/>
          <w:szCs w:val="20"/>
          <w:shd w:val="clear" w:color="auto" w:fill="FFFFFF"/>
        </w:rPr>
        <w:t>The COVID-19 pandemic and responsive measures taken by the Comp</w:t>
      </w:r>
      <w:r>
        <w:rPr>
          <w:rFonts w:eastAsia="Times New Roman"/>
          <w:color w:val="000000"/>
          <w:sz w:val="20"/>
          <w:szCs w:val="20"/>
          <w:shd w:val="clear" w:color="auto" w:fill="FFFFFF"/>
        </w:rPr>
        <w:t xml:space="preserve">any have had, and may continue to have, material adverse impacts on our current business, financial condition and results of operations, and may create additional risks for our Company. While we anticipate that these measures are temporary, their specific </w:t>
      </w:r>
      <w:r>
        <w:rPr>
          <w:rFonts w:eastAsia="Times New Roman"/>
          <w:color w:val="000000"/>
          <w:sz w:val="20"/>
          <w:szCs w:val="20"/>
          <w:shd w:val="clear" w:color="auto" w:fill="FFFFFF"/>
        </w:rPr>
        <w:t>duration has a high degree of uncertainty and we may elect or need to take additional measures as the situation continues to evolve, including with respect to our store operations, employees, store leases and relationships with third-party vendors. We cont</w:t>
      </w:r>
      <w:r>
        <w:rPr>
          <w:rFonts w:eastAsia="Times New Roman"/>
          <w:color w:val="000000"/>
          <w:sz w:val="20"/>
          <w:szCs w:val="20"/>
          <w:shd w:val="clear" w:color="auto" w:fill="FFFFFF"/>
        </w:rPr>
        <w:t>inue to assess the evolving COVID-19 pandemic and its impact on our customers, employees, optometrists, supply chain and operations and will adjust our responsive measures accordingly. However, the extent to which the COVID-19 pandemic and our precautionar</w:t>
      </w:r>
      <w:r>
        <w:rPr>
          <w:rFonts w:eastAsia="Times New Roman"/>
          <w:color w:val="000000"/>
          <w:sz w:val="20"/>
          <w:szCs w:val="20"/>
          <w:shd w:val="clear" w:color="auto" w:fill="FFFFFF"/>
        </w:rPr>
        <w:t xml:space="preserve">y measures in response thereto may impact our business, financial condition and results of operations will depend on how the pandemic and its impacts continue to develop, which are highly uncertain. We are continuing to evaluate additional operational and </w:t>
      </w:r>
      <w:r>
        <w:rPr>
          <w:rFonts w:eastAsia="Times New Roman"/>
          <w:color w:val="000000"/>
          <w:sz w:val="20"/>
          <w:szCs w:val="20"/>
          <w:shd w:val="clear" w:color="auto" w:fill="FFFFFF"/>
        </w:rPr>
        <w:t>financial measures that we may elect to take as we continue to respond to the impact of COVID-19 on our business. There can be no assurance whether or when any such measures will be adopted.</w:t>
      </w:r>
    </w:p>
    <w:p w:rsidR="00000000" w:rsidRDefault="00E86000">
      <w:pPr>
        <w:jc w:val="both"/>
        <w:divId w:val="1132140034"/>
        <w:rPr>
          <w:rFonts w:eastAsia="Times New Roman"/>
        </w:rPr>
      </w:pPr>
      <w:r>
        <w:rPr>
          <w:rFonts w:eastAsia="Times New Roman"/>
          <w:color w:val="000000"/>
          <w:sz w:val="20"/>
          <w:szCs w:val="20"/>
        </w:rPr>
        <w:t>The disclosures contained in this Form 10-Q are made only as of t</w:t>
      </w:r>
      <w:r>
        <w:rPr>
          <w:rFonts w:eastAsia="Times New Roman"/>
          <w:color w:val="000000"/>
          <w:sz w:val="20"/>
          <w:szCs w:val="20"/>
        </w:rPr>
        <w:t>he date hereof, and we undertake no obligation to publicly update or revise any forward-looking statement as a result of new information, future events or otherwise, except as required by law. For further information, please see “Risk Factors” and “Forward</w:t>
      </w:r>
      <w:r>
        <w:rPr>
          <w:rFonts w:eastAsia="Times New Roman"/>
          <w:color w:val="000000"/>
          <w:sz w:val="20"/>
          <w:szCs w:val="20"/>
        </w:rPr>
        <w:t>-Looking Statements.</w:t>
      </w:r>
      <w:r>
        <w:rPr>
          <w:rFonts w:eastAsia="Times New Roman"/>
          <w:color w:val="000000"/>
          <w:sz w:val="20"/>
          <w:szCs w:val="20"/>
        </w:rPr>
        <w:t>”</w:t>
      </w:r>
    </w:p>
    <w:p w:rsidR="00000000" w:rsidRDefault="00E86000">
      <w:pPr>
        <w:jc w:val="center"/>
        <w:divId w:val="1255046046"/>
        <w:rPr>
          <w:rFonts w:eastAsia="Times New Roman"/>
        </w:rPr>
      </w:pPr>
      <w:r>
        <w:rPr>
          <w:rFonts w:eastAsia="Times New Roman"/>
          <w:color w:val="000000"/>
          <w:sz w:val="20"/>
          <w:szCs w:val="20"/>
        </w:rPr>
        <w:t>3</w:t>
      </w:r>
      <w:r>
        <w:rPr>
          <w:rFonts w:eastAsia="Times New Roman"/>
          <w:color w:val="000000"/>
          <w:sz w:val="20"/>
          <w:szCs w:val="20"/>
        </w:rPr>
        <w:t>0</w:t>
      </w:r>
    </w:p>
    <w:p w:rsidR="00000000" w:rsidRDefault="00E86000">
      <w:pPr>
        <w:rPr>
          <w:rFonts w:eastAsia="Times New Roman"/>
        </w:rPr>
      </w:pPr>
      <w:r>
        <w:rPr>
          <w:rFonts w:eastAsia="Times New Roman"/>
        </w:rPr>
        <w:pict>
          <v:rect id="_x0000_i1054" style="width:0;height:1.5pt" o:hralign="center" o:hrstd="t" o:hr="t" fillcolor="#a0a0a0" stroked="f"/>
        </w:pict>
      </w:r>
    </w:p>
    <w:p w:rsidR="00000000" w:rsidRDefault="00E86000">
      <w:pPr>
        <w:divId w:val="35168844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divId w:val="209461655"/>
        <w:rPr>
          <w:rFonts w:eastAsia="Times New Roman"/>
        </w:rPr>
      </w:pPr>
      <w:r>
        <w:rPr>
          <w:rFonts w:eastAsia="Times New Roman"/>
          <w:b/>
          <w:bCs/>
          <w:color w:val="000000"/>
          <w:sz w:val="20"/>
          <w:szCs w:val="20"/>
        </w:rPr>
        <w:t>Brand and Segment Informatio</w:t>
      </w:r>
      <w:r>
        <w:rPr>
          <w:rFonts w:eastAsia="Times New Roman"/>
          <w:b/>
          <w:bCs/>
          <w:color w:val="000000"/>
          <w:sz w:val="20"/>
          <w:szCs w:val="20"/>
        </w:rPr>
        <w:t>n</w:t>
      </w:r>
    </w:p>
    <w:p w:rsidR="00000000" w:rsidRDefault="00E86000">
      <w:pPr>
        <w:divId w:val="539786058"/>
        <w:rPr>
          <w:rFonts w:eastAsia="Times New Roman"/>
        </w:rPr>
      </w:pPr>
      <w:r>
        <w:rPr>
          <w:rFonts w:eastAsia="Times New Roman"/>
          <w:color w:val="000000"/>
          <w:sz w:val="20"/>
          <w:szCs w:val="20"/>
        </w:rPr>
        <w:t>Our operations consist of two reportable segments</w:t>
      </w:r>
      <w:r>
        <w:rPr>
          <w:rFonts w:eastAsia="Times New Roman"/>
          <w:color w:val="000000"/>
          <w:sz w:val="20"/>
          <w:szCs w:val="20"/>
        </w:rPr>
        <w:t>:</w:t>
      </w:r>
    </w:p>
    <w:p w:rsidR="00000000" w:rsidRDefault="00E86000">
      <w:pPr>
        <w:ind w:hanging="360"/>
        <w:jc w:val="both"/>
        <w:divId w:val="1741518099"/>
        <w:rPr>
          <w:rFonts w:eastAsia="Times New Roman"/>
        </w:rPr>
      </w:pPr>
      <w:r>
        <w:rPr>
          <w:rFonts w:eastAsia="Times New Roman"/>
          <w:color w:val="000000"/>
          <w:sz w:val="20"/>
          <w:szCs w:val="20"/>
        </w:rPr>
        <w:t>•</w:t>
      </w:r>
      <w:r>
        <w:rPr>
          <w:rFonts w:eastAsia="Times New Roman"/>
          <w:color w:val="000000"/>
          <w:sz w:val="20"/>
          <w:szCs w:val="20"/>
        </w:rPr>
        <w:t xml:space="preserve">Owned &amp; Host - As of June 27, 2020, </w:t>
      </w:r>
      <w:r>
        <w:rPr>
          <w:rFonts w:eastAsia="Times New Roman"/>
          <w:color w:val="000000"/>
          <w:sz w:val="20"/>
          <w:szCs w:val="20"/>
        </w:rPr>
        <w:t>our owned brands consisted of 753 America’s Best Contacts and Eyeglasses (“America’s Best”) retail stores and 118 Eyeglass World retail stores. In America’s Best stores, vision care services are provided by optometrists employed by us or by independent pro</w:t>
      </w:r>
      <w:r>
        <w:rPr>
          <w:rFonts w:eastAsia="Times New Roman"/>
          <w:color w:val="000000"/>
          <w:sz w:val="20"/>
          <w:szCs w:val="20"/>
        </w:rPr>
        <w:t xml:space="preserve">fessional corporations or similar entities. America’s Best stores are primarily located in high-traffic strip centers next to value-focused retailers. Eyeglass World locations primarily feature vision care services provided by independent optometrists and </w:t>
      </w:r>
      <w:r>
        <w:rPr>
          <w:rFonts w:eastAsia="Times New Roman"/>
          <w:color w:val="000000"/>
          <w:sz w:val="20"/>
          <w:szCs w:val="20"/>
        </w:rPr>
        <w:t>optometrists employed by independent professional corporations or similar entities and on-site optical laboratories that enable stores to quickly fulfill many customer orders and make repairs on site. Eyeglass World stores are primarily located in freestan</w:t>
      </w:r>
      <w:r>
        <w:rPr>
          <w:rFonts w:eastAsia="Times New Roman"/>
          <w:color w:val="000000"/>
          <w:sz w:val="20"/>
          <w:szCs w:val="20"/>
        </w:rPr>
        <w:t>ding or in-line locations near high-foot-traffic shopping centers. Our host brands consiste</w:t>
      </w:r>
      <w:r>
        <w:rPr>
          <w:rFonts w:eastAsia="Times New Roman"/>
          <w:color w:val="000000"/>
          <w:sz w:val="20"/>
          <w:szCs w:val="20"/>
        </w:rPr>
        <w:t>d</w:t>
      </w:r>
      <w:r>
        <w:rPr>
          <w:rFonts w:eastAsia="Times New Roman"/>
          <w:color w:val="000000"/>
          <w:sz w:val="20"/>
          <w:szCs w:val="20"/>
          <w:shd w:val="clear" w:color="auto" w:fill="FFFFFF"/>
        </w:rPr>
        <w:t xml:space="preserve"> of 54</w:t>
      </w:r>
      <w:r>
        <w:rPr>
          <w:rFonts w:eastAsia="Times New Roman"/>
          <w:color w:val="000000"/>
          <w:sz w:val="20"/>
          <w:szCs w:val="20"/>
          <w:shd w:val="clear" w:color="auto" w:fill="FFFFFF"/>
        </w:rPr>
        <w:t xml:space="preserve"> </w:t>
      </w:r>
      <w:r>
        <w:rPr>
          <w:rFonts w:eastAsia="Times New Roman"/>
          <w:color w:val="000000"/>
          <w:sz w:val="20"/>
          <w:szCs w:val="20"/>
        </w:rPr>
        <w:t>Vista Optical locations on military bases and 29 Vista Optical locations within Fred Meyer stores as of June 27, 2020. We have strong, long-standing relation</w:t>
      </w:r>
      <w:r>
        <w:rPr>
          <w:rFonts w:eastAsia="Times New Roman"/>
          <w:color w:val="000000"/>
          <w:sz w:val="20"/>
          <w:szCs w:val="20"/>
        </w:rPr>
        <w:t xml:space="preserve">ships with our host partners and have maintained each partnership for over 20 years. These brands provide eye exams primarily by independent optometrists. All brands utilize our centralized laboratories. This segment also includes sales from our America’s </w:t>
      </w:r>
      <w:r>
        <w:rPr>
          <w:rFonts w:eastAsia="Times New Roman"/>
          <w:color w:val="000000"/>
          <w:sz w:val="20"/>
          <w:szCs w:val="20"/>
        </w:rPr>
        <w:t>Best, Eyeglass World, and Military omni-channel websites</w:t>
      </w:r>
      <w:r>
        <w:rPr>
          <w:rFonts w:eastAsia="Times New Roman"/>
          <w:color w:val="000000"/>
          <w:sz w:val="20"/>
          <w:szCs w:val="20"/>
        </w:rPr>
        <w:t>.</w:t>
      </w:r>
    </w:p>
    <w:p w:rsidR="00000000" w:rsidRDefault="00E86000">
      <w:pPr>
        <w:ind w:hanging="360"/>
        <w:jc w:val="both"/>
        <w:divId w:val="1952081543"/>
        <w:rPr>
          <w:rFonts w:eastAsia="Times New Roman"/>
        </w:rPr>
      </w:pPr>
      <w:r>
        <w:rPr>
          <w:rFonts w:eastAsia="Times New Roman"/>
          <w:color w:val="000000"/>
          <w:sz w:val="20"/>
          <w:szCs w:val="20"/>
        </w:rPr>
        <w:t>•</w:t>
      </w:r>
      <w:r>
        <w:rPr>
          <w:rFonts w:eastAsia="Times New Roman"/>
          <w:color w:val="000000"/>
          <w:sz w:val="20"/>
          <w:szCs w:val="20"/>
        </w:rPr>
        <w:t>Legacy - We manage the operations of, and supply inventory and laboratory processing services to, 231 Vision Centers in Walmart retail locations as of June 27, 2020. This strategic relationship with Walmart is in its 3</w:t>
      </w:r>
      <w:r>
        <w:rPr>
          <w:rFonts w:eastAsia="Times New Roman"/>
          <w:color w:val="000000"/>
          <w:sz w:val="20"/>
          <w:szCs w:val="20"/>
        </w:rPr>
        <w:t>0</w:t>
      </w:r>
      <w:r>
        <w:rPr>
          <w:rFonts w:eastAsia="Times New Roman"/>
          <w:color w:val="000000"/>
          <w:sz w:val="13"/>
          <w:szCs w:val="13"/>
          <w:vertAlign w:val="superscript"/>
        </w:rPr>
        <w:t>t</w:t>
      </w:r>
      <w:r>
        <w:rPr>
          <w:rFonts w:eastAsia="Times New Roman"/>
          <w:color w:val="000000"/>
          <w:sz w:val="13"/>
          <w:szCs w:val="13"/>
          <w:vertAlign w:val="superscript"/>
        </w:rPr>
        <w:t>h</w:t>
      </w:r>
      <w:r>
        <w:rPr>
          <w:rFonts w:eastAsia="Times New Roman"/>
          <w:color w:val="000000"/>
          <w:sz w:val="20"/>
          <w:szCs w:val="20"/>
        </w:rPr>
        <w:t xml:space="preserve"> year. Pursuant to a January 2020 a</w:t>
      </w:r>
      <w:r>
        <w:rPr>
          <w:rFonts w:eastAsia="Times New Roman"/>
          <w:color w:val="000000"/>
          <w:sz w:val="20"/>
          <w:szCs w:val="20"/>
        </w:rPr>
        <w:t xml:space="preserve">mendment to our management &amp; services agreement with Walmart, we added five additional Vision Centers in Walmart stores in fiscal year 2020. Refer to Note 14. “Subsequent Events” included in Part I. Item 1. of this Form 10-Q for further information on the </w:t>
      </w:r>
      <w:r>
        <w:rPr>
          <w:rFonts w:eastAsia="Times New Roman"/>
          <w:color w:val="000000"/>
          <w:sz w:val="20"/>
          <w:szCs w:val="20"/>
        </w:rPr>
        <w:t>contract amendmen</w:t>
      </w:r>
      <w:r>
        <w:rPr>
          <w:rFonts w:eastAsia="Times New Roman"/>
          <w:color w:val="000000"/>
          <w:sz w:val="20"/>
          <w:szCs w:val="20"/>
        </w:rPr>
        <w:t>t</w:t>
      </w:r>
      <w:r>
        <w:rPr>
          <w:rFonts w:eastAsia="Times New Roman"/>
          <w:color w:val="000000"/>
          <w:sz w:val="20"/>
          <w:szCs w:val="20"/>
          <w:shd w:val="clear" w:color="auto" w:fill="FFFFFF"/>
        </w:rPr>
        <w:t xml:space="preserve"> to extend the current term and economics of the management and services agreement by three years to February 23, 202</w:t>
      </w:r>
      <w:r>
        <w:rPr>
          <w:rFonts w:eastAsia="Times New Roman"/>
          <w:color w:val="000000"/>
          <w:sz w:val="20"/>
          <w:szCs w:val="20"/>
          <w:shd w:val="clear" w:color="auto" w:fill="FFFFFF"/>
        </w:rPr>
        <w:t>4</w:t>
      </w:r>
      <w:r>
        <w:rPr>
          <w:rFonts w:eastAsia="Times New Roman"/>
          <w:color w:val="000000"/>
          <w:sz w:val="20"/>
          <w:szCs w:val="20"/>
        </w:rPr>
        <w:t>. Under the management &amp; services agreement, our responsibilities include ordering and maintaining merchandise inventory</w:t>
      </w:r>
      <w:r>
        <w:rPr>
          <w:rFonts w:eastAsia="Times New Roman"/>
          <w:color w:val="000000"/>
          <w:sz w:val="20"/>
          <w:szCs w:val="20"/>
        </w:rPr>
        <w:t>; arranging the provision of optometry services; providing managers and staff at each location; training personnel; providing sales receipts to customers; maintaining necessary insurance; obtaining and holding required licenses, permits and accreditations;</w:t>
      </w:r>
      <w:r>
        <w:rPr>
          <w:rFonts w:eastAsia="Times New Roman"/>
          <w:color w:val="000000"/>
          <w:sz w:val="20"/>
          <w:szCs w:val="20"/>
        </w:rPr>
        <w:t xml:space="preserve"> owning and maintaining store furniture, fixtures and equipment; and developing annual operating budgets and reporting. We earn management fees as a result of providing such services and therefore we record revenue related to sales of products and product </w:t>
      </w:r>
      <w:r>
        <w:rPr>
          <w:rFonts w:eastAsia="Times New Roman"/>
          <w:color w:val="000000"/>
          <w:sz w:val="20"/>
          <w:szCs w:val="20"/>
        </w:rPr>
        <w:t>protection plans to our legacy partner’s customers on a net basis. Our management &amp; services agreement also allows our legacy partner to collect penalties if the Vision Centers do not generate a requisite amount of revenues. No such penalties have been ass</w:t>
      </w:r>
      <w:r>
        <w:rPr>
          <w:rFonts w:eastAsia="Times New Roman"/>
          <w:color w:val="000000"/>
          <w:sz w:val="20"/>
          <w:szCs w:val="20"/>
        </w:rPr>
        <w:t>essed under our current arrangement, which began in 2012. We also sell to our legacy partner merchandise that is stocked in retail locations we manage pursuant to a separate supplier agreement, and provide centralized laboratory services for the finished e</w:t>
      </w:r>
      <w:r>
        <w:rPr>
          <w:rFonts w:eastAsia="Times New Roman"/>
          <w:color w:val="000000"/>
          <w:sz w:val="20"/>
          <w:szCs w:val="20"/>
        </w:rPr>
        <w:t>yeglasses for our legacy partner’s customers in stores that we manage. We lease space from Walmart within or adjacent to each of the locations we manage and use this space for vision care services provided by independent optometrists or optometrists employ</w:t>
      </w:r>
      <w:r>
        <w:rPr>
          <w:rFonts w:eastAsia="Times New Roman"/>
          <w:color w:val="000000"/>
          <w:sz w:val="20"/>
          <w:szCs w:val="20"/>
        </w:rPr>
        <w:t>ed by us or by independent professional corporations or similar entities. During the six months ended June 27, 2020, sales associated with our legacy partner arrangement represented 8.5% of consolidated net revenue. This exposes us to concentration of cust</w:t>
      </w:r>
      <w:r>
        <w:rPr>
          <w:rFonts w:eastAsia="Times New Roman"/>
          <w:color w:val="000000"/>
          <w:sz w:val="20"/>
          <w:szCs w:val="20"/>
        </w:rPr>
        <w:t>omer risk</w:t>
      </w:r>
      <w:r>
        <w:rPr>
          <w:rFonts w:eastAsia="Times New Roman"/>
          <w:color w:val="000000"/>
          <w:sz w:val="20"/>
          <w:szCs w:val="20"/>
        </w:rPr>
        <w:t>.</w:t>
      </w:r>
    </w:p>
    <w:p w:rsidR="00000000" w:rsidRDefault="00E86000">
      <w:pPr>
        <w:jc w:val="both"/>
        <w:divId w:val="1754476522"/>
        <w:rPr>
          <w:rFonts w:eastAsia="Times New Roman"/>
        </w:rPr>
      </w:pPr>
    </w:p>
    <w:p w:rsidR="00000000" w:rsidRDefault="00E86000">
      <w:pPr>
        <w:jc w:val="center"/>
        <w:divId w:val="910623385"/>
        <w:rPr>
          <w:rFonts w:eastAsia="Times New Roman"/>
        </w:rPr>
      </w:pPr>
      <w:r>
        <w:rPr>
          <w:rFonts w:eastAsia="Times New Roman"/>
          <w:color w:val="000000"/>
          <w:sz w:val="20"/>
          <w:szCs w:val="20"/>
        </w:rPr>
        <w:t>3</w:t>
      </w:r>
      <w:r>
        <w:rPr>
          <w:rFonts w:eastAsia="Times New Roman"/>
          <w:color w:val="000000"/>
          <w:sz w:val="20"/>
          <w:szCs w:val="20"/>
        </w:rPr>
        <w:t>1</w:t>
      </w:r>
    </w:p>
    <w:p w:rsidR="00000000" w:rsidRDefault="00E86000">
      <w:pPr>
        <w:rPr>
          <w:rFonts w:eastAsia="Times New Roman"/>
        </w:rPr>
      </w:pPr>
      <w:r>
        <w:rPr>
          <w:rFonts w:eastAsia="Times New Roman"/>
        </w:rPr>
        <w:pict>
          <v:rect id="_x0000_i1055" style="width:0;height:1.5pt" o:hralign="center" o:hrstd="t" o:hr="t" fillcolor="#a0a0a0" stroked="f"/>
        </w:pict>
      </w:r>
    </w:p>
    <w:p w:rsidR="00000000" w:rsidRDefault="00E86000">
      <w:pPr>
        <w:divId w:val="607198170"/>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360471703"/>
        <w:rPr>
          <w:rFonts w:eastAsia="Times New Roman"/>
        </w:rPr>
      </w:pPr>
      <w:r>
        <w:rPr>
          <w:rFonts w:eastAsia="Times New Roman"/>
          <w:color w:val="000000"/>
          <w:sz w:val="20"/>
          <w:szCs w:val="20"/>
        </w:rPr>
        <w:t>Our consolidated results also include the following activity recorded in our Corporate/Other category</w:t>
      </w:r>
      <w:r>
        <w:rPr>
          <w:rFonts w:eastAsia="Times New Roman"/>
          <w:color w:val="000000"/>
          <w:sz w:val="20"/>
          <w:szCs w:val="20"/>
        </w:rPr>
        <w:t>:</w:t>
      </w:r>
    </w:p>
    <w:p w:rsidR="00000000" w:rsidRDefault="00E86000">
      <w:pPr>
        <w:ind w:hanging="360"/>
        <w:jc w:val="both"/>
        <w:divId w:val="732310345"/>
        <w:rPr>
          <w:rFonts w:eastAsia="Times New Roman"/>
        </w:rPr>
      </w:pPr>
      <w:r>
        <w:rPr>
          <w:rFonts w:eastAsia="Times New Roman"/>
          <w:color w:val="000000"/>
          <w:sz w:val="20"/>
          <w:szCs w:val="20"/>
        </w:rPr>
        <w:t>•</w:t>
      </w:r>
      <w:r>
        <w:rPr>
          <w:rFonts w:eastAsia="Times New Roman"/>
          <w:color w:val="000000"/>
          <w:sz w:val="20"/>
          <w:szCs w:val="20"/>
        </w:rPr>
        <w:t>Our e-c</w:t>
      </w:r>
      <w:r>
        <w:rPr>
          <w:rFonts w:eastAsia="Times New Roman"/>
          <w:color w:val="000000"/>
          <w:sz w:val="20"/>
          <w:szCs w:val="20"/>
        </w:rPr>
        <w:t>o</w:t>
      </w:r>
      <w:r>
        <w:rPr>
          <w:rFonts w:eastAsia="Times New Roman"/>
          <w:color w:val="000000"/>
          <w:sz w:val="20"/>
          <w:szCs w:val="20"/>
          <w:shd w:val="clear" w:color="auto" w:fill="FFFFFF"/>
        </w:rPr>
        <w:t xml:space="preserve">mmerce platform </w:t>
      </w:r>
      <w:r>
        <w:rPr>
          <w:rFonts w:eastAsia="Times New Roman"/>
          <w:color w:val="000000"/>
          <w:sz w:val="20"/>
          <w:szCs w:val="20"/>
          <w:shd w:val="clear" w:color="auto" w:fill="FFFFFF"/>
        </w:rPr>
        <w:t>of 15 dedicated websites managed by AC Lens. Our e-commerce business consists of six proprietary branded websites, including aclens.com, discountglasses.com and discountcontactlenses.com, and nine third-party websites with established retailers, such as Wa</w:t>
      </w:r>
      <w:r>
        <w:rPr>
          <w:rFonts w:eastAsia="Times New Roman"/>
          <w:color w:val="000000"/>
          <w:sz w:val="20"/>
          <w:szCs w:val="20"/>
          <w:shd w:val="clear" w:color="auto" w:fill="FFFFFF"/>
        </w:rPr>
        <w:t>lmart, Sam’s Club and</w:t>
      </w:r>
      <w:r>
        <w:rPr>
          <w:rFonts w:eastAsia="Times New Roman"/>
          <w:color w:val="000000"/>
          <w:sz w:val="20"/>
          <w:szCs w:val="20"/>
          <w:shd w:val="clear" w:color="auto" w:fill="FFFFFF"/>
        </w:rPr>
        <w:t xml:space="preserve"> </w:t>
      </w:r>
      <w:r>
        <w:rPr>
          <w:rFonts w:eastAsia="Times New Roman"/>
          <w:color w:val="000000"/>
          <w:sz w:val="20"/>
          <w:szCs w:val="20"/>
        </w:rPr>
        <w:t>Giant Eagle as well as mid-sized vision insurance providers. AC Lens handles site management, customer relationship management and order fulfillment and also sells a wide variety of contact lenses, eyeglasses and eye care accessories</w:t>
      </w:r>
      <w:r>
        <w:rPr>
          <w:rFonts w:eastAsia="Times New Roman"/>
          <w:color w:val="000000"/>
          <w:sz w:val="20"/>
          <w:szCs w:val="20"/>
        </w:rPr>
        <w:t>.</w:t>
      </w:r>
    </w:p>
    <w:p w:rsidR="00000000" w:rsidRDefault="00E86000">
      <w:pPr>
        <w:ind w:hanging="360"/>
        <w:jc w:val="both"/>
        <w:divId w:val="294413678"/>
        <w:rPr>
          <w:rFonts w:eastAsia="Times New Roman"/>
        </w:rPr>
      </w:pPr>
      <w:r>
        <w:rPr>
          <w:rFonts w:eastAsia="Times New Roman"/>
          <w:color w:val="000000"/>
          <w:sz w:val="20"/>
          <w:szCs w:val="20"/>
        </w:rPr>
        <w:t>•</w:t>
      </w:r>
      <w:r>
        <w:rPr>
          <w:rFonts w:eastAsia="Times New Roman"/>
          <w:color w:val="000000"/>
          <w:sz w:val="20"/>
          <w:szCs w:val="20"/>
        </w:rPr>
        <w:t>AC Lens also distributes contact lenses wholesale to Walmart and Sam’s Club. We incur costs at a higher percentage of sales than other product categories. AC Lens sales associated with Walmart and Sam’s Club contact lenses distribution arrangements repre</w:t>
      </w:r>
      <w:r>
        <w:rPr>
          <w:rFonts w:eastAsia="Times New Roman"/>
          <w:color w:val="000000"/>
          <w:sz w:val="20"/>
          <w:szCs w:val="20"/>
        </w:rPr>
        <w:t>sented 8.6% of consolidated net revenue</w:t>
      </w:r>
      <w:r>
        <w:rPr>
          <w:rFonts w:eastAsia="Times New Roman"/>
          <w:color w:val="000000"/>
          <w:sz w:val="20"/>
          <w:szCs w:val="20"/>
        </w:rPr>
        <w:t>.</w:t>
      </w:r>
    </w:p>
    <w:p w:rsidR="00000000" w:rsidRDefault="00E86000">
      <w:pPr>
        <w:ind w:hanging="360"/>
        <w:jc w:val="both"/>
        <w:divId w:val="1552886872"/>
        <w:rPr>
          <w:rFonts w:eastAsia="Times New Roman"/>
        </w:rPr>
      </w:pPr>
      <w:r>
        <w:rPr>
          <w:rFonts w:eastAsia="Times New Roman"/>
          <w:color w:val="000000"/>
          <w:sz w:val="20"/>
          <w:szCs w:val="20"/>
        </w:rPr>
        <w:t>•</w:t>
      </w:r>
      <w:r>
        <w:rPr>
          <w:rFonts w:eastAsia="Times New Roman"/>
          <w:color w:val="000000"/>
          <w:sz w:val="20"/>
          <w:szCs w:val="20"/>
        </w:rPr>
        <w:t>Managed care business conducted by FirstSight, our wholly-owned subsidiary that is licensed as a single-service health plan under California law, which arranges for the provision of optometric services at the offic</w:t>
      </w:r>
      <w:r>
        <w:rPr>
          <w:rFonts w:eastAsia="Times New Roman"/>
          <w:color w:val="000000"/>
          <w:sz w:val="20"/>
          <w:szCs w:val="20"/>
        </w:rPr>
        <w:t>es next to certain Walmart stores throughout California, and also issues individual vision care benefit plans in connection with our America’s Best operations in California</w:t>
      </w:r>
      <w:r>
        <w:rPr>
          <w:rFonts w:eastAsia="Times New Roman"/>
          <w:color w:val="000000"/>
          <w:sz w:val="20"/>
          <w:szCs w:val="20"/>
        </w:rPr>
        <w:t>.</w:t>
      </w:r>
    </w:p>
    <w:p w:rsidR="00000000" w:rsidRDefault="00E86000">
      <w:pPr>
        <w:ind w:hanging="360"/>
        <w:jc w:val="both"/>
        <w:divId w:val="1119106551"/>
        <w:rPr>
          <w:rFonts w:eastAsia="Times New Roman"/>
        </w:rPr>
      </w:pPr>
      <w:r>
        <w:rPr>
          <w:rFonts w:eastAsia="Times New Roman"/>
          <w:color w:val="000000"/>
          <w:sz w:val="20"/>
          <w:szCs w:val="20"/>
        </w:rPr>
        <w:t>•</w:t>
      </w:r>
      <w:r>
        <w:rPr>
          <w:rFonts w:eastAsia="Times New Roman"/>
          <w:color w:val="000000"/>
          <w:sz w:val="20"/>
          <w:szCs w:val="20"/>
        </w:rPr>
        <w:t>Unallocated corporate overhead expenses, which are a component of selling, genera</w:t>
      </w:r>
      <w:r>
        <w:rPr>
          <w:rFonts w:eastAsia="Times New Roman"/>
          <w:color w:val="000000"/>
          <w:sz w:val="20"/>
          <w:szCs w:val="20"/>
        </w:rPr>
        <w:t>l and administrative expenses and are comprised of various home office expenses such as payroll, occupancy costs, and consulting and professional fees. Corporate overhead expenses also include field services for our five retail brands</w:t>
      </w:r>
      <w:r>
        <w:rPr>
          <w:rFonts w:eastAsia="Times New Roman"/>
          <w:color w:val="000000"/>
          <w:sz w:val="20"/>
          <w:szCs w:val="20"/>
        </w:rPr>
        <w:t>.</w:t>
      </w:r>
    </w:p>
    <w:p w:rsidR="00000000" w:rsidRDefault="00E86000">
      <w:pPr>
        <w:jc w:val="both"/>
        <w:divId w:val="1806044544"/>
        <w:rPr>
          <w:rFonts w:eastAsia="Times New Roman"/>
        </w:rPr>
      </w:pPr>
      <w:r>
        <w:rPr>
          <w:rFonts w:eastAsia="Times New Roman"/>
          <w:color w:val="000000"/>
          <w:sz w:val="20"/>
          <w:szCs w:val="20"/>
        </w:rPr>
        <w:t>Reportable segment i</w:t>
      </w:r>
      <w:r>
        <w:rPr>
          <w:rFonts w:eastAsia="Times New Roman"/>
          <w:color w:val="000000"/>
          <w:sz w:val="20"/>
          <w:szCs w:val="20"/>
        </w:rPr>
        <w:t>nformation is presented on the same basis as our consolidated financial statements, except reportable segment sales which are presented on a cash basis including point of sales for managed care payors and excluding the effects of unearned and deferred reve</w:t>
      </w:r>
      <w:r>
        <w:rPr>
          <w:rFonts w:eastAsia="Times New Roman"/>
          <w:color w:val="000000"/>
          <w:sz w:val="20"/>
          <w:szCs w:val="20"/>
        </w:rPr>
        <w:t>nue, consistent with what our chief operating decision maker (“CODM”) regularly reviews. Reconciliations of segment results to consolidated results include financial information necessary to adjust reportable segment revenues to a consolidated basis in acc</w:t>
      </w:r>
      <w:r>
        <w:rPr>
          <w:rFonts w:eastAsia="Times New Roman"/>
          <w:color w:val="000000"/>
          <w:sz w:val="20"/>
          <w:szCs w:val="20"/>
        </w:rPr>
        <w:t>ordance with U.S. GAAP, specifically the change in unearned and deferred revenues during the period. There are no revenue transactions between reportable segments, and there are no other items in the reconciliations other than the effects of unearned and d</w:t>
      </w:r>
      <w:r>
        <w:rPr>
          <w:rFonts w:eastAsia="Times New Roman"/>
          <w:color w:val="000000"/>
          <w:sz w:val="20"/>
          <w:szCs w:val="20"/>
        </w:rPr>
        <w:t>eferred revenue. See Note 10. “Segment Reporting” in our consolidated financial statements included in Part I. Item 1. of this Form 10-Q</w:t>
      </w:r>
      <w:r>
        <w:rPr>
          <w:rFonts w:eastAsia="Times New Roman"/>
          <w:color w:val="000000"/>
          <w:sz w:val="20"/>
          <w:szCs w:val="20"/>
        </w:rPr>
        <w:t>.</w:t>
      </w:r>
    </w:p>
    <w:p w:rsidR="00000000" w:rsidRDefault="00E86000">
      <w:pPr>
        <w:jc w:val="both"/>
        <w:divId w:val="2021658850"/>
        <w:rPr>
          <w:rFonts w:eastAsia="Times New Roman"/>
        </w:rPr>
      </w:pPr>
      <w:r>
        <w:rPr>
          <w:rFonts w:eastAsia="Times New Roman"/>
          <w:color w:val="000000"/>
          <w:sz w:val="20"/>
          <w:szCs w:val="20"/>
        </w:rPr>
        <w:t>Deferred revenue represents the timing difference of when we collect the cash from the customer and when services rela</w:t>
      </w:r>
      <w:r>
        <w:rPr>
          <w:rFonts w:eastAsia="Times New Roman"/>
          <w:color w:val="000000"/>
          <w:sz w:val="20"/>
          <w:szCs w:val="20"/>
        </w:rPr>
        <w:t>ted to product protection plans and eye care club memberships are performed. Increases or decreases in deferred revenue during the reporting period represent cash collections in excess of or below the recognition of previous deferrals. Unearned revenue rep</w:t>
      </w:r>
      <w:r>
        <w:rPr>
          <w:rFonts w:eastAsia="Times New Roman"/>
          <w:color w:val="000000"/>
          <w:sz w:val="20"/>
          <w:szCs w:val="20"/>
        </w:rPr>
        <w:t>resents the timing difference of when we collect cash from the customer and delivery/customer acceptance, and includes sales of prescription eyewear during approximately the last seven to 10 days of the reporting period</w:t>
      </w:r>
      <w:r>
        <w:rPr>
          <w:rFonts w:eastAsia="Times New Roman"/>
          <w:color w:val="000000"/>
          <w:sz w:val="20"/>
          <w:szCs w:val="20"/>
        </w:rPr>
        <w:t>.</w:t>
      </w:r>
    </w:p>
    <w:p w:rsidR="00000000" w:rsidRDefault="00E86000">
      <w:pPr>
        <w:jc w:val="both"/>
        <w:divId w:val="1207523653"/>
        <w:rPr>
          <w:rFonts w:eastAsia="Times New Roman"/>
        </w:rPr>
      </w:pPr>
      <w:r>
        <w:rPr>
          <w:rFonts w:eastAsia="Times New Roman"/>
          <w:b/>
          <w:bCs/>
          <w:color w:val="000000"/>
          <w:sz w:val="20"/>
          <w:szCs w:val="20"/>
        </w:rPr>
        <w:t xml:space="preserve">Trends and Other Factors Affecting </w:t>
      </w:r>
      <w:r>
        <w:rPr>
          <w:rFonts w:eastAsia="Times New Roman"/>
          <w:b/>
          <w:bCs/>
          <w:color w:val="000000"/>
          <w:sz w:val="20"/>
          <w:szCs w:val="20"/>
        </w:rPr>
        <w:t>Our Busines</w:t>
      </w:r>
      <w:r>
        <w:rPr>
          <w:rFonts w:eastAsia="Times New Roman"/>
          <w:b/>
          <w:bCs/>
          <w:color w:val="000000"/>
          <w:sz w:val="20"/>
          <w:szCs w:val="20"/>
        </w:rPr>
        <w:t>s</w:t>
      </w:r>
    </w:p>
    <w:p w:rsidR="00000000" w:rsidRDefault="00E86000">
      <w:pPr>
        <w:divId w:val="1385833155"/>
        <w:rPr>
          <w:rFonts w:eastAsia="Times New Roman"/>
        </w:rPr>
      </w:pPr>
      <w:r>
        <w:rPr>
          <w:rFonts w:eastAsia="Times New Roman"/>
          <w:i/>
          <w:iCs/>
          <w:color w:val="000000"/>
          <w:sz w:val="20"/>
          <w:szCs w:val="20"/>
          <w:shd w:val="clear" w:color="auto" w:fill="FFFFFF"/>
        </w:rPr>
        <w:t>COVID-19 Impact</w:t>
      </w:r>
    </w:p>
    <w:p w:rsidR="00000000" w:rsidRDefault="00E86000">
      <w:pPr>
        <w:jc w:val="both"/>
        <w:divId w:val="806969114"/>
        <w:rPr>
          <w:rFonts w:eastAsia="Times New Roman"/>
        </w:rPr>
      </w:pPr>
      <w:r>
        <w:rPr>
          <w:rFonts w:eastAsia="Times New Roman"/>
          <w:color w:val="000000"/>
          <w:sz w:val="20"/>
          <w:szCs w:val="20"/>
        </w:rPr>
        <w:t>The COVID-19 pandemic has had far-reaching impacts, directly and indirectly, on our operations. We are continuing to monitor the impacts COVID-19 has had, and continues to have, on our outsourced third party optical laboratories in China and Mexico, includ</w:t>
      </w:r>
      <w:r>
        <w:rPr>
          <w:rFonts w:eastAsia="Times New Roman"/>
          <w:color w:val="000000"/>
          <w:sz w:val="20"/>
          <w:szCs w:val="20"/>
        </w:rPr>
        <w:t>ing potential disruptions of product deliveries. To date, we have been able to meet customer demand with operations at our laboratories.</w:t>
      </w:r>
      <w:r>
        <w:rPr>
          <w:rFonts w:eastAsia="Times New Roman"/>
          <w:color w:val="000000"/>
          <w:sz w:val="20"/>
          <w:szCs w:val="20"/>
        </w:rPr>
        <w:t xml:space="preserve"> </w:t>
      </w:r>
      <w:r>
        <w:rPr>
          <w:rFonts w:eastAsia="Times New Roman"/>
          <w:color w:val="212529"/>
          <w:sz w:val="20"/>
          <w:szCs w:val="20"/>
        </w:rPr>
        <w:t>We source merchandise from suppliers located in China and a significant amount of domestically-purchased merchandise is</w:t>
      </w:r>
      <w:r>
        <w:rPr>
          <w:rFonts w:eastAsia="Times New Roman"/>
          <w:color w:val="212529"/>
          <w:sz w:val="20"/>
          <w:szCs w:val="20"/>
        </w:rPr>
        <w:t xml:space="preserve"> manufactured in Chin</w:t>
      </w:r>
      <w:r>
        <w:rPr>
          <w:rFonts w:eastAsia="Times New Roman"/>
          <w:color w:val="212529"/>
          <w:sz w:val="20"/>
          <w:szCs w:val="20"/>
        </w:rPr>
        <w:t>a</w:t>
      </w:r>
      <w:r>
        <w:rPr>
          <w:rFonts w:eastAsia="Times New Roman"/>
          <w:color w:val="000000"/>
          <w:sz w:val="20"/>
          <w:szCs w:val="20"/>
        </w:rPr>
        <w:t>. We have partnered with our suppliers and third party laboratories to mitigate any potential significant delays in delivery of merchandise upon store operations resuming. Our e-commerce business remained open to serve our customers d</w:t>
      </w:r>
      <w:r>
        <w:rPr>
          <w:rFonts w:eastAsia="Times New Roman"/>
          <w:color w:val="000000"/>
          <w:sz w:val="20"/>
          <w:szCs w:val="20"/>
        </w:rPr>
        <w:t>uring the unprecedented period of temporary store closures</w:t>
      </w:r>
      <w:r>
        <w:rPr>
          <w:rFonts w:eastAsia="Times New Roman"/>
          <w:color w:val="000000"/>
          <w:sz w:val="20"/>
          <w:szCs w:val="20"/>
        </w:rPr>
        <w:t>.</w:t>
      </w:r>
    </w:p>
    <w:p w:rsidR="00000000" w:rsidRDefault="00E86000">
      <w:pPr>
        <w:jc w:val="both"/>
        <w:divId w:val="47149634"/>
        <w:rPr>
          <w:rFonts w:eastAsia="Times New Roman"/>
        </w:rPr>
      </w:pPr>
      <w:r>
        <w:rPr>
          <w:rFonts w:eastAsia="Times New Roman"/>
          <w:color w:val="000000"/>
          <w:sz w:val="20"/>
          <w:szCs w:val="20"/>
        </w:rPr>
        <w:t>We incurred $2.5 million and $3.1 million of costs in the three and six months ended June 27, 2020, respectively, primarily for personal protective equipment and other supplies needed to operate o</w:t>
      </w:r>
      <w:r>
        <w:rPr>
          <w:rFonts w:eastAsia="Times New Roman"/>
          <w:color w:val="000000"/>
          <w:sz w:val="20"/>
          <w:szCs w:val="20"/>
        </w:rPr>
        <w:t>ur stores safely, as well as for professional fees associated with adapting our operations to the COVID-19 pandemic. Incremental expenses related to the COVID-19 pandemic are not allocated to the reportable segments, but are included in the Corporate/Other</w:t>
      </w:r>
      <w:r>
        <w:rPr>
          <w:rFonts w:eastAsia="Times New Roman"/>
          <w:color w:val="000000"/>
          <w:sz w:val="20"/>
          <w:szCs w:val="20"/>
        </w:rPr>
        <w:t xml:space="preserve"> category</w:t>
      </w:r>
      <w:r>
        <w:rPr>
          <w:rFonts w:eastAsia="Times New Roman"/>
          <w:color w:val="000000"/>
          <w:sz w:val="20"/>
          <w:szCs w:val="20"/>
        </w:rPr>
        <w:t>.</w:t>
      </w:r>
    </w:p>
    <w:p w:rsidR="00000000" w:rsidRDefault="00E86000">
      <w:pPr>
        <w:jc w:val="center"/>
        <w:divId w:val="2121026573"/>
        <w:rPr>
          <w:rFonts w:eastAsia="Times New Roman"/>
        </w:rPr>
      </w:pPr>
      <w:r>
        <w:rPr>
          <w:rFonts w:eastAsia="Times New Roman"/>
          <w:color w:val="000000"/>
          <w:sz w:val="20"/>
          <w:szCs w:val="20"/>
        </w:rPr>
        <w:t>3</w:t>
      </w:r>
      <w:r>
        <w:rPr>
          <w:rFonts w:eastAsia="Times New Roman"/>
          <w:color w:val="000000"/>
          <w:sz w:val="20"/>
          <w:szCs w:val="20"/>
        </w:rPr>
        <w:t>2</w:t>
      </w:r>
    </w:p>
    <w:p w:rsidR="00000000" w:rsidRDefault="00E86000">
      <w:pPr>
        <w:rPr>
          <w:rFonts w:eastAsia="Times New Roman"/>
        </w:rPr>
      </w:pPr>
      <w:r>
        <w:rPr>
          <w:rFonts w:eastAsia="Times New Roman"/>
        </w:rPr>
        <w:pict>
          <v:rect id="_x0000_i1056" style="width:0;height:1.5pt" o:hralign="center" o:hrstd="t" o:hr="t" fillcolor="#a0a0a0" stroked="f"/>
        </w:pict>
      </w:r>
    </w:p>
    <w:p w:rsidR="00000000" w:rsidRDefault="00E86000">
      <w:pPr>
        <w:divId w:val="1123229961"/>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897736306"/>
        <w:rPr>
          <w:rFonts w:eastAsia="Times New Roman"/>
        </w:rPr>
      </w:pPr>
      <w:r>
        <w:rPr>
          <w:rFonts w:eastAsia="Times New Roman"/>
          <w:color w:val="000000"/>
          <w:sz w:val="20"/>
          <w:szCs w:val="20"/>
        </w:rPr>
        <w:t>We have seen, and may continue to see, material reductions in sales across brands and regions as a result of the COVID-19 pandemic. In addition,</w:t>
      </w:r>
      <w:r>
        <w:rPr>
          <w:rFonts w:eastAsia="Times New Roman"/>
          <w:color w:val="000000"/>
          <w:sz w:val="20"/>
          <w:szCs w:val="20"/>
        </w:rPr>
        <w:t xml:space="preserve"> these reductions in revenue have not been offset by proportional decreases in expense, as we continued to incur store occupancy costs even while stores were temporarily closed, incremental costs directly related to adapting the Company's operations to the</w:t>
      </w:r>
      <w:r>
        <w:rPr>
          <w:rFonts w:eastAsia="Times New Roman"/>
          <w:color w:val="000000"/>
          <w:sz w:val="20"/>
          <w:szCs w:val="20"/>
        </w:rPr>
        <w:t xml:space="preserve"> COVID-19 pandemic and certain other costs such as compensation and administrative expenses, resulting in a negative effect on profitability. In addition, we could experience further material impacts as a result of COVID-19, including, but not limited to, </w:t>
      </w:r>
      <w:r>
        <w:rPr>
          <w:rFonts w:eastAsia="Times New Roman"/>
          <w:color w:val="000000"/>
          <w:sz w:val="20"/>
          <w:szCs w:val="20"/>
        </w:rPr>
        <w:t>charges from additional asset impairment, deferred tax valuation allowances and further changes in the effectiveness of our hedging instruments. The current circumstances are dynamic and the impacts of COVID-19 on our business operations, including the dur</w:t>
      </w:r>
      <w:r>
        <w:rPr>
          <w:rFonts w:eastAsia="Times New Roman"/>
          <w:color w:val="000000"/>
          <w:sz w:val="20"/>
          <w:szCs w:val="20"/>
        </w:rPr>
        <w:t>ation and impact on overall customer demand, are highly uncertain, although COVID-19 has had, and may continue to have, a material adverse impact on our business, results of operations, financial condition and cash flows in fiscal 2020 to date and beyond</w:t>
      </w:r>
      <w:r>
        <w:rPr>
          <w:rFonts w:eastAsia="Times New Roman"/>
          <w:color w:val="000000"/>
          <w:sz w:val="20"/>
          <w:szCs w:val="20"/>
        </w:rPr>
        <w:t>.</w:t>
      </w:r>
    </w:p>
    <w:p w:rsidR="00000000" w:rsidRDefault="00E86000">
      <w:pPr>
        <w:jc w:val="both"/>
        <w:divId w:val="1043290412"/>
        <w:rPr>
          <w:rFonts w:eastAsia="Times New Roman"/>
        </w:rPr>
      </w:pPr>
      <w:r>
        <w:rPr>
          <w:rFonts w:eastAsia="Times New Roman"/>
          <w:color w:val="000000"/>
          <w:sz w:val="20"/>
          <w:szCs w:val="20"/>
        </w:rPr>
        <w:t xml:space="preserve">The Company recorded a credit totaling $10.8 million as a result of the employee retention credits made available under the CARES Act for US employees during the three and six months ended June 27, 2020, recognizing $0.4 million as a reduction to costs of </w:t>
      </w:r>
      <w:r>
        <w:rPr>
          <w:rFonts w:eastAsia="Times New Roman"/>
          <w:color w:val="000000"/>
          <w:sz w:val="20"/>
          <w:szCs w:val="20"/>
        </w:rPr>
        <w:t>products, $6.2 million as a reduction to costs of services and plans, and $4.2 million as a reduction to SG&amp;A</w:t>
      </w:r>
      <w:r>
        <w:rPr>
          <w:rFonts w:eastAsia="Times New Roman"/>
          <w:color w:val="000000"/>
          <w:sz w:val="20"/>
          <w:szCs w:val="20"/>
        </w:rPr>
        <w:t>.</w:t>
      </w:r>
    </w:p>
    <w:p w:rsidR="00000000" w:rsidRDefault="00E86000">
      <w:pPr>
        <w:jc w:val="both"/>
        <w:divId w:val="2107845597"/>
        <w:rPr>
          <w:rFonts w:eastAsia="Times New Roman"/>
        </w:rPr>
      </w:pPr>
      <w:r>
        <w:rPr>
          <w:rFonts w:eastAsia="Times New Roman"/>
          <w:color w:val="000000"/>
          <w:sz w:val="20"/>
          <w:szCs w:val="20"/>
        </w:rPr>
        <w:t>It is possible that our preparations for the events listed above are not adequate to mitigate their impact, and that these events could further a</w:t>
      </w:r>
      <w:r>
        <w:rPr>
          <w:rFonts w:eastAsia="Times New Roman"/>
          <w:color w:val="000000"/>
          <w:sz w:val="20"/>
          <w:szCs w:val="20"/>
        </w:rPr>
        <w:t>dversely affect our business and results of operations. For a discussion of significant risks that have the potential to cause our actual results to differ materially from our expectations, refer to “Item 1A. Risk Factors,” included in our 2019 Annual Repo</w:t>
      </w:r>
      <w:r>
        <w:rPr>
          <w:rFonts w:eastAsia="Times New Roman"/>
          <w:color w:val="000000"/>
          <w:sz w:val="20"/>
          <w:szCs w:val="20"/>
        </w:rPr>
        <w:t>rt on Form 10-K and in this Form 10-Q</w:t>
      </w:r>
      <w:r>
        <w:rPr>
          <w:rFonts w:eastAsia="Times New Roman"/>
          <w:color w:val="000000"/>
          <w:sz w:val="20"/>
          <w:szCs w:val="20"/>
        </w:rPr>
        <w:t>.</w:t>
      </w:r>
    </w:p>
    <w:p w:rsidR="00000000" w:rsidRDefault="00E86000">
      <w:pPr>
        <w:jc w:val="both"/>
        <w:divId w:val="1691763885"/>
        <w:rPr>
          <w:rFonts w:eastAsia="Times New Roman"/>
        </w:rPr>
      </w:pPr>
      <w:r>
        <w:rPr>
          <w:rFonts w:eastAsia="Times New Roman"/>
          <w:i/>
          <w:iCs/>
          <w:color w:val="000000"/>
          <w:sz w:val="20"/>
          <w:szCs w:val="20"/>
        </w:rPr>
        <w:t>Other development</w:t>
      </w:r>
      <w:r>
        <w:rPr>
          <w:rFonts w:eastAsia="Times New Roman"/>
          <w:i/>
          <w:iCs/>
          <w:color w:val="000000"/>
          <w:sz w:val="20"/>
          <w:szCs w:val="20"/>
        </w:rPr>
        <w:t>s</w:t>
      </w:r>
    </w:p>
    <w:p w:rsidR="00000000" w:rsidRDefault="00E86000">
      <w:pPr>
        <w:jc w:val="both"/>
        <w:divId w:val="923682433"/>
        <w:rPr>
          <w:rFonts w:eastAsia="Times New Roman"/>
        </w:rPr>
      </w:pPr>
      <w:r>
        <w:rPr>
          <w:rFonts w:eastAsia="Times New Roman"/>
          <w:color w:val="000000"/>
          <w:sz w:val="20"/>
          <w:szCs w:val="20"/>
        </w:rPr>
        <w:t>As a result of the U.S. government’s temporary reduction of tariff rates affecting certain of our products that originate in China, we recognized an immaterial reduction in costs of products for the</w:t>
      </w:r>
      <w:r>
        <w:rPr>
          <w:rFonts w:eastAsia="Times New Roman"/>
          <w:color w:val="000000"/>
          <w:sz w:val="20"/>
          <w:szCs w:val="20"/>
        </w:rPr>
        <w:t xml:space="preserve"> three and six months ended June 27, 2020. We currently expect this tariff reduction to be partial and temporary. Additionally, we are monitoring ongoing political developments between China and the United States. A worsening of relations could lead to the</w:t>
      </w:r>
      <w:r>
        <w:rPr>
          <w:rFonts w:eastAsia="Times New Roman"/>
          <w:color w:val="000000"/>
          <w:sz w:val="20"/>
          <w:szCs w:val="20"/>
        </w:rPr>
        <w:t xml:space="preserve"> early reinstatement of existing tariffs, or the imposition of additional tariffs, or may cause other disruptions in our supply of products from China</w:t>
      </w:r>
      <w:r>
        <w:rPr>
          <w:rFonts w:eastAsia="Times New Roman"/>
          <w:color w:val="000000"/>
          <w:sz w:val="20"/>
          <w:szCs w:val="20"/>
        </w:rPr>
        <w:t>.</w:t>
      </w:r>
    </w:p>
    <w:p w:rsidR="00000000" w:rsidRDefault="00E86000">
      <w:pPr>
        <w:jc w:val="both"/>
        <w:divId w:val="1604997515"/>
        <w:rPr>
          <w:rFonts w:eastAsia="Times New Roman"/>
        </w:rPr>
      </w:pPr>
      <w:r>
        <w:rPr>
          <w:rFonts w:eastAsia="Times New Roman"/>
          <w:i/>
          <w:iCs/>
          <w:color w:val="000000"/>
          <w:sz w:val="20"/>
          <w:szCs w:val="20"/>
        </w:rPr>
        <w:t>Long-term trends and factor</w:t>
      </w:r>
      <w:r>
        <w:rPr>
          <w:rFonts w:eastAsia="Times New Roman"/>
          <w:i/>
          <w:iCs/>
          <w:color w:val="000000"/>
          <w:sz w:val="20"/>
          <w:szCs w:val="20"/>
        </w:rPr>
        <w:t>s</w:t>
      </w:r>
    </w:p>
    <w:p w:rsidR="00000000" w:rsidRDefault="00E86000">
      <w:pPr>
        <w:jc w:val="both"/>
        <w:divId w:val="1404259262"/>
        <w:rPr>
          <w:rFonts w:eastAsia="Times New Roman"/>
        </w:rPr>
      </w:pPr>
      <w:r>
        <w:rPr>
          <w:rFonts w:eastAsia="Times New Roman"/>
          <w:color w:val="000000"/>
          <w:sz w:val="20"/>
          <w:szCs w:val="20"/>
        </w:rPr>
        <w:t>We remain committed to our long-term vision and continue to position oursel</w:t>
      </w:r>
      <w:r>
        <w:rPr>
          <w:rFonts w:eastAsia="Times New Roman"/>
          <w:color w:val="000000"/>
          <w:sz w:val="20"/>
          <w:szCs w:val="20"/>
        </w:rPr>
        <w:t>ves to make progress against our key initiatives while balancing the near-term challenges and unprecedented uncertainty presented by the COVID-19 pandemic. As a result of the COVID-19 pandemic, we implemented capital spending and expense reduction initiati</w:t>
      </w:r>
      <w:r>
        <w:rPr>
          <w:rFonts w:eastAsia="Times New Roman"/>
          <w:color w:val="000000"/>
          <w:sz w:val="20"/>
          <w:szCs w:val="20"/>
        </w:rPr>
        <w:t>ves including a temporary pause in new store openings, reduced near term marketing spend, and reduced compensation and work hours across the organization and are working with a base of vendors and landlords to extend payment terms and modify existing contr</w:t>
      </w:r>
      <w:r>
        <w:rPr>
          <w:rFonts w:eastAsia="Times New Roman"/>
          <w:color w:val="000000"/>
          <w:sz w:val="20"/>
          <w:szCs w:val="20"/>
        </w:rPr>
        <w:t>acts. We have also incurred incremental costs directly related to adapting the Company's operations to the COVID-19 pandemic. We experienced negative comparable store sales growth in the first half of 2020 as a result of the closure of our stores in respon</w:t>
      </w:r>
      <w:r>
        <w:rPr>
          <w:rFonts w:eastAsia="Times New Roman"/>
          <w:color w:val="000000"/>
          <w:sz w:val="20"/>
          <w:szCs w:val="20"/>
        </w:rPr>
        <w:t xml:space="preserve">se to the COVID-19 pandemic, and anticipate that comparable store sales growth figures for the fiscal years 2020 and 2021 will be impacted by the pandemic. We believe that the following areas will continue to be affected and relevant risk exposures may be </w:t>
      </w:r>
      <w:r>
        <w:rPr>
          <w:rFonts w:eastAsia="Times New Roman"/>
          <w:color w:val="000000"/>
          <w:sz w:val="20"/>
          <w:szCs w:val="20"/>
        </w:rPr>
        <w:t>exacerbated by the immediate and ongoing threat of the COVID-19 pandemic</w:t>
      </w:r>
      <w:r>
        <w:rPr>
          <w:rFonts w:eastAsia="Times New Roman"/>
          <w:color w:val="000000"/>
          <w:sz w:val="20"/>
          <w:szCs w:val="20"/>
        </w:rPr>
        <w:t>:</w:t>
      </w:r>
    </w:p>
    <w:p w:rsidR="00000000" w:rsidRDefault="00E86000">
      <w:pPr>
        <w:ind w:hanging="360"/>
        <w:jc w:val="both"/>
        <w:divId w:val="1575773472"/>
        <w:rPr>
          <w:rFonts w:eastAsia="Times New Roman"/>
        </w:rPr>
      </w:pPr>
      <w:r>
        <w:rPr>
          <w:rFonts w:eastAsia="Times New Roman"/>
          <w:color w:val="000000"/>
          <w:sz w:val="20"/>
          <w:szCs w:val="20"/>
        </w:rPr>
        <w:t>•</w:t>
      </w:r>
      <w:r>
        <w:rPr>
          <w:rFonts w:eastAsia="Times New Roman"/>
          <w:color w:val="000000"/>
          <w:sz w:val="20"/>
          <w:szCs w:val="20"/>
        </w:rPr>
        <w:t>New store openings</w:t>
      </w:r>
      <w:r>
        <w:rPr>
          <w:rFonts w:eastAsia="Times New Roman"/>
          <w:color w:val="000000"/>
          <w:sz w:val="20"/>
          <w:szCs w:val="20"/>
        </w:rPr>
        <w:t>;</w:t>
      </w:r>
    </w:p>
    <w:p w:rsidR="00000000" w:rsidRDefault="00E86000">
      <w:pPr>
        <w:ind w:hanging="360"/>
        <w:jc w:val="both"/>
        <w:divId w:val="676424029"/>
        <w:rPr>
          <w:rFonts w:eastAsia="Times New Roman"/>
        </w:rPr>
      </w:pPr>
      <w:r>
        <w:rPr>
          <w:rFonts w:eastAsia="Times New Roman"/>
          <w:color w:val="000000"/>
          <w:sz w:val="20"/>
          <w:szCs w:val="20"/>
        </w:rPr>
        <w:t>•</w:t>
      </w:r>
      <w:r>
        <w:rPr>
          <w:rFonts w:eastAsia="Times New Roman"/>
          <w:color w:val="000000"/>
          <w:sz w:val="20"/>
          <w:szCs w:val="20"/>
        </w:rPr>
        <w:t>Comparable store sales growth</w:t>
      </w:r>
      <w:r>
        <w:rPr>
          <w:rFonts w:eastAsia="Times New Roman"/>
          <w:color w:val="000000"/>
          <w:sz w:val="20"/>
          <w:szCs w:val="20"/>
        </w:rPr>
        <w:t>;</w:t>
      </w:r>
    </w:p>
    <w:p w:rsidR="00000000" w:rsidRDefault="00E86000">
      <w:pPr>
        <w:ind w:hanging="360"/>
        <w:jc w:val="both"/>
        <w:divId w:val="1158569677"/>
        <w:rPr>
          <w:rFonts w:eastAsia="Times New Roman"/>
        </w:rPr>
      </w:pPr>
      <w:r>
        <w:rPr>
          <w:rFonts w:eastAsia="Times New Roman"/>
          <w:color w:val="000000"/>
          <w:sz w:val="20"/>
          <w:szCs w:val="20"/>
        </w:rPr>
        <w:t>•</w:t>
      </w:r>
      <w:r>
        <w:rPr>
          <w:rFonts w:eastAsia="Times New Roman"/>
          <w:color w:val="000000"/>
          <w:sz w:val="20"/>
          <w:szCs w:val="20"/>
        </w:rPr>
        <w:t>Managed care and insurance</w:t>
      </w:r>
      <w:r>
        <w:rPr>
          <w:rFonts w:eastAsia="Times New Roman"/>
          <w:color w:val="000000"/>
          <w:sz w:val="20"/>
          <w:szCs w:val="20"/>
        </w:rPr>
        <w:t>;</w:t>
      </w:r>
    </w:p>
    <w:p w:rsidR="00000000" w:rsidRDefault="00E86000">
      <w:pPr>
        <w:ind w:hanging="360"/>
        <w:jc w:val="both"/>
        <w:divId w:val="1943300214"/>
        <w:rPr>
          <w:rFonts w:eastAsia="Times New Roman"/>
        </w:rPr>
      </w:pPr>
      <w:r>
        <w:rPr>
          <w:rFonts w:eastAsia="Times New Roman"/>
          <w:color w:val="000000"/>
          <w:sz w:val="20"/>
          <w:szCs w:val="20"/>
        </w:rPr>
        <w:t>•</w:t>
      </w:r>
      <w:r>
        <w:rPr>
          <w:rFonts w:eastAsia="Times New Roman"/>
          <w:color w:val="000000"/>
          <w:sz w:val="20"/>
          <w:szCs w:val="20"/>
        </w:rPr>
        <w:t>Vision care professional recruitment and coverage</w:t>
      </w:r>
      <w:r>
        <w:rPr>
          <w:rFonts w:eastAsia="Times New Roman"/>
          <w:color w:val="000000"/>
          <w:sz w:val="20"/>
          <w:szCs w:val="20"/>
        </w:rPr>
        <w:t>;</w:t>
      </w:r>
    </w:p>
    <w:p w:rsidR="00000000" w:rsidRDefault="00E86000">
      <w:pPr>
        <w:ind w:hanging="360"/>
        <w:jc w:val="both"/>
        <w:divId w:val="250353614"/>
        <w:rPr>
          <w:rFonts w:eastAsia="Times New Roman"/>
        </w:rPr>
      </w:pPr>
      <w:r>
        <w:rPr>
          <w:rFonts w:eastAsia="Times New Roman"/>
          <w:color w:val="000000"/>
          <w:sz w:val="20"/>
          <w:szCs w:val="20"/>
        </w:rPr>
        <w:t>•</w:t>
      </w:r>
      <w:r>
        <w:rPr>
          <w:rFonts w:eastAsia="Times New Roman"/>
          <w:color w:val="000000"/>
          <w:sz w:val="20"/>
          <w:szCs w:val="20"/>
        </w:rPr>
        <w:t>Overall economic trends</w:t>
      </w:r>
      <w:r>
        <w:rPr>
          <w:rFonts w:eastAsia="Times New Roman"/>
          <w:color w:val="000000"/>
          <w:sz w:val="20"/>
          <w:szCs w:val="20"/>
        </w:rPr>
        <w:t>;</w:t>
      </w:r>
    </w:p>
    <w:p w:rsidR="00000000" w:rsidRDefault="00E86000">
      <w:pPr>
        <w:ind w:hanging="360"/>
        <w:jc w:val="both"/>
        <w:divId w:val="1131633619"/>
        <w:rPr>
          <w:rFonts w:eastAsia="Times New Roman"/>
        </w:rPr>
      </w:pPr>
      <w:r>
        <w:rPr>
          <w:rFonts w:eastAsia="Times New Roman"/>
          <w:color w:val="000000"/>
          <w:sz w:val="20"/>
          <w:szCs w:val="20"/>
        </w:rPr>
        <w:t>•</w:t>
      </w:r>
      <w:r>
        <w:rPr>
          <w:rFonts w:eastAsia="Times New Roman"/>
          <w:color w:val="000000"/>
          <w:sz w:val="20"/>
          <w:szCs w:val="20"/>
        </w:rPr>
        <w:t xml:space="preserve">Consumer preferences </w:t>
      </w:r>
      <w:r>
        <w:rPr>
          <w:rFonts w:eastAsia="Times New Roman"/>
          <w:color w:val="000000"/>
          <w:sz w:val="20"/>
          <w:szCs w:val="20"/>
        </w:rPr>
        <w:t>and demand</w:t>
      </w:r>
      <w:r>
        <w:rPr>
          <w:rFonts w:eastAsia="Times New Roman"/>
          <w:color w:val="000000"/>
          <w:sz w:val="20"/>
          <w:szCs w:val="20"/>
        </w:rPr>
        <w:t>;</w:t>
      </w:r>
    </w:p>
    <w:p w:rsidR="00000000" w:rsidRDefault="00E86000">
      <w:pPr>
        <w:ind w:hanging="360"/>
        <w:jc w:val="both"/>
        <w:divId w:val="1629386093"/>
        <w:rPr>
          <w:rFonts w:eastAsia="Times New Roman"/>
        </w:rPr>
      </w:pPr>
      <w:r>
        <w:rPr>
          <w:rFonts w:eastAsia="Times New Roman"/>
          <w:color w:val="000000"/>
          <w:sz w:val="20"/>
          <w:szCs w:val="20"/>
        </w:rPr>
        <w:t>•</w:t>
      </w:r>
      <w:r>
        <w:rPr>
          <w:rFonts w:eastAsia="Times New Roman"/>
          <w:color w:val="000000"/>
          <w:sz w:val="20"/>
          <w:szCs w:val="20"/>
        </w:rPr>
        <w:t>Infrastructure and investment</w:t>
      </w:r>
      <w:r>
        <w:rPr>
          <w:rFonts w:eastAsia="Times New Roman"/>
          <w:color w:val="000000"/>
          <w:sz w:val="20"/>
          <w:szCs w:val="20"/>
        </w:rPr>
        <w:t>;</w:t>
      </w:r>
    </w:p>
    <w:p w:rsidR="00000000" w:rsidRDefault="00E86000">
      <w:pPr>
        <w:ind w:hanging="360"/>
        <w:jc w:val="both"/>
        <w:divId w:val="255331569"/>
        <w:rPr>
          <w:rFonts w:eastAsia="Times New Roman"/>
        </w:rPr>
      </w:pPr>
      <w:r>
        <w:rPr>
          <w:rFonts w:eastAsia="Times New Roman"/>
          <w:color w:val="000000"/>
          <w:sz w:val="20"/>
          <w:szCs w:val="20"/>
        </w:rPr>
        <w:t>•</w:t>
      </w:r>
      <w:r>
        <w:rPr>
          <w:rFonts w:eastAsia="Times New Roman"/>
          <w:color w:val="000000"/>
          <w:sz w:val="20"/>
          <w:szCs w:val="20"/>
        </w:rPr>
        <w:t>Pricing strategy</w:t>
      </w:r>
      <w:r>
        <w:rPr>
          <w:rFonts w:eastAsia="Times New Roman"/>
          <w:color w:val="000000"/>
          <w:sz w:val="20"/>
          <w:szCs w:val="20"/>
        </w:rPr>
        <w:t>;</w:t>
      </w:r>
    </w:p>
    <w:p w:rsidR="00000000" w:rsidRDefault="00E86000">
      <w:pPr>
        <w:ind w:hanging="360"/>
        <w:jc w:val="both"/>
        <w:divId w:val="2096852210"/>
        <w:rPr>
          <w:rFonts w:eastAsia="Times New Roman"/>
        </w:rPr>
      </w:pPr>
      <w:r>
        <w:rPr>
          <w:rFonts w:eastAsia="Times New Roman"/>
          <w:color w:val="000000"/>
          <w:sz w:val="20"/>
          <w:szCs w:val="20"/>
        </w:rPr>
        <w:t>•</w:t>
      </w:r>
      <w:r>
        <w:rPr>
          <w:rFonts w:eastAsia="Times New Roman"/>
          <w:color w:val="000000"/>
          <w:sz w:val="20"/>
          <w:szCs w:val="20"/>
        </w:rPr>
        <w:t>Inflation</w:t>
      </w:r>
      <w:r>
        <w:rPr>
          <w:rFonts w:eastAsia="Times New Roman"/>
          <w:color w:val="000000"/>
          <w:sz w:val="20"/>
          <w:szCs w:val="20"/>
        </w:rPr>
        <w:t>;</w:t>
      </w:r>
    </w:p>
    <w:p w:rsidR="00000000" w:rsidRDefault="00E86000">
      <w:pPr>
        <w:ind w:hanging="360"/>
        <w:jc w:val="both"/>
        <w:divId w:val="934943699"/>
        <w:rPr>
          <w:rFonts w:eastAsia="Times New Roman"/>
        </w:rPr>
      </w:pPr>
      <w:r>
        <w:rPr>
          <w:rFonts w:eastAsia="Times New Roman"/>
          <w:color w:val="000000"/>
          <w:sz w:val="20"/>
          <w:szCs w:val="20"/>
        </w:rPr>
        <w:t>•</w:t>
      </w:r>
      <w:r>
        <w:rPr>
          <w:rFonts w:eastAsia="Times New Roman"/>
          <w:color w:val="000000"/>
          <w:sz w:val="20"/>
          <w:szCs w:val="20"/>
        </w:rPr>
        <w:t>Interim results and seasonality</w:t>
      </w:r>
      <w:r>
        <w:rPr>
          <w:rFonts w:eastAsia="Times New Roman"/>
          <w:color w:val="000000"/>
          <w:sz w:val="20"/>
          <w:szCs w:val="20"/>
        </w:rPr>
        <w:t>;</w:t>
      </w:r>
    </w:p>
    <w:p w:rsidR="00000000" w:rsidRDefault="00E86000">
      <w:pPr>
        <w:ind w:hanging="360"/>
        <w:jc w:val="both"/>
        <w:divId w:val="75787457"/>
        <w:rPr>
          <w:rFonts w:eastAsia="Times New Roman"/>
        </w:rPr>
      </w:pPr>
      <w:r>
        <w:rPr>
          <w:rFonts w:eastAsia="Times New Roman"/>
          <w:color w:val="000000"/>
          <w:sz w:val="20"/>
          <w:szCs w:val="20"/>
        </w:rPr>
        <w:t>•</w:t>
      </w:r>
      <w:r>
        <w:rPr>
          <w:rFonts w:eastAsia="Times New Roman"/>
          <w:color w:val="000000"/>
          <w:sz w:val="20"/>
          <w:szCs w:val="20"/>
        </w:rPr>
        <w:t>Competition; an</w:t>
      </w:r>
      <w:r>
        <w:rPr>
          <w:rFonts w:eastAsia="Times New Roman"/>
          <w:color w:val="000000"/>
          <w:sz w:val="20"/>
          <w:szCs w:val="20"/>
        </w:rPr>
        <w:t>d</w:t>
      </w:r>
    </w:p>
    <w:p w:rsidR="00000000" w:rsidRDefault="00E86000">
      <w:pPr>
        <w:ind w:hanging="360"/>
        <w:jc w:val="both"/>
        <w:divId w:val="1465464594"/>
        <w:rPr>
          <w:rFonts w:eastAsia="Times New Roman"/>
        </w:rPr>
      </w:pPr>
      <w:r>
        <w:rPr>
          <w:rFonts w:eastAsia="Times New Roman"/>
          <w:color w:val="000000"/>
          <w:sz w:val="20"/>
          <w:szCs w:val="20"/>
        </w:rPr>
        <w:t>•</w:t>
      </w:r>
      <w:r>
        <w:rPr>
          <w:rFonts w:eastAsia="Times New Roman"/>
          <w:color w:val="000000"/>
          <w:sz w:val="20"/>
          <w:szCs w:val="20"/>
        </w:rPr>
        <w:t>Consolidation in the industr</w:t>
      </w:r>
      <w:r>
        <w:rPr>
          <w:rFonts w:eastAsia="Times New Roman"/>
          <w:color w:val="000000"/>
          <w:sz w:val="20"/>
          <w:szCs w:val="20"/>
        </w:rPr>
        <w:t>y</w:t>
      </w:r>
    </w:p>
    <w:p w:rsidR="00000000" w:rsidRDefault="00E86000">
      <w:pPr>
        <w:jc w:val="center"/>
        <w:divId w:val="1120993707"/>
        <w:rPr>
          <w:rFonts w:eastAsia="Times New Roman"/>
        </w:rPr>
      </w:pPr>
      <w:r>
        <w:rPr>
          <w:rFonts w:eastAsia="Times New Roman"/>
          <w:color w:val="000000"/>
          <w:sz w:val="20"/>
          <w:szCs w:val="20"/>
        </w:rPr>
        <w:t>3</w:t>
      </w:r>
      <w:r>
        <w:rPr>
          <w:rFonts w:eastAsia="Times New Roman"/>
          <w:color w:val="000000"/>
          <w:sz w:val="20"/>
          <w:szCs w:val="20"/>
        </w:rPr>
        <w:t>3</w:t>
      </w:r>
    </w:p>
    <w:p w:rsidR="00000000" w:rsidRDefault="00E86000">
      <w:pPr>
        <w:rPr>
          <w:rFonts w:eastAsia="Times New Roman"/>
        </w:rPr>
      </w:pPr>
      <w:r>
        <w:rPr>
          <w:rFonts w:eastAsia="Times New Roman"/>
        </w:rPr>
        <w:pict>
          <v:rect id="_x0000_i1057" style="width:0;height:1.5pt" o:hralign="center" o:hrstd="t" o:hr="t" fillcolor="#a0a0a0" stroked="f"/>
        </w:pict>
      </w:r>
    </w:p>
    <w:p w:rsidR="00000000" w:rsidRDefault="00E86000">
      <w:pPr>
        <w:divId w:val="73100218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2082211076"/>
        <w:rPr>
          <w:rFonts w:eastAsia="Times New Roman"/>
        </w:rPr>
      </w:pPr>
      <w:r>
        <w:rPr>
          <w:rFonts w:eastAsia="Times New Roman"/>
          <w:b/>
          <w:bCs/>
          <w:color w:val="000000"/>
          <w:sz w:val="20"/>
          <w:szCs w:val="20"/>
        </w:rPr>
        <w:t>How We Assess the Performance of Our Busines</w:t>
      </w:r>
      <w:r>
        <w:rPr>
          <w:rFonts w:eastAsia="Times New Roman"/>
          <w:b/>
          <w:bCs/>
          <w:color w:val="000000"/>
          <w:sz w:val="20"/>
          <w:szCs w:val="20"/>
        </w:rPr>
        <w:t>s</w:t>
      </w:r>
    </w:p>
    <w:p w:rsidR="00000000" w:rsidRDefault="00E86000">
      <w:pPr>
        <w:jc w:val="both"/>
        <w:divId w:val="1718385143"/>
        <w:rPr>
          <w:rFonts w:eastAsia="Times New Roman"/>
        </w:rPr>
      </w:pPr>
      <w:r>
        <w:rPr>
          <w:rFonts w:eastAsia="Times New Roman"/>
          <w:color w:val="000000"/>
          <w:sz w:val="20"/>
          <w:szCs w:val="20"/>
        </w:rPr>
        <w:t>While we have historically attempted to exercise prudence in our use of cash, the COVID-19 pandemic has required us to closely monitor various items related to cash flow including, but not limited to, cash receipts, cash disbursements, payment terms and al</w:t>
      </w:r>
      <w:r>
        <w:rPr>
          <w:rFonts w:eastAsia="Times New Roman"/>
          <w:color w:val="000000"/>
          <w:sz w:val="20"/>
          <w:szCs w:val="20"/>
        </w:rPr>
        <w:t xml:space="preserve">ternative sources of funding. We will continue to be focused on these items in addition to the other key measures we use to determine how our consolidated business and operating segments are performing, including: net revenue, costs applicable to revenue, </w:t>
      </w:r>
      <w:r>
        <w:rPr>
          <w:rFonts w:eastAsia="Times New Roman"/>
          <w:color w:val="000000"/>
          <w:sz w:val="20"/>
          <w:szCs w:val="20"/>
        </w:rPr>
        <w:t>and selling, general, and administrative expenses. In addition, we also review store growth, Adjusted Comparable Store Sales Growth, Adjusted Operating Income, Adjusted Operating Margin, Adjusted EBITDA, Adjusted EBITDA Margin and Adjusted Diluted EPS</w:t>
      </w:r>
      <w:r>
        <w:rPr>
          <w:rFonts w:eastAsia="Times New Roman"/>
          <w:color w:val="000000"/>
          <w:sz w:val="20"/>
          <w:szCs w:val="20"/>
        </w:rPr>
        <w:t>.</w:t>
      </w:r>
    </w:p>
    <w:p w:rsidR="00000000" w:rsidRDefault="00E86000">
      <w:pPr>
        <w:jc w:val="both"/>
        <w:divId w:val="552156495"/>
        <w:rPr>
          <w:rFonts w:eastAsia="Times New Roman"/>
        </w:rPr>
      </w:pPr>
      <w:r>
        <w:rPr>
          <w:rFonts w:eastAsia="Times New Roman"/>
          <w:i/>
          <w:iCs/>
          <w:color w:val="000000"/>
          <w:sz w:val="20"/>
          <w:szCs w:val="20"/>
        </w:rPr>
        <w:t>Net</w:t>
      </w:r>
      <w:r>
        <w:rPr>
          <w:rFonts w:eastAsia="Times New Roman"/>
          <w:i/>
          <w:iCs/>
          <w:color w:val="000000"/>
          <w:sz w:val="20"/>
          <w:szCs w:val="20"/>
        </w:rPr>
        <w:t xml:space="preserve"> Revenu</w:t>
      </w:r>
      <w:r>
        <w:rPr>
          <w:rFonts w:eastAsia="Times New Roman"/>
          <w:i/>
          <w:iCs/>
          <w:color w:val="000000"/>
          <w:sz w:val="20"/>
          <w:szCs w:val="20"/>
        </w:rPr>
        <w:t>e</w:t>
      </w:r>
    </w:p>
    <w:p w:rsidR="00000000" w:rsidRDefault="00E86000">
      <w:pPr>
        <w:jc w:val="both"/>
        <w:divId w:val="275403955"/>
        <w:rPr>
          <w:rFonts w:eastAsia="Times New Roman"/>
        </w:rPr>
      </w:pPr>
      <w:r>
        <w:rPr>
          <w:rFonts w:eastAsia="Times New Roman"/>
          <w:color w:val="000000"/>
          <w:sz w:val="20"/>
          <w:szCs w:val="20"/>
        </w:rPr>
        <w:t>We report as net revenue amounts generated in transactions with retail customers who are the end users of our products, services, and plans. Net product sales include sales of prescription and non-prescription eyewear, contact lenses, and related accessori</w:t>
      </w:r>
      <w:r>
        <w:rPr>
          <w:rFonts w:eastAsia="Times New Roman"/>
          <w:color w:val="000000"/>
          <w:sz w:val="20"/>
          <w:szCs w:val="20"/>
        </w:rPr>
        <w:t>es as well as eye exam services associated with our America’s Best brand’s signature offer of two pairs of eyeglasses and a free eye exam for one low price (“two-pair offer”) to retail customers and sales of inventory in which our customer is another retai</w:t>
      </w:r>
      <w:r>
        <w:rPr>
          <w:rFonts w:eastAsia="Times New Roman"/>
          <w:color w:val="000000"/>
          <w:sz w:val="20"/>
          <w:szCs w:val="20"/>
        </w:rPr>
        <w:t>l entity. Net sales of services and plans include sales of eye exams, eye care club memberships, product protection plans (i.e., warranties), and single service eye care plans in California. Net sales of services and plans also include fees we earn for man</w:t>
      </w:r>
      <w:r>
        <w:rPr>
          <w:rFonts w:eastAsia="Times New Roman"/>
          <w:color w:val="000000"/>
          <w:sz w:val="20"/>
          <w:szCs w:val="20"/>
        </w:rPr>
        <w:t>aging certain Vision Centers located in Walmart stores and for laboratory services provided to Walmart</w:t>
      </w:r>
      <w:r>
        <w:rPr>
          <w:rFonts w:eastAsia="Times New Roman"/>
          <w:color w:val="000000"/>
          <w:sz w:val="20"/>
          <w:szCs w:val="20"/>
        </w:rPr>
        <w:t>.</w:t>
      </w:r>
    </w:p>
    <w:p w:rsidR="00000000" w:rsidRDefault="00E86000">
      <w:pPr>
        <w:jc w:val="both"/>
        <w:divId w:val="184833262"/>
        <w:rPr>
          <w:rFonts w:eastAsia="Times New Roman"/>
        </w:rPr>
      </w:pPr>
      <w:r>
        <w:rPr>
          <w:rFonts w:eastAsia="Times New Roman"/>
          <w:i/>
          <w:iCs/>
          <w:color w:val="000000"/>
          <w:sz w:val="20"/>
          <w:szCs w:val="20"/>
        </w:rPr>
        <w:t>Costs Applicable to Revenu</w:t>
      </w:r>
      <w:r>
        <w:rPr>
          <w:rFonts w:eastAsia="Times New Roman"/>
          <w:i/>
          <w:iCs/>
          <w:color w:val="000000"/>
          <w:sz w:val="20"/>
          <w:szCs w:val="20"/>
        </w:rPr>
        <w:t>e</w:t>
      </w:r>
    </w:p>
    <w:p w:rsidR="00000000" w:rsidRDefault="00E86000">
      <w:pPr>
        <w:jc w:val="both"/>
        <w:divId w:val="1542093823"/>
        <w:rPr>
          <w:rFonts w:eastAsia="Times New Roman"/>
        </w:rPr>
      </w:pPr>
      <w:r>
        <w:rPr>
          <w:rFonts w:eastAsia="Times New Roman"/>
          <w:color w:val="000000"/>
          <w:sz w:val="20"/>
          <w:szCs w:val="20"/>
        </w:rPr>
        <w:t>Costs applicable to revenue include both costs of net product sales and costs of net sales of services and plans. Costs of n</w:t>
      </w:r>
      <w:r>
        <w:rPr>
          <w:rFonts w:eastAsia="Times New Roman"/>
          <w:color w:val="000000"/>
          <w:sz w:val="20"/>
          <w:szCs w:val="20"/>
        </w:rPr>
        <w:t>et product sales include (i) costs to procure non-prescription eyewear, contact lenses, and accessories, which we purchase and sell in finished form, (ii) costs to manufacture finished prescription eyeglasses, including direct materials, labor, and overhea</w:t>
      </w:r>
      <w:r>
        <w:rPr>
          <w:rFonts w:eastAsia="Times New Roman"/>
          <w:color w:val="000000"/>
          <w:sz w:val="20"/>
          <w:szCs w:val="20"/>
        </w:rPr>
        <w:t>d, and (iii) remake costs, warehousing and distribution expenses, and internal transfer costs. Costs of services and plans include costs associated with product protection plan programs, eye care club memberships, single service eye care plans in Californi</w:t>
      </w:r>
      <w:r>
        <w:rPr>
          <w:rFonts w:eastAsia="Times New Roman"/>
          <w:color w:val="000000"/>
          <w:sz w:val="20"/>
          <w:szCs w:val="20"/>
        </w:rPr>
        <w:t>a, eye care practitioner and eye exam technician payroll, taxes and benefits and optometric and other service costs. Customer tastes and preferences, product mix, changes in technology, significant increases or slowdowns in production, and other factors im</w:t>
      </w:r>
      <w:r>
        <w:rPr>
          <w:rFonts w:eastAsia="Times New Roman"/>
          <w:color w:val="000000"/>
          <w:sz w:val="20"/>
          <w:szCs w:val="20"/>
        </w:rPr>
        <w:t>pact costs applicable to revenue. The components of our costs applicable to revenue may not be comparable to other retailers</w:t>
      </w:r>
      <w:r>
        <w:rPr>
          <w:rFonts w:eastAsia="Times New Roman"/>
          <w:color w:val="000000"/>
          <w:sz w:val="20"/>
          <w:szCs w:val="20"/>
        </w:rPr>
        <w:t>.</w:t>
      </w:r>
    </w:p>
    <w:p w:rsidR="00000000" w:rsidRDefault="00E86000">
      <w:pPr>
        <w:jc w:val="both"/>
        <w:divId w:val="270405441"/>
        <w:rPr>
          <w:rFonts w:eastAsia="Times New Roman"/>
        </w:rPr>
      </w:pPr>
      <w:r>
        <w:rPr>
          <w:rFonts w:eastAsia="Times New Roman"/>
          <w:i/>
          <w:iCs/>
          <w:color w:val="000000"/>
          <w:sz w:val="20"/>
          <w:szCs w:val="20"/>
        </w:rPr>
        <w:t>Selling, General and Administrativ</w:t>
      </w:r>
      <w:r>
        <w:rPr>
          <w:rFonts w:eastAsia="Times New Roman"/>
          <w:i/>
          <w:iCs/>
          <w:color w:val="000000"/>
          <w:sz w:val="20"/>
          <w:szCs w:val="20"/>
        </w:rPr>
        <w:t>e</w:t>
      </w:r>
    </w:p>
    <w:p w:rsidR="00000000" w:rsidRDefault="00E86000">
      <w:pPr>
        <w:jc w:val="both"/>
        <w:divId w:val="1191261530"/>
        <w:rPr>
          <w:rFonts w:eastAsia="Times New Roman"/>
        </w:rPr>
      </w:pPr>
      <w:r>
        <w:rPr>
          <w:rFonts w:eastAsia="Times New Roman"/>
          <w:color w:val="000000"/>
          <w:sz w:val="20"/>
          <w:szCs w:val="20"/>
        </w:rPr>
        <w:t>Selling, general and administrative expenses, or SG&amp;A, include store associate (including opti</w:t>
      </w:r>
      <w:r>
        <w:rPr>
          <w:rFonts w:eastAsia="Times New Roman"/>
          <w:color w:val="000000"/>
          <w:sz w:val="20"/>
          <w:szCs w:val="20"/>
        </w:rPr>
        <w:t>cian) payroll, taxes and benefits, occupancy, advertising and promotion, field services, corporate support and other costs associated with the provision of vision care services. Non-capital expenditures associated with opening new stores, including rent, s</w:t>
      </w:r>
      <w:r>
        <w:rPr>
          <w:rFonts w:eastAsia="Times New Roman"/>
          <w:color w:val="000000"/>
          <w:sz w:val="20"/>
          <w:szCs w:val="20"/>
        </w:rPr>
        <w:t xml:space="preserve">tore maintenance, marketing expenses, travel and relocation costs, and training costs, are recorded in SG&amp;A as incurred. SG&amp;A generally fluctuates consistently with revenue due to the variable store, field office and corporate support costs; however, some </w:t>
      </w:r>
      <w:r>
        <w:rPr>
          <w:rFonts w:eastAsia="Times New Roman"/>
          <w:color w:val="000000"/>
          <w:sz w:val="20"/>
          <w:szCs w:val="20"/>
        </w:rPr>
        <w:t>fixed costs slightly improve as a percentage of net revenue as our net revenues grow over time</w:t>
      </w:r>
      <w:r>
        <w:rPr>
          <w:rFonts w:eastAsia="Times New Roman"/>
          <w:color w:val="000000"/>
          <w:sz w:val="20"/>
          <w:szCs w:val="20"/>
        </w:rPr>
        <w:t>.</w:t>
      </w:r>
    </w:p>
    <w:p w:rsidR="00000000" w:rsidRDefault="00E86000">
      <w:pPr>
        <w:jc w:val="both"/>
        <w:divId w:val="1494299290"/>
        <w:rPr>
          <w:rFonts w:eastAsia="Times New Roman"/>
        </w:rPr>
      </w:pPr>
      <w:r>
        <w:rPr>
          <w:rFonts w:eastAsia="Times New Roman"/>
          <w:i/>
          <w:iCs/>
          <w:color w:val="000000"/>
          <w:sz w:val="20"/>
          <w:szCs w:val="20"/>
        </w:rPr>
        <w:t>New Store Opening</w:t>
      </w:r>
      <w:r>
        <w:rPr>
          <w:rFonts w:eastAsia="Times New Roman"/>
          <w:i/>
          <w:iCs/>
          <w:color w:val="000000"/>
          <w:sz w:val="20"/>
          <w:szCs w:val="20"/>
        </w:rPr>
        <w:t>s</w:t>
      </w:r>
    </w:p>
    <w:p w:rsidR="00000000" w:rsidRDefault="00E86000">
      <w:pPr>
        <w:jc w:val="both"/>
        <w:divId w:val="1177689698"/>
        <w:rPr>
          <w:rFonts w:eastAsia="Times New Roman"/>
        </w:rPr>
      </w:pPr>
      <w:r>
        <w:rPr>
          <w:rFonts w:eastAsia="Times New Roman"/>
          <w:color w:val="000000"/>
          <w:sz w:val="20"/>
          <w:szCs w:val="20"/>
        </w:rPr>
        <w:t>The total number of new stores per year and the timing of store openings has, and will continue to have, an impact on our r</w:t>
      </w:r>
      <w:r>
        <w:rPr>
          <w:rFonts w:eastAsia="Times New Roman"/>
          <w:color w:val="000000"/>
          <w:sz w:val="20"/>
          <w:szCs w:val="20"/>
        </w:rPr>
        <w:t>e</w:t>
      </w:r>
      <w:r>
        <w:rPr>
          <w:rFonts w:eastAsia="Times New Roman"/>
          <w:color w:val="000000"/>
          <w:sz w:val="20"/>
          <w:szCs w:val="20"/>
          <w:shd w:val="clear" w:color="auto" w:fill="FFFFFF"/>
        </w:rPr>
        <w:t>sults. In an effo</w:t>
      </w:r>
      <w:r>
        <w:rPr>
          <w:rFonts w:eastAsia="Times New Roman"/>
          <w:color w:val="000000"/>
          <w:sz w:val="20"/>
          <w:szCs w:val="20"/>
          <w:shd w:val="clear" w:color="auto" w:fill="FFFFFF"/>
        </w:rPr>
        <w:t>rt to conserve cash during the COVID-19 pandemic, we temporarily paused new store openings during a portion of the six months ended June 27, 2020. We expect to open approximately 50 to 55 stores in the current year. We will continue to monitor and determin</w:t>
      </w:r>
      <w:r>
        <w:rPr>
          <w:rFonts w:eastAsia="Times New Roman"/>
          <w:color w:val="000000"/>
          <w:sz w:val="20"/>
          <w:szCs w:val="20"/>
          <w:shd w:val="clear" w:color="auto" w:fill="FFFFFF"/>
        </w:rPr>
        <w:t>e our plans for future new store openings based on based on health, safety and economic conditions.</w:t>
      </w:r>
    </w:p>
    <w:p w:rsidR="00000000" w:rsidRDefault="00E86000">
      <w:pPr>
        <w:jc w:val="center"/>
        <w:divId w:val="437215161"/>
        <w:rPr>
          <w:rFonts w:eastAsia="Times New Roman"/>
        </w:rPr>
      </w:pPr>
      <w:r>
        <w:rPr>
          <w:rFonts w:eastAsia="Times New Roman"/>
          <w:color w:val="000000"/>
          <w:sz w:val="20"/>
          <w:szCs w:val="20"/>
        </w:rPr>
        <w:t>3</w:t>
      </w:r>
      <w:r>
        <w:rPr>
          <w:rFonts w:eastAsia="Times New Roman"/>
          <w:color w:val="000000"/>
          <w:sz w:val="20"/>
          <w:szCs w:val="20"/>
        </w:rPr>
        <w:t>4</w:t>
      </w:r>
    </w:p>
    <w:p w:rsidR="00000000" w:rsidRDefault="00E86000">
      <w:pPr>
        <w:rPr>
          <w:rFonts w:eastAsia="Times New Roman"/>
        </w:rPr>
      </w:pPr>
      <w:r>
        <w:rPr>
          <w:rFonts w:eastAsia="Times New Roman"/>
        </w:rPr>
        <w:pict>
          <v:rect id="_x0000_i1058" style="width:0;height:1.5pt" o:hralign="center" o:hrstd="t" o:hr="t" fillcolor="#a0a0a0" stroked="f"/>
        </w:pict>
      </w:r>
    </w:p>
    <w:p w:rsidR="00000000" w:rsidRDefault="00E86000">
      <w:pPr>
        <w:divId w:val="435977830"/>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038509512"/>
        <w:rPr>
          <w:rFonts w:eastAsia="Times New Roman"/>
        </w:rPr>
      </w:pPr>
      <w:r>
        <w:rPr>
          <w:rFonts w:eastAsia="Times New Roman"/>
          <w:i/>
          <w:iCs/>
          <w:color w:val="000000"/>
          <w:sz w:val="20"/>
          <w:szCs w:val="20"/>
        </w:rPr>
        <w:t>Adjusted Comparable Store Sales Growt</w:t>
      </w:r>
      <w:r>
        <w:rPr>
          <w:rFonts w:eastAsia="Times New Roman"/>
          <w:i/>
          <w:iCs/>
          <w:color w:val="000000"/>
          <w:sz w:val="20"/>
          <w:szCs w:val="20"/>
        </w:rPr>
        <w:t>h</w:t>
      </w:r>
    </w:p>
    <w:p w:rsidR="00000000" w:rsidRDefault="00E86000">
      <w:pPr>
        <w:jc w:val="both"/>
        <w:divId w:val="1583445473"/>
        <w:rPr>
          <w:rFonts w:eastAsia="Times New Roman"/>
        </w:rPr>
      </w:pPr>
      <w:r>
        <w:rPr>
          <w:rFonts w:eastAsia="Times New Roman"/>
          <w:color w:val="000000"/>
          <w:sz w:val="20"/>
          <w:szCs w:val="20"/>
        </w:rPr>
        <w:t>W</w:t>
      </w:r>
      <w:r>
        <w:rPr>
          <w:rFonts w:eastAsia="Times New Roman"/>
          <w:color w:val="000000"/>
          <w:sz w:val="20"/>
          <w:szCs w:val="20"/>
        </w:rPr>
        <w:t>e measure Adjusted Comparable Store Sales Growth as the increase or decrease in sales recorded by the comparable store base in any reporting period, compared to sales recorded by the comparable store base in the prior reporting period, which we calculate a</w:t>
      </w:r>
      <w:r>
        <w:rPr>
          <w:rFonts w:eastAsia="Times New Roman"/>
          <w:color w:val="000000"/>
          <w:sz w:val="20"/>
          <w:szCs w:val="20"/>
        </w:rPr>
        <w:t>s follows: (i) sales are recorded on a cash basis (i.e., when the order is placed and paid for or submitted to a managed care payor, compared to when the order is delivered), utilizing cash basis point of sale information from stores; (ii) stores are added</w:t>
      </w:r>
      <w:r>
        <w:rPr>
          <w:rFonts w:eastAsia="Times New Roman"/>
          <w:color w:val="000000"/>
          <w:sz w:val="20"/>
          <w:szCs w:val="20"/>
        </w:rPr>
        <w:t xml:space="preserve"> to the calculation during the 13th full fiscal month following the store’s opening; (iii) closed stores are removed from the calculation for time periods that are not comparable; (iv) sales from partial months of operation are excluded when stores do not </w:t>
      </w:r>
      <w:r>
        <w:rPr>
          <w:rFonts w:eastAsia="Times New Roman"/>
          <w:color w:val="000000"/>
          <w:sz w:val="20"/>
          <w:szCs w:val="20"/>
        </w:rPr>
        <w:t xml:space="preserve">open or close on the first day of the month; and (v) when applicable, we adjust for the effect of the 53rd week. Quarterly, year-to-date and annual adjusted comparable store sales are aggregated using only sales from all whole months of operation included </w:t>
      </w:r>
      <w:r>
        <w:rPr>
          <w:rFonts w:eastAsia="Times New Roman"/>
          <w:color w:val="000000"/>
          <w:sz w:val="20"/>
          <w:szCs w:val="20"/>
        </w:rPr>
        <w:t xml:space="preserve">in both the current reporting period and the prior reporting period. When a partial month is excluded from the calculation, the corresponding month in the subsequent period is also excluded from the calculation. There may be variations in the way in which </w:t>
      </w:r>
      <w:r>
        <w:rPr>
          <w:rFonts w:eastAsia="Times New Roman"/>
          <w:color w:val="000000"/>
          <w:sz w:val="20"/>
          <w:szCs w:val="20"/>
        </w:rPr>
        <w:t>some of our competitors and other retailers calculate comparable store sales. As a result, our adjusted comparable store sales may not be comparable to similar data made available by other retailers. We did not adjust our calculation of Adjusted Comparable</w:t>
      </w:r>
      <w:r>
        <w:rPr>
          <w:rFonts w:eastAsia="Times New Roman"/>
          <w:color w:val="000000"/>
          <w:sz w:val="20"/>
          <w:szCs w:val="20"/>
        </w:rPr>
        <w:t xml:space="preserve"> Store Sales Growth for the temporary closure of our stores to the public as a result of the COVID-19 pandemic</w:t>
      </w:r>
      <w:r>
        <w:rPr>
          <w:rFonts w:eastAsia="Times New Roman"/>
          <w:color w:val="000000"/>
          <w:sz w:val="20"/>
          <w:szCs w:val="20"/>
        </w:rPr>
        <w:t>.</w:t>
      </w:r>
    </w:p>
    <w:p w:rsidR="00000000" w:rsidRDefault="00E86000">
      <w:pPr>
        <w:jc w:val="both"/>
        <w:divId w:val="1589391370"/>
        <w:rPr>
          <w:rFonts w:eastAsia="Times New Roman"/>
        </w:rPr>
      </w:pPr>
      <w:r>
        <w:rPr>
          <w:rFonts w:eastAsia="Times New Roman"/>
          <w:color w:val="000000"/>
          <w:sz w:val="20"/>
          <w:szCs w:val="20"/>
        </w:rPr>
        <w:t>Adjusted Comparable Store Sales Growth is a non-GAAP financial measure, which we believe is useful because it provides timely and accurate infor</w:t>
      </w:r>
      <w:r>
        <w:rPr>
          <w:rFonts w:eastAsia="Times New Roman"/>
          <w:color w:val="000000"/>
          <w:sz w:val="20"/>
          <w:szCs w:val="20"/>
        </w:rPr>
        <w:t>mation relating to the two core metrics of retail sales: number of transactions and value of transactions. We use Adjusted Comparable Store Sales Growth as the basis for key operating decisions, such as allocation of advertising to particular markets and i</w:t>
      </w:r>
      <w:r>
        <w:rPr>
          <w:rFonts w:eastAsia="Times New Roman"/>
          <w:color w:val="000000"/>
          <w:sz w:val="20"/>
          <w:szCs w:val="20"/>
        </w:rPr>
        <w:t>mplementation of special marketing programs. Accordingly, we believe that Adjusted Comparable Store Sales Growth provides timely and accurate information relating to the operational health and overall performance of each brand. We also believe that, for th</w:t>
      </w:r>
      <w:r>
        <w:rPr>
          <w:rFonts w:eastAsia="Times New Roman"/>
          <w:color w:val="000000"/>
          <w:sz w:val="20"/>
          <w:szCs w:val="20"/>
        </w:rPr>
        <w:t>e same reasons, investors find our calculation of Adjusted Comparable Stores Sales Growth to be meaningful</w:t>
      </w:r>
      <w:r>
        <w:rPr>
          <w:rFonts w:eastAsia="Times New Roman"/>
          <w:color w:val="000000"/>
          <w:sz w:val="20"/>
          <w:szCs w:val="20"/>
        </w:rPr>
        <w:t>.</w:t>
      </w:r>
    </w:p>
    <w:p w:rsidR="00000000" w:rsidRDefault="00E86000">
      <w:pPr>
        <w:jc w:val="both"/>
        <w:divId w:val="178660580"/>
        <w:rPr>
          <w:rFonts w:eastAsia="Times New Roman"/>
        </w:rPr>
      </w:pPr>
      <w:r>
        <w:rPr>
          <w:rFonts w:eastAsia="Times New Roman"/>
          <w:i/>
          <w:iCs/>
          <w:color w:val="000000"/>
          <w:sz w:val="20"/>
          <w:szCs w:val="20"/>
        </w:rPr>
        <w:t>Adjusted EBITDA, Adjusted EBITDA Margin Adjusted Operating Income, Adjusted Operating Margin, and Adjusted Diluted EPS (collectively, the “Company N</w:t>
      </w:r>
      <w:r>
        <w:rPr>
          <w:rFonts w:eastAsia="Times New Roman"/>
          <w:i/>
          <w:iCs/>
          <w:color w:val="000000"/>
          <w:sz w:val="20"/>
          <w:szCs w:val="20"/>
        </w:rPr>
        <w:t>on-GAAP Measures”</w:t>
      </w:r>
      <w:r>
        <w:rPr>
          <w:rFonts w:eastAsia="Times New Roman"/>
          <w:i/>
          <w:iCs/>
          <w:color w:val="000000"/>
          <w:sz w:val="20"/>
          <w:szCs w:val="20"/>
        </w:rPr>
        <w:t>)</w:t>
      </w:r>
    </w:p>
    <w:p w:rsidR="00000000" w:rsidRDefault="00E86000">
      <w:pPr>
        <w:jc w:val="both"/>
        <w:divId w:val="1464620161"/>
        <w:rPr>
          <w:rFonts w:eastAsia="Times New Roman"/>
        </w:rPr>
      </w:pPr>
      <w:r>
        <w:rPr>
          <w:rFonts w:eastAsia="Times New Roman"/>
          <w:color w:val="000000"/>
          <w:sz w:val="20"/>
          <w:szCs w:val="20"/>
        </w:rPr>
        <w:t>The Company Non-GAAP Measures are key measures used by management to assess our financial performance. The Company Non-GAAP Measures are also frequently used by analysts, investors and other interested parties. We use The Company Non-GAA</w:t>
      </w:r>
      <w:r>
        <w:rPr>
          <w:rFonts w:eastAsia="Times New Roman"/>
          <w:color w:val="000000"/>
          <w:sz w:val="20"/>
          <w:szCs w:val="20"/>
        </w:rPr>
        <w:t xml:space="preserve">P Measures to supplement U.S. GAAP measures of performance to evaluate the effectiveness of our business strategies, to make budgeting decisions, to establish discretionary annual incentive compensation and to compare our performance against that of other </w:t>
      </w:r>
      <w:r>
        <w:rPr>
          <w:rFonts w:eastAsia="Times New Roman"/>
          <w:color w:val="000000"/>
          <w:sz w:val="20"/>
          <w:szCs w:val="20"/>
        </w:rPr>
        <w:t>peer companies using similar measures. See “Non-GAAP Financial Measures” for definitions of the Company Non-GAAP Measures and for additional information</w:t>
      </w:r>
      <w:r>
        <w:rPr>
          <w:rFonts w:eastAsia="Times New Roman"/>
          <w:color w:val="000000"/>
          <w:sz w:val="20"/>
          <w:szCs w:val="20"/>
        </w:rPr>
        <w:t>.</w:t>
      </w:r>
    </w:p>
    <w:p w:rsidR="00000000" w:rsidRDefault="00E86000">
      <w:pPr>
        <w:jc w:val="both"/>
        <w:rPr>
          <w:rFonts w:eastAsia="Times New Roman"/>
        </w:rPr>
      </w:pPr>
    </w:p>
    <w:p w:rsidR="00000000" w:rsidRDefault="00E86000">
      <w:pPr>
        <w:jc w:val="center"/>
        <w:divId w:val="1766614209"/>
        <w:rPr>
          <w:rFonts w:eastAsia="Times New Roman"/>
        </w:rPr>
      </w:pPr>
      <w:r>
        <w:rPr>
          <w:rFonts w:eastAsia="Times New Roman"/>
          <w:color w:val="000000"/>
          <w:sz w:val="20"/>
          <w:szCs w:val="20"/>
        </w:rPr>
        <w:t>3</w:t>
      </w:r>
      <w:r>
        <w:rPr>
          <w:rFonts w:eastAsia="Times New Roman"/>
          <w:color w:val="000000"/>
          <w:sz w:val="20"/>
          <w:szCs w:val="20"/>
        </w:rPr>
        <w:t>5</w:t>
      </w:r>
    </w:p>
    <w:p w:rsidR="00000000" w:rsidRDefault="00E86000">
      <w:pPr>
        <w:rPr>
          <w:rFonts w:eastAsia="Times New Roman"/>
        </w:rPr>
      </w:pPr>
      <w:r>
        <w:rPr>
          <w:rFonts w:eastAsia="Times New Roman"/>
        </w:rPr>
        <w:pict>
          <v:rect id="_x0000_i1059" style="width:0;height:1.5pt" o:hralign="center" o:hrstd="t" o:hr="t" fillcolor="#a0a0a0" stroked="f"/>
        </w:pict>
      </w:r>
    </w:p>
    <w:p w:rsidR="00000000" w:rsidRDefault="00E86000">
      <w:pPr>
        <w:divId w:val="1887569082"/>
        <w:rPr>
          <w:rFonts w:eastAsia="Times New Roman"/>
        </w:rPr>
      </w:pPr>
      <w:hyperlink w:anchor="i4700b1afc9ee41b9903d99df5f3d536a_7" w:history="1">
        <w:r>
          <w:rPr>
            <w:rStyle w:val="a3"/>
            <w:rFonts w:eastAsia="Times New Roman"/>
            <w:sz w:val="20"/>
            <w:szCs w:val="20"/>
          </w:rPr>
          <w:t>Ta</w:t>
        </w:r>
        <w:r>
          <w:rPr>
            <w:rStyle w:val="a3"/>
            <w:rFonts w:eastAsia="Times New Roman"/>
            <w:sz w:val="20"/>
            <w:szCs w:val="20"/>
          </w:rPr>
          <w:t>ble of Contents</w:t>
        </w:r>
      </w:hyperlink>
    </w:p>
    <w:p w:rsidR="00000000" w:rsidRDefault="00E86000">
      <w:pPr>
        <w:jc w:val="both"/>
        <w:divId w:val="459497966"/>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E86000">
      <w:pPr>
        <w:jc w:val="both"/>
        <w:divId w:val="189690055"/>
        <w:rPr>
          <w:rFonts w:eastAsia="Times New Roman"/>
        </w:rPr>
      </w:pPr>
      <w:r>
        <w:rPr>
          <w:rFonts w:eastAsia="Times New Roman"/>
          <w:color w:val="000000"/>
          <w:sz w:val="20"/>
          <w:szCs w:val="20"/>
        </w:rPr>
        <w:t>The following table summarizes key components of our results of operations for the periods indicated, both in dollars and as a percentage of our net revenue</w:t>
      </w:r>
      <w:r>
        <w:rPr>
          <w:rFonts w:eastAsia="Times New Roman"/>
          <w:color w:val="000000"/>
          <w:sz w:val="20"/>
          <w:szCs w:val="20"/>
        </w:rPr>
        <w:t>.</w:t>
      </w:r>
    </w:p>
    <w:tbl>
      <w:tblPr>
        <w:tblW w:w="4991" w:type="pct"/>
        <w:tblCellMar>
          <w:top w:w="15" w:type="dxa"/>
          <w:left w:w="15" w:type="dxa"/>
          <w:bottom w:w="15" w:type="dxa"/>
          <w:right w:w="15" w:type="dxa"/>
        </w:tblCellMar>
        <w:tblLook w:val="04A0" w:firstRow="1" w:lastRow="0" w:firstColumn="1" w:lastColumn="0" w:noHBand="0" w:noVBand="1"/>
      </w:tblPr>
      <w:tblGrid>
        <w:gridCol w:w="40"/>
        <w:gridCol w:w="3026"/>
        <w:gridCol w:w="39"/>
        <w:gridCol w:w="135"/>
        <w:gridCol w:w="715"/>
        <w:gridCol w:w="202"/>
        <w:gridCol w:w="37"/>
        <w:gridCol w:w="109"/>
        <w:gridCol w:w="36"/>
        <w:gridCol w:w="135"/>
        <w:gridCol w:w="715"/>
        <w:gridCol w:w="202"/>
        <w:gridCol w:w="37"/>
        <w:gridCol w:w="109"/>
        <w:gridCol w:w="36"/>
        <w:gridCol w:w="135"/>
        <w:gridCol w:w="715"/>
        <w:gridCol w:w="202"/>
        <w:gridCol w:w="37"/>
        <w:gridCol w:w="109"/>
        <w:gridCol w:w="36"/>
        <w:gridCol w:w="135"/>
        <w:gridCol w:w="715"/>
        <w:gridCol w:w="202"/>
        <w:gridCol w:w="36"/>
        <w:gridCol w:w="36"/>
        <w:gridCol w:w="36"/>
        <w:gridCol w:w="36"/>
        <w:gridCol w:w="36"/>
        <w:gridCol w:w="36"/>
        <w:gridCol w:w="36"/>
        <w:gridCol w:w="36"/>
        <w:gridCol w:w="36"/>
        <w:gridCol w:w="36"/>
        <w:gridCol w:w="36"/>
        <w:gridCol w:w="36"/>
      </w:tblGrid>
      <w:tr w:rsidR="00000000">
        <w:trPr>
          <w:gridAfter w:val="12"/>
          <w:divId w:val="383912349"/>
        </w:trPr>
        <w:tc>
          <w:tcPr>
            <w:tcW w:w="50" w:type="pct"/>
            <w:vAlign w:val="center"/>
            <w:hideMark/>
          </w:tcPr>
          <w:p w:rsidR="00000000" w:rsidRDefault="00E86000">
            <w:pPr>
              <w:jc w:val="both"/>
              <w:rPr>
                <w:rFonts w:eastAsia="Times New Roman"/>
              </w:rPr>
            </w:pPr>
          </w:p>
        </w:tc>
        <w:tc>
          <w:tcPr>
            <w:tcW w:w="294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383912349"/>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divId w:val="383912349"/>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thousands, except store dat</w:t>
            </w:r>
            <w:r>
              <w:rPr>
                <w:rFonts w:eastAsia="Times New Roman"/>
                <w:i/>
                <w:iCs/>
                <w:color w:val="000000"/>
                <w:sz w:val="20"/>
                <w:szCs w:val="20"/>
              </w:rPr>
              <w:t>a</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Revenue</w:t>
            </w:r>
            <w:r>
              <w:rPr>
                <w:rFonts w:eastAsia="Times New Roman"/>
                <w:b/>
                <w:bCs/>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product sale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209,707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357,533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602,548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740,693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sales of services and plans</w:t>
            </w:r>
            <w:r>
              <w:rPr>
                <w:rFonts w:eastAsia="Times New Roman"/>
                <w:color w:val="000000"/>
                <w:sz w:val="20"/>
                <w:szCs w:val="20"/>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50,300</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71,918</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127,163</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149,973</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36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net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260,007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429,451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729,711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890,666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Costs applicable to revenue (exclusive of depreciation and amortization)</w:t>
            </w:r>
            <w:r>
              <w:rPr>
                <w:rFonts w:eastAsia="Times New Roman"/>
                <w:b/>
                <w:bCs/>
                <w:color w:val="000000"/>
                <w:sz w:val="20"/>
                <w:szCs w:val="20"/>
              </w:rPr>
              <w:t>:</w:t>
            </w:r>
          </w:p>
        </w:tc>
        <w:tc>
          <w:tcPr>
            <w:tcW w:w="0" w:type="auto"/>
            <w:gridSpan w:val="3"/>
            <w:shd w:val="clear" w:color="auto" w:fill="CCEEFF"/>
            <w:tcMar>
              <w:top w:w="15" w:type="dxa"/>
              <w:left w:w="20" w:type="dxa"/>
              <w:bottom w:w="15" w:type="dxa"/>
              <w:right w:w="1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97,635</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145,654</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254,005</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299,658</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Services and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43,145</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56,852</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105,329</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114,817</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36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costs applicable to revenu</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140,780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202,506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359,334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414,475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Operating expenses</w:t>
            </w:r>
            <w:r>
              <w:rPr>
                <w:rFonts w:eastAsia="Times New Roman"/>
                <w:b/>
                <w:bCs/>
                <w:color w:val="000000"/>
                <w:sz w:val="20"/>
                <w:szCs w:val="20"/>
              </w:rPr>
              <w:t>:</w:t>
            </w:r>
          </w:p>
        </w:tc>
        <w:tc>
          <w:tcPr>
            <w:tcW w:w="0" w:type="auto"/>
            <w:gridSpan w:val="3"/>
            <w:shd w:val="clear" w:color="auto" w:fill="CCEEFF"/>
            <w:tcMar>
              <w:top w:w="15" w:type="dxa"/>
              <w:left w:w="20" w:type="dxa"/>
              <w:bottom w:w="15" w:type="dxa"/>
              <w:right w:w="1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136,582</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182,278</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330,323</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376,154</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21,924</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20,819</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46,734</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41,234</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Asset impairmen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2,411</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13,766</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3,872</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Litigation settlemen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4,395</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Other expense (income),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(92</w:t>
            </w:r>
            <w:r>
              <w:rPr>
                <w:rFonts w:eastAsia="Times New Roman"/>
                <w:color w:val="000000"/>
                <w:sz w:val="20"/>
                <w:szCs w:val="20"/>
              </w:rPr>
              <w:t>)</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356</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(158</w:t>
            </w:r>
            <w:r>
              <w:rPr>
                <w:rFonts w:eastAsia="Times New Roman"/>
                <w:color w:val="000000"/>
                <w:sz w:val="20"/>
                <w:szCs w:val="20"/>
              </w:rPr>
              <w:t>)</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829</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36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operating expenses</w:t>
            </w:r>
            <w:r>
              <w:rPr>
                <w:rFonts w:eastAsia="Times New Roman"/>
                <w:color w:val="000000"/>
                <w:sz w:val="20"/>
                <w:szCs w:val="20"/>
              </w:rPr>
              <w:t xml:space="preserve">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160,825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205,243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395,060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422,089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(loss) from operation</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(41,598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21,702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(24,683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54,102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15,502</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8,968</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22,957</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18,029</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25"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Earnings (loss) before income taxe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(57,236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12,734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(47,776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36,073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tax provision (benefit</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(13,403</w:t>
            </w:r>
            <w:r>
              <w:rPr>
                <w:rFonts w:eastAsia="Times New Roman"/>
                <w:color w:val="000000"/>
                <w:sz w:val="20"/>
                <w:szCs w:val="20"/>
              </w:rPr>
              <w:t>)</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2,477</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(13,685</w:t>
            </w:r>
            <w:r>
              <w:rPr>
                <w:rFonts w:eastAsia="Times New Roman"/>
                <w:color w:val="000000"/>
                <w:sz w:val="20"/>
                <w:szCs w:val="20"/>
              </w:rPr>
              <w:t>)</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1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8,387</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(43,833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(34,091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1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27,686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Height w:val="300"/>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Operating data</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Number of stores open at end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1,185</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1,128</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1,185</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1,128</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Adjusted Operating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(34,427</w:t>
            </w:r>
            <w:r>
              <w:rPr>
                <w:rFonts w:eastAsia="Times New Roman"/>
                <w:color w:val="000000"/>
                <w:sz w:val="20"/>
                <w:szCs w:val="20"/>
              </w:rPr>
              <w:t>)</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29,088</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3,638</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71,737</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Diluted EP</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(0.55</w:t>
            </w:r>
            <w:r>
              <w:rPr>
                <w:rFonts w:eastAsia="Times New Roman"/>
                <w:color w:val="000000"/>
                <w:sz w:val="20"/>
                <w:szCs w:val="20"/>
              </w:rPr>
              <w:t>)</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(0.42</w:t>
            </w:r>
            <w:r>
              <w:rPr>
                <w:rFonts w:eastAsia="Times New Roman"/>
                <w:color w:val="000000"/>
                <w:sz w:val="20"/>
                <w:szCs w:val="20"/>
              </w:rPr>
              <w:t>)</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0.34</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Adjusted Diluted EP</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(0.41</w:t>
            </w:r>
            <w:r>
              <w:rPr>
                <w:rFonts w:eastAsia="Times New Roman"/>
                <w:color w:val="000000"/>
                <w:sz w:val="20"/>
                <w:szCs w:val="20"/>
              </w:rPr>
              <w:t>)</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0.18</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(0.13</w:t>
            </w:r>
            <w:r>
              <w:rPr>
                <w:rFonts w:eastAsia="Times New Roman"/>
                <w:color w:val="000000"/>
                <w:sz w:val="20"/>
                <w:szCs w:val="20"/>
              </w:rPr>
              <w:t>)</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0.49</w:t>
            </w:r>
            <w:r>
              <w:rPr>
                <w:rFonts w:eastAsia="Times New Roman"/>
                <w:color w:val="000000"/>
                <w:sz w:val="20"/>
                <w:szCs w:val="20"/>
              </w:rPr>
              <w:t> </w:t>
            </w:r>
          </w:p>
        </w:tc>
        <w:tc>
          <w:tcPr>
            <w:tcW w:w="0" w:type="auto"/>
            <w:shd w:val="clear" w:color="auto" w:fill="FFFF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Adjusted EBITD</w:t>
            </w:r>
            <w:r>
              <w:rPr>
                <w:rFonts w:eastAsia="Times New Roman"/>
                <w:color w:val="000000"/>
                <w:sz w:val="20"/>
                <w:szCs w:val="20"/>
              </w:rPr>
              <w:t>A</w:t>
            </w: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(14,354</w:t>
            </w:r>
            <w:r>
              <w:rPr>
                <w:rFonts w:eastAsia="Times New Roman"/>
                <w:color w:val="000000"/>
                <w:sz w:val="20"/>
                <w:szCs w:val="20"/>
              </w:rPr>
              <w:t>)</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48,056</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46,670</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109,269</w:t>
            </w:r>
            <w:r>
              <w:rPr>
                <w:rFonts w:eastAsia="Times New Roman"/>
                <w:color w:val="000000"/>
                <w:sz w:val="20"/>
                <w:szCs w:val="20"/>
              </w:rPr>
              <w:t> </w:t>
            </w:r>
          </w:p>
        </w:tc>
        <w:tc>
          <w:tcPr>
            <w:tcW w:w="0" w:type="auto"/>
            <w:shd w:val="clear" w:color="auto" w:fill="CCEEFF"/>
            <w:tcMar>
              <w:top w:w="30" w:type="dxa"/>
              <w:left w:w="15" w:type="dxa"/>
              <w:bottom w:w="30" w:type="dxa"/>
              <w:right w:w="1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Height w:val="300"/>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Percentage of net revenue</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costs applicable to revenu</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Selling, general and administrativ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(loss) from operation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Adjusted Operating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383912349"/>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Adjusted EBITD</w:t>
            </w:r>
            <w:r>
              <w:rPr>
                <w:rFonts w:eastAsia="Times New Roman"/>
                <w:color w:val="000000"/>
                <w:sz w:val="20"/>
                <w:szCs w:val="20"/>
              </w:rPr>
              <w:t>A</w:t>
            </w: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1395666960"/>
        <w:rPr>
          <w:rFonts w:eastAsia="Times New Roman"/>
        </w:rPr>
      </w:pPr>
    </w:p>
    <w:p w:rsidR="00000000" w:rsidRDefault="00E86000">
      <w:pPr>
        <w:jc w:val="center"/>
        <w:divId w:val="2123650615"/>
        <w:rPr>
          <w:rFonts w:eastAsia="Times New Roman"/>
        </w:rPr>
      </w:pPr>
      <w:r>
        <w:rPr>
          <w:rFonts w:eastAsia="Times New Roman"/>
          <w:color w:val="000000"/>
          <w:sz w:val="20"/>
          <w:szCs w:val="20"/>
        </w:rPr>
        <w:t>3</w:t>
      </w:r>
      <w:r>
        <w:rPr>
          <w:rFonts w:eastAsia="Times New Roman"/>
          <w:color w:val="000000"/>
          <w:sz w:val="20"/>
          <w:szCs w:val="20"/>
        </w:rPr>
        <w:t>6</w:t>
      </w:r>
    </w:p>
    <w:p w:rsidR="00000000" w:rsidRDefault="00E86000">
      <w:pPr>
        <w:rPr>
          <w:rFonts w:eastAsia="Times New Roman"/>
        </w:rPr>
      </w:pPr>
      <w:r>
        <w:rPr>
          <w:rFonts w:eastAsia="Times New Roman"/>
        </w:rPr>
        <w:pict>
          <v:rect id="_x0000_i1060" style="width:0;height:1.5pt" o:hralign="center" o:hrstd="t" o:hr="t" fillcolor="#a0a0a0" stroked="f"/>
        </w:pict>
      </w:r>
    </w:p>
    <w:p w:rsidR="00000000" w:rsidRDefault="00E86000">
      <w:pPr>
        <w:divId w:val="123863446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849783608"/>
        <w:rPr>
          <w:rFonts w:eastAsia="Times New Roman"/>
        </w:rPr>
      </w:pPr>
      <w:r>
        <w:rPr>
          <w:rFonts w:eastAsia="Times New Roman"/>
          <w:b/>
          <w:bCs/>
          <w:color w:val="000000"/>
          <w:sz w:val="20"/>
          <w:szCs w:val="20"/>
        </w:rPr>
        <w:t>Three Months Ended June 27, 2020 compared to Three Months Ended June 29, 201</w:t>
      </w:r>
      <w:r>
        <w:rPr>
          <w:rFonts w:eastAsia="Times New Roman"/>
          <w:b/>
          <w:bCs/>
          <w:color w:val="000000"/>
          <w:sz w:val="20"/>
          <w:szCs w:val="20"/>
        </w:rPr>
        <w:t>9</w:t>
      </w:r>
    </w:p>
    <w:p w:rsidR="00000000" w:rsidRDefault="00E86000">
      <w:pPr>
        <w:jc w:val="both"/>
        <w:divId w:val="506022501"/>
        <w:rPr>
          <w:rFonts w:eastAsia="Times New Roman"/>
        </w:rPr>
      </w:pPr>
      <w:r>
        <w:rPr>
          <w:rFonts w:eastAsia="Times New Roman"/>
          <w:color w:val="000000"/>
          <w:sz w:val="20"/>
          <w:szCs w:val="20"/>
          <w:shd w:val="clear" w:color="auto" w:fill="FFFFFF"/>
        </w:rPr>
        <w:t xml:space="preserve">As a result of the COVID-19 pandemic, our retail stores closed to </w:t>
      </w:r>
      <w:r>
        <w:rPr>
          <w:rFonts w:eastAsia="Times New Roman"/>
          <w:color w:val="000000"/>
          <w:sz w:val="20"/>
          <w:szCs w:val="20"/>
          <w:shd w:val="clear" w:color="auto" w:fill="FFFFFF"/>
        </w:rPr>
        <w:t>the public beginning on March 19, 2020. We began reopening our stores to the public on April 27, 2020, and on June 8, 2020, we announced the successful completion of the reopening process.</w:t>
      </w:r>
    </w:p>
    <w:p w:rsidR="00000000" w:rsidRDefault="00E86000">
      <w:pPr>
        <w:jc w:val="both"/>
        <w:divId w:val="300229074"/>
        <w:rPr>
          <w:rFonts w:eastAsia="Times New Roman"/>
        </w:rPr>
      </w:pPr>
      <w:r>
        <w:rPr>
          <w:rFonts w:eastAsia="Times New Roman"/>
          <w:i/>
          <w:iCs/>
          <w:color w:val="000000"/>
          <w:sz w:val="20"/>
          <w:szCs w:val="20"/>
        </w:rPr>
        <w:t>Net revenu</w:t>
      </w:r>
      <w:r>
        <w:rPr>
          <w:rFonts w:eastAsia="Times New Roman"/>
          <w:i/>
          <w:iCs/>
          <w:color w:val="000000"/>
          <w:sz w:val="20"/>
          <w:szCs w:val="20"/>
        </w:rPr>
        <w:t>e</w:t>
      </w:r>
    </w:p>
    <w:p w:rsidR="00000000" w:rsidRDefault="00E86000">
      <w:pPr>
        <w:jc w:val="both"/>
        <w:divId w:val="116684400"/>
        <w:rPr>
          <w:rFonts w:eastAsia="Times New Roman"/>
        </w:rPr>
      </w:pPr>
      <w:r>
        <w:rPr>
          <w:rFonts w:eastAsia="Times New Roman"/>
          <w:color w:val="000000"/>
          <w:sz w:val="20"/>
          <w:szCs w:val="20"/>
        </w:rPr>
        <w:t>The following presents, by segment and by brand, compar</w:t>
      </w:r>
      <w:r>
        <w:rPr>
          <w:rFonts w:eastAsia="Times New Roman"/>
          <w:color w:val="000000"/>
          <w:sz w:val="20"/>
          <w:szCs w:val="20"/>
        </w:rPr>
        <w:t>able store sales growth, stores open at the end of the period and net revenue for the three months ended June 27, 2020 compared to the three months ended June 29, 2019</w:t>
      </w:r>
      <w:r>
        <w:rPr>
          <w:rFonts w:eastAsia="Times New Roman"/>
          <w:color w:val="000000"/>
          <w:sz w:val="20"/>
          <w:szCs w:val="20"/>
        </w:rPr>
        <w:t>.</w:t>
      </w:r>
    </w:p>
    <w:tbl>
      <w:tblPr>
        <w:tblW w:w="4975" w:type="pct"/>
        <w:tblCellMar>
          <w:top w:w="15" w:type="dxa"/>
          <w:left w:w="15" w:type="dxa"/>
          <w:bottom w:w="15" w:type="dxa"/>
          <w:right w:w="15" w:type="dxa"/>
        </w:tblCellMar>
        <w:tblLook w:val="04A0" w:firstRow="1" w:lastRow="0" w:firstColumn="1" w:lastColumn="0" w:noHBand="0" w:noVBand="1"/>
      </w:tblPr>
      <w:tblGrid>
        <w:gridCol w:w="57"/>
        <w:gridCol w:w="1237"/>
        <w:gridCol w:w="57"/>
        <w:gridCol w:w="36"/>
        <w:gridCol w:w="36"/>
        <w:gridCol w:w="36"/>
        <w:gridCol w:w="56"/>
        <w:gridCol w:w="400"/>
        <w:gridCol w:w="186"/>
        <w:gridCol w:w="37"/>
        <w:gridCol w:w="37"/>
        <w:gridCol w:w="37"/>
        <w:gridCol w:w="46"/>
        <w:gridCol w:w="334"/>
        <w:gridCol w:w="185"/>
        <w:gridCol w:w="36"/>
        <w:gridCol w:w="36"/>
        <w:gridCol w:w="36"/>
        <w:gridCol w:w="58"/>
        <w:gridCol w:w="413"/>
        <w:gridCol w:w="80"/>
        <w:gridCol w:w="36"/>
        <w:gridCol w:w="36"/>
        <w:gridCol w:w="36"/>
        <w:gridCol w:w="58"/>
        <w:gridCol w:w="413"/>
        <w:gridCol w:w="80"/>
        <w:gridCol w:w="36"/>
        <w:gridCol w:w="36"/>
        <w:gridCol w:w="36"/>
        <w:gridCol w:w="125"/>
        <w:gridCol w:w="645"/>
        <w:gridCol w:w="80"/>
        <w:gridCol w:w="66"/>
        <w:gridCol w:w="404"/>
        <w:gridCol w:w="185"/>
        <w:gridCol w:w="36"/>
        <w:gridCol w:w="36"/>
        <w:gridCol w:w="36"/>
        <w:gridCol w:w="125"/>
        <w:gridCol w:w="645"/>
        <w:gridCol w:w="80"/>
        <w:gridCol w:w="63"/>
        <w:gridCol w:w="407"/>
        <w:gridCol w:w="185"/>
        <w:gridCol w:w="173"/>
        <w:gridCol w:w="173"/>
        <w:gridCol w:w="173"/>
        <w:gridCol w:w="36"/>
        <w:gridCol w:w="36"/>
        <w:gridCol w:w="36"/>
        <w:gridCol w:w="36"/>
        <w:gridCol w:w="36"/>
        <w:gridCol w:w="36"/>
        <w:gridCol w:w="36"/>
        <w:gridCol w:w="36"/>
        <w:gridCol w:w="36"/>
        <w:gridCol w:w="36"/>
        <w:gridCol w:w="36"/>
        <w:gridCol w:w="36"/>
        <w:gridCol w:w="36"/>
        <w:gridCol w:w="36"/>
        <w:gridCol w:w="36"/>
      </w:tblGrid>
      <w:tr w:rsidR="00000000">
        <w:trPr>
          <w:gridAfter w:val="18"/>
          <w:divId w:val="989754262"/>
        </w:trPr>
        <w:tc>
          <w:tcPr>
            <w:tcW w:w="50" w:type="pct"/>
            <w:vAlign w:val="center"/>
            <w:hideMark/>
          </w:tcPr>
          <w:p w:rsidR="00000000" w:rsidRDefault="00E86000">
            <w:pPr>
              <w:jc w:val="both"/>
              <w:rPr>
                <w:rFonts w:eastAsia="Times New Roman"/>
              </w:rPr>
            </w:pPr>
          </w:p>
        </w:tc>
        <w:tc>
          <w:tcPr>
            <w:tcW w:w="109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1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4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2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989754262"/>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vertAlign w:val="superscript"/>
              </w:rPr>
              <w:t>(1)</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Stores open at end of perio</w:t>
            </w:r>
            <w:r>
              <w:rPr>
                <w:rFonts w:eastAsia="Times New Roman"/>
                <w:b/>
                <w:bCs/>
                <w:color w:val="000000"/>
                <w:sz w:val="16"/>
                <w:szCs w:val="16"/>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vertAlign w:val="superscript"/>
              </w:rPr>
              <w:t>(2)</w:t>
            </w:r>
          </w:p>
        </w:tc>
        <w:tc>
          <w:tcPr>
            <w:tcW w:w="0" w:type="auto"/>
            <w:gridSpan w:val="3"/>
            <w:vAlign w:val="center"/>
            <w:hideMark/>
          </w:tcPr>
          <w:p w:rsidR="00000000" w:rsidRDefault="00E86000">
            <w:pPr>
              <w:jc w:val="center"/>
              <w:rPr>
                <w:rFonts w:eastAsia="Times New Roman"/>
              </w:rPr>
            </w:pPr>
          </w:p>
        </w:tc>
        <w:tc>
          <w:tcPr>
            <w:tcW w:w="0" w:type="auto"/>
            <w:gridSpan w:val="2"/>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16"/>
                <w:szCs w:val="16"/>
              </w:rPr>
              <w:t>In thousands, except percentage and store dat</w:t>
            </w:r>
            <w:r>
              <w:rPr>
                <w:rFonts w:eastAsia="Times New Roman"/>
                <w:i/>
                <w:iCs/>
                <w:color w:val="000000"/>
                <w:sz w:val="16"/>
                <w:szCs w:val="16"/>
              </w:rPr>
              <w:t>a</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27,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29,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June 27,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June 29,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27, 202</w:t>
            </w:r>
            <w:r>
              <w:rPr>
                <w:rFonts w:eastAsia="Times New Roman"/>
                <w:b/>
                <w:bCs/>
                <w:color w:val="000000"/>
                <w:sz w:val="16"/>
                <w:szCs w:val="16"/>
              </w:rPr>
              <w:t>0</w:t>
            </w:r>
          </w:p>
        </w:tc>
        <w:tc>
          <w:tcPr>
            <w:tcW w:w="0" w:type="auto"/>
            <w:gridSpan w:val="3"/>
            <w:vAlign w:val="center"/>
            <w:hideMark/>
          </w:tcPr>
          <w:p w:rsidR="00000000" w:rsidRDefault="00E8600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29, 201</w:t>
            </w:r>
            <w:r>
              <w:rPr>
                <w:rFonts w:eastAsia="Times New Roman"/>
                <w:b/>
                <w:bCs/>
                <w:color w:val="000000"/>
                <w:sz w:val="16"/>
                <w:szCs w:val="16"/>
              </w:rPr>
              <w:t>9</w:t>
            </w:r>
          </w:p>
        </w:tc>
        <w:tc>
          <w:tcPr>
            <w:tcW w:w="0" w:type="auto"/>
            <w:gridSpan w:val="3"/>
            <w:vAlign w:val="center"/>
            <w:hideMark/>
          </w:tcPr>
          <w:p w:rsidR="00000000" w:rsidRDefault="00E86000">
            <w:pPr>
              <w:jc w:val="cente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Owned &amp; Host segmen</w:t>
            </w:r>
            <w:r>
              <w:rPr>
                <w:rFonts w:eastAsia="Times New Roman"/>
                <w:b/>
                <w:bCs/>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E86000">
        <w:trPr>
          <w:divId w:val="989754262"/>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America’s Bes</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(37.1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753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702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176,196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67.8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266,781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62.1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Eyeglass Worl</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30,357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44,059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Militar</w:t>
            </w:r>
            <w:r>
              <w:rPr>
                <w:rFonts w:eastAsia="Times New Roman"/>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(44.6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0.3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3,328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6,021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Fred Meye</w:t>
            </w:r>
            <w:r>
              <w:rPr>
                <w:rFonts w:eastAsia="Times New Roman"/>
                <w:color w:val="000000"/>
                <w:sz w:val="18"/>
                <w:szCs w:val="18"/>
              </w:rPr>
              <w:t>r</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(48.6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1,824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3,555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 xml:space="preserve">Owned &amp; </w:t>
            </w:r>
            <w:r>
              <w:rPr>
                <w:rFonts w:eastAsia="Times New Roman"/>
                <w:color w:val="000000"/>
                <w:sz w:val="18"/>
                <w:szCs w:val="18"/>
              </w:rPr>
              <w:t>Host segment tota</w:t>
            </w:r>
            <w:r>
              <w:rPr>
                <w:rFonts w:eastAsia="Times New Roman"/>
                <w:color w:val="000000"/>
                <w:sz w:val="18"/>
                <w:szCs w:val="18"/>
              </w:rPr>
              <w:t>l</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954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902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211,705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81.4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320,416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74.6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Legacy segmen</w:t>
            </w:r>
            <w:r>
              <w:rPr>
                <w:rFonts w:eastAsia="Times New Roman"/>
                <w:b/>
                <w:bCs/>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(35.8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25,413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39,264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Corporate/Othe</w:t>
            </w:r>
            <w:r>
              <w:rPr>
                <w:rFonts w:eastAsia="Times New Roman"/>
                <w:b/>
                <w:bCs/>
                <w:color w:val="000000"/>
                <w:sz w:val="18"/>
                <w:szCs w:val="18"/>
              </w:rPr>
              <w:t>r</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50,472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62,346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8"/>
                <w:szCs w:val="18"/>
              </w:rPr>
              <w:t>Reconciliation</w:t>
            </w:r>
            <w:r>
              <w:rPr>
                <w:rFonts w:eastAsia="Times New Roman"/>
                <w:b/>
                <w:b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(27,583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(10.6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7,425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E86000">
        <w:trPr>
          <w:divId w:val="989754262"/>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1,185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1,128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260,007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429,451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989754262"/>
        </w:trPr>
        <w:tc>
          <w:tcPr>
            <w:tcW w:w="0" w:type="auto"/>
            <w:gridSpan w:val="3"/>
            <w:shd w:val="clear" w:color="auto" w:fill="CCEEFF"/>
            <w:tcMar>
              <w:top w:w="30" w:type="dxa"/>
              <w:left w:w="20" w:type="dxa"/>
              <w:bottom w:w="30" w:type="dxa"/>
              <w:right w:w="20" w:type="dxa"/>
            </w:tcMar>
            <w:vAlign w:val="bottom"/>
            <w:hideMark/>
          </w:tcPr>
          <w:p w:rsidR="00000000" w:rsidRDefault="00E86000">
            <w:pPr>
              <w:divId w:val="1431925806"/>
              <w:rPr>
                <w:rFonts w:eastAsia="Times New Roman"/>
              </w:rPr>
            </w:pPr>
            <w:r>
              <w:rPr>
                <w:rFonts w:eastAsia="Times New Roman"/>
                <w:color w:val="000000"/>
                <w:sz w:val="18"/>
                <w:szCs w:val="18"/>
              </w:rPr>
              <w:t>Adjusted comparable store sales growt</w:t>
            </w:r>
            <w:r>
              <w:rPr>
                <w:rFonts w:eastAsia="Times New Roman"/>
                <w:color w:val="000000"/>
                <w:sz w:val="18"/>
                <w:szCs w:val="18"/>
              </w:rPr>
              <w:t>h</w:t>
            </w:r>
            <w:r>
              <w:rPr>
                <w:rFonts w:eastAsia="Times New Roman"/>
                <w:color w:val="000000"/>
                <w:sz w:val="12"/>
                <w:szCs w:val="12"/>
                <w:vertAlign w:val="superscript"/>
              </w:rPr>
              <w:t>(3)</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(36.5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8"/>
                <w:szCs w:val="18"/>
              </w:rPr>
              <w:t>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ind w:hanging="360"/>
        <w:jc w:val="both"/>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 xml:space="preserve">We calculate total comparable store sales based on consolidated </w:t>
      </w:r>
      <w:r>
        <w:rPr>
          <w:rFonts w:eastAsia="Times New Roman"/>
          <w:color w:val="000000"/>
          <w:sz w:val="16"/>
          <w:szCs w:val="16"/>
        </w:rPr>
        <w:t>net revenue excluding the impact of (i) corporate/other segment net revenue, (ii) sales from stores opened less than 13 months, (iii) stores closed in the periods presented, (iv) sales from partial months of operation when stores do not open or close on th</w:t>
      </w:r>
      <w:r>
        <w:rPr>
          <w:rFonts w:eastAsia="Times New Roman"/>
          <w:color w:val="000000"/>
          <w:sz w:val="16"/>
          <w:szCs w:val="16"/>
        </w:rPr>
        <w:t>e first day of the month and (v) if applicable, the impact of a 53rd week in a fiscal year. Brand-level comparable store sales growth is calculated based on cash basis revenues consistent with what the CODM reviews, and consistent with reportable segment r</w:t>
      </w:r>
      <w:r>
        <w:rPr>
          <w:rFonts w:eastAsia="Times New Roman"/>
          <w:color w:val="000000"/>
          <w:sz w:val="16"/>
          <w:szCs w:val="16"/>
        </w:rPr>
        <w:t>evenues presented in Note 10. “Segment Reporting” in our unaudited condensed consolidated financial statements included in Part I. Item 1. of this Form 10-Q, with the exception of the legacy segment, which is adjusted as noted in clause (ii) of footnote (3</w:t>
      </w:r>
      <w:r>
        <w:rPr>
          <w:rFonts w:eastAsia="Times New Roman"/>
          <w:color w:val="000000"/>
          <w:sz w:val="16"/>
          <w:szCs w:val="16"/>
        </w:rPr>
        <w:t>) below.</w:t>
      </w:r>
      <w:r>
        <w:rPr>
          <w:rFonts w:eastAsia="Times New Roman"/>
          <w:color w:val="000000"/>
          <w:sz w:val="16"/>
          <w:szCs w:val="16"/>
        </w:rPr>
        <w:t xml:space="preserve"> </w:t>
      </w:r>
    </w:p>
    <w:p w:rsidR="00000000" w:rsidRDefault="00E86000">
      <w:pPr>
        <w:ind w:hanging="360"/>
        <w:jc w:val="both"/>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Percentages reflect line item as a percentage of net revenue, adjusted for rounding</w:t>
      </w:r>
      <w:r>
        <w:rPr>
          <w:rFonts w:eastAsia="Times New Roman"/>
          <w:color w:val="000000"/>
          <w:sz w:val="16"/>
          <w:szCs w:val="16"/>
        </w:rPr>
        <w:t>.</w:t>
      </w:r>
    </w:p>
    <w:p w:rsidR="00000000" w:rsidRDefault="00E86000">
      <w:pPr>
        <w:ind w:hanging="360"/>
        <w:jc w:val="both"/>
        <w:divId w:val="2094548209"/>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There are two differences between total comparable store sales growth based on consolidated net revenue and Adjusted Comparable Store Sales Growth: (i) Adj</w:t>
      </w:r>
      <w:r>
        <w:rPr>
          <w:rFonts w:eastAsia="Times New Roman"/>
          <w:color w:val="000000"/>
          <w:sz w:val="16"/>
          <w:szCs w:val="16"/>
        </w:rPr>
        <w:t>usted Comparable Store Sales Growth includes the effect of deferred and unearned revenue as if such revenues were earned at the point of sale, resulting in an increase of 8.1% and a decrease of 0.4% from total comparable store sales growth based on consoli</w:t>
      </w:r>
      <w:r>
        <w:rPr>
          <w:rFonts w:eastAsia="Times New Roman"/>
          <w:color w:val="000000"/>
          <w:sz w:val="16"/>
          <w:szCs w:val="16"/>
        </w:rPr>
        <w:t>dated net revenue for the three months ended June 27, 2020 and June 29, 2019, respectively, and (ii) Adjusted Comparable Store Sales Growth includes retail sales to the legacy partner’s customers (rather than the revenues recognized consistent with the man</w:t>
      </w:r>
      <w:r>
        <w:rPr>
          <w:rFonts w:eastAsia="Times New Roman"/>
          <w:color w:val="000000"/>
          <w:sz w:val="16"/>
          <w:szCs w:val="16"/>
        </w:rPr>
        <w:t>agement &amp; services agreement with the legacy partner), resulting in an increase of 0.1% and a decrease of 0.2% from total comparable store sales growth based on consolidated net revenue for each of the three months ended June 27, 2020 and June 29, 2019</w:t>
      </w:r>
      <w:r>
        <w:rPr>
          <w:rFonts w:eastAsia="Times New Roman"/>
          <w:color w:val="000000"/>
          <w:sz w:val="16"/>
          <w:szCs w:val="16"/>
        </w:rPr>
        <w:t>.</w:t>
      </w:r>
    </w:p>
    <w:p w:rsidR="00000000" w:rsidRDefault="00E86000">
      <w:pPr>
        <w:jc w:val="both"/>
        <w:divId w:val="1985769248"/>
        <w:rPr>
          <w:rFonts w:eastAsia="Times New Roman"/>
        </w:rPr>
      </w:pPr>
      <w:r>
        <w:rPr>
          <w:rFonts w:eastAsia="Times New Roman"/>
          <w:color w:val="000000"/>
          <w:sz w:val="20"/>
          <w:szCs w:val="20"/>
        </w:rPr>
        <w:t>To</w:t>
      </w:r>
      <w:r>
        <w:rPr>
          <w:rFonts w:eastAsia="Times New Roman"/>
          <w:color w:val="000000"/>
          <w:sz w:val="20"/>
          <w:szCs w:val="20"/>
        </w:rPr>
        <w:t>tal net revenue of $260.0 million for the three months ended June 27, 2020 decreased $169.4 million, or 39.5%, from $429.5 million for the three months ended June 29, 2019. This decrease was driven by the closure of our stores to the public for a portion o</w:t>
      </w:r>
      <w:r>
        <w:rPr>
          <w:rFonts w:eastAsia="Times New Roman"/>
          <w:color w:val="000000"/>
          <w:sz w:val="20"/>
          <w:szCs w:val="20"/>
        </w:rPr>
        <w:t>f the three months ended June 27, 2020 and was partially offset by new store sales. Total net revenue was also negatively impacted by changes in unearned revenue</w:t>
      </w:r>
      <w:r>
        <w:rPr>
          <w:rFonts w:eastAsia="Times New Roman"/>
          <w:color w:val="000000"/>
          <w:sz w:val="20"/>
          <w:szCs w:val="20"/>
        </w:rPr>
        <w:t>.</w:t>
      </w:r>
    </w:p>
    <w:p w:rsidR="00000000" w:rsidRDefault="00E86000">
      <w:pPr>
        <w:jc w:val="both"/>
        <w:divId w:val="1493787932"/>
        <w:rPr>
          <w:rFonts w:eastAsia="Times New Roman"/>
        </w:rPr>
      </w:pPr>
      <w:r>
        <w:rPr>
          <w:rFonts w:eastAsia="Times New Roman"/>
          <w:color w:val="000000"/>
          <w:sz w:val="20"/>
          <w:szCs w:val="20"/>
        </w:rPr>
        <w:t xml:space="preserve">In the three months ended June 27, 2020, we opened 11 America’s Best stores and one Eyeglass </w:t>
      </w:r>
      <w:r>
        <w:rPr>
          <w:rFonts w:eastAsia="Times New Roman"/>
          <w:color w:val="000000"/>
          <w:sz w:val="20"/>
          <w:szCs w:val="20"/>
        </w:rPr>
        <w:t xml:space="preserve">World store and closed five America’s Best stores; we also transitioned five additional Legacy stores to our management. Overall, store count grew 5.1% from June 29, 2019 to June 27, 2020 (51, one and five net new America’s Best, Eyeglass World and Legacy </w:t>
      </w:r>
      <w:r>
        <w:rPr>
          <w:rFonts w:eastAsia="Times New Roman"/>
          <w:color w:val="000000"/>
          <w:sz w:val="20"/>
          <w:szCs w:val="20"/>
        </w:rPr>
        <w:t>stores were added, respectively)</w:t>
      </w:r>
      <w:r>
        <w:rPr>
          <w:rFonts w:eastAsia="Times New Roman"/>
          <w:color w:val="000000"/>
          <w:sz w:val="20"/>
          <w:szCs w:val="20"/>
        </w:rPr>
        <w:t>.</w:t>
      </w:r>
    </w:p>
    <w:p w:rsidR="00000000" w:rsidRDefault="00E86000">
      <w:pPr>
        <w:jc w:val="center"/>
        <w:divId w:val="338585105"/>
        <w:rPr>
          <w:rFonts w:eastAsia="Times New Roman"/>
        </w:rPr>
      </w:pPr>
      <w:r>
        <w:rPr>
          <w:rFonts w:eastAsia="Times New Roman"/>
          <w:color w:val="000000"/>
          <w:sz w:val="20"/>
          <w:szCs w:val="20"/>
        </w:rPr>
        <w:t>3</w:t>
      </w:r>
      <w:r>
        <w:rPr>
          <w:rFonts w:eastAsia="Times New Roman"/>
          <w:color w:val="000000"/>
          <w:sz w:val="20"/>
          <w:szCs w:val="20"/>
        </w:rPr>
        <w:t>7</w:t>
      </w:r>
    </w:p>
    <w:p w:rsidR="00000000" w:rsidRDefault="00E86000">
      <w:pPr>
        <w:rPr>
          <w:rFonts w:eastAsia="Times New Roman"/>
        </w:rPr>
      </w:pPr>
      <w:r>
        <w:rPr>
          <w:rFonts w:eastAsia="Times New Roman"/>
        </w:rPr>
        <w:pict>
          <v:rect id="_x0000_i1061" style="width:0;height:1.5pt" o:hralign="center" o:hrstd="t" o:hr="t" fillcolor="#a0a0a0" stroked="f"/>
        </w:pict>
      </w:r>
    </w:p>
    <w:p w:rsidR="00000000" w:rsidRDefault="00E86000">
      <w:pPr>
        <w:divId w:val="33916572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717582450"/>
        <w:rPr>
          <w:rFonts w:eastAsia="Times New Roman"/>
        </w:rPr>
      </w:pPr>
      <w:r>
        <w:rPr>
          <w:rFonts w:eastAsia="Times New Roman"/>
          <w:color w:val="000000"/>
          <w:sz w:val="20"/>
          <w:szCs w:val="20"/>
        </w:rPr>
        <w:t>Comparable store sales growth and Adjusted Comparable Store Sales Growth for the three months ended June 2</w:t>
      </w:r>
      <w:r>
        <w:rPr>
          <w:rFonts w:eastAsia="Times New Roman"/>
          <w:color w:val="000000"/>
          <w:sz w:val="20"/>
          <w:szCs w:val="20"/>
        </w:rPr>
        <w:t>7, 2020 were (44.7)% and (36.5)%, respectively. The decreases in comparable store sales growth and Adjusted Comparable Store Sales Growth were primarily driven by the temporary closure of our stores to the public in response to the COVID-19 pandemic. Compa</w:t>
      </w:r>
      <w:r>
        <w:rPr>
          <w:rFonts w:eastAsia="Times New Roman"/>
          <w:color w:val="000000"/>
          <w:sz w:val="20"/>
          <w:szCs w:val="20"/>
        </w:rPr>
        <w:t>rable store sales growth and Adjusted Comparable Store Sales Growth for the one month ended April 25, 2020 were (83.9)% and (86.6)%, respectively. Comparable store sales growth and Adjusted Comparable Store Sales Growth for the one month ended May 30, 2020</w:t>
      </w:r>
      <w:r>
        <w:rPr>
          <w:rFonts w:eastAsia="Times New Roman"/>
          <w:color w:val="000000"/>
          <w:sz w:val="20"/>
          <w:szCs w:val="20"/>
        </w:rPr>
        <w:t xml:space="preserve"> were (56.6)% and (38.5)%, respectively. Comparable store sales growth and Adjusted Comparable Store Sales Growth for the one month ended June 27, 2020 were 14.3% and 19.3%, respectively. Adjusted Comparable Store Sales Growth includes the effect of deferr</w:t>
      </w:r>
      <w:r>
        <w:rPr>
          <w:rFonts w:eastAsia="Times New Roman"/>
          <w:color w:val="000000"/>
          <w:sz w:val="20"/>
          <w:szCs w:val="20"/>
        </w:rPr>
        <w:t>ed and unearned revenue as if such revenues were earned at the point of sale, resulting in a decrease of 3.3%, an increase of 17.7% and an increase of 6.0% for the one month periods ended April 25, 2020, May 30, 2020 and June 27, 2020, respectively. Adjust</w:t>
      </w:r>
      <w:r>
        <w:rPr>
          <w:rFonts w:eastAsia="Times New Roman"/>
          <w:color w:val="000000"/>
          <w:sz w:val="20"/>
          <w:szCs w:val="20"/>
        </w:rPr>
        <w:t>ed Comparable Store Sales Growth includes retail sales to the legacy partner’s customers (rather than the revenues recognized consistent with the management &amp; services agreement with the legacy partner), resulting in an increase of 0.6%, an increase of 0.4</w:t>
      </w:r>
      <w:r>
        <w:rPr>
          <w:rFonts w:eastAsia="Times New Roman"/>
          <w:color w:val="000000"/>
          <w:sz w:val="20"/>
          <w:szCs w:val="20"/>
        </w:rPr>
        <w:t>% and a decrease of 1.0% for the one month periods ended April 25, 2020, May 30, 2020 and June 27, 2020, respectively</w:t>
      </w:r>
      <w:r>
        <w:rPr>
          <w:rFonts w:eastAsia="Times New Roman"/>
          <w:color w:val="000000"/>
          <w:sz w:val="20"/>
          <w:szCs w:val="20"/>
        </w:rPr>
        <w:t>.</w:t>
      </w:r>
    </w:p>
    <w:p w:rsidR="00000000" w:rsidRDefault="00E86000">
      <w:pPr>
        <w:jc w:val="both"/>
        <w:divId w:val="1953710198"/>
        <w:rPr>
          <w:rFonts w:eastAsia="Times New Roman"/>
        </w:rPr>
      </w:pPr>
      <w:r>
        <w:rPr>
          <w:rFonts w:eastAsia="Times New Roman"/>
          <w:color w:val="000000"/>
          <w:sz w:val="20"/>
          <w:szCs w:val="20"/>
        </w:rPr>
        <w:t>Net product sales comprised 80.7% and 83.3% of total net revenue for the three months ended June 27, 2020 and June 29, 2019, respectively</w:t>
      </w:r>
      <w:r>
        <w:rPr>
          <w:rFonts w:eastAsia="Times New Roman"/>
          <w:color w:val="000000"/>
          <w:sz w:val="20"/>
          <w:szCs w:val="20"/>
        </w:rPr>
        <w:t>. Net product sales decreased $147.8 million, or 41.3%, in the three months ended June 27, 2020 compared to the three months ended June 29, 2019, driven primarily by the temporary closure of our stores to the public in response to the COVID-19 pandemic. Ne</w:t>
      </w:r>
      <w:r>
        <w:rPr>
          <w:rFonts w:eastAsia="Times New Roman"/>
          <w:color w:val="000000"/>
          <w:sz w:val="20"/>
          <w:szCs w:val="20"/>
        </w:rPr>
        <w:t>t sales of services and plans decreased $21.6 million, or 30.1%, driven primarily by the temporary closure of our stores to the public in response to the COVID-19 pandemic</w:t>
      </w:r>
      <w:r>
        <w:rPr>
          <w:rFonts w:eastAsia="Times New Roman"/>
          <w:color w:val="000000"/>
          <w:sz w:val="20"/>
          <w:szCs w:val="20"/>
        </w:rPr>
        <w:t>.</w:t>
      </w:r>
    </w:p>
    <w:p w:rsidR="00000000" w:rsidRDefault="00E86000">
      <w:pPr>
        <w:jc w:val="both"/>
        <w:divId w:val="2016688659"/>
        <w:rPr>
          <w:rFonts w:eastAsia="Times New Roman"/>
        </w:rPr>
      </w:pPr>
      <w:r>
        <w:rPr>
          <w:rFonts w:eastAsia="Times New Roman"/>
          <w:i/>
          <w:iCs/>
          <w:color w:val="000000"/>
          <w:sz w:val="20"/>
          <w:szCs w:val="20"/>
        </w:rPr>
        <w:t>Owned &amp; Host segment net revenue</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Net revenue decreased $108.7 million, or 33.9%, due to the temporary closure of our stores to the public in response to the COVID-19 pandemic</w:t>
      </w:r>
      <w:r>
        <w:rPr>
          <w:rFonts w:eastAsia="Times New Roman"/>
          <w:color w:val="000000"/>
          <w:sz w:val="20"/>
          <w:szCs w:val="20"/>
        </w:rPr>
        <w:t>.</w:t>
      </w:r>
    </w:p>
    <w:p w:rsidR="00000000" w:rsidRDefault="00E86000">
      <w:pPr>
        <w:jc w:val="both"/>
        <w:divId w:val="1955284322"/>
        <w:rPr>
          <w:rFonts w:eastAsia="Times New Roman"/>
        </w:rPr>
      </w:pPr>
      <w:r>
        <w:rPr>
          <w:rFonts w:eastAsia="Times New Roman"/>
          <w:i/>
          <w:iCs/>
          <w:color w:val="000000"/>
          <w:sz w:val="20"/>
          <w:szCs w:val="20"/>
        </w:rPr>
        <w:t>Legacy segment net revenue.</w:t>
      </w:r>
      <w:r>
        <w:rPr>
          <w:rFonts w:eastAsia="Times New Roman"/>
          <w:i/>
          <w:iCs/>
          <w:color w:val="000000"/>
          <w:sz w:val="20"/>
          <w:szCs w:val="20"/>
        </w:rPr>
        <w:t xml:space="preserve"> </w:t>
      </w:r>
      <w:r>
        <w:rPr>
          <w:rFonts w:eastAsia="Times New Roman"/>
          <w:color w:val="000000"/>
          <w:sz w:val="20"/>
          <w:szCs w:val="20"/>
        </w:rPr>
        <w:t>Net revenue decreased $13.9 million, or 35.3% due to the temporary closure of our sto</w:t>
      </w:r>
      <w:r>
        <w:rPr>
          <w:rFonts w:eastAsia="Times New Roman"/>
          <w:color w:val="000000"/>
          <w:sz w:val="20"/>
          <w:szCs w:val="20"/>
        </w:rPr>
        <w:t>res to the public in response to the COVID-19 pandemic</w:t>
      </w:r>
      <w:r>
        <w:rPr>
          <w:rFonts w:eastAsia="Times New Roman"/>
          <w:color w:val="000000"/>
          <w:sz w:val="20"/>
          <w:szCs w:val="20"/>
        </w:rPr>
        <w:t>.</w:t>
      </w:r>
    </w:p>
    <w:p w:rsidR="00000000" w:rsidRDefault="00E86000">
      <w:pPr>
        <w:jc w:val="both"/>
        <w:divId w:val="1622489104"/>
        <w:rPr>
          <w:rFonts w:eastAsia="Times New Roman"/>
        </w:rPr>
      </w:pPr>
      <w:r>
        <w:rPr>
          <w:rFonts w:eastAsia="Times New Roman"/>
          <w:i/>
          <w:iCs/>
          <w:color w:val="000000"/>
          <w:sz w:val="20"/>
          <w:szCs w:val="20"/>
        </w:rPr>
        <w:t>Corporate/Other segment net revenue.</w:t>
      </w:r>
      <w:r>
        <w:rPr>
          <w:rFonts w:eastAsia="Times New Roman"/>
          <w:i/>
          <w:iCs/>
          <w:color w:val="000000"/>
          <w:sz w:val="20"/>
          <w:szCs w:val="20"/>
        </w:rPr>
        <w:t xml:space="preserve"> </w:t>
      </w:r>
      <w:r>
        <w:rPr>
          <w:rFonts w:eastAsia="Times New Roman"/>
          <w:color w:val="000000"/>
          <w:sz w:val="20"/>
          <w:szCs w:val="20"/>
        </w:rPr>
        <w:t>Net revenue decreased $11.9 million, or 19.0%, driven by reductions in wholesale fulfillment that was partially offset by increases in our online retail business</w:t>
      </w:r>
      <w:r>
        <w:rPr>
          <w:rFonts w:eastAsia="Times New Roman"/>
          <w:color w:val="000000"/>
          <w:sz w:val="20"/>
          <w:szCs w:val="20"/>
        </w:rPr>
        <w:t>.</w:t>
      </w:r>
    </w:p>
    <w:p w:rsidR="00000000" w:rsidRDefault="00E86000">
      <w:pPr>
        <w:jc w:val="both"/>
        <w:divId w:val="1721591382"/>
        <w:rPr>
          <w:rFonts w:eastAsia="Times New Roman"/>
        </w:rPr>
      </w:pPr>
      <w:r>
        <w:rPr>
          <w:rFonts w:eastAsia="Times New Roman"/>
          <w:i/>
          <w:iCs/>
          <w:color w:val="000000"/>
          <w:sz w:val="20"/>
          <w:szCs w:val="20"/>
        </w:rPr>
        <w:t>Net revenue reconciliations.</w:t>
      </w:r>
      <w:r>
        <w:rPr>
          <w:rFonts w:eastAsia="Times New Roman"/>
          <w:i/>
          <w:iCs/>
          <w:color w:val="000000"/>
          <w:sz w:val="20"/>
          <w:szCs w:val="20"/>
        </w:rPr>
        <w:t xml:space="preserve"> </w:t>
      </w:r>
      <w:r>
        <w:rPr>
          <w:rFonts w:eastAsia="Times New Roman"/>
          <w:color w:val="000000"/>
          <w:sz w:val="20"/>
          <w:szCs w:val="20"/>
        </w:rPr>
        <w:t>The impact of reconciliations decreased net revenue by $35.0 mil</w:t>
      </w:r>
      <w:r>
        <w:rPr>
          <w:rFonts w:eastAsia="Times New Roman"/>
          <w:color w:val="000000"/>
          <w:sz w:val="20"/>
          <w:szCs w:val="20"/>
        </w:rPr>
        <w:t>lion for the three months ended June 27, 2020 compared to the three months ended June 29, 2019. Reconciliations include an increase in unearned revenue of $34.4 million compared to a decrease in unearned revenue of $8.5 million for the three months ended J</w:t>
      </w:r>
      <w:r>
        <w:rPr>
          <w:rFonts w:eastAsia="Times New Roman"/>
          <w:color w:val="000000"/>
          <w:sz w:val="20"/>
          <w:szCs w:val="20"/>
        </w:rPr>
        <w:t>une 27, 2020 and June 29, 2019, respectively, as well as a decrease in deferred revenue of $6.9 million and an increase of $1.1 million for the three months ended June 27, 2020 and June 29, 2019, respectively. The increase in unearned revenue for the three</w:t>
      </w:r>
      <w:r>
        <w:rPr>
          <w:rFonts w:eastAsia="Times New Roman"/>
          <w:color w:val="000000"/>
          <w:sz w:val="20"/>
          <w:szCs w:val="20"/>
        </w:rPr>
        <w:t xml:space="preserve"> months ended June 27, 2020 resulted from the temporary closure of our stores to the public at the end of the first quarter of 2020 as well as stronger sales at the end of the second quarter of 2020</w:t>
      </w:r>
      <w:r>
        <w:rPr>
          <w:rFonts w:eastAsia="Times New Roman"/>
          <w:color w:val="000000"/>
          <w:sz w:val="20"/>
          <w:szCs w:val="20"/>
        </w:rPr>
        <w:t>.</w:t>
      </w:r>
    </w:p>
    <w:p w:rsidR="00000000" w:rsidRDefault="00E86000">
      <w:pPr>
        <w:jc w:val="both"/>
        <w:divId w:val="153843773"/>
        <w:rPr>
          <w:rFonts w:eastAsia="Times New Roman"/>
        </w:rPr>
      </w:pPr>
      <w:r>
        <w:rPr>
          <w:rFonts w:eastAsia="Times New Roman"/>
          <w:i/>
          <w:iCs/>
          <w:color w:val="000000"/>
          <w:sz w:val="20"/>
          <w:szCs w:val="20"/>
        </w:rPr>
        <w:t>Costs applicable to revenu</w:t>
      </w:r>
      <w:r>
        <w:rPr>
          <w:rFonts w:eastAsia="Times New Roman"/>
          <w:i/>
          <w:iCs/>
          <w:color w:val="000000"/>
          <w:sz w:val="20"/>
          <w:szCs w:val="20"/>
        </w:rPr>
        <w:t>e</w:t>
      </w:r>
    </w:p>
    <w:p w:rsidR="00000000" w:rsidRDefault="00E86000">
      <w:pPr>
        <w:jc w:val="both"/>
        <w:divId w:val="1896815169"/>
        <w:rPr>
          <w:rFonts w:eastAsia="Times New Roman"/>
        </w:rPr>
      </w:pPr>
      <w:r>
        <w:rPr>
          <w:rFonts w:eastAsia="Times New Roman"/>
          <w:color w:val="000000"/>
          <w:sz w:val="20"/>
          <w:szCs w:val="20"/>
        </w:rPr>
        <w:t xml:space="preserve">Costs applicable to revenue </w:t>
      </w:r>
      <w:r>
        <w:rPr>
          <w:rFonts w:eastAsia="Times New Roman"/>
          <w:color w:val="000000"/>
          <w:sz w:val="20"/>
          <w:szCs w:val="20"/>
        </w:rPr>
        <w:t>of $140.8 million for the three months ended June 27, 2020 decreased $61.7 million, or 30.5%, from $202.5 million for the three months ended June 29, 2019. As a percentage of net revenue, costs applicable to revenue increased from 47.2% for the three month</w:t>
      </w:r>
      <w:r>
        <w:rPr>
          <w:rFonts w:eastAsia="Times New Roman"/>
          <w:color w:val="000000"/>
          <w:sz w:val="20"/>
          <w:szCs w:val="20"/>
        </w:rPr>
        <w:t>s ended June 29, 2019 to 54.1% for the three months ended June 27, 2020. This increase as a percentage of net revenue was primarily driven by optometrist costs incurred during temporary store closures and increased contact lens mix</w:t>
      </w:r>
      <w:r>
        <w:rPr>
          <w:rFonts w:eastAsia="Times New Roman"/>
          <w:color w:val="000000"/>
          <w:sz w:val="20"/>
          <w:szCs w:val="20"/>
        </w:rPr>
        <w:t>.</w:t>
      </w:r>
    </w:p>
    <w:p w:rsidR="00000000" w:rsidRDefault="00E86000">
      <w:pPr>
        <w:jc w:val="both"/>
        <w:divId w:val="1361198036"/>
        <w:rPr>
          <w:rFonts w:eastAsia="Times New Roman"/>
        </w:rPr>
      </w:pPr>
      <w:r>
        <w:rPr>
          <w:rFonts w:eastAsia="Times New Roman"/>
          <w:color w:val="000000"/>
          <w:sz w:val="20"/>
          <w:szCs w:val="20"/>
        </w:rPr>
        <w:t xml:space="preserve">Costs of products as a </w:t>
      </w:r>
      <w:r>
        <w:rPr>
          <w:rFonts w:eastAsia="Times New Roman"/>
          <w:color w:val="000000"/>
          <w:sz w:val="20"/>
          <w:szCs w:val="20"/>
        </w:rPr>
        <w:t>percentage of net product sales increased from 40.7% for the three months ended June 29, 2019 to 46.6% for the three months ended June 27, 2020, primarily drive</w:t>
      </w:r>
      <w:r>
        <w:rPr>
          <w:rFonts w:eastAsia="Times New Roman"/>
          <w:color w:val="000000"/>
          <w:sz w:val="20"/>
          <w:szCs w:val="20"/>
        </w:rPr>
        <w:t>n</w:t>
      </w:r>
      <w:r>
        <w:rPr>
          <w:rFonts w:eastAsia="Times New Roman"/>
          <w:color w:val="FF0000"/>
          <w:sz w:val="20"/>
          <w:szCs w:val="20"/>
        </w:rPr>
        <w:t xml:space="preserve"> </w:t>
      </w:r>
      <w:r>
        <w:rPr>
          <w:rFonts w:eastAsia="Times New Roman"/>
          <w:color w:val="000000"/>
          <w:sz w:val="20"/>
          <w:szCs w:val="20"/>
        </w:rPr>
        <w:t>by increased contact lens mix</w:t>
      </w:r>
      <w:r>
        <w:rPr>
          <w:rFonts w:eastAsia="Times New Roman"/>
          <w:color w:val="000000"/>
          <w:sz w:val="20"/>
          <w:szCs w:val="20"/>
        </w:rPr>
        <w:t>.</w:t>
      </w:r>
    </w:p>
    <w:p w:rsidR="00000000" w:rsidRDefault="00E86000">
      <w:pPr>
        <w:jc w:val="both"/>
        <w:divId w:val="1249730068"/>
        <w:rPr>
          <w:rFonts w:eastAsia="Times New Roman"/>
        </w:rPr>
      </w:pPr>
      <w:r>
        <w:rPr>
          <w:rFonts w:eastAsia="Times New Roman"/>
          <w:i/>
          <w:iCs/>
          <w:color w:val="000000"/>
          <w:sz w:val="20"/>
          <w:szCs w:val="20"/>
        </w:rPr>
        <w:t>Owned &amp; Host segment costs of products.</w:t>
      </w:r>
      <w:r>
        <w:rPr>
          <w:rFonts w:eastAsia="Times New Roman"/>
          <w:i/>
          <w:iCs/>
          <w:color w:val="000000"/>
          <w:sz w:val="20"/>
          <w:szCs w:val="20"/>
        </w:rPr>
        <w:t xml:space="preserve"> </w:t>
      </w:r>
      <w:r>
        <w:rPr>
          <w:rFonts w:eastAsia="Times New Roman"/>
          <w:color w:val="000000"/>
          <w:sz w:val="20"/>
          <w:szCs w:val="20"/>
        </w:rPr>
        <w:t xml:space="preserve">Costs of products as a </w:t>
      </w:r>
      <w:r>
        <w:rPr>
          <w:rFonts w:eastAsia="Times New Roman"/>
          <w:color w:val="000000"/>
          <w:sz w:val="20"/>
          <w:szCs w:val="20"/>
        </w:rPr>
        <w:t>percentage of net product sales increased from 29.5% for the three months ended June 29, 2019 to 30.9% for the three months ended June 27, 2020. The increase was primarily driven by increased contact lens mix in the three months ended June 27, 2020</w:t>
      </w:r>
      <w:r>
        <w:rPr>
          <w:rFonts w:eastAsia="Times New Roman"/>
          <w:color w:val="000000"/>
          <w:sz w:val="20"/>
          <w:szCs w:val="20"/>
        </w:rPr>
        <w:t>.</w:t>
      </w:r>
    </w:p>
    <w:p w:rsidR="00000000" w:rsidRDefault="00E86000">
      <w:pPr>
        <w:jc w:val="both"/>
        <w:divId w:val="1263683242"/>
        <w:rPr>
          <w:rFonts w:eastAsia="Times New Roman"/>
        </w:rPr>
      </w:pPr>
      <w:r>
        <w:rPr>
          <w:rFonts w:eastAsia="Times New Roman"/>
          <w:i/>
          <w:iCs/>
          <w:color w:val="000000"/>
          <w:sz w:val="20"/>
          <w:szCs w:val="20"/>
        </w:rPr>
        <w:t>Legacy</w:t>
      </w:r>
      <w:r>
        <w:rPr>
          <w:rFonts w:eastAsia="Times New Roman"/>
          <w:i/>
          <w:iCs/>
          <w:color w:val="000000"/>
          <w:sz w:val="20"/>
          <w:szCs w:val="20"/>
        </w:rPr>
        <w:t xml:space="preserve"> segment costs of products.</w:t>
      </w:r>
      <w:r>
        <w:rPr>
          <w:rFonts w:eastAsia="Times New Roman"/>
          <w:i/>
          <w:iCs/>
          <w:color w:val="000000"/>
          <w:sz w:val="20"/>
          <w:szCs w:val="20"/>
        </w:rPr>
        <w:t xml:space="preserve"> </w:t>
      </w:r>
      <w:r>
        <w:rPr>
          <w:rFonts w:eastAsia="Times New Roman"/>
          <w:color w:val="000000"/>
          <w:sz w:val="20"/>
          <w:szCs w:val="20"/>
        </w:rPr>
        <w:t xml:space="preserve">Costs of products as a percentage of net product sales increased from 47.7% for the three months ended June 29, 2019 to 55.9% for the three months ended June 27, 2020. The increase was primarily driven by increased contact lens </w:t>
      </w:r>
      <w:r>
        <w:rPr>
          <w:rFonts w:eastAsia="Times New Roman"/>
          <w:color w:val="000000"/>
          <w:sz w:val="20"/>
          <w:szCs w:val="20"/>
        </w:rPr>
        <w:t>mix and by a higher mix of non-managed care customer transactions versus managed care customer transactions. Legacy segment managed care net product revenue is recorded in net product sales while revenue associated with servicing non-managed care customers</w:t>
      </w:r>
      <w:r>
        <w:rPr>
          <w:rFonts w:eastAsia="Times New Roman"/>
          <w:color w:val="000000"/>
          <w:sz w:val="20"/>
          <w:szCs w:val="20"/>
        </w:rPr>
        <w:t xml:space="preserve"> is recorded in net sales of services and plans. Eyeglass and contact lens product costs for both managed care and non-managed care net revenue are recorded in costs of products. Decreases in managed care mix increase costs of products as a percentage of n</w:t>
      </w:r>
      <w:r>
        <w:rPr>
          <w:rFonts w:eastAsia="Times New Roman"/>
          <w:color w:val="000000"/>
          <w:sz w:val="20"/>
          <w:szCs w:val="20"/>
        </w:rPr>
        <w:t>et product sales and have a corresponding positive impact on costs of services as a percentage of net sales of services and plans in our Legacy segment</w:t>
      </w:r>
      <w:r>
        <w:rPr>
          <w:rFonts w:eastAsia="Times New Roman"/>
          <w:color w:val="000000"/>
          <w:sz w:val="20"/>
          <w:szCs w:val="20"/>
        </w:rPr>
        <w:t>.</w:t>
      </w:r>
    </w:p>
    <w:p w:rsidR="00000000" w:rsidRDefault="00E86000">
      <w:pPr>
        <w:jc w:val="center"/>
        <w:divId w:val="154734397"/>
        <w:rPr>
          <w:rFonts w:eastAsia="Times New Roman"/>
        </w:rPr>
      </w:pPr>
      <w:r>
        <w:rPr>
          <w:rFonts w:eastAsia="Times New Roman"/>
          <w:color w:val="000000"/>
          <w:sz w:val="20"/>
          <w:szCs w:val="20"/>
        </w:rPr>
        <w:t>3</w:t>
      </w:r>
      <w:r>
        <w:rPr>
          <w:rFonts w:eastAsia="Times New Roman"/>
          <w:color w:val="000000"/>
          <w:sz w:val="20"/>
          <w:szCs w:val="20"/>
        </w:rPr>
        <w:t>8</w:t>
      </w:r>
    </w:p>
    <w:p w:rsidR="00000000" w:rsidRDefault="00E86000">
      <w:pPr>
        <w:rPr>
          <w:rFonts w:eastAsia="Times New Roman"/>
        </w:rPr>
      </w:pPr>
      <w:r>
        <w:rPr>
          <w:rFonts w:eastAsia="Times New Roman"/>
        </w:rPr>
        <w:pict>
          <v:rect id="_x0000_i1062" style="width:0;height:1.5pt" o:hralign="center" o:hrstd="t" o:hr="t" fillcolor="#a0a0a0" stroked="f"/>
        </w:pict>
      </w:r>
    </w:p>
    <w:p w:rsidR="00000000" w:rsidRDefault="00E86000">
      <w:pPr>
        <w:divId w:val="1857846268"/>
        <w:rPr>
          <w:rFonts w:eastAsia="Times New Roman"/>
        </w:rPr>
      </w:pPr>
      <w:hyperlink w:anchor="i4700b1afc9ee41b9903d99df5f3d536a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E86000">
      <w:pPr>
        <w:jc w:val="both"/>
        <w:divId w:val="953831257"/>
        <w:rPr>
          <w:rFonts w:eastAsia="Times New Roman"/>
        </w:rPr>
      </w:pPr>
      <w:r>
        <w:rPr>
          <w:rFonts w:eastAsia="Times New Roman"/>
          <w:color w:val="000000"/>
          <w:sz w:val="20"/>
          <w:szCs w:val="20"/>
        </w:rPr>
        <w:t>Costs of services and plans as a percentage of net sales of services and plans increased from 79.1% for the three months ended June 29, 2019 to 85.8% for the three months ended June 27, 2020. The increase was primarily driven by optometrist cos</w:t>
      </w:r>
      <w:r>
        <w:rPr>
          <w:rFonts w:eastAsia="Times New Roman"/>
          <w:color w:val="000000"/>
          <w:sz w:val="20"/>
          <w:szCs w:val="20"/>
        </w:rPr>
        <w:t>ts incurred while our stores were temporarily closed to the public in response to the COVID-19 pandemic</w:t>
      </w:r>
      <w:r>
        <w:rPr>
          <w:rFonts w:eastAsia="Times New Roman"/>
          <w:color w:val="000000"/>
          <w:sz w:val="20"/>
          <w:szCs w:val="20"/>
        </w:rPr>
        <w:t>.</w:t>
      </w:r>
    </w:p>
    <w:p w:rsidR="00000000" w:rsidRDefault="00E86000">
      <w:pPr>
        <w:jc w:val="both"/>
        <w:divId w:val="790899411"/>
        <w:rPr>
          <w:rFonts w:eastAsia="Times New Roman"/>
        </w:rPr>
      </w:pPr>
      <w:r>
        <w:rPr>
          <w:rFonts w:eastAsia="Times New Roman"/>
          <w:i/>
          <w:iCs/>
          <w:color w:val="000000"/>
          <w:sz w:val="20"/>
          <w:szCs w:val="20"/>
        </w:rPr>
        <w:t>Owned &amp; Host segment costs of services and plans.</w:t>
      </w:r>
      <w:r>
        <w:rPr>
          <w:rFonts w:eastAsia="Times New Roman"/>
          <w:i/>
          <w:iCs/>
          <w:color w:val="000000"/>
          <w:sz w:val="20"/>
          <w:szCs w:val="20"/>
        </w:rPr>
        <w:t xml:space="preserve"> </w:t>
      </w:r>
      <w:r>
        <w:rPr>
          <w:rFonts w:eastAsia="Times New Roman"/>
          <w:color w:val="000000"/>
          <w:sz w:val="20"/>
          <w:szCs w:val="20"/>
        </w:rPr>
        <w:t>Costs of services and plans as a percentage of net sales of services and plans in the owned &amp; host se</w:t>
      </w:r>
      <w:r>
        <w:rPr>
          <w:rFonts w:eastAsia="Times New Roman"/>
          <w:color w:val="000000"/>
          <w:sz w:val="20"/>
          <w:szCs w:val="20"/>
        </w:rPr>
        <w:t>gment increased from 84.9% for the three months ended June 29, 2019 to 112.5% for the three months ended June 27, 2020. The increase was driven primarily by optometrist costs incurred while our stores were temporarily closed to the public in response to th</w:t>
      </w:r>
      <w:r>
        <w:rPr>
          <w:rFonts w:eastAsia="Times New Roman"/>
          <w:color w:val="000000"/>
          <w:sz w:val="20"/>
          <w:szCs w:val="20"/>
        </w:rPr>
        <w:t>e COVID-19 pandemic</w:t>
      </w:r>
      <w:r>
        <w:rPr>
          <w:rFonts w:eastAsia="Times New Roman"/>
          <w:color w:val="000000"/>
          <w:sz w:val="20"/>
          <w:szCs w:val="20"/>
        </w:rPr>
        <w:t>.</w:t>
      </w:r>
    </w:p>
    <w:p w:rsidR="00000000" w:rsidRDefault="00E86000">
      <w:pPr>
        <w:jc w:val="both"/>
        <w:divId w:val="2095085716"/>
        <w:rPr>
          <w:rFonts w:eastAsia="Times New Roman"/>
        </w:rPr>
      </w:pPr>
      <w:r>
        <w:rPr>
          <w:rFonts w:eastAsia="Times New Roman"/>
          <w:i/>
          <w:iCs/>
          <w:color w:val="000000"/>
          <w:sz w:val="20"/>
          <w:szCs w:val="20"/>
        </w:rPr>
        <w:t>Legacy segment costs of services and plans.</w:t>
      </w:r>
      <w:r>
        <w:rPr>
          <w:rFonts w:eastAsia="Times New Roman"/>
          <w:i/>
          <w:iCs/>
          <w:color w:val="000000"/>
          <w:sz w:val="20"/>
          <w:szCs w:val="20"/>
        </w:rPr>
        <w:t xml:space="preserve"> </w:t>
      </w:r>
      <w:r>
        <w:rPr>
          <w:rFonts w:eastAsia="Times New Roman"/>
          <w:color w:val="000000"/>
          <w:sz w:val="20"/>
          <w:szCs w:val="20"/>
        </w:rPr>
        <w:t>Costs of services and plans as a percentage of net sales of services and plans increased from 46.5% for the three months ended June 29, 2019 to 49.9% for the three months ended June 27, 2020.</w:t>
      </w:r>
      <w:r>
        <w:rPr>
          <w:rFonts w:eastAsia="Times New Roman"/>
          <w:color w:val="000000"/>
          <w:sz w:val="20"/>
          <w:szCs w:val="20"/>
        </w:rPr>
        <w:t xml:space="preserve"> The increase was primarily driven by optometrist costs incurred while our stores were temporarily closed to the public in response to the COVID-19 pandemic</w:t>
      </w:r>
      <w:r>
        <w:rPr>
          <w:rFonts w:eastAsia="Times New Roman"/>
          <w:color w:val="000000"/>
          <w:sz w:val="20"/>
          <w:szCs w:val="20"/>
        </w:rPr>
        <w:t>.</w:t>
      </w:r>
    </w:p>
    <w:p w:rsidR="00000000" w:rsidRDefault="00E86000">
      <w:pPr>
        <w:jc w:val="both"/>
        <w:divId w:val="1980109944"/>
        <w:rPr>
          <w:rFonts w:eastAsia="Times New Roman"/>
        </w:rPr>
      </w:pPr>
      <w:r>
        <w:rPr>
          <w:rFonts w:eastAsia="Times New Roman"/>
          <w:i/>
          <w:iCs/>
          <w:color w:val="000000"/>
          <w:sz w:val="20"/>
          <w:szCs w:val="20"/>
        </w:rPr>
        <w:t>Selling, general and administrativ</w:t>
      </w:r>
      <w:r>
        <w:rPr>
          <w:rFonts w:eastAsia="Times New Roman"/>
          <w:i/>
          <w:iCs/>
          <w:color w:val="000000"/>
          <w:sz w:val="20"/>
          <w:szCs w:val="20"/>
        </w:rPr>
        <w:t>e</w:t>
      </w:r>
    </w:p>
    <w:p w:rsidR="00000000" w:rsidRDefault="00E86000">
      <w:pPr>
        <w:jc w:val="both"/>
        <w:divId w:val="1546025540"/>
        <w:rPr>
          <w:rFonts w:eastAsia="Times New Roman"/>
        </w:rPr>
      </w:pPr>
      <w:r>
        <w:rPr>
          <w:rFonts w:eastAsia="Times New Roman"/>
          <w:color w:val="000000"/>
          <w:sz w:val="20"/>
          <w:szCs w:val="20"/>
        </w:rPr>
        <w:t>SG&amp;A of $136.6 million for the three months ended June 27, 202</w:t>
      </w:r>
      <w:r>
        <w:rPr>
          <w:rFonts w:eastAsia="Times New Roman"/>
          <w:color w:val="000000"/>
          <w:sz w:val="20"/>
          <w:szCs w:val="20"/>
        </w:rPr>
        <w:t xml:space="preserve">0 decreased $45.7 million, or 25.1%, from the three months ended June 29, 2019. As a percentage of net revenue, SG&amp;A increased from 42.4% for the three months ended June 29, 2019 to 52.5% for the three months ended June 27, 2020. The increase in SG&amp;A as a </w:t>
      </w:r>
      <w:r>
        <w:rPr>
          <w:rFonts w:eastAsia="Times New Roman"/>
          <w:color w:val="000000"/>
          <w:sz w:val="20"/>
          <w:szCs w:val="20"/>
        </w:rPr>
        <w:t>percentage of net revenue was primarily driven by store and corporate payroll and occupancy expenses incurred while our stores were temporarily closed to the public in response to the COVID-19 pandemic, partially offset by lower advertising expense. SG&amp;A f</w:t>
      </w:r>
      <w:r>
        <w:rPr>
          <w:rFonts w:eastAsia="Times New Roman"/>
          <w:color w:val="000000"/>
          <w:sz w:val="20"/>
          <w:szCs w:val="20"/>
        </w:rPr>
        <w:t xml:space="preserve">or the three months ended June 27, 2020 includes $2.5 million of incremental costs directly related to adapting the Company’s operations during the COVID-19 pandemic; these costs were not reflected as adjustments for the Company’s presentation of non-GAAP </w:t>
      </w:r>
      <w:r>
        <w:rPr>
          <w:rFonts w:eastAsia="Times New Roman"/>
          <w:color w:val="000000"/>
          <w:sz w:val="20"/>
          <w:szCs w:val="20"/>
        </w:rPr>
        <w:t>measures below</w:t>
      </w:r>
      <w:r>
        <w:rPr>
          <w:rFonts w:eastAsia="Times New Roman"/>
          <w:color w:val="000000"/>
          <w:sz w:val="20"/>
          <w:szCs w:val="20"/>
        </w:rPr>
        <w:t>.</w:t>
      </w:r>
    </w:p>
    <w:p w:rsidR="00000000" w:rsidRDefault="00E86000">
      <w:pPr>
        <w:jc w:val="both"/>
        <w:divId w:val="764155065"/>
        <w:rPr>
          <w:rFonts w:eastAsia="Times New Roman"/>
        </w:rPr>
      </w:pPr>
      <w:r>
        <w:rPr>
          <w:rFonts w:eastAsia="Times New Roman"/>
          <w:i/>
          <w:iCs/>
          <w:color w:val="000000"/>
          <w:sz w:val="20"/>
          <w:szCs w:val="20"/>
        </w:rPr>
        <w:t>Owned &amp; Host SG&amp;A.</w:t>
      </w:r>
      <w:r>
        <w:rPr>
          <w:rFonts w:eastAsia="Times New Roman"/>
          <w:i/>
          <w:iCs/>
          <w:color w:val="000000"/>
          <w:sz w:val="20"/>
          <w:szCs w:val="20"/>
        </w:rPr>
        <w:t xml:space="preserve"> </w:t>
      </w:r>
      <w:r>
        <w:rPr>
          <w:rFonts w:eastAsia="Times New Roman"/>
          <w:color w:val="000000"/>
          <w:sz w:val="20"/>
          <w:szCs w:val="20"/>
        </w:rPr>
        <w:t>SG&amp;A as a percentage of net revenue increased from 39.3% for the three months ended June 29, 2019 to 41.0% for the three months ended June 27, 2020, driven primarily by store payroll and occupancy costs incurred while our</w:t>
      </w:r>
      <w:r>
        <w:rPr>
          <w:rFonts w:eastAsia="Times New Roman"/>
          <w:color w:val="000000"/>
          <w:sz w:val="20"/>
          <w:szCs w:val="20"/>
        </w:rPr>
        <w:t xml:space="preserve"> stores were temporarily closed to the public in response to the COVID-19 pandemic, partially offset by lower advertising expense</w:t>
      </w:r>
      <w:r>
        <w:rPr>
          <w:rFonts w:eastAsia="Times New Roman"/>
          <w:color w:val="000000"/>
          <w:sz w:val="20"/>
          <w:szCs w:val="20"/>
        </w:rPr>
        <w:t>.</w:t>
      </w:r>
    </w:p>
    <w:p w:rsidR="00000000" w:rsidRDefault="00E86000">
      <w:pPr>
        <w:jc w:val="both"/>
        <w:divId w:val="222184429"/>
        <w:rPr>
          <w:rFonts w:eastAsia="Times New Roman"/>
        </w:rPr>
      </w:pPr>
      <w:r>
        <w:rPr>
          <w:rFonts w:eastAsia="Times New Roman"/>
          <w:i/>
          <w:iCs/>
          <w:color w:val="000000"/>
          <w:sz w:val="20"/>
          <w:szCs w:val="20"/>
        </w:rPr>
        <w:t>Legacy segment SG&amp;A.</w:t>
      </w:r>
      <w:r>
        <w:rPr>
          <w:rFonts w:eastAsia="Times New Roman"/>
          <w:i/>
          <w:iCs/>
          <w:color w:val="000000"/>
          <w:sz w:val="20"/>
          <w:szCs w:val="20"/>
        </w:rPr>
        <w:t xml:space="preserve"> </w:t>
      </w:r>
      <w:r>
        <w:rPr>
          <w:rFonts w:eastAsia="Times New Roman"/>
          <w:color w:val="000000"/>
          <w:sz w:val="20"/>
          <w:szCs w:val="20"/>
        </w:rPr>
        <w:t>SG&amp;A as a percentage of net revenue increased from 35.4% for the three months ended June 29, 2019 to 41.</w:t>
      </w:r>
      <w:r>
        <w:rPr>
          <w:rFonts w:eastAsia="Times New Roman"/>
          <w:color w:val="000000"/>
          <w:sz w:val="20"/>
          <w:szCs w:val="20"/>
        </w:rPr>
        <w:t>6% for the three months ended June 27, 2020, driven primarily by store payroll costs incurred while our stores were temporarily closed to the public in response to the COVID-19 pandemic</w:t>
      </w:r>
      <w:r>
        <w:rPr>
          <w:rFonts w:eastAsia="Times New Roman"/>
          <w:color w:val="000000"/>
          <w:sz w:val="20"/>
          <w:szCs w:val="20"/>
        </w:rPr>
        <w:t>.</w:t>
      </w:r>
    </w:p>
    <w:p w:rsidR="00000000" w:rsidRDefault="00E86000">
      <w:pPr>
        <w:jc w:val="both"/>
        <w:divId w:val="69081139"/>
        <w:rPr>
          <w:rFonts w:eastAsia="Times New Roman"/>
        </w:rPr>
      </w:pPr>
      <w:r>
        <w:rPr>
          <w:rFonts w:eastAsia="Times New Roman"/>
          <w:i/>
          <w:iCs/>
          <w:color w:val="000000"/>
          <w:sz w:val="20"/>
          <w:szCs w:val="20"/>
        </w:rPr>
        <w:t>Depreciation and amortizatio</w:t>
      </w:r>
      <w:r>
        <w:rPr>
          <w:rFonts w:eastAsia="Times New Roman"/>
          <w:i/>
          <w:iCs/>
          <w:color w:val="000000"/>
          <w:sz w:val="20"/>
          <w:szCs w:val="20"/>
        </w:rPr>
        <w:t>n</w:t>
      </w:r>
    </w:p>
    <w:p w:rsidR="00000000" w:rsidRDefault="00E86000">
      <w:pPr>
        <w:jc w:val="both"/>
        <w:divId w:val="1920796329"/>
        <w:rPr>
          <w:rFonts w:eastAsia="Times New Roman"/>
        </w:rPr>
      </w:pPr>
      <w:r>
        <w:rPr>
          <w:rFonts w:eastAsia="Times New Roman"/>
          <w:color w:val="000000"/>
          <w:sz w:val="20"/>
          <w:szCs w:val="20"/>
        </w:rPr>
        <w:t>Depreciation and amortization expense o</w:t>
      </w:r>
      <w:r>
        <w:rPr>
          <w:rFonts w:eastAsia="Times New Roman"/>
          <w:color w:val="000000"/>
          <w:sz w:val="20"/>
          <w:szCs w:val="20"/>
        </w:rPr>
        <w:t>f $21.9 million for the three months ended June 27, 2020 increased $1.1 million, or 5.3%, from $20.8 million for the three months ended June 29, 2019 primarily driven by new store openings. Our property and equipment balance, net, decreased $9.9 million, o</w:t>
      </w:r>
      <w:r>
        <w:rPr>
          <w:rFonts w:eastAsia="Times New Roman"/>
          <w:color w:val="000000"/>
          <w:sz w:val="20"/>
          <w:szCs w:val="20"/>
        </w:rPr>
        <w:t>r 2.8%, during the three months ended June 27, 2020, reflective of $11.8 million in purchases of property and equipment less $20.1 million in depreciation expense and $1.6 million in impairment and other adjustments.</w:t>
      </w:r>
      <w:r>
        <w:rPr>
          <w:rFonts w:eastAsia="Times New Roman"/>
          <w:color w:val="000000"/>
          <w:sz w:val="20"/>
          <w:szCs w:val="20"/>
        </w:rPr>
        <w:t xml:space="preserve"> </w:t>
      </w:r>
    </w:p>
    <w:p w:rsidR="00000000" w:rsidRDefault="00E86000">
      <w:pPr>
        <w:jc w:val="both"/>
        <w:divId w:val="510335424"/>
        <w:rPr>
          <w:rFonts w:eastAsia="Times New Roman"/>
        </w:rPr>
      </w:pPr>
      <w:r>
        <w:rPr>
          <w:rFonts w:eastAsia="Times New Roman"/>
          <w:i/>
          <w:iCs/>
          <w:color w:val="000000"/>
          <w:sz w:val="20"/>
          <w:szCs w:val="20"/>
        </w:rPr>
        <w:t>Asset Impairmen</w:t>
      </w:r>
      <w:r>
        <w:rPr>
          <w:rFonts w:eastAsia="Times New Roman"/>
          <w:i/>
          <w:iCs/>
          <w:color w:val="000000"/>
          <w:sz w:val="20"/>
          <w:szCs w:val="20"/>
        </w:rPr>
        <w:t>t</w:t>
      </w:r>
    </w:p>
    <w:p w:rsidR="00000000" w:rsidRDefault="00E86000">
      <w:pPr>
        <w:jc w:val="both"/>
        <w:divId w:val="1669407602"/>
        <w:rPr>
          <w:rFonts w:eastAsia="Times New Roman"/>
        </w:rPr>
      </w:pPr>
      <w:r>
        <w:rPr>
          <w:rFonts w:eastAsia="Times New Roman"/>
          <w:color w:val="000000"/>
          <w:sz w:val="20"/>
          <w:szCs w:val="20"/>
        </w:rPr>
        <w:t>We recognized $2.4 mi</w:t>
      </w:r>
      <w:r>
        <w:rPr>
          <w:rFonts w:eastAsia="Times New Roman"/>
          <w:color w:val="000000"/>
          <w:sz w:val="20"/>
          <w:szCs w:val="20"/>
        </w:rPr>
        <w:t>llion for impairment primarily of tangible long-lived assets and ROU assets associated with our retail stores during the three months ended June 27, 2020, compared to $1.8 million recognized during the three months ended June 29, 2019. The impairment charg</w:t>
      </w:r>
      <w:r>
        <w:rPr>
          <w:rFonts w:eastAsia="Times New Roman"/>
          <w:color w:val="000000"/>
          <w:sz w:val="20"/>
          <w:szCs w:val="20"/>
        </w:rPr>
        <w:t>es were primarily related to our Owned &amp; Host segment, caused by lower than projected customer sales volume in certain stores, and were determined using entity-specific assumptions related to our ant</w:t>
      </w:r>
      <w:r>
        <w:rPr>
          <w:rFonts w:eastAsia="Times New Roman"/>
          <w:color w:val="000000"/>
          <w:sz w:val="20"/>
          <w:szCs w:val="20"/>
        </w:rPr>
        <w:t>i</w:t>
      </w:r>
      <w:r>
        <w:rPr>
          <w:rFonts w:eastAsia="Times New Roman"/>
          <w:color w:val="000000"/>
          <w:sz w:val="20"/>
          <w:szCs w:val="20"/>
          <w:shd w:val="clear" w:color="auto" w:fill="FFFFFF"/>
        </w:rPr>
        <w:t>cipated use of store assets. We considered multiple fact</w:t>
      </w:r>
      <w:r>
        <w:rPr>
          <w:rFonts w:eastAsia="Times New Roman"/>
          <w:color w:val="000000"/>
          <w:sz w:val="20"/>
          <w:szCs w:val="20"/>
          <w:shd w:val="clear" w:color="auto" w:fill="FFFFFF"/>
        </w:rPr>
        <w:t xml:space="preserve">ors including, but not limited to: forecasted scenarios related to store performance and likelihood that these scenarios would be ultimately realized; the historical performance of the stores before the temporary store closures in response to the COVID-19 </w:t>
      </w:r>
      <w:r>
        <w:rPr>
          <w:rFonts w:eastAsia="Times New Roman"/>
          <w:color w:val="000000"/>
          <w:sz w:val="20"/>
          <w:szCs w:val="20"/>
          <w:shd w:val="clear" w:color="auto" w:fill="FFFFFF"/>
        </w:rPr>
        <w:t xml:space="preserve">pandemic; and the remaining useful lives of the assets. The asset impairment expense for the three months ended June 27, 2020 also includes $1.1 million related to a write-off of certain software assets that were deemed to be obsolete. </w:t>
      </w:r>
      <w:r>
        <w:rPr>
          <w:rFonts w:eastAsia="Times New Roman"/>
          <w:color w:val="000000"/>
          <w:sz w:val="20"/>
          <w:szCs w:val="20"/>
          <w:shd w:val="clear" w:color="auto" w:fill="FFFFFF"/>
        </w:rPr>
        <w:t>A</w:t>
      </w:r>
      <w:r>
        <w:rPr>
          <w:rFonts w:eastAsia="Times New Roman"/>
          <w:color w:val="000000"/>
          <w:sz w:val="20"/>
          <w:szCs w:val="20"/>
        </w:rPr>
        <w:t>sset impairment expenses were recognized in Corporate/Other</w:t>
      </w:r>
      <w:r>
        <w:rPr>
          <w:rFonts w:eastAsia="Times New Roman"/>
          <w:color w:val="000000"/>
          <w:sz w:val="20"/>
          <w:szCs w:val="20"/>
        </w:rPr>
        <w:t>.</w:t>
      </w:r>
    </w:p>
    <w:p w:rsidR="00000000" w:rsidRDefault="00E86000">
      <w:pPr>
        <w:jc w:val="both"/>
        <w:divId w:val="1382901550"/>
        <w:rPr>
          <w:rFonts w:eastAsia="Times New Roman"/>
        </w:rPr>
      </w:pPr>
      <w:r>
        <w:rPr>
          <w:rFonts w:eastAsia="Times New Roman"/>
          <w:i/>
          <w:iCs/>
          <w:color w:val="000000"/>
          <w:sz w:val="20"/>
          <w:szCs w:val="20"/>
        </w:rPr>
        <w:t>Interest expense, net</w:t>
      </w:r>
      <w:r>
        <w:rPr>
          <w:rFonts w:eastAsia="Times New Roman"/>
          <w:i/>
          <w:iCs/>
          <w:color w:val="000000"/>
          <w:sz w:val="20"/>
          <w:szCs w:val="20"/>
        </w:rPr>
        <w:t xml:space="preserve"> </w:t>
      </w:r>
    </w:p>
    <w:p w:rsidR="00000000" w:rsidRDefault="00E86000">
      <w:pPr>
        <w:jc w:val="both"/>
        <w:divId w:val="10572994"/>
        <w:rPr>
          <w:rFonts w:eastAsia="Times New Roman"/>
        </w:rPr>
      </w:pPr>
      <w:r>
        <w:rPr>
          <w:rFonts w:eastAsia="Times New Roman"/>
          <w:color w:val="000000"/>
          <w:sz w:val="20"/>
          <w:szCs w:val="20"/>
        </w:rPr>
        <w:t>Interest expense, net, of $15.5 million for the three months ended June 27, 2020 increased $6.5 million, or 72.9%, from $9.0 million for the three months ended June 29, 201</w:t>
      </w:r>
      <w:r>
        <w:rPr>
          <w:rFonts w:eastAsia="Times New Roman"/>
          <w:color w:val="000000"/>
          <w:sz w:val="20"/>
          <w:szCs w:val="20"/>
        </w:rPr>
        <w:t>9. The increase was primarily driven by losses related to changes in fair value of derivatives due to ineffectiveness of $4.9 million and charges related to interest payments and amortization of debt discounts related to the 2025 Notes of $2.3 million that</w:t>
      </w:r>
      <w:r>
        <w:rPr>
          <w:rFonts w:eastAsia="Times New Roman"/>
          <w:color w:val="000000"/>
          <w:sz w:val="20"/>
          <w:szCs w:val="20"/>
        </w:rPr>
        <w:t xml:space="preserve"> were partially offset by a reduction in our term loan and revolving credit facility utilization</w:t>
      </w:r>
      <w:r>
        <w:rPr>
          <w:rFonts w:eastAsia="Times New Roman"/>
          <w:color w:val="000000"/>
          <w:sz w:val="20"/>
          <w:szCs w:val="20"/>
        </w:rPr>
        <w:t>.</w:t>
      </w:r>
    </w:p>
    <w:p w:rsidR="00000000" w:rsidRDefault="00E86000">
      <w:pPr>
        <w:jc w:val="center"/>
        <w:divId w:val="738556847"/>
        <w:rPr>
          <w:rFonts w:eastAsia="Times New Roman"/>
        </w:rPr>
      </w:pPr>
      <w:r>
        <w:rPr>
          <w:rFonts w:eastAsia="Times New Roman"/>
          <w:color w:val="000000"/>
          <w:sz w:val="20"/>
          <w:szCs w:val="20"/>
        </w:rPr>
        <w:t>3</w:t>
      </w:r>
      <w:r>
        <w:rPr>
          <w:rFonts w:eastAsia="Times New Roman"/>
          <w:color w:val="000000"/>
          <w:sz w:val="20"/>
          <w:szCs w:val="20"/>
        </w:rPr>
        <w:t>9</w:t>
      </w:r>
    </w:p>
    <w:p w:rsidR="00000000" w:rsidRDefault="00E86000">
      <w:pPr>
        <w:rPr>
          <w:rFonts w:eastAsia="Times New Roman"/>
        </w:rPr>
      </w:pPr>
      <w:r>
        <w:rPr>
          <w:rFonts w:eastAsia="Times New Roman"/>
        </w:rPr>
        <w:pict>
          <v:rect id="_x0000_i1063" style="width:0;height:1.5pt" o:hralign="center" o:hrstd="t" o:hr="t" fillcolor="#a0a0a0" stroked="f"/>
        </w:pict>
      </w:r>
    </w:p>
    <w:p w:rsidR="00000000" w:rsidRDefault="00E86000">
      <w:pPr>
        <w:divId w:val="56965228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2015759828"/>
        <w:rPr>
          <w:rFonts w:eastAsia="Times New Roman"/>
        </w:rPr>
      </w:pPr>
      <w:r>
        <w:rPr>
          <w:rFonts w:eastAsia="Times New Roman"/>
          <w:i/>
          <w:iCs/>
          <w:color w:val="000000"/>
          <w:sz w:val="20"/>
          <w:szCs w:val="20"/>
        </w:rPr>
        <w:t>Income tax provisio</w:t>
      </w:r>
      <w:r>
        <w:rPr>
          <w:rFonts w:eastAsia="Times New Roman"/>
          <w:i/>
          <w:iCs/>
          <w:color w:val="000000"/>
          <w:sz w:val="20"/>
          <w:szCs w:val="20"/>
        </w:rPr>
        <w:t>n</w:t>
      </w:r>
    </w:p>
    <w:p w:rsidR="00000000" w:rsidRDefault="00E86000">
      <w:pPr>
        <w:jc w:val="both"/>
        <w:divId w:val="172887181"/>
        <w:rPr>
          <w:rFonts w:eastAsia="Times New Roman"/>
        </w:rPr>
      </w:pPr>
      <w:r>
        <w:rPr>
          <w:rFonts w:eastAsia="Times New Roman"/>
          <w:color w:val="000000"/>
          <w:sz w:val="20"/>
          <w:szCs w:val="20"/>
          <w:shd w:val="clear" w:color="auto" w:fill="FFFFFF"/>
        </w:rPr>
        <w:t>Our income tax expens</w:t>
      </w:r>
      <w:r>
        <w:rPr>
          <w:rFonts w:eastAsia="Times New Roman"/>
          <w:color w:val="000000"/>
          <w:sz w:val="20"/>
          <w:szCs w:val="20"/>
          <w:shd w:val="clear" w:color="auto" w:fill="FFFFFF"/>
        </w:rPr>
        <w:t>e for the three months ended June 27, 2020 reflected our statutory federal and state rate of 25.5%, offset by a discrete benefit of $0.3 million associated primarily with the exercise of stock options. In comparison, the income tax rate associated with the</w:t>
      </w:r>
      <w:r>
        <w:rPr>
          <w:rFonts w:eastAsia="Times New Roman"/>
          <w:color w:val="000000"/>
          <w:sz w:val="20"/>
          <w:szCs w:val="20"/>
          <w:shd w:val="clear" w:color="auto" w:fill="FFFFFF"/>
        </w:rPr>
        <w:t> three months ended June 29, 2019 reflected income tax expense at our statutory federal and state rate of 25.6% and was reduced by a $1.1 million income tax benefit resulting from stock option exercises.</w:t>
      </w:r>
    </w:p>
    <w:p w:rsidR="00000000" w:rsidRDefault="00E86000">
      <w:pPr>
        <w:jc w:val="both"/>
        <w:divId w:val="244460626"/>
        <w:rPr>
          <w:rFonts w:eastAsia="Times New Roman"/>
        </w:rPr>
      </w:pPr>
      <w:r>
        <w:rPr>
          <w:rFonts w:eastAsia="Times New Roman"/>
          <w:b/>
          <w:bCs/>
          <w:color w:val="000000"/>
          <w:sz w:val="20"/>
          <w:szCs w:val="20"/>
        </w:rPr>
        <w:t>Six Months Ended June 27, 2020 compared to Six Months Ended June 29, 201</w:t>
      </w:r>
      <w:r>
        <w:rPr>
          <w:rFonts w:eastAsia="Times New Roman"/>
          <w:b/>
          <w:bCs/>
          <w:color w:val="000000"/>
          <w:sz w:val="20"/>
          <w:szCs w:val="20"/>
        </w:rPr>
        <w:t>9</w:t>
      </w:r>
    </w:p>
    <w:p w:rsidR="00000000" w:rsidRDefault="00E86000">
      <w:pPr>
        <w:jc w:val="both"/>
        <w:divId w:val="1338381497"/>
        <w:rPr>
          <w:rFonts w:eastAsia="Times New Roman"/>
        </w:rPr>
      </w:pPr>
      <w:r>
        <w:rPr>
          <w:rFonts w:eastAsia="Times New Roman"/>
          <w:color w:val="000000"/>
          <w:sz w:val="20"/>
          <w:szCs w:val="20"/>
          <w:shd w:val="clear" w:color="auto" w:fill="FFFFFF"/>
        </w:rPr>
        <w:t>As a result of the COVID-19 pandemic, our retail stores closed to the public beginning on March 19, 2020. We began reopening our stores to the public on April 27, 2020, and on June 8</w:t>
      </w:r>
      <w:r>
        <w:rPr>
          <w:rFonts w:eastAsia="Times New Roman"/>
          <w:color w:val="000000"/>
          <w:sz w:val="20"/>
          <w:szCs w:val="20"/>
          <w:shd w:val="clear" w:color="auto" w:fill="FFFFFF"/>
        </w:rPr>
        <w:t>, 2020, we announced the successful completion of the reopening process.</w:t>
      </w:r>
    </w:p>
    <w:p w:rsidR="00000000" w:rsidRDefault="00E86000">
      <w:pPr>
        <w:jc w:val="both"/>
        <w:divId w:val="267472888"/>
        <w:rPr>
          <w:rFonts w:eastAsia="Times New Roman"/>
        </w:rPr>
      </w:pPr>
      <w:r>
        <w:rPr>
          <w:rFonts w:eastAsia="Times New Roman"/>
          <w:i/>
          <w:iCs/>
          <w:color w:val="000000"/>
          <w:sz w:val="20"/>
          <w:szCs w:val="20"/>
        </w:rPr>
        <w:t>Net revenu</w:t>
      </w:r>
      <w:r>
        <w:rPr>
          <w:rFonts w:eastAsia="Times New Roman"/>
          <w:i/>
          <w:iCs/>
          <w:color w:val="000000"/>
          <w:sz w:val="20"/>
          <w:szCs w:val="20"/>
        </w:rPr>
        <w:t>e</w:t>
      </w:r>
    </w:p>
    <w:p w:rsidR="00000000" w:rsidRDefault="00E86000">
      <w:pPr>
        <w:jc w:val="both"/>
        <w:divId w:val="1932396486"/>
        <w:rPr>
          <w:rFonts w:eastAsia="Times New Roman"/>
        </w:rPr>
      </w:pPr>
      <w:r>
        <w:rPr>
          <w:rFonts w:eastAsia="Times New Roman"/>
          <w:color w:val="000000"/>
          <w:sz w:val="20"/>
          <w:szCs w:val="20"/>
        </w:rPr>
        <w:t>The following presents, by segment and by brand, comparable store sales growth, stores open at the end of the period and net revenue for the six months ended June 27, 2020</w:t>
      </w:r>
      <w:r>
        <w:rPr>
          <w:rFonts w:eastAsia="Times New Roman"/>
          <w:color w:val="000000"/>
          <w:sz w:val="20"/>
          <w:szCs w:val="20"/>
        </w:rPr>
        <w:t xml:space="preserve"> compared to the six months ended June 29, 2019</w:t>
      </w:r>
      <w:r>
        <w:rPr>
          <w:rFonts w:eastAsia="Times New Roman"/>
          <w:color w:val="000000"/>
          <w:sz w:val="20"/>
          <w:szCs w:val="20"/>
        </w:rPr>
        <w:t>.</w:t>
      </w:r>
    </w:p>
    <w:tbl>
      <w:tblPr>
        <w:tblW w:w="4991" w:type="pct"/>
        <w:jc w:val="center"/>
        <w:tblCellMar>
          <w:top w:w="15" w:type="dxa"/>
          <w:left w:w="15" w:type="dxa"/>
          <w:bottom w:w="15" w:type="dxa"/>
          <w:right w:w="15" w:type="dxa"/>
        </w:tblCellMar>
        <w:tblLook w:val="04A0" w:firstRow="1" w:lastRow="0" w:firstColumn="1" w:lastColumn="0" w:noHBand="0" w:noVBand="1"/>
      </w:tblPr>
      <w:tblGrid>
        <w:gridCol w:w="57"/>
        <w:gridCol w:w="1264"/>
        <w:gridCol w:w="57"/>
        <w:gridCol w:w="36"/>
        <w:gridCol w:w="36"/>
        <w:gridCol w:w="36"/>
        <w:gridCol w:w="46"/>
        <w:gridCol w:w="386"/>
        <w:gridCol w:w="178"/>
        <w:gridCol w:w="37"/>
        <w:gridCol w:w="37"/>
        <w:gridCol w:w="37"/>
        <w:gridCol w:w="58"/>
        <w:gridCol w:w="450"/>
        <w:gridCol w:w="178"/>
        <w:gridCol w:w="36"/>
        <w:gridCol w:w="36"/>
        <w:gridCol w:w="36"/>
        <w:gridCol w:w="56"/>
        <w:gridCol w:w="390"/>
        <w:gridCol w:w="78"/>
        <w:gridCol w:w="36"/>
        <w:gridCol w:w="36"/>
        <w:gridCol w:w="36"/>
        <w:gridCol w:w="56"/>
        <w:gridCol w:w="390"/>
        <w:gridCol w:w="78"/>
        <w:gridCol w:w="36"/>
        <w:gridCol w:w="36"/>
        <w:gridCol w:w="36"/>
        <w:gridCol w:w="120"/>
        <w:gridCol w:w="610"/>
        <w:gridCol w:w="78"/>
        <w:gridCol w:w="62"/>
        <w:gridCol w:w="383"/>
        <w:gridCol w:w="177"/>
        <w:gridCol w:w="36"/>
        <w:gridCol w:w="36"/>
        <w:gridCol w:w="36"/>
        <w:gridCol w:w="120"/>
        <w:gridCol w:w="610"/>
        <w:gridCol w:w="78"/>
        <w:gridCol w:w="60"/>
        <w:gridCol w:w="385"/>
        <w:gridCol w:w="177"/>
        <w:gridCol w:w="174"/>
        <w:gridCol w:w="172"/>
        <w:gridCol w:w="172"/>
        <w:gridCol w:w="36"/>
        <w:gridCol w:w="36"/>
        <w:gridCol w:w="36"/>
        <w:gridCol w:w="36"/>
        <w:gridCol w:w="36"/>
        <w:gridCol w:w="36"/>
        <w:gridCol w:w="36"/>
        <w:gridCol w:w="36"/>
        <w:gridCol w:w="36"/>
        <w:gridCol w:w="36"/>
        <w:gridCol w:w="36"/>
        <w:gridCol w:w="36"/>
        <w:gridCol w:w="36"/>
        <w:gridCol w:w="36"/>
        <w:gridCol w:w="36"/>
      </w:tblGrid>
      <w:tr w:rsidR="00000000">
        <w:trPr>
          <w:gridAfter w:val="18"/>
          <w:divId w:val="665666963"/>
          <w:jc w:val="center"/>
        </w:trPr>
        <w:tc>
          <w:tcPr>
            <w:tcW w:w="50" w:type="pct"/>
            <w:vAlign w:val="center"/>
            <w:hideMark/>
          </w:tcPr>
          <w:p w:rsidR="00000000" w:rsidRDefault="00E86000">
            <w:pPr>
              <w:jc w:val="both"/>
              <w:rPr>
                <w:rFonts w:eastAsia="Times New Roman"/>
              </w:rPr>
            </w:pPr>
          </w:p>
        </w:tc>
        <w:tc>
          <w:tcPr>
            <w:tcW w:w="103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421"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8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4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4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0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2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vertAlign w:val="superscript"/>
              </w:rPr>
              <w:t>(1)</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Stores open at end of perio</w:t>
            </w:r>
            <w:r>
              <w:rPr>
                <w:rFonts w:eastAsia="Times New Roman"/>
                <w:b/>
                <w:bCs/>
                <w:color w:val="000000"/>
                <w:sz w:val="16"/>
                <w:szCs w:val="16"/>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15"/>
            <w:tcBorders>
              <w:bottom w:val="single" w:sz="8" w:space="0" w:color="000000"/>
            </w:tcBorders>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vertAlign w:val="superscript"/>
              </w:rPr>
              <w:t>(2)</w:t>
            </w:r>
          </w:p>
        </w:tc>
        <w:tc>
          <w:tcPr>
            <w:tcW w:w="0" w:type="auto"/>
            <w:gridSpan w:val="3"/>
            <w:vAlign w:val="center"/>
            <w:hideMark/>
          </w:tcPr>
          <w:p w:rsidR="00000000" w:rsidRDefault="00E86000">
            <w:pPr>
              <w:jc w:val="center"/>
              <w:rPr>
                <w:rFonts w:eastAsia="Times New Roman"/>
              </w:rPr>
            </w:pPr>
          </w:p>
        </w:tc>
        <w:tc>
          <w:tcPr>
            <w:tcW w:w="0" w:type="auto"/>
            <w:gridSpan w:val="2"/>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16"/>
                <w:szCs w:val="16"/>
              </w:rPr>
              <w:t>In thousands, except percentage and store dat</w:t>
            </w:r>
            <w:r>
              <w:rPr>
                <w:rFonts w:eastAsia="Times New Roman"/>
                <w:i/>
                <w:iCs/>
                <w:color w:val="000000"/>
                <w:sz w:val="16"/>
                <w:szCs w:val="16"/>
              </w:rPr>
              <w:t>a</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27,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29,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June 27,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June 29,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27, 202</w:t>
            </w:r>
            <w:r>
              <w:rPr>
                <w:rFonts w:eastAsia="Times New Roman"/>
                <w:b/>
                <w:bCs/>
                <w:color w:val="000000"/>
                <w:sz w:val="16"/>
                <w:szCs w:val="16"/>
              </w:rPr>
              <w:t>0</w:t>
            </w:r>
          </w:p>
        </w:tc>
        <w:tc>
          <w:tcPr>
            <w:tcW w:w="0" w:type="auto"/>
            <w:gridSpan w:val="3"/>
            <w:vAlign w:val="center"/>
            <w:hideMark/>
          </w:tcPr>
          <w:p w:rsidR="00000000" w:rsidRDefault="00E8600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29, 201</w:t>
            </w:r>
            <w:r>
              <w:rPr>
                <w:rFonts w:eastAsia="Times New Roman"/>
                <w:b/>
                <w:bCs/>
                <w:color w:val="000000"/>
                <w:sz w:val="16"/>
                <w:szCs w:val="16"/>
              </w:rPr>
              <w:t>9</w:t>
            </w:r>
          </w:p>
        </w:tc>
        <w:tc>
          <w:tcPr>
            <w:tcW w:w="0" w:type="auto"/>
            <w:gridSpan w:val="3"/>
            <w:vAlign w:val="center"/>
            <w:hideMark/>
          </w:tcPr>
          <w:p w:rsidR="00000000" w:rsidRDefault="00E86000">
            <w:pPr>
              <w:jc w:val="cente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7"/>
                <w:szCs w:val="17"/>
              </w:rPr>
              <w:t>Owned &amp; Host segmen</w:t>
            </w:r>
            <w:r>
              <w:rPr>
                <w:rFonts w:eastAsia="Times New Roman"/>
                <w:b/>
                <w:bCs/>
                <w:color w:val="000000"/>
                <w:sz w:val="17"/>
                <w:szCs w:val="17"/>
              </w:rPr>
              <w:t>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E86000">
        <w:trPr>
          <w:divId w:val="66566696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7"/>
                <w:szCs w:val="17"/>
              </w:rPr>
              <w:t>America’s Bes</w:t>
            </w:r>
            <w:r>
              <w:rPr>
                <w:rFonts w:eastAsia="Times New Roman"/>
                <w:color w:val="000000"/>
                <w:sz w:val="17"/>
                <w:szCs w:val="17"/>
              </w:rPr>
              <w:t>t</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(22.2</w:t>
            </w:r>
            <w:r>
              <w:rPr>
                <w:rFonts w:eastAsia="Times New Roman"/>
                <w:color w:val="000000"/>
                <w:sz w:val="17"/>
                <w:szCs w:val="17"/>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6.4</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753</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702</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7"/>
                <w:szCs w:val="17"/>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470,366</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64.5</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7"/>
                <w:szCs w:val="17"/>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571,877</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64.2</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7"/>
                <w:szCs w:val="17"/>
              </w:rPr>
              <w:t>Eyeglass Worl</w:t>
            </w:r>
            <w:r>
              <w:rPr>
                <w:rFonts w:eastAsia="Times New Roman"/>
                <w:color w:val="000000"/>
                <w:sz w:val="17"/>
                <w:szCs w:val="17"/>
              </w:rPr>
              <w:t>d</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(21.2</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5.9</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118</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117</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74,843</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10.3</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94,273</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10.6</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7"/>
                <w:szCs w:val="17"/>
              </w:rPr>
              <w:t>Militar</w:t>
            </w:r>
            <w:r>
              <w:rPr>
                <w:rFonts w:eastAsia="Times New Roman"/>
                <w:color w:val="000000"/>
                <w:sz w:val="17"/>
                <w:szCs w:val="17"/>
              </w:rPr>
              <w:t>y</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(27.8</w:t>
            </w:r>
            <w:r>
              <w:rPr>
                <w:rFonts w:eastAsia="Times New Roman"/>
                <w:color w:val="000000"/>
                <w:sz w:val="17"/>
                <w:szCs w:val="17"/>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(2.2</w:t>
            </w:r>
            <w:r>
              <w:rPr>
                <w:rFonts w:eastAsia="Times New Roman"/>
                <w:color w:val="000000"/>
                <w:sz w:val="17"/>
                <w:szCs w:val="17"/>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54</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54</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8,970</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1.2</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12,442</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1.4</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7"/>
                <w:szCs w:val="17"/>
              </w:rPr>
              <w:t>Fred Meye</w:t>
            </w:r>
            <w:r>
              <w:rPr>
                <w:rFonts w:eastAsia="Times New Roman"/>
                <w:color w:val="000000"/>
                <w:sz w:val="17"/>
                <w:szCs w:val="17"/>
              </w:rPr>
              <w:t>r</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(32.5</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(7.5</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29</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29</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4,753</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0.7</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7,044</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0.8</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7"/>
                <w:szCs w:val="17"/>
              </w:rPr>
              <w:t>Owned &amp; Host segment tota</w:t>
            </w:r>
            <w:r>
              <w:rPr>
                <w:rFonts w:eastAsia="Times New Roman"/>
                <w:color w:val="000000"/>
                <w:sz w:val="17"/>
                <w:szCs w:val="17"/>
              </w:rPr>
              <w:t>l</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954</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902</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558,932</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76.6</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685,636</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77.0</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7"/>
                <w:szCs w:val="17"/>
              </w:rPr>
              <w:t>Legacy segmen</w:t>
            </w:r>
            <w:r>
              <w:rPr>
                <w:rFonts w:eastAsia="Times New Roman"/>
                <w:b/>
                <w:bCs/>
                <w:color w:val="000000"/>
                <w:sz w:val="17"/>
                <w:szCs w:val="17"/>
              </w:rPr>
              <w:t>t</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(24.4</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1.1</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231</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226</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61,870</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8.5</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83,842</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9.4</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7"/>
                <w:szCs w:val="17"/>
              </w:rPr>
              <w:t>Corporate/Othe</w:t>
            </w:r>
            <w:r>
              <w:rPr>
                <w:rFonts w:eastAsia="Times New Roman"/>
                <w:b/>
                <w:bCs/>
                <w:color w:val="000000"/>
                <w:sz w:val="17"/>
                <w:szCs w:val="17"/>
              </w:rPr>
              <w:t>r</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117,044</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16.0</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126,227</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14.2</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17"/>
                <w:szCs w:val="17"/>
              </w:rPr>
              <w:t>Reconciliation</w:t>
            </w:r>
            <w:r>
              <w:rPr>
                <w:rFonts w:eastAsia="Times New Roman"/>
                <w:b/>
                <w:bCs/>
                <w:color w:val="000000"/>
                <w:sz w:val="17"/>
                <w:szCs w:val="17"/>
              </w:rPr>
              <w:t>s</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(8,135</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(1.1</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(5,039</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(0.6</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E86000">
        <w:trPr>
          <w:divId w:val="66566696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17"/>
                <w:szCs w:val="17"/>
              </w:rPr>
              <w:t>Tota</w:t>
            </w:r>
            <w:r>
              <w:rPr>
                <w:rFonts w:eastAsia="Times New Roman"/>
                <w:color w:val="000000"/>
                <w:sz w:val="17"/>
                <w:szCs w:val="17"/>
              </w:rPr>
              <w:t>l</w:t>
            </w: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(23.0</w:t>
            </w:r>
            <w:r>
              <w:rPr>
                <w:rFonts w:eastAsia="Times New Roman"/>
                <w:color w:val="000000"/>
                <w:sz w:val="17"/>
                <w:szCs w:val="17"/>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5.4</w:t>
            </w:r>
            <w:r>
              <w:rPr>
                <w:rFonts w:eastAsia="Times New Roman"/>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1,185</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1,128</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729,711</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100.0</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890,666</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100.0</w:t>
            </w:r>
            <w:r>
              <w:rPr>
                <w:rFonts w:eastAsia="Times New Roman"/>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66566696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divId w:val="1007319375"/>
              <w:rPr>
                <w:rFonts w:eastAsia="Times New Roman"/>
              </w:rPr>
            </w:pPr>
            <w:r>
              <w:rPr>
                <w:rFonts w:eastAsia="Times New Roman"/>
                <w:color w:val="000000"/>
                <w:sz w:val="17"/>
                <w:szCs w:val="17"/>
              </w:rPr>
              <w:t>Adjusted Comparable Store Sales Growt</w:t>
            </w:r>
            <w:r>
              <w:rPr>
                <w:rFonts w:eastAsia="Times New Roman"/>
                <w:color w:val="000000"/>
                <w:sz w:val="17"/>
                <w:szCs w:val="17"/>
              </w:rPr>
              <w:t>h</w:t>
            </w:r>
            <w:r>
              <w:rPr>
                <w:rFonts w:eastAsia="Times New Roman"/>
                <w:color w:val="000000"/>
                <w:sz w:val="11"/>
                <w:szCs w:val="11"/>
                <w:vertAlign w:val="superscript"/>
              </w:rPr>
              <w:t>(3)</w:t>
            </w: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(22.6</w:t>
            </w:r>
            <w:r>
              <w:rPr>
                <w:rFonts w:eastAsia="Times New Roman"/>
                <w:color w:val="000000"/>
                <w:sz w:val="17"/>
                <w:szCs w:val="17"/>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17"/>
                <w:szCs w:val="17"/>
              </w:rPr>
              <w:t>5.3</w:t>
            </w:r>
            <w:r>
              <w:rPr>
                <w:rFonts w:eastAsia="Times New Roman"/>
                <w:color w:val="000000"/>
                <w:sz w:val="17"/>
                <w:szCs w:val="17"/>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17"/>
                <w:szCs w:val="17"/>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ind w:hanging="360"/>
        <w:jc w:val="both"/>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We calculate total comparable store sales base</w:t>
      </w:r>
      <w:r>
        <w:rPr>
          <w:rFonts w:eastAsia="Times New Roman"/>
          <w:color w:val="000000"/>
          <w:sz w:val="16"/>
          <w:szCs w:val="16"/>
        </w:rPr>
        <w:t>d on consolidated net revenue excluding the impact of (i) Corporate/Other segment net revenue, (ii) sales from stores opened less than 13 months, (iii) stores closed in the periods presented, (iv) sales from partial months of operation when stores do not o</w:t>
      </w:r>
      <w:r>
        <w:rPr>
          <w:rFonts w:eastAsia="Times New Roman"/>
          <w:color w:val="000000"/>
          <w:sz w:val="16"/>
          <w:szCs w:val="16"/>
        </w:rPr>
        <w:t>pen or close on the first day of the month and (v) if applicable, the impact of a 53rd week in a fiscal year. Brand-level comparable store sales growth is calculated based on cash basis revenues consistent with what the CODM reviews, and consistent with re</w:t>
      </w:r>
      <w:r>
        <w:rPr>
          <w:rFonts w:eastAsia="Times New Roman"/>
          <w:color w:val="000000"/>
          <w:sz w:val="16"/>
          <w:szCs w:val="16"/>
        </w:rPr>
        <w:t>portable segment revenues presented in Note 10. “Segment Reporting” in our unaudited condensed consolidated financial statements included in Part I. Item 1. of this Form 10-Q, with the exception of the Legacy segment, which is adjusted as noted in clause (</w:t>
      </w:r>
      <w:r>
        <w:rPr>
          <w:rFonts w:eastAsia="Times New Roman"/>
          <w:color w:val="000000"/>
          <w:sz w:val="16"/>
          <w:szCs w:val="16"/>
        </w:rPr>
        <w:t>ii) of footnote (3) below.</w:t>
      </w:r>
      <w:r>
        <w:rPr>
          <w:rFonts w:eastAsia="Times New Roman"/>
          <w:color w:val="000000"/>
          <w:sz w:val="16"/>
          <w:szCs w:val="16"/>
        </w:rPr>
        <w:t xml:space="preserve"> </w:t>
      </w:r>
    </w:p>
    <w:p w:rsidR="00000000" w:rsidRDefault="00E86000">
      <w:pPr>
        <w:ind w:hanging="360"/>
        <w:jc w:val="both"/>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Percentages reflect line item as a percentage of net revenue, adjusted for rounding</w:t>
      </w:r>
      <w:r>
        <w:rPr>
          <w:rFonts w:eastAsia="Times New Roman"/>
          <w:color w:val="000000"/>
          <w:sz w:val="16"/>
          <w:szCs w:val="16"/>
        </w:rPr>
        <w:t>.</w:t>
      </w:r>
    </w:p>
    <w:p w:rsidR="00000000" w:rsidRDefault="00E86000">
      <w:pPr>
        <w:ind w:hanging="360"/>
        <w:jc w:val="both"/>
        <w:divId w:val="850997153"/>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There are two differences between total comparable store sales growth based on consolidated net revenue and Adjusted Comparable Store Sal</w:t>
      </w:r>
      <w:r>
        <w:rPr>
          <w:rFonts w:eastAsia="Times New Roman"/>
          <w:color w:val="000000"/>
          <w:sz w:val="16"/>
          <w:szCs w:val="16"/>
        </w:rPr>
        <w:t>es Growth: (i) Adjusted Comparable Store Sales Growth includes the effect of deferred and unearned revenue as if such revenues were earned at the point of sale, resulting in an increase of 0.3% and an increase of 0.2% from total comparable store sales grow</w:t>
      </w:r>
      <w:r>
        <w:rPr>
          <w:rFonts w:eastAsia="Times New Roman"/>
          <w:color w:val="000000"/>
          <w:sz w:val="16"/>
          <w:szCs w:val="16"/>
        </w:rPr>
        <w:t>th based on consolidated net revenue for the six months ended June 27, 2020 and June 29, 2019, respectively, and (ii) Adjusted Comparable Store Sales Growth includes retail sales to the legacy partner’s customers (rather than the revenues recognized consis</w:t>
      </w:r>
      <w:r>
        <w:rPr>
          <w:rFonts w:eastAsia="Times New Roman"/>
          <w:color w:val="000000"/>
          <w:sz w:val="16"/>
          <w:szCs w:val="16"/>
        </w:rPr>
        <w:t>tent with the management &amp; services agreement with the legacy partner), resulting in an increase of 0.1% and a decrease of 0.3% from total comparable store sales growth based on consolidated net revenue for the six months ended June 27, 2020 and June 29, 2</w:t>
      </w:r>
      <w:r>
        <w:rPr>
          <w:rFonts w:eastAsia="Times New Roman"/>
          <w:color w:val="000000"/>
          <w:sz w:val="16"/>
          <w:szCs w:val="16"/>
        </w:rPr>
        <w:t>019, respectively</w:t>
      </w:r>
      <w:r>
        <w:rPr>
          <w:rFonts w:eastAsia="Times New Roman"/>
          <w:color w:val="000000"/>
          <w:sz w:val="16"/>
          <w:szCs w:val="16"/>
        </w:rPr>
        <w:t>.</w:t>
      </w:r>
    </w:p>
    <w:p w:rsidR="00000000" w:rsidRDefault="00E86000">
      <w:pPr>
        <w:jc w:val="both"/>
        <w:divId w:val="1255017931"/>
        <w:rPr>
          <w:rFonts w:eastAsia="Times New Roman"/>
        </w:rPr>
      </w:pPr>
      <w:r>
        <w:rPr>
          <w:rFonts w:eastAsia="Times New Roman"/>
          <w:color w:val="000000"/>
          <w:sz w:val="20"/>
          <w:szCs w:val="20"/>
        </w:rPr>
        <w:t>Total net revenue of $729.7 million for the six months ended June 27, 2020 decreased $161.0 million, or 18.1%, from $890.7 million for the six months ended June 29, 2019. This decrease was driven by the closure of our stores to the publi</w:t>
      </w:r>
      <w:r>
        <w:rPr>
          <w:rFonts w:eastAsia="Times New Roman"/>
          <w:color w:val="000000"/>
          <w:sz w:val="20"/>
          <w:szCs w:val="20"/>
        </w:rPr>
        <w:t>c for a portion of the six months ended June 27, 2020 and was partially offset by new store sales. Total net revenue was also negatively impacted by changes in unearned revenue</w:t>
      </w:r>
      <w:r>
        <w:rPr>
          <w:rFonts w:eastAsia="Times New Roman"/>
          <w:color w:val="000000"/>
          <w:sz w:val="20"/>
          <w:szCs w:val="20"/>
        </w:rPr>
        <w:t>.</w:t>
      </w:r>
    </w:p>
    <w:p w:rsidR="00000000" w:rsidRDefault="00E86000">
      <w:pPr>
        <w:jc w:val="both"/>
        <w:divId w:val="1018233572"/>
        <w:rPr>
          <w:rFonts w:eastAsia="Times New Roman"/>
        </w:rPr>
      </w:pPr>
      <w:r>
        <w:rPr>
          <w:rFonts w:eastAsia="Times New Roman"/>
          <w:color w:val="000000"/>
          <w:sz w:val="20"/>
          <w:szCs w:val="20"/>
        </w:rPr>
        <w:t xml:space="preserve">In the six months ended June 27, 2020, we opened 34 new America’s Best stores </w:t>
      </w:r>
      <w:r>
        <w:rPr>
          <w:rFonts w:eastAsia="Times New Roman"/>
          <w:color w:val="000000"/>
          <w:sz w:val="20"/>
          <w:szCs w:val="20"/>
        </w:rPr>
        <w:t>and one Eyeglass World store and closed six America’s Best stores; we also transitioned five additional Legacy stores to our management. Overall, store count grew 5.1% from June 29, 2019 to June 27, 2020 (51, one and five net new America’s Best, Eyeglass W</w:t>
      </w:r>
      <w:r>
        <w:rPr>
          <w:rFonts w:eastAsia="Times New Roman"/>
          <w:color w:val="000000"/>
          <w:sz w:val="20"/>
          <w:szCs w:val="20"/>
        </w:rPr>
        <w:t>orld and Legacy stores, respectively, were added during the same period)</w:t>
      </w:r>
      <w:r>
        <w:rPr>
          <w:rFonts w:eastAsia="Times New Roman"/>
          <w:color w:val="000000"/>
          <w:sz w:val="20"/>
          <w:szCs w:val="20"/>
        </w:rPr>
        <w:t>.</w:t>
      </w:r>
    </w:p>
    <w:p w:rsidR="00000000" w:rsidRDefault="00E86000">
      <w:pPr>
        <w:jc w:val="center"/>
        <w:divId w:val="1540582907"/>
        <w:rPr>
          <w:rFonts w:eastAsia="Times New Roman"/>
        </w:rPr>
      </w:pPr>
      <w:r>
        <w:rPr>
          <w:rFonts w:eastAsia="Times New Roman"/>
          <w:color w:val="000000"/>
          <w:sz w:val="20"/>
          <w:szCs w:val="20"/>
        </w:rPr>
        <w:t>4</w:t>
      </w:r>
      <w:r>
        <w:rPr>
          <w:rFonts w:eastAsia="Times New Roman"/>
          <w:color w:val="000000"/>
          <w:sz w:val="20"/>
          <w:szCs w:val="20"/>
        </w:rPr>
        <w:t>0</w:t>
      </w:r>
    </w:p>
    <w:p w:rsidR="00000000" w:rsidRDefault="00E86000">
      <w:pPr>
        <w:rPr>
          <w:rFonts w:eastAsia="Times New Roman"/>
        </w:rPr>
      </w:pPr>
      <w:r>
        <w:rPr>
          <w:rFonts w:eastAsia="Times New Roman"/>
        </w:rPr>
        <w:pict>
          <v:rect id="_x0000_i1064" style="width:0;height:1.5pt" o:hralign="center" o:hrstd="t" o:hr="t" fillcolor="#a0a0a0" stroked="f"/>
        </w:pict>
      </w:r>
    </w:p>
    <w:p w:rsidR="00000000" w:rsidRDefault="00E86000">
      <w:pPr>
        <w:divId w:val="145440061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78739677"/>
        <w:rPr>
          <w:rFonts w:eastAsia="Times New Roman"/>
        </w:rPr>
      </w:pPr>
      <w:r>
        <w:rPr>
          <w:rFonts w:eastAsia="Times New Roman"/>
          <w:color w:val="000000"/>
          <w:sz w:val="20"/>
          <w:szCs w:val="20"/>
        </w:rPr>
        <w:t xml:space="preserve">Comparable store sales growth and Adjusted Comparable Store Sales </w:t>
      </w:r>
      <w:r>
        <w:rPr>
          <w:rFonts w:eastAsia="Times New Roman"/>
          <w:color w:val="000000"/>
          <w:sz w:val="20"/>
          <w:szCs w:val="20"/>
        </w:rPr>
        <w:t>Growth for the six months ended June 27, 2020 were (23.0)% and (22.6)%, respectively. The decreases in comparable store sales growth and Adjusted Comparable Store Sales Growth were primarily driven by the temporary closure of our stores to the public in re</w:t>
      </w:r>
      <w:r>
        <w:rPr>
          <w:rFonts w:eastAsia="Times New Roman"/>
          <w:color w:val="000000"/>
          <w:sz w:val="20"/>
          <w:szCs w:val="20"/>
        </w:rPr>
        <w:t>sponse to the COVID-19 pandemic</w:t>
      </w:r>
      <w:r>
        <w:rPr>
          <w:rFonts w:eastAsia="Times New Roman"/>
          <w:color w:val="000000"/>
          <w:sz w:val="20"/>
          <w:szCs w:val="20"/>
        </w:rPr>
        <w:t>.</w:t>
      </w:r>
    </w:p>
    <w:p w:rsidR="00000000" w:rsidRDefault="00E86000">
      <w:pPr>
        <w:jc w:val="both"/>
        <w:divId w:val="459615654"/>
        <w:rPr>
          <w:rFonts w:eastAsia="Times New Roman"/>
        </w:rPr>
      </w:pPr>
      <w:r>
        <w:rPr>
          <w:rFonts w:eastAsia="Times New Roman"/>
          <w:color w:val="000000"/>
          <w:sz w:val="20"/>
          <w:szCs w:val="20"/>
        </w:rPr>
        <w:t xml:space="preserve">Net product sales comprised 82.6% and 83.2% of total net revenue for the six months ended June 27, 2020 and June 29, 2019, respectively. Net product sales decreased $138.1 million, or 18.7%, in the six months ended June 27, 2020 compared to the six months </w:t>
      </w:r>
      <w:r>
        <w:rPr>
          <w:rFonts w:eastAsia="Times New Roman"/>
          <w:color w:val="000000"/>
          <w:sz w:val="20"/>
          <w:szCs w:val="20"/>
        </w:rPr>
        <w:t>ended June 29, 2019, driven primarily by decreased eyeglass sales. Net sales of services and plans decreased $22.8 million, or 15.2%, primarily due to the temporary closure of stores to the public in response to the COVID-19 pandemic</w:t>
      </w:r>
      <w:r>
        <w:rPr>
          <w:rFonts w:eastAsia="Times New Roman"/>
          <w:color w:val="000000"/>
          <w:sz w:val="20"/>
          <w:szCs w:val="20"/>
        </w:rPr>
        <w:t>.</w:t>
      </w:r>
    </w:p>
    <w:p w:rsidR="00000000" w:rsidRDefault="00E86000">
      <w:pPr>
        <w:jc w:val="both"/>
        <w:divId w:val="1579292736"/>
        <w:rPr>
          <w:rFonts w:eastAsia="Times New Roman"/>
        </w:rPr>
      </w:pPr>
      <w:r>
        <w:rPr>
          <w:rFonts w:eastAsia="Times New Roman"/>
          <w:i/>
          <w:iCs/>
          <w:color w:val="000000"/>
          <w:sz w:val="20"/>
          <w:szCs w:val="20"/>
        </w:rPr>
        <w:t xml:space="preserve">Owned &amp; Host segment </w:t>
      </w:r>
      <w:r>
        <w:rPr>
          <w:rFonts w:eastAsia="Times New Roman"/>
          <w:i/>
          <w:iCs/>
          <w:color w:val="000000"/>
          <w:sz w:val="20"/>
          <w:szCs w:val="20"/>
        </w:rPr>
        <w:t>net revenue</w:t>
      </w:r>
      <w:r>
        <w:rPr>
          <w:rFonts w:eastAsia="Times New Roman"/>
          <w:i/>
          <w:iCs/>
          <w:color w:val="000000"/>
          <w:sz w:val="20"/>
          <w:szCs w:val="20"/>
        </w:rPr>
        <w:t>.</w:t>
      </w:r>
      <w:r>
        <w:rPr>
          <w:rFonts w:eastAsia="Times New Roman"/>
          <w:color w:val="000000"/>
          <w:sz w:val="20"/>
          <w:szCs w:val="20"/>
        </w:rPr>
        <w:t xml:space="preserve"> Net revenue decreased $126.7 million, or 18.5%, due to the temporary closure of our stores to the public in response to the COVID-19 pandemic</w:t>
      </w:r>
      <w:r>
        <w:rPr>
          <w:rFonts w:eastAsia="Times New Roman"/>
          <w:color w:val="000000"/>
          <w:sz w:val="20"/>
          <w:szCs w:val="20"/>
        </w:rPr>
        <w:t>.</w:t>
      </w:r>
    </w:p>
    <w:p w:rsidR="00000000" w:rsidRDefault="00E86000">
      <w:pPr>
        <w:jc w:val="both"/>
        <w:divId w:val="1457793081"/>
        <w:rPr>
          <w:rFonts w:eastAsia="Times New Roman"/>
        </w:rPr>
      </w:pPr>
      <w:r>
        <w:rPr>
          <w:rFonts w:eastAsia="Times New Roman"/>
          <w:i/>
          <w:iCs/>
          <w:color w:val="000000"/>
          <w:sz w:val="20"/>
          <w:szCs w:val="20"/>
        </w:rPr>
        <w:t>Legacy segment net revenue.</w:t>
      </w:r>
      <w:r>
        <w:rPr>
          <w:rFonts w:eastAsia="Times New Roman"/>
          <w:i/>
          <w:iCs/>
          <w:color w:val="000000"/>
          <w:sz w:val="20"/>
          <w:szCs w:val="20"/>
        </w:rPr>
        <w:t xml:space="preserve"> </w:t>
      </w:r>
      <w:r>
        <w:rPr>
          <w:rFonts w:eastAsia="Times New Roman"/>
          <w:color w:val="000000"/>
          <w:sz w:val="20"/>
          <w:szCs w:val="20"/>
        </w:rPr>
        <w:t>Net revenue decreased $22.0 million, or 26.2%, due to the temporary clos</w:t>
      </w:r>
      <w:r>
        <w:rPr>
          <w:rFonts w:eastAsia="Times New Roman"/>
          <w:color w:val="000000"/>
          <w:sz w:val="20"/>
          <w:szCs w:val="20"/>
        </w:rPr>
        <w:t>ure of our stores to the public in response to the COVID-19 pandemic</w:t>
      </w:r>
      <w:r>
        <w:rPr>
          <w:rFonts w:eastAsia="Times New Roman"/>
          <w:color w:val="000000"/>
          <w:sz w:val="20"/>
          <w:szCs w:val="20"/>
        </w:rPr>
        <w:t>.</w:t>
      </w:r>
    </w:p>
    <w:p w:rsidR="00000000" w:rsidRDefault="00E86000">
      <w:pPr>
        <w:jc w:val="both"/>
        <w:divId w:val="814950538"/>
        <w:rPr>
          <w:rFonts w:eastAsia="Times New Roman"/>
        </w:rPr>
      </w:pPr>
      <w:r>
        <w:rPr>
          <w:rFonts w:eastAsia="Times New Roman"/>
          <w:i/>
          <w:iCs/>
          <w:color w:val="000000"/>
          <w:sz w:val="20"/>
          <w:szCs w:val="20"/>
        </w:rPr>
        <w:t>Corporate/Other segment net revenue.</w:t>
      </w:r>
      <w:r>
        <w:rPr>
          <w:rFonts w:eastAsia="Times New Roman"/>
          <w:i/>
          <w:iCs/>
          <w:color w:val="000000"/>
          <w:sz w:val="20"/>
          <w:szCs w:val="20"/>
        </w:rPr>
        <w:t xml:space="preserve"> </w:t>
      </w:r>
      <w:r>
        <w:rPr>
          <w:rFonts w:eastAsia="Times New Roman"/>
          <w:color w:val="000000"/>
          <w:sz w:val="20"/>
          <w:szCs w:val="20"/>
        </w:rPr>
        <w:t xml:space="preserve">Net revenue decreased $9.2 million, or 7.3%, driven </w:t>
      </w:r>
      <w:r>
        <w:rPr>
          <w:rFonts w:eastAsia="Times New Roman"/>
          <w:color w:val="000000"/>
          <w:sz w:val="20"/>
          <w:szCs w:val="20"/>
        </w:rPr>
        <w:t>b</w:t>
      </w:r>
      <w:r>
        <w:rPr>
          <w:rFonts w:eastAsia="Times New Roman"/>
          <w:color w:val="000000"/>
          <w:sz w:val="20"/>
          <w:szCs w:val="20"/>
          <w:shd w:val="clear" w:color="auto" w:fill="FFFFFF"/>
        </w:rPr>
        <w:t>y lower wholesale fulfillment, partial</w:t>
      </w:r>
      <w:r>
        <w:rPr>
          <w:rFonts w:eastAsia="Times New Roman"/>
          <w:color w:val="000000"/>
          <w:sz w:val="20"/>
          <w:szCs w:val="20"/>
          <w:shd w:val="clear" w:color="auto" w:fill="FFFFFF"/>
        </w:rPr>
        <w:t>l</w:t>
      </w:r>
      <w:r>
        <w:rPr>
          <w:rFonts w:eastAsia="Times New Roman"/>
          <w:color w:val="000000"/>
          <w:sz w:val="20"/>
          <w:szCs w:val="20"/>
        </w:rPr>
        <w:t>y offset by growth in our online retail business</w:t>
      </w:r>
      <w:r>
        <w:rPr>
          <w:rFonts w:eastAsia="Times New Roman"/>
          <w:color w:val="000000"/>
          <w:sz w:val="20"/>
          <w:szCs w:val="20"/>
        </w:rPr>
        <w:t>.</w:t>
      </w:r>
    </w:p>
    <w:p w:rsidR="00000000" w:rsidRDefault="00E86000">
      <w:pPr>
        <w:jc w:val="both"/>
        <w:divId w:val="1073432009"/>
        <w:rPr>
          <w:rFonts w:eastAsia="Times New Roman"/>
        </w:rPr>
      </w:pPr>
      <w:r>
        <w:rPr>
          <w:rFonts w:eastAsia="Times New Roman"/>
          <w:i/>
          <w:iCs/>
          <w:color w:val="000000"/>
          <w:sz w:val="20"/>
          <w:szCs w:val="20"/>
        </w:rPr>
        <w:t>Net revenue reconciliations.</w:t>
      </w:r>
      <w:r>
        <w:rPr>
          <w:rFonts w:eastAsia="Times New Roman"/>
          <w:i/>
          <w:iCs/>
          <w:color w:val="000000"/>
          <w:sz w:val="20"/>
          <w:szCs w:val="20"/>
        </w:rPr>
        <w:t xml:space="preserve"> </w:t>
      </w:r>
      <w:r>
        <w:rPr>
          <w:rFonts w:eastAsia="Times New Roman"/>
          <w:color w:val="000000"/>
          <w:sz w:val="20"/>
          <w:szCs w:val="20"/>
        </w:rPr>
        <w:t>The impact of reconciliations decreased net revenue by $3.1 million in the six months ended June 27, 2020 compared to the six months ended June 29, 2019. Reconciliations include</w:t>
      </w:r>
      <w:r>
        <w:rPr>
          <w:rFonts w:eastAsia="Times New Roman"/>
          <w:color w:val="000000"/>
          <w:sz w:val="20"/>
          <w:szCs w:val="20"/>
        </w:rPr>
        <w:t xml:space="preserve"> an increase in unearned revenue of $14.5 million for the six months ended June 27, 2020 compared to a decrease in unearned revenue of $0.8 million for the six months ended June 29, 2019, and a decrease in deferred revenue of $6.4 million compared to an in</w:t>
      </w:r>
      <w:r>
        <w:rPr>
          <w:rFonts w:eastAsia="Times New Roman"/>
          <w:color w:val="000000"/>
          <w:sz w:val="20"/>
          <w:szCs w:val="20"/>
        </w:rPr>
        <w:t xml:space="preserve">crease of $5.8 million, for the six months ended June 27, 2020 and June 29, 2019, respectively. We believe that the increase in unearned revenue reflects the effects of our store closures that began on March 19, 2020 and continued through a portion of the </w:t>
      </w:r>
      <w:r>
        <w:rPr>
          <w:rFonts w:eastAsia="Times New Roman"/>
          <w:color w:val="000000"/>
          <w:sz w:val="20"/>
          <w:szCs w:val="20"/>
        </w:rPr>
        <w:t>second quarter of 2020, as customers were unable to make eyeglass purchases during the last seven to 10 days of the first quarter of 2020, but then returned to the stores once they had reopened and made purchases reflective of demand that was not met durin</w:t>
      </w:r>
      <w:r>
        <w:rPr>
          <w:rFonts w:eastAsia="Times New Roman"/>
          <w:color w:val="000000"/>
          <w:sz w:val="20"/>
          <w:szCs w:val="20"/>
        </w:rPr>
        <w:t>g the temporary closure period</w:t>
      </w:r>
      <w:r>
        <w:rPr>
          <w:rFonts w:eastAsia="Times New Roman"/>
          <w:color w:val="000000"/>
          <w:sz w:val="20"/>
          <w:szCs w:val="20"/>
        </w:rPr>
        <w:t>.</w:t>
      </w:r>
    </w:p>
    <w:p w:rsidR="00000000" w:rsidRDefault="00E86000">
      <w:pPr>
        <w:jc w:val="both"/>
        <w:divId w:val="1328172917"/>
        <w:rPr>
          <w:rFonts w:eastAsia="Times New Roman"/>
        </w:rPr>
      </w:pPr>
      <w:r>
        <w:rPr>
          <w:rFonts w:eastAsia="Times New Roman"/>
          <w:i/>
          <w:iCs/>
          <w:color w:val="000000"/>
          <w:sz w:val="20"/>
          <w:szCs w:val="20"/>
        </w:rPr>
        <w:t>Costs applicable to revenu</w:t>
      </w:r>
      <w:r>
        <w:rPr>
          <w:rFonts w:eastAsia="Times New Roman"/>
          <w:i/>
          <w:iCs/>
          <w:color w:val="000000"/>
          <w:sz w:val="20"/>
          <w:szCs w:val="20"/>
        </w:rPr>
        <w:t>e</w:t>
      </w:r>
    </w:p>
    <w:p w:rsidR="00000000" w:rsidRDefault="00E86000">
      <w:pPr>
        <w:jc w:val="both"/>
        <w:divId w:val="1586306059"/>
        <w:rPr>
          <w:rFonts w:eastAsia="Times New Roman"/>
        </w:rPr>
      </w:pPr>
      <w:r>
        <w:rPr>
          <w:rFonts w:eastAsia="Times New Roman"/>
          <w:color w:val="000000"/>
          <w:sz w:val="20"/>
          <w:szCs w:val="20"/>
        </w:rPr>
        <w:t xml:space="preserve">Costs applicable to revenue of $359.3 million for the six months ended June 27, 2020 decreased $55.1 million, or 13.3%, from $414.5 million for the six months ended June 29, 2019. As a percentage </w:t>
      </w:r>
      <w:r>
        <w:rPr>
          <w:rFonts w:eastAsia="Times New Roman"/>
          <w:color w:val="000000"/>
          <w:sz w:val="20"/>
          <w:szCs w:val="20"/>
        </w:rPr>
        <w:t xml:space="preserve">of net revenue, costs applicable to revenue increased from 46.5% for the six months ended June 29, 2019 to 49.2% for the six months ended June 27, 2020. This increase as a percentage of net revenue was primarily driven by optometrist costs incurred during </w:t>
      </w:r>
      <w:r>
        <w:rPr>
          <w:rFonts w:eastAsia="Times New Roman"/>
          <w:color w:val="000000"/>
          <w:sz w:val="20"/>
          <w:szCs w:val="20"/>
        </w:rPr>
        <w:t>the temporary closure of our stores to the public in response to the COVID-19 pandemic as well as increased contact lens mix that was partially offset by higher eyeglass margin</w:t>
      </w:r>
      <w:r>
        <w:rPr>
          <w:rFonts w:eastAsia="Times New Roman"/>
          <w:color w:val="000000"/>
          <w:sz w:val="20"/>
          <w:szCs w:val="20"/>
        </w:rPr>
        <w:t>.</w:t>
      </w:r>
    </w:p>
    <w:p w:rsidR="00000000" w:rsidRDefault="00E86000">
      <w:pPr>
        <w:jc w:val="both"/>
        <w:divId w:val="1524635007"/>
        <w:rPr>
          <w:rFonts w:eastAsia="Times New Roman"/>
        </w:rPr>
      </w:pPr>
      <w:r>
        <w:rPr>
          <w:rFonts w:eastAsia="Times New Roman"/>
          <w:color w:val="000000"/>
          <w:sz w:val="20"/>
          <w:szCs w:val="20"/>
        </w:rPr>
        <w:t>Costs of products as a percentage of net product sales increased from 40.5% fo</w:t>
      </w:r>
      <w:r>
        <w:rPr>
          <w:rFonts w:eastAsia="Times New Roman"/>
          <w:color w:val="000000"/>
          <w:sz w:val="20"/>
          <w:szCs w:val="20"/>
        </w:rPr>
        <w:t>r the six months ended June 29, 2019 to 42.2% for the six months ended June 27, 2020, driven primarily by increased contact lens mix that was partially offset by higher eyeglass margin</w:t>
      </w:r>
      <w:r>
        <w:rPr>
          <w:rFonts w:eastAsia="Times New Roman"/>
          <w:color w:val="000000"/>
          <w:sz w:val="20"/>
          <w:szCs w:val="20"/>
        </w:rPr>
        <w:t>.</w:t>
      </w:r>
    </w:p>
    <w:p w:rsidR="00000000" w:rsidRDefault="00E86000">
      <w:pPr>
        <w:jc w:val="both"/>
        <w:divId w:val="1041250554"/>
        <w:rPr>
          <w:rFonts w:eastAsia="Times New Roman"/>
        </w:rPr>
      </w:pPr>
      <w:r>
        <w:rPr>
          <w:rFonts w:eastAsia="Times New Roman"/>
          <w:i/>
          <w:iCs/>
          <w:color w:val="000000"/>
          <w:sz w:val="20"/>
          <w:szCs w:val="20"/>
        </w:rPr>
        <w:t>Owned &amp; Host segment costs of products.</w:t>
      </w:r>
      <w:r>
        <w:rPr>
          <w:rFonts w:eastAsia="Times New Roman"/>
          <w:i/>
          <w:iCs/>
          <w:color w:val="000000"/>
          <w:sz w:val="20"/>
          <w:szCs w:val="20"/>
        </w:rPr>
        <w:t xml:space="preserve"> </w:t>
      </w:r>
      <w:r>
        <w:rPr>
          <w:rFonts w:eastAsia="Times New Roman"/>
          <w:color w:val="000000"/>
          <w:sz w:val="20"/>
          <w:szCs w:val="20"/>
        </w:rPr>
        <w:t>Costs of products as a percent</w:t>
      </w:r>
      <w:r>
        <w:rPr>
          <w:rFonts w:eastAsia="Times New Roman"/>
          <w:color w:val="000000"/>
          <w:sz w:val="20"/>
          <w:szCs w:val="20"/>
        </w:rPr>
        <w:t>age of net product sales increased from 29.1% for the six months ended June 29, 2019 to 29.8% for the six months ended June 27, 2020 driven by increased contact lens mix that was partially offset by higher eyeglass margin</w:t>
      </w:r>
      <w:r>
        <w:rPr>
          <w:rFonts w:eastAsia="Times New Roman"/>
          <w:color w:val="000000"/>
          <w:sz w:val="20"/>
          <w:szCs w:val="20"/>
        </w:rPr>
        <w:t>.</w:t>
      </w:r>
    </w:p>
    <w:p w:rsidR="00000000" w:rsidRDefault="00E86000">
      <w:pPr>
        <w:jc w:val="both"/>
        <w:divId w:val="1675722017"/>
        <w:rPr>
          <w:rFonts w:eastAsia="Times New Roman"/>
        </w:rPr>
      </w:pPr>
      <w:r>
        <w:rPr>
          <w:rFonts w:eastAsia="Times New Roman"/>
          <w:i/>
          <w:iCs/>
          <w:color w:val="000000"/>
          <w:sz w:val="20"/>
          <w:szCs w:val="20"/>
        </w:rPr>
        <w:t>Legacy segment costs of products.</w:t>
      </w:r>
      <w:r>
        <w:rPr>
          <w:rFonts w:eastAsia="Times New Roman"/>
          <w:i/>
          <w:iCs/>
          <w:color w:val="000000"/>
          <w:sz w:val="20"/>
          <w:szCs w:val="20"/>
        </w:rPr>
        <w:t xml:space="preserve"> </w:t>
      </w:r>
      <w:r>
        <w:rPr>
          <w:rFonts w:eastAsia="Times New Roman"/>
          <w:color w:val="000000"/>
          <w:sz w:val="20"/>
          <w:szCs w:val="20"/>
        </w:rPr>
        <w:t>Costs of products as a percentage of net product sales increased from 47.3% for the six months ended June 29, 2019 to 50.4% for the six months ended June 27, 2020. The increase was primarily driven by increased contact lens mix and by a higher mix of non-</w:t>
      </w:r>
      <w:r>
        <w:rPr>
          <w:rFonts w:eastAsia="Times New Roman"/>
          <w:color w:val="000000"/>
          <w:sz w:val="20"/>
          <w:szCs w:val="20"/>
        </w:rPr>
        <w:t>managed care customer transactions. Decreases in managed care mix increase costs of products as a percentage of net product sales and have a corresponding positive impact on costs of services as a percentage of net sales of services and plans</w:t>
      </w:r>
      <w:r>
        <w:rPr>
          <w:rFonts w:eastAsia="Times New Roman"/>
          <w:color w:val="000000"/>
          <w:sz w:val="20"/>
          <w:szCs w:val="20"/>
        </w:rPr>
        <w:t xml:space="preserve"> </w:t>
      </w:r>
      <w:r>
        <w:rPr>
          <w:rFonts w:eastAsia="Times New Roman"/>
          <w:color w:val="000000"/>
          <w:sz w:val="20"/>
          <w:szCs w:val="20"/>
          <w:shd w:val="clear" w:color="auto" w:fill="FFFFFF"/>
        </w:rPr>
        <w:t>in our Legacy</w:t>
      </w:r>
      <w:r>
        <w:rPr>
          <w:rFonts w:eastAsia="Times New Roman"/>
          <w:color w:val="000000"/>
          <w:sz w:val="20"/>
          <w:szCs w:val="20"/>
          <w:shd w:val="clear" w:color="auto" w:fill="FFFFFF"/>
        </w:rPr>
        <w:t xml:space="preserve"> segment</w:t>
      </w:r>
      <w:r>
        <w:rPr>
          <w:rFonts w:eastAsia="Times New Roman"/>
          <w:color w:val="000000"/>
          <w:sz w:val="20"/>
          <w:szCs w:val="20"/>
          <w:shd w:val="clear" w:color="auto" w:fill="FFFFFF"/>
        </w:rPr>
        <w:t>.</w:t>
      </w:r>
      <w:r>
        <w:rPr>
          <w:rFonts w:eastAsia="Times New Roman"/>
          <w:color w:val="000000"/>
          <w:sz w:val="20"/>
          <w:szCs w:val="20"/>
        </w:rPr>
        <w:t xml:space="preserve"> Legacy segment managed care net product revenue is recorded in net product sales while revenue associated with servicing non-managed care customers is recorded in net sales of services and plans. Eyeglass and contact lens product costs for both m</w:t>
      </w:r>
      <w:r>
        <w:rPr>
          <w:rFonts w:eastAsia="Times New Roman"/>
          <w:color w:val="000000"/>
          <w:sz w:val="20"/>
          <w:szCs w:val="20"/>
        </w:rPr>
        <w:t>anaged care and non-managed care net revenue are recorded in costs of products</w:t>
      </w:r>
      <w:r>
        <w:rPr>
          <w:rFonts w:eastAsia="Times New Roman"/>
          <w:color w:val="000000"/>
          <w:sz w:val="20"/>
          <w:szCs w:val="20"/>
        </w:rPr>
        <w:t>.</w:t>
      </w:r>
    </w:p>
    <w:p w:rsidR="00000000" w:rsidRDefault="00E86000">
      <w:pPr>
        <w:jc w:val="both"/>
        <w:divId w:val="383020208"/>
        <w:rPr>
          <w:rFonts w:eastAsia="Times New Roman"/>
        </w:rPr>
      </w:pPr>
      <w:r>
        <w:rPr>
          <w:rFonts w:eastAsia="Times New Roman"/>
          <w:color w:val="000000"/>
          <w:sz w:val="20"/>
          <w:szCs w:val="20"/>
        </w:rPr>
        <w:t>Costs of services and plans as a percentage of net sales of services and plans increased from 76.6% for the six months ended June 29, 2019 to 82.8% for the six months ended Jun</w:t>
      </w:r>
      <w:r>
        <w:rPr>
          <w:rFonts w:eastAsia="Times New Roman"/>
          <w:color w:val="000000"/>
          <w:sz w:val="20"/>
          <w:szCs w:val="20"/>
        </w:rPr>
        <w:t>e 27, 2020. The increase was primarily driven by optometrist costs incurred during the temporary closure of our stores to the public in response to the COVID-19 pandemic</w:t>
      </w:r>
      <w:r>
        <w:rPr>
          <w:rFonts w:eastAsia="Times New Roman"/>
          <w:color w:val="000000"/>
          <w:sz w:val="20"/>
          <w:szCs w:val="20"/>
        </w:rPr>
        <w:t>.</w:t>
      </w:r>
    </w:p>
    <w:p w:rsidR="00000000" w:rsidRDefault="00E86000">
      <w:pPr>
        <w:jc w:val="center"/>
        <w:divId w:val="1293168353"/>
        <w:rPr>
          <w:rFonts w:eastAsia="Times New Roman"/>
        </w:rPr>
      </w:pPr>
      <w:r>
        <w:rPr>
          <w:rFonts w:eastAsia="Times New Roman"/>
          <w:color w:val="000000"/>
          <w:sz w:val="20"/>
          <w:szCs w:val="20"/>
        </w:rPr>
        <w:t>4</w:t>
      </w:r>
      <w:r>
        <w:rPr>
          <w:rFonts w:eastAsia="Times New Roman"/>
          <w:color w:val="000000"/>
          <w:sz w:val="20"/>
          <w:szCs w:val="20"/>
        </w:rPr>
        <w:t>1</w:t>
      </w:r>
    </w:p>
    <w:p w:rsidR="00000000" w:rsidRDefault="00E86000">
      <w:pPr>
        <w:rPr>
          <w:rFonts w:eastAsia="Times New Roman"/>
        </w:rPr>
      </w:pPr>
      <w:r>
        <w:rPr>
          <w:rFonts w:eastAsia="Times New Roman"/>
        </w:rPr>
        <w:pict>
          <v:rect id="_x0000_i1065" style="width:0;height:1.5pt" o:hralign="center" o:hrstd="t" o:hr="t" fillcolor="#a0a0a0" stroked="f"/>
        </w:pict>
      </w:r>
    </w:p>
    <w:p w:rsidR="00000000" w:rsidRDefault="00E86000">
      <w:pPr>
        <w:divId w:val="198138261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846791781"/>
        <w:rPr>
          <w:rFonts w:eastAsia="Times New Roman"/>
        </w:rPr>
      </w:pPr>
      <w:r>
        <w:rPr>
          <w:rFonts w:eastAsia="Times New Roman"/>
          <w:i/>
          <w:iCs/>
          <w:color w:val="000000"/>
          <w:sz w:val="20"/>
          <w:szCs w:val="20"/>
        </w:rPr>
        <w:t>Owned &amp; Host segment costs of services and plans.</w:t>
      </w:r>
      <w:r>
        <w:rPr>
          <w:rFonts w:eastAsia="Times New Roman"/>
          <w:i/>
          <w:iCs/>
          <w:color w:val="000000"/>
          <w:sz w:val="20"/>
          <w:szCs w:val="20"/>
        </w:rPr>
        <w:t xml:space="preserve"> </w:t>
      </w:r>
      <w:r>
        <w:rPr>
          <w:rFonts w:eastAsia="Times New Roman"/>
          <w:color w:val="000000"/>
          <w:sz w:val="20"/>
          <w:szCs w:val="20"/>
        </w:rPr>
        <w:t>Costs of services and plans as a percentage of net sales of services and plans increased from 80.0% for the six months ended June 29, 2019 to 94.6% for the six months ended Jun</w:t>
      </w:r>
      <w:r>
        <w:rPr>
          <w:rFonts w:eastAsia="Times New Roman"/>
          <w:color w:val="000000"/>
          <w:sz w:val="20"/>
          <w:szCs w:val="20"/>
        </w:rPr>
        <w:t>e 27, 2020. The increase was driven by optometrist and technician costs incurred during the temporary closure of our stores to the public in response to the COVID-19 pandemic</w:t>
      </w:r>
      <w:r>
        <w:rPr>
          <w:rFonts w:eastAsia="Times New Roman"/>
          <w:color w:val="000000"/>
          <w:sz w:val="20"/>
          <w:szCs w:val="20"/>
        </w:rPr>
        <w:t>.</w:t>
      </w:r>
    </w:p>
    <w:p w:rsidR="00000000" w:rsidRDefault="00E86000">
      <w:pPr>
        <w:jc w:val="both"/>
        <w:divId w:val="732847974"/>
        <w:rPr>
          <w:rFonts w:eastAsia="Times New Roman"/>
        </w:rPr>
      </w:pPr>
      <w:r>
        <w:rPr>
          <w:rFonts w:eastAsia="Times New Roman"/>
          <w:i/>
          <w:iCs/>
          <w:color w:val="000000"/>
          <w:sz w:val="20"/>
          <w:szCs w:val="20"/>
        </w:rPr>
        <w:t>Legacy segment costs of services and plans.</w:t>
      </w:r>
      <w:r>
        <w:rPr>
          <w:rFonts w:eastAsia="Times New Roman"/>
          <w:i/>
          <w:iCs/>
          <w:color w:val="000000"/>
          <w:sz w:val="20"/>
          <w:szCs w:val="20"/>
        </w:rPr>
        <w:t xml:space="preserve"> </w:t>
      </w:r>
      <w:r>
        <w:rPr>
          <w:rFonts w:eastAsia="Times New Roman"/>
          <w:color w:val="000000"/>
          <w:sz w:val="20"/>
          <w:szCs w:val="20"/>
        </w:rPr>
        <w:t>Costs of services and plans as a per</w:t>
      </w:r>
      <w:r>
        <w:rPr>
          <w:rFonts w:eastAsia="Times New Roman"/>
          <w:color w:val="000000"/>
          <w:sz w:val="20"/>
          <w:szCs w:val="20"/>
        </w:rPr>
        <w:t>centage of net sales of services and plans increased from 45.0% for the six months ended June 29, 2019 to 52.7% for the six months ended June 27, 2020. The increase was primarily driven by optometrist costs incurred during the temporary closure of our stor</w:t>
      </w:r>
      <w:r>
        <w:rPr>
          <w:rFonts w:eastAsia="Times New Roman"/>
          <w:color w:val="000000"/>
          <w:sz w:val="20"/>
          <w:szCs w:val="20"/>
        </w:rPr>
        <w:t>es to the public in response to the COVID-19 pandemic</w:t>
      </w:r>
      <w:r>
        <w:rPr>
          <w:rFonts w:eastAsia="Times New Roman"/>
          <w:color w:val="000000"/>
          <w:sz w:val="20"/>
          <w:szCs w:val="20"/>
        </w:rPr>
        <w:t>.</w:t>
      </w:r>
    </w:p>
    <w:p w:rsidR="00000000" w:rsidRDefault="00E86000">
      <w:pPr>
        <w:jc w:val="both"/>
        <w:divId w:val="1997874634"/>
        <w:rPr>
          <w:rFonts w:eastAsia="Times New Roman"/>
        </w:rPr>
      </w:pPr>
      <w:r>
        <w:rPr>
          <w:rFonts w:eastAsia="Times New Roman"/>
          <w:i/>
          <w:iCs/>
          <w:color w:val="000000"/>
          <w:sz w:val="20"/>
          <w:szCs w:val="20"/>
        </w:rPr>
        <w:t>Selling, general and administrativ</w:t>
      </w:r>
      <w:r>
        <w:rPr>
          <w:rFonts w:eastAsia="Times New Roman"/>
          <w:i/>
          <w:iCs/>
          <w:color w:val="000000"/>
          <w:sz w:val="20"/>
          <w:szCs w:val="20"/>
        </w:rPr>
        <w:t>e</w:t>
      </w:r>
    </w:p>
    <w:p w:rsidR="00000000" w:rsidRDefault="00E86000">
      <w:pPr>
        <w:jc w:val="both"/>
        <w:divId w:val="1380666444"/>
        <w:rPr>
          <w:rFonts w:eastAsia="Times New Roman"/>
        </w:rPr>
      </w:pPr>
      <w:r>
        <w:rPr>
          <w:rFonts w:eastAsia="Times New Roman"/>
          <w:color w:val="000000"/>
          <w:sz w:val="20"/>
          <w:szCs w:val="20"/>
        </w:rPr>
        <w:t>SG&amp;A of $330.3 million for the six months ended June 27, 2020 decreased $45.8 million, or 12.2%, from the six months ended June 29, 2019. As a percentage of net reve</w:t>
      </w:r>
      <w:r>
        <w:rPr>
          <w:rFonts w:eastAsia="Times New Roman"/>
          <w:color w:val="000000"/>
          <w:sz w:val="20"/>
          <w:szCs w:val="20"/>
        </w:rPr>
        <w:t xml:space="preserve">nue, SG&amp;A increased from 42.2% for the six months ended June 29, 2019 to 45.3% for the six months ended June 27, 2020. The increase in SG&amp;A as a percentage of net revenue was primarily due to store and corporate payroll and occupancy costs incurred during </w:t>
      </w:r>
      <w:r>
        <w:rPr>
          <w:rFonts w:eastAsia="Times New Roman"/>
          <w:color w:val="000000"/>
          <w:sz w:val="20"/>
          <w:szCs w:val="20"/>
        </w:rPr>
        <w:t>the temporary closure of our stores to the public in response to the COVID-19 pandemic, partially offset by lower advertising expense. SG&amp;A for the six months ended June 27, 2020 includes $3.1 million of incremental costs directly related to adapting the C</w:t>
      </w:r>
      <w:r>
        <w:rPr>
          <w:rFonts w:eastAsia="Times New Roman"/>
          <w:color w:val="000000"/>
          <w:sz w:val="20"/>
          <w:szCs w:val="20"/>
        </w:rPr>
        <w:t>ompany’s operations during the COVID-19 pandemic; of these costs, $0.6 million were reflected as adjustments for the Company’s presentation of non-GAAP measures below</w:t>
      </w:r>
      <w:r>
        <w:rPr>
          <w:rFonts w:eastAsia="Times New Roman"/>
          <w:color w:val="000000"/>
          <w:sz w:val="20"/>
          <w:szCs w:val="20"/>
        </w:rPr>
        <w:t>.</w:t>
      </w:r>
    </w:p>
    <w:p w:rsidR="00000000" w:rsidRDefault="00E86000">
      <w:pPr>
        <w:jc w:val="both"/>
        <w:divId w:val="610866999"/>
        <w:rPr>
          <w:rFonts w:eastAsia="Times New Roman"/>
        </w:rPr>
      </w:pPr>
      <w:r>
        <w:rPr>
          <w:rFonts w:eastAsia="Times New Roman"/>
          <w:i/>
          <w:iCs/>
          <w:color w:val="000000"/>
          <w:sz w:val="20"/>
          <w:szCs w:val="20"/>
        </w:rPr>
        <w:t>Owned &amp; Host SG&amp;A.</w:t>
      </w:r>
      <w:r>
        <w:rPr>
          <w:rFonts w:eastAsia="Times New Roman"/>
          <w:i/>
          <w:iCs/>
          <w:color w:val="000000"/>
          <w:sz w:val="20"/>
          <w:szCs w:val="20"/>
        </w:rPr>
        <w:t xml:space="preserve"> </w:t>
      </w:r>
      <w:r>
        <w:rPr>
          <w:rFonts w:eastAsia="Times New Roman"/>
          <w:color w:val="000000"/>
          <w:sz w:val="20"/>
          <w:szCs w:val="20"/>
        </w:rPr>
        <w:t xml:space="preserve">SG&amp;A as a percentage of net revenue increased from 37.8% for the six </w:t>
      </w:r>
      <w:r>
        <w:rPr>
          <w:rFonts w:eastAsia="Times New Roman"/>
          <w:color w:val="000000"/>
          <w:sz w:val="20"/>
          <w:szCs w:val="20"/>
        </w:rPr>
        <w:t>months ended June 29, 2019 to 39.6% for the six months ended June 27, 2020, driven primarily by store payroll and occupancy costs incurred during the temporary closure of our stores to the public in response to the COVID-19 pandemic, which were partially o</w:t>
      </w:r>
      <w:r>
        <w:rPr>
          <w:rFonts w:eastAsia="Times New Roman"/>
          <w:color w:val="000000"/>
          <w:sz w:val="20"/>
          <w:szCs w:val="20"/>
        </w:rPr>
        <w:t>ffset by reduced advertising expense</w:t>
      </w:r>
      <w:r>
        <w:rPr>
          <w:rFonts w:eastAsia="Times New Roman"/>
          <w:color w:val="000000"/>
          <w:sz w:val="20"/>
          <w:szCs w:val="20"/>
        </w:rPr>
        <w:t>.</w:t>
      </w:r>
    </w:p>
    <w:p w:rsidR="00000000" w:rsidRDefault="00E86000">
      <w:pPr>
        <w:jc w:val="both"/>
        <w:divId w:val="582107009"/>
        <w:rPr>
          <w:rFonts w:eastAsia="Times New Roman"/>
        </w:rPr>
      </w:pPr>
      <w:r>
        <w:rPr>
          <w:rFonts w:eastAsia="Times New Roman"/>
          <w:i/>
          <w:iCs/>
          <w:color w:val="000000"/>
          <w:sz w:val="20"/>
          <w:szCs w:val="20"/>
        </w:rPr>
        <w:t>Legacy segment SG&amp;A.</w:t>
      </w:r>
      <w:r>
        <w:rPr>
          <w:rFonts w:eastAsia="Times New Roman"/>
          <w:i/>
          <w:iCs/>
          <w:color w:val="000000"/>
          <w:sz w:val="20"/>
          <w:szCs w:val="20"/>
        </w:rPr>
        <w:t xml:space="preserve"> </w:t>
      </w:r>
      <w:r>
        <w:rPr>
          <w:rFonts w:eastAsia="Times New Roman"/>
          <w:color w:val="000000"/>
          <w:sz w:val="20"/>
          <w:szCs w:val="20"/>
        </w:rPr>
        <w:t>SG&amp;A as a percentage of net revenue increased from 33.5% for the six months ended June 29, 2019 to 39.1% for the six months ended June 27, 2020 primarily driven by store payroll costs incurred duri</w:t>
      </w:r>
      <w:r>
        <w:rPr>
          <w:rFonts w:eastAsia="Times New Roman"/>
          <w:color w:val="000000"/>
          <w:sz w:val="20"/>
          <w:szCs w:val="20"/>
        </w:rPr>
        <w:t>ng the temporary closure of our stores to the public in response to the COVID-19 pandemic</w:t>
      </w:r>
      <w:r>
        <w:rPr>
          <w:rFonts w:eastAsia="Times New Roman"/>
          <w:color w:val="000000"/>
          <w:sz w:val="20"/>
          <w:szCs w:val="20"/>
        </w:rPr>
        <w:t>.</w:t>
      </w:r>
    </w:p>
    <w:p w:rsidR="00000000" w:rsidRDefault="00E86000">
      <w:pPr>
        <w:jc w:val="both"/>
        <w:divId w:val="1384451945"/>
        <w:rPr>
          <w:rFonts w:eastAsia="Times New Roman"/>
        </w:rPr>
      </w:pPr>
      <w:r>
        <w:rPr>
          <w:rFonts w:eastAsia="Times New Roman"/>
          <w:i/>
          <w:iCs/>
          <w:color w:val="000000"/>
          <w:sz w:val="20"/>
          <w:szCs w:val="20"/>
        </w:rPr>
        <w:t>Depreciation and amortizatio</w:t>
      </w:r>
      <w:r>
        <w:rPr>
          <w:rFonts w:eastAsia="Times New Roman"/>
          <w:i/>
          <w:iCs/>
          <w:color w:val="000000"/>
          <w:sz w:val="20"/>
          <w:szCs w:val="20"/>
        </w:rPr>
        <w:t>n</w:t>
      </w:r>
    </w:p>
    <w:p w:rsidR="00000000" w:rsidRDefault="00E86000">
      <w:pPr>
        <w:jc w:val="both"/>
        <w:divId w:val="1075513873"/>
        <w:rPr>
          <w:rFonts w:eastAsia="Times New Roman"/>
        </w:rPr>
      </w:pPr>
      <w:r>
        <w:rPr>
          <w:rFonts w:eastAsia="Times New Roman"/>
          <w:color w:val="000000"/>
          <w:sz w:val="20"/>
          <w:szCs w:val="20"/>
        </w:rPr>
        <w:t>Depreciation and amortization expense of $46.7 million for the six months ended June 27, 2020 increased $5.5 million, or 13.3%, from $4</w:t>
      </w:r>
      <w:r>
        <w:rPr>
          <w:rFonts w:eastAsia="Times New Roman"/>
          <w:color w:val="000000"/>
          <w:sz w:val="20"/>
          <w:szCs w:val="20"/>
        </w:rPr>
        <w:t>1.2 million for the six months ended June 29, 2019 primarily driven by new store openings and investments in new lab equipment. Our property and equipment balance, net, decreased $26.9 million, or 7.3%, during the six months ended June 27, 2020, reflective</w:t>
      </w:r>
      <w:r>
        <w:rPr>
          <w:rFonts w:eastAsia="Times New Roman"/>
          <w:color w:val="000000"/>
          <w:sz w:val="20"/>
          <w:szCs w:val="20"/>
        </w:rPr>
        <w:t xml:space="preserve"> of $28.0 million in purchases of property and equipment, $1.3 million in new finance leases, less $43.0 million in depreciation expense, and $13.2 million in impairment expense and other adjustments</w:t>
      </w:r>
      <w:r>
        <w:rPr>
          <w:rFonts w:eastAsia="Times New Roman"/>
          <w:color w:val="000000"/>
          <w:sz w:val="20"/>
          <w:szCs w:val="20"/>
        </w:rPr>
        <w:t>.</w:t>
      </w:r>
    </w:p>
    <w:p w:rsidR="00000000" w:rsidRDefault="00E86000">
      <w:pPr>
        <w:jc w:val="both"/>
        <w:divId w:val="922686127"/>
        <w:rPr>
          <w:rFonts w:eastAsia="Times New Roman"/>
        </w:rPr>
      </w:pPr>
      <w:r>
        <w:rPr>
          <w:rFonts w:eastAsia="Times New Roman"/>
          <w:i/>
          <w:iCs/>
          <w:color w:val="000000"/>
          <w:sz w:val="20"/>
          <w:szCs w:val="20"/>
        </w:rPr>
        <w:t>Asset Impairmen</w:t>
      </w:r>
      <w:r>
        <w:rPr>
          <w:rFonts w:eastAsia="Times New Roman"/>
          <w:i/>
          <w:iCs/>
          <w:color w:val="000000"/>
          <w:sz w:val="20"/>
          <w:szCs w:val="20"/>
        </w:rPr>
        <w:t>t</w:t>
      </w:r>
    </w:p>
    <w:p w:rsidR="00000000" w:rsidRDefault="00E86000">
      <w:pPr>
        <w:jc w:val="both"/>
        <w:divId w:val="1110322332"/>
        <w:rPr>
          <w:rFonts w:eastAsia="Times New Roman"/>
        </w:rPr>
      </w:pPr>
      <w:r>
        <w:rPr>
          <w:rFonts w:eastAsia="Times New Roman"/>
          <w:color w:val="000000"/>
          <w:sz w:val="20"/>
          <w:szCs w:val="20"/>
        </w:rPr>
        <w:t>We recognized $13.8 million for impairment primarily of tangible long-lived assets and ROU assets associated with our retail stores during the six months ended June 27, 2020 compared to $3.9 million recognized during the six months ended June 29, 2019. The</w:t>
      </w:r>
      <w:r>
        <w:rPr>
          <w:rFonts w:eastAsia="Times New Roman"/>
          <w:color w:val="000000"/>
          <w:sz w:val="20"/>
          <w:szCs w:val="20"/>
        </w:rPr>
        <w:t xml:space="preserve"> impairment charges were primarily related to our Owned &amp; Host segment and were driven by lower than projected customer sales volume in certain stores, and were determined using entity-specific assumptions related to our anticipated use of store assets. We</w:t>
      </w:r>
      <w:r>
        <w:rPr>
          <w:rFonts w:eastAsia="Times New Roman"/>
          <w:color w:val="000000"/>
          <w:sz w:val="20"/>
          <w:szCs w:val="20"/>
        </w:rPr>
        <w:t xml:space="preserve"> considered multiple factors including, but not limited to: forecasted scenarios related to store performance and likelihood that these scenarios would be ultimately realized; the historical performance of the stores before the temporary store closures in </w:t>
      </w:r>
      <w:r>
        <w:rPr>
          <w:rFonts w:eastAsia="Times New Roman"/>
          <w:color w:val="000000"/>
          <w:sz w:val="20"/>
          <w:szCs w:val="20"/>
        </w:rPr>
        <w:t>response to the COVID-19 pandemic; and the remaining useful lives of the assets. The asset impairment expense for the six months ended June 27, 2020 also includes $1.1 million related to a write-off of certain software assets that were deemed to be obsolet</w:t>
      </w:r>
      <w:r>
        <w:rPr>
          <w:rFonts w:eastAsia="Times New Roman"/>
          <w:color w:val="000000"/>
          <w:sz w:val="20"/>
          <w:szCs w:val="20"/>
        </w:rPr>
        <w:t>e. Asset impairment expenses were recognized in Corporate/Other</w:t>
      </w:r>
      <w:r>
        <w:rPr>
          <w:rFonts w:eastAsia="Times New Roman"/>
          <w:color w:val="000000"/>
          <w:sz w:val="20"/>
          <w:szCs w:val="20"/>
        </w:rPr>
        <w:t>.</w:t>
      </w:r>
    </w:p>
    <w:p w:rsidR="00000000" w:rsidRDefault="00E86000">
      <w:pPr>
        <w:jc w:val="both"/>
        <w:divId w:val="1862545829"/>
        <w:rPr>
          <w:rFonts w:eastAsia="Times New Roman"/>
        </w:rPr>
      </w:pPr>
      <w:r>
        <w:rPr>
          <w:rFonts w:eastAsia="Times New Roman"/>
          <w:i/>
          <w:iCs/>
          <w:color w:val="000000"/>
          <w:sz w:val="20"/>
          <w:szCs w:val="20"/>
        </w:rPr>
        <w:t>Interest expense, ne</w:t>
      </w:r>
      <w:r>
        <w:rPr>
          <w:rFonts w:eastAsia="Times New Roman"/>
          <w:i/>
          <w:iCs/>
          <w:color w:val="000000"/>
          <w:sz w:val="20"/>
          <w:szCs w:val="20"/>
        </w:rPr>
        <w:t>t</w:t>
      </w:r>
    </w:p>
    <w:p w:rsidR="00000000" w:rsidRDefault="00E86000">
      <w:pPr>
        <w:jc w:val="both"/>
        <w:divId w:val="223105000"/>
        <w:rPr>
          <w:rFonts w:eastAsia="Times New Roman"/>
        </w:rPr>
      </w:pPr>
      <w:r>
        <w:rPr>
          <w:rFonts w:eastAsia="Times New Roman"/>
          <w:color w:val="000000"/>
          <w:sz w:val="20"/>
          <w:szCs w:val="20"/>
        </w:rPr>
        <w:t>Interest expense, net, of $23.0 million for the six months ended June 27, 2020 increased $4.9 million, or 27.3%, from $18.0 million for the six months ended June 29, 201</w:t>
      </w:r>
      <w:r>
        <w:rPr>
          <w:rFonts w:eastAsia="Times New Roman"/>
          <w:color w:val="000000"/>
          <w:sz w:val="20"/>
          <w:szCs w:val="20"/>
        </w:rPr>
        <w:t>9. The increase was primarily driven by losses related to changes in fair value of derivatives due to ineffectiveness of $4.9 million and charges related to interest payments and amortization of debt discounts related to the 2025 Notes of $2.3 million that</w:t>
      </w:r>
      <w:r>
        <w:rPr>
          <w:rFonts w:eastAsia="Times New Roman"/>
          <w:color w:val="000000"/>
          <w:sz w:val="20"/>
          <w:szCs w:val="20"/>
        </w:rPr>
        <w:t xml:space="preserve"> were partially offset by a reduction in our term loan and revolving credit facility utilization</w:t>
      </w:r>
      <w:r>
        <w:rPr>
          <w:rFonts w:eastAsia="Times New Roman"/>
          <w:color w:val="000000"/>
          <w:sz w:val="20"/>
          <w:szCs w:val="20"/>
        </w:rPr>
        <w:t>.</w:t>
      </w:r>
    </w:p>
    <w:p w:rsidR="00000000" w:rsidRDefault="00E86000">
      <w:pPr>
        <w:divId w:val="207954794"/>
        <w:rPr>
          <w:rFonts w:eastAsia="Times New Roman"/>
        </w:rPr>
      </w:pPr>
      <w:r>
        <w:rPr>
          <w:rFonts w:eastAsia="Times New Roman"/>
          <w:i/>
          <w:iCs/>
          <w:color w:val="000000"/>
          <w:sz w:val="20"/>
          <w:szCs w:val="20"/>
        </w:rPr>
        <w:t>Income tax provisio</w:t>
      </w:r>
      <w:r>
        <w:rPr>
          <w:rFonts w:eastAsia="Times New Roman"/>
          <w:i/>
          <w:iCs/>
          <w:color w:val="000000"/>
          <w:sz w:val="20"/>
          <w:szCs w:val="20"/>
        </w:rPr>
        <w:t>n</w:t>
      </w:r>
    </w:p>
    <w:p w:rsidR="00000000" w:rsidRDefault="00E86000">
      <w:pPr>
        <w:jc w:val="center"/>
        <w:divId w:val="521818729"/>
        <w:rPr>
          <w:rFonts w:eastAsia="Times New Roman"/>
        </w:rPr>
      </w:pPr>
      <w:r>
        <w:rPr>
          <w:rFonts w:eastAsia="Times New Roman"/>
          <w:color w:val="000000"/>
          <w:sz w:val="20"/>
          <w:szCs w:val="20"/>
        </w:rPr>
        <w:t>4</w:t>
      </w:r>
      <w:r>
        <w:rPr>
          <w:rFonts w:eastAsia="Times New Roman"/>
          <w:color w:val="000000"/>
          <w:sz w:val="20"/>
          <w:szCs w:val="20"/>
        </w:rPr>
        <w:t>2</w:t>
      </w:r>
    </w:p>
    <w:p w:rsidR="00000000" w:rsidRDefault="00E86000">
      <w:pPr>
        <w:rPr>
          <w:rFonts w:eastAsia="Times New Roman"/>
        </w:rPr>
      </w:pPr>
      <w:r>
        <w:rPr>
          <w:rFonts w:eastAsia="Times New Roman"/>
        </w:rPr>
        <w:pict>
          <v:rect id="_x0000_i1066" style="width:0;height:1.5pt" o:hralign="center" o:hrstd="t" o:hr="t" fillcolor="#a0a0a0" stroked="f"/>
        </w:pict>
      </w:r>
    </w:p>
    <w:p w:rsidR="00000000" w:rsidRDefault="00E86000">
      <w:pPr>
        <w:divId w:val="282082490"/>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rPr>
          <w:rFonts w:eastAsia="Times New Roman"/>
        </w:rPr>
      </w:pPr>
      <w:r>
        <w:rPr>
          <w:rFonts w:eastAsia="Times New Roman"/>
          <w:color w:val="000000"/>
          <w:sz w:val="20"/>
          <w:szCs w:val="20"/>
        </w:rPr>
        <w:t>Our income tax expense</w:t>
      </w:r>
      <w:r>
        <w:rPr>
          <w:rFonts w:eastAsia="Times New Roman"/>
          <w:color w:val="000000"/>
          <w:sz w:val="20"/>
          <w:szCs w:val="20"/>
        </w:rPr>
        <w:t xml:space="preserve"> for the six months ended June 27, 2020 reflected our statutory federal and state rate of 25.5%, offset by a discrete benefit of $3.0 million associated primarily with the exercise of stock options. In comparison, the income tax rate associated with the si</w:t>
      </w:r>
      <w:r>
        <w:rPr>
          <w:rFonts w:eastAsia="Times New Roman"/>
          <w:color w:val="000000"/>
          <w:sz w:val="20"/>
          <w:szCs w:val="20"/>
        </w:rPr>
        <w:t>x months ended June 29, 2019 reflected income tax expense at our statutory federal and state rate of 25.6% and was reduced by a $1.4 million income tax benefit resulting from stock option exercises</w:t>
      </w:r>
      <w:r>
        <w:rPr>
          <w:rFonts w:eastAsia="Times New Roman"/>
          <w:color w:val="000000"/>
          <w:sz w:val="20"/>
          <w:szCs w:val="20"/>
        </w:rPr>
        <w:t>.</w:t>
      </w:r>
    </w:p>
    <w:p w:rsidR="00000000" w:rsidRDefault="00E86000">
      <w:pPr>
        <w:jc w:val="both"/>
        <w:rPr>
          <w:rFonts w:eastAsia="Times New Roman"/>
        </w:rPr>
      </w:pPr>
    </w:p>
    <w:p w:rsidR="00000000" w:rsidRDefault="00E86000">
      <w:pPr>
        <w:jc w:val="both"/>
        <w:divId w:val="1667854442"/>
        <w:rPr>
          <w:rFonts w:eastAsia="Times New Roman"/>
        </w:rPr>
      </w:pPr>
      <w:r>
        <w:rPr>
          <w:rFonts w:eastAsia="Times New Roman"/>
          <w:b/>
          <w:bCs/>
          <w:color w:val="000000"/>
          <w:sz w:val="20"/>
          <w:szCs w:val="20"/>
        </w:rPr>
        <w:t>Non-GAAP Financial Measure</w:t>
      </w:r>
      <w:r>
        <w:rPr>
          <w:rFonts w:eastAsia="Times New Roman"/>
          <w:b/>
          <w:bCs/>
          <w:color w:val="000000"/>
          <w:sz w:val="20"/>
          <w:szCs w:val="20"/>
        </w:rPr>
        <w:t>s</w:t>
      </w:r>
    </w:p>
    <w:p w:rsidR="00000000" w:rsidRDefault="00E86000">
      <w:pPr>
        <w:jc w:val="both"/>
        <w:divId w:val="967667873"/>
        <w:rPr>
          <w:rFonts w:eastAsia="Times New Roman"/>
        </w:rPr>
      </w:pPr>
      <w:r>
        <w:rPr>
          <w:rFonts w:eastAsia="Times New Roman"/>
          <w:i/>
          <w:iCs/>
          <w:color w:val="000000"/>
          <w:sz w:val="20"/>
          <w:szCs w:val="20"/>
        </w:rPr>
        <w:t>EBITDA, Adjusted EBITDA, Adjusted EBITDA Margin, Adjusted Operating Income, Adjusted Operating Margin and Adjusted Diluted EP</w:t>
      </w:r>
      <w:r>
        <w:rPr>
          <w:rFonts w:eastAsia="Times New Roman"/>
          <w:i/>
          <w:iCs/>
          <w:color w:val="000000"/>
          <w:sz w:val="20"/>
          <w:szCs w:val="20"/>
        </w:rPr>
        <w:t>S</w:t>
      </w:r>
    </w:p>
    <w:p w:rsidR="00000000" w:rsidRDefault="00E86000">
      <w:pPr>
        <w:jc w:val="both"/>
        <w:divId w:val="218900986"/>
        <w:rPr>
          <w:rFonts w:eastAsia="Times New Roman"/>
        </w:rPr>
      </w:pPr>
      <w:r>
        <w:rPr>
          <w:rFonts w:eastAsia="Times New Roman"/>
          <w:color w:val="000000"/>
          <w:sz w:val="20"/>
          <w:szCs w:val="20"/>
        </w:rPr>
        <w:t>We define EBITDA as net income (loss), plus interest expense, income tax provision (benefit) and depreciation and amortization. W</w:t>
      </w:r>
      <w:r>
        <w:rPr>
          <w:rFonts w:eastAsia="Times New Roman"/>
          <w:color w:val="000000"/>
          <w:sz w:val="20"/>
          <w:szCs w:val="20"/>
        </w:rPr>
        <w:t xml:space="preserve">e define Adjusted EBITDA as net income (loss), plus interest expense, income tax provision (benefit) and depreciation and amortization, further adjusted to exclude stock compensation expense, asset impairment, litigation settlement, management realignment </w:t>
      </w:r>
      <w:r>
        <w:rPr>
          <w:rFonts w:eastAsia="Times New Roman"/>
          <w:color w:val="000000"/>
          <w:sz w:val="20"/>
          <w:szCs w:val="20"/>
        </w:rPr>
        <w:t>expenses, long-term incentive plan expenses, and other expenses. We define Adjusted EBITDA Margin as Adjusted EBITDA as a percentage of net revenue. We define Adjusted Operating Income as net income (loss), plus interest expense and income tax provision (b</w:t>
      </w:r>
      <w:r>
        <w:rPr>
          <w:rFonts w:eastAsia="Times New Roman"/>
          <w:color w:val="000000"/>
          <w:sz w:val="20"/>
          <w:szCs w:val="20"/>
        </w:rPr>
        <w:t>enefit), further adjusted to exclude stock compensation expense, asset impairment, litigation settlement, management realignment expenses, long-term incentive plan expenses, amortization of acquisition intangibles, and other expenses. We define Adjusted Op</w:t>
      </w:r>
      <w:r>
        <w:rPr>
          <w:rFonts w:eastAsia="Times New Roman"/>
          <w:color w:val="000000"/>
          <w:sz w:val="20"/>
          <w:szCs w:val="20"/>
        </w:rPr>
        <w:t>erating Margin as Adjusted Operating Income as a percentage of net revenue. We define Adjusted Diluted EPS as diluted earnings (loss) per share, adjusted for the per share impact of stock compensation expense, asset impairment, litigation settlement, manag</w:t>
      </w:r>
      <w:r>
        <w:rPr>
          <w:rFonts w:eastAsia="Times New Roman"/>
          <w:color w:val="000000"/>
          <w:sz w:val="20"/>
          <w:szCs w:val="20"/>
        </w:rPr>
        <w:t>ement realignment expenses, long-term incentive plan expenses, amortization of acquisition intangibles, amortization of debt discount and deferred financing costs, losses (gains) on change in fair value of derivatives, other expenses, and tax benefit of st</w:t>
      </w:r>
      <w:r>
        <w:rPr>
          <w:rFonts w:eastAsia="Times New Roman"/>
          <w:color w:val="000000"/>
          <w:sz w:val="20"/>
          <w:szCs w:val="20"/>
        </w:rPr>
        <w:t>ock option exercises, less the tax effect of these adjustments</w:t>
      </w:r>
      <w:r>
        <w:rPr>
          <w:rFonts w:eastAsia="Times New Roman"/>
          <w:color w:val="000000"/>
          <w:sz w:val="20"/>
          <w:szCs w:val="20"/>
        </w:rPr>
        <w:t>.</w:t>
      </w:r>
    </w:p>
    <w:p w:rsidR="00000000" w:rsidRDefault="00E86000">
      <w:pPr>
        <w:jc w:val="both"/>
        <w:divId w:val="1814249788"/>
        <w:rPr>
          <w:rFonts w:eastAsia="Times New Roman"/>
        </w:rPr>
      </w:pPr>
      <w:r>
        <w:rPr>
          <w:rFonts w:eastAsia="Times New Roman"/>
          <w:color w:val="000000"/>
          <w:sz w:val="20"/>
          <w:szCs w:val="20"/>
        </w:rPr>
        <w:t>In the first quarter of 2020, we introduced Adjusted Operating Income and Adjusted Operating Margin as measures of performance we will use in connection with Adjusted EBITDA, Adjusted EBITDA M</w:t>
      </w:r>
      <w:r>
        <w:rPr>
          <w:rFonts w:eastAsia="Times New Roman"/>
          <w:color w:val="000000"/>
          <w:sz w:val="20"/>
          <w:szCs w:val="20"/>
        </w:rPr>
        <w:t>argin and Adjusted Diluted EPS. Further, consistent with our presentation of Adjusted Operating Income, we no longer exclude new store pre-opening expenses and non-cash rent from our presentation of Adjusted EBITDA and Adjusted Diluted EPS. New store pre-o</w:t>
      </w:r>
      <w:r>
        <w:rPr>
          <w:rFonts w:eastAsia="Times New Roman"/>
          <w:color w:val="000000"/>
          <w:sz w:val="20"/>
          <w:szCs w:val="20"/>
        </w:rPr>
        <w:t xml:space="preserve">pening expenses totaled $0.4 million and $1.1 million for the three months ended June 27, 2020 and June 29, 2019, respectively; $1.3 million and $2.0 million for the six months ended June 27, 2020 and June 29, 2019, respectively; and non-cash rent totaled </w:t>
      </w:r>
      <w:r>
        <w:rPr>
          <w:rFonts w:eastAsia="Times New Roman"/>
          <w:color w:val="000000"/>
          <w:sz w:val="20"/>
          <w:szCs w:val="20"/>
        </w:rPr>
        <w:t>$0.9 million and $0.7 million for the three months ended June 27, 2020 and June 29, 2019, respectively; and $1.5 million and $1.8 million for the six months ended June 27, 2020 and June 29, 2019, respectively. The presentation of Adjusted EBITDA and Adjust</w:t>
      </w:r>
      <w:r>
        <w:rPr>
          <w:rFonts w:eastAsia="Times New Roman"/>
          <w:color w:val="000000"/>
          <w:sz w:val="20"/>
          <w:szCs w:val="20"/>
        </w:rPr>
        <w:t>ed Diluted EPS for the three and six months ended June 29, 2019 has been recast to reflect these changes. See our Form 8-K filed with the SEC on February 26, 2020, which is incorporated herein by reference, for more information</w:t>
      </w:r>
      <w:r>
        <w:rPr>
          <w:rFonts w:eastAsia="Times New Roman"/>
          <w:color w:val="000000"/>
          <w:sz w:val="20"/>
          <w:szCs w:val="20"/>
        </w:rPr>
        <w:t>.</w:t>
      </w:r>
    </w:p>
    <w:p w:rsidR="00000000" w:rsidRDefault="00E86000">
      <w:pPr>
        <w:jc w:val="both"/>
        <w:divId w:val="1107579534"/>
        <w:rPr>
          <w:rFonts w:eastAsia="Times New Roman"/>
        </w:rPr>
      </w:pPr>
      <w:r>
        <w:rPr>
          <w:rFonts w:eastAsia="Times New Roman"/>
          <w:color w:val="000000"/>
          <w:sz w:val="20"/>
          <w:szCs w:val="20"/>
        </w:rPr>
        <w:t>EBITDA and the Company Non-</w:t>
      </w:r>
      <w:r>
        <w:rPr>
          <w:rFonts w:eastAsia="Times New Roman"/>
          <w:color w:val="000000"/>
          <w:sz w:val="20"/>
          <w:szCs w:val="20"/>
        </w:rPr>
        <w:t>GAAP Measures can vary substantially in size from one period to the next, and certain types of expenses are non-recurring in nature and consequently may not have been incurred in any of the periods presented below</w:t>
      </w:r>
      <w:r>
        <w:rPr>
          <w:rFonts w:eastAsia="Times New Roman"/>
          <w:color w:val="000000"/>
          <w:sz w:val="20"/>
          <w:szCs w:val="20"/>
        </w:rPr>
        <w:t>.</w:t>
      </w:r>
    </w:p>
    <w:p w:rsidR="00000000" w:rsidRDefault="00E86000">
      <w:pPr>
        <w:jc w:val="both"/>
        <w:divId w:val="597983176"/>
        <w:rPr>
          <w:rFonts w:eastAsia="Times New Roman"/>
        </w:rPr>
      </w:pPr>
      <w:r>
        <w:rPr>
          <w:rFonts w:eastAsia="Times New Roman"/>
          <w:color w:val="000000"/>
          <w:sz w:val="20"/>
          <w:szCs w:val="20"/>
        </w:rPr>
        <w:t xml:space="preserve">EBITDA and the Company Non-GAAP Measures </w:t>
      </w:r>
      <w:r>
        <w:rPr>
          <w:rFonts w:eastAsia="Times New Roman"/>
          <w:color w:val="000000"/>
          <w:sz w:val="20"/>
          <w:szCs w:val="20"/>
        </w:rPr>
        <w:t>have been presented as supplemental measures of financial performance that are not required by, or presented in accordance with U.S. GAAP, because we believe they assist investors and analysts in comparing our operating performance across reporting periods</w:t>
      </w:r>
      <w:r>
        <w:rPr>
          <w:rFonts w:eastAsia="Times New Roman"/>
          <w:color w:val="000000"/>
          <w:sz w:val="20"/>
          <w:szCs w:val="20"/>
        </w:rPr>
        <w:t xml:space="preserve"> on a consistent basis by excluding items that we do not believe are indicative of our core operating performance. Management believes EBITDA and the Company Non-GAAP Measures are useful to investors in highlighting trends in our operating performance, whi</w:t>
      </w:r>
      <w:r>
        <w:rPr>
          <w:rFonts w:eastAsia="Times New Roman"/>
          <w:color w:val="000000"/>
          <w:sz w:val="20"/>
          <w:szCs w:val="20"/>
        </w:rPr>
        <w:t>le other measures can differ significantly depending on long-term strategic decisions regarding capital structure, the tax jurisdictions in which we operate and capital investments. We also use EBITDA and the Company Non-GAAP Measures to supplement U.S. GA</w:t>
      </w:r>
      <w:r>
        <w:rPr>
          <w:rFonts w:eastAsia="Times New Roman"/>
          <w:color w:val="000000"/>
          <w:sz w:val="20"/>
          <w:szCs w:val="20"/>
        </w:rPr>
        <w:t>AP measures of performance in the evaluation of the effectiveness of our business strategies, to make budgeting decisions, to establish discretionary annual incentive compensation and to compare our performance against that of other peer companies using si</w:t>
      </w:r>
      <w:r>
        <w:rPr>
          <w:rFonts w:eastAsia="Times New Roman"/>
          <w:color w:val="000000"/>
          <w:sz w:val="20"/>
          <w:szCs w:val="20"/>
        </w:rPr>
        <w:t>milar measures. Management supplements U.S. GAAP results with Non-GAAP financial measures to provide a more complete understanding of the factors and trends affecting the business than U.S. GAAP results alone</w:t>
      </w:r>
      <w:r>
        <w:rPr>
          <w:rFonts w:eastAsia="Times New Roman"/>
          <w:color w:val="000000"/>
          <w:sz w:val="20"/>
          <w:szCs w:val="20"/>
        </w:rPr>
        <w:t>.</w:t>
      </w:r>
    </w:p>
    <w:p w:rsidR="00000000" w:rsidRDefault="00E86000">
      <w:pPr>
        <w:jc w:val="center"/>
        <w:divId w:val="1177424957"/>
        <w:rPr>
          <w:rFonts w:eastAsia="Times New Roman"/>
        </w:rPr>
      </w:pPr>
      <w:r>
        <w:rPr>
          <w:rFonts w:eastAsia="Times New Roman"/>
          <w:color w:val="000000"/>
          <w:sz w:val="20"/>
          <w:szCs w:val="20"/>
        </w:rPr>
        <w:t>4</w:t>
      </w:r>
      <w:r>
        <w:rPr>
          <w:rFonts w:eastAsia="Times New Roman"/>
          <w:color w:val="000000"/>
          <w:sz w:val="20"/>
          <w:szCs w:val="20"/>
        </w:rPr>
        <w:t>3</w:t>
      </w:r>
    </w:p>
    <w:p w:rsidR="00000000" w:rsidRDefault="00E86000">
      <w:pPr>
        <w:rPr>
          <w:rFonts w:eastAsia="Times New Roman"/>
        </w:rPr>
      </w:pPr>
      <w:r>
        <w:rPr>
          <w:rFonts w:eastAsia="Times New Roman"/>
        </w:rPr>
        <w:pict>
          <v:rect id="_x0000_i1067" style="width:0;height:1.5pt" o:hralign="center" o:hrstd="t" o:hr="t" fillcolor="#a0a0a0" stroked="f"/>
        </w:pict>
      </w:r>
    </w:p>
    <w:p w:rsidR="00000000" w:rsidRDefault="00E86000">
      <w:pPr>
        <w:divId w:val="991174910"/>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43818066"/>
        <w:rPr>
          <w:rFonts w:eastAsia="Times New Roman"/>
        </w:rPr>
      </w:pPr>
      <w:r>
        <w:rPr>
          <w:rFonts w:eastAsia="Times New Roman"/>
          <w:color w:val="000000"/>
          <w:sz w:val="20"/>
          <w:szCs w:val="20"/>
        </w:rPr>
        <w:t>EBITDA and the Company Non-GAAP Measures are not recognized terms under U.S. GAAP and should not be considered as an alternative to net income or income from operations as a measure of f</w:t>
      </w:r>
      <w:r>
        <w:rPr>
          <w:rFonts w:eastAsia="Times New Roman"/>
          <w:color w:val="000000"/>
          <w:sz w:val="20"/>
          <w:szCs w:val="20"/>
        </w:rPr>
        <w:t xml:space="preserve">inancial performance or cash flows provided by operating activities as a measure of liquidity, or any other performance measure derived in accordance with U.S. GAAP. Additionally, these measures are not intended to be a measure of free cash flow available </w:t>
      </w:r>
      <w:r>
        <w:rPr>
          <w:rFonts w:eastAsia="Times New Roman"/>
          <w:color w:val="000000"/>
          <w:sz w:val="20"/>
          <w:szCs w:val="20"/>
        </w:rPr>
        <w:t>for management’s discretionary use as they do not consider certain cash requirements such as interest payments, tax payments and debt service requirements. EBITDA and the Company Non-GAAP Measures should not be construed to imply that our future results wi</w:t>
      </w:r>
      <w:r>
        <w:rPr>
          <w:rFonts w:eastAsia="Times New Roman"/>
          <w:color w:val="000000"/>
          <w:sz w:val="20"/>
          <w:szCs w:val="20"/>
        </w:rPr>
        <w:t>ll be unaffected by unusual or non-recurring items. In evaluating EBITDA and the Company Non-GAAP Measures you should be aware that in the future we may incur expenses that are the same as or similar to some of the adjustments in this presentation. Our pre</w:t>
      </w:r>
      <w:r>
        <w:rPr>
          <w:rFonts w:eastAsia="Times New Roman"/>
          <w:color w:val="000000"/>
          <w:sz w:val="20"/>
          <w:szCs w:val="20"/>
        </w:rPr>
        <w:t>sentation of EBITDA and the Company Non-GAAP Measures should not be construed to imply that our future results will be unaffected by any such adjustments. Management compensates for these limitations by primarily relying on our U.S. GAAP results in additio</w:t>
      </w:r>
      <w:r>
        <w:rPr>
          <w:rFonts w:eastAsia="Times New Roman"/>
          <w:color w:val="000000"/>
          <w:sz w:val="20"/>
          <w:szCs w:val="20"/>
        </w:rPr>
        <w:t>n to using EBITDA and the Company Non-GAAP Measures</w:t>
      </w:r>
      <w:r>
        <w:rPr>
          <w:rFonts w:eastAsia="Times New Roman"/>
          <w:color w:val="000000"/>
          <w:sz w:val="20"/>
          <w:szCs w:val="20"/>
        </w:rPr>
        <w:t>.</w:t>
      </w:r>
    </w:p>
    <w:p w:rsidR="00000000" w:rsidRDefault="00E86000">
      <w:pPr>
        <w:jc w:val="both"/>
        <w:divId w:val="1610120109"/>
        <w:rPr>
          <w:rFonts w:eastAsia="Times New Roman"/>
        </w:rPr>
      </w:pPr>
      <w:r>
        <w:rPr>
          <w:rFonts w:eastAsia="Times New Roman"/>
          <w:color w:val="000000"/>
          <w:sz w:val="20"/>
          <w:szCs w:val="20"/>
        </w:rPr>
        <w:t>The presentations of these measures have limitations as analytical tools and should not be considered in isolation, or as a substitute for analysis of our results as reported under U.S. GAAP. Some of the</w:t>
      </w:r>
      <w:r>
        <w:rPr>
          <w:rFonts w:eastAsia="Times New Roman"/>
          <w:color w:val="000000"/>
          <w:sz w:val="20"/>
          <w:szCs w:val="20"/>
        </w:rPr>
        <w:t>se limitations are</w:t>
      </w:r>
      <w:r>
        <w:rPr>
          <w:rFonts w:eastAsia="Times New Roman"/>
          <w:color w:val="000000"/>
          <w:sz w:val="20"/>
          <w:szCs w:val="20"/>
        </w:rPr>
        <w:t>:</w:t>
      </w:r>
    </w:p>
    <w:p w:rsidR="00000000" w:rsidRDefault="00E86000">
      <w:pPr>
        <w:ind w:hanging="360"/>
        <w:jc w:val="both"/>
        <w:rPr>
          <w:rFonts w:eastAsia="Times New Roman"/>
        </w:rPr>
      </w:pPr>
      <w:r>
        <w:rPr>
          <w:rFonts w:eastAsia="Times New Roman"/>
          <w:color w:val="000000"/>
          <w:sz w:val="20"/>
          <w:szCs w:val="20"/>
        </w:rPr>
        <w:t>•</w:t>
      </w:r>
      <w:r>
        <w:rPr>
          <w:rFonts w:eastAsia="Times New Roman"/>
          <w:color w:val="000000"/>
          <w:sz w:val="20"/>
          <w:szCs w:val="20"/>
        </w:rPr>
        <w:t>they do not reflect costs or cash outlays for capital expenditures or contractual commitments</w:t>
      </w:r>
      <w:r>
        <w:rPr>
          <w:rFonts w:eastAsia="Times New Roman"/>
          <w:color w:val="000000"/>
          <w:sz w:val="20"/>
          <w:szCs w:val="20"/>
        </w:rPr>
        <w:t>;</w:t>
      </w:r>
    </w:p>
    <w:p w:rsidR="00000000" w:rsidRDefault="00E86000">
      <w:pPr>
        <w:ind w:hanging="360"/>
        <w:jc w:val="both"/>
        <w:rPr>
          <w:rFonts w:eastAsia="Times New Roman"/>
        </w:rPr>
      </w:pPr>
      <w:r>
        <w:rPr>
          <w:rFonts w:eastAsia="Times New Roman"/>
          <w:color w:val="000000"/>
          <w:sz w:val="20"/>
          <w:szCs w:val="20"/>
        </w:rPr>
        <w:t>•</w:t>
      </w:r>
      <w:r>
        <w:rPr>
          <w:rFonts w:eastAsia="Times New Roman"/>
          <w:color w:val="000000"/>
          <w:sz w:val="20"/>
          <w:szCs w:val="20"/>
        </w:rPr>
        <w:t>they do not reflect changes in, or cash requirements for, our working capital needs</w:t>
      </w:r>
      <w:r>
        <w:rPr>
          <w:rFonts w:eastAsia="Times New Roman"/>
          <w:color w:val="000000"/>
          <w:sz w:val="20"/>
          <w:szCs w:val="20"/>
        </w:rPr>
        <w:t>;</w:t>
      </w:r>
    </w:p>
    <w:p w:rsidR="00000000" w:rsidRDefault="00E86000">
      <w:pPr>
        <w:ind w:hanging="360"/>
        <w:jc w:val="both"/>
        <w:rPr>
          <w:rFonts w:eastAsia="Times New Roman"/>
        </w:rPr>
      </w:pPr>
      <w:r>
        <w:rPr>
          <w:rFonts w:eastAsia="Times New Roman"/>
          <w:color w:val="000000"/>
          <w:sz w:val="20"/>
          <w:szCs w:val="20"/>
        </w:rPr>
        <w:t>•</w:t>
      </w:r>
      <w:r>
        <w:rPr>
          <w:rFonts w:eastAsia="Times New Roman"/>
          <w:color w:val="000000"/>
          <w:sz w:val="20"/>
          <w:szCs w:val="20"/>
        </w:rPr>
        <w:t>EBITDA and Adjusted EBITDA do not reflect the interes</w:t>
      </w:r>
      <w:r>
        <w:rPr>
          <w:rFonts w:eastAsia="Times New Roman"/>
          <w:color w:val="000000"/>
          <w:sz w:val="20"/>
          <w:szCs w:val="20"/>
        </w:rPr>
        <w:t>t expense, or the cash requirements necessary to service interest or principal payments, on our debt</w:t>
      </w:r>
      <w:r>
        <w:rPr>
          <w:rFonts w:eastAsia="Times New Roman"/>
          <w:color w:val="000000"/>
          <w:sz w:val="20"/>
          <w:szCs w:val="20"/>
        </w:rPr>
        <w:t>;</w:t>
      </w:r>
    </w:p>
    <w:p w:rsidR="00000000" w:rsidRDefault="00E86000">
      <w:pPr>
        <w:ind w:hanging="360"/>
        <w:jc w:val="both"/>
        <w:rPr>
          <w:rFonts w:eastAsia="Times New Roman"/>
        </w:rPr>
      </w:pPr>
      <w:r>
        <w:rPr>
          <w:rFonts w:eastAsia="Times New Roman"/>
          <w:color w:val="000000"/>
          <w:sz w:val="20"/>
          <w:szCs w:val="20"/>
        </w:rPr>
        <w:t>•</w:t>
      </w:r>
      <w:r>
        <w:rPr>
          <w:rFonts w:eastAsia="Times New Roman"/>
          <w:color w:val="000000"/>
          <w:sz w:val="20"/>
          <w:szCs w:val="20"/>
        </w:rPr>
        <w:t>EBITDA and Adjusted EBITDA do not reflect period to period changes in taxes, income tax expense or the cash necessary to pay income taxes</w:t>
      </w:r>
      <w:r>
        <w:rPr>
          <w:rFonts w:eastAsia="Times New Roman"/>
          <w:color w:val="000000"/>
          <w:sz w:val="20"/>
          <w:szCs w:val="20"/>
        </w:rPr>
        <w:t>;</w:t>
      </w:r>
    </w:p>
    <w:p w:rsidR="00000000" w:rsidRDefault="00E86000">
      <w:pPr>
        <w:ind w:hanging="360"/>
        <w:jc w:val="both"/>
        <w:rPr>
          <w:rFonts w:eastAsia="Times New Roman"/>
        </w:rPr>
      </w:pPr>
      <w:r>
        <w:rPr>
          <w:rFonts w:eastAsia="Times New Roman"/>
          <w:color w:val="000000"/>
          <w:sz w:val="20"/>
          <w:szCs w:val="20"/>
        </w:rPr>
        <w:t>•</w:t>
      </w:r>
      <w:r>
        <w:rPr>
          <w:rFonts w:eastAsia="Times New Roman"/>
          <w:color w:val="000000"/>
          <w:sz w:val="20"/>
          <w:szCs w:val="20"/>
        </w:rPr>
        <w:t>they do not r</w:t>
      </w:r>
      <w:r>
        <w:rPr>
          <w:rFonts w:eastAsia="Times New Roman"/>
          <w:color w:val="000000"/>
          <w:sz w:val="20"/>
          <w:szCs w:val="20"/>
        </w:rPr>
        <w:t>eflect the impact of earnings or charges resulting from matters we consider not to be indicative of our ongoing operations</w:t>
      </w:r>
      <w:r>
        <w:rPr>
          <w:rFonts w:eastAsia="Times New Roman"/>
          <w:color w:val="000000"/>
          <w:sz w:val="20"/>
          <w:szCs w:val="20"/>
        </w:rPr>
        <w:t>;</w:t>
      </w:r>
    </w:p>
    <w:p w:rsidR="00000000" w:rsidRDefault="00E86000">
      <w:pPr>
        <w:ind w:hanging="360"/>
        <w:jc w:val="both"/>
        <w:rPr>
          <w:rFonts w:eastAsia="Times New Roman"/>
        </w:rPr>
      </w:pPr>
      <w:r>
        <w:rPr>
          <w:rFonts w:eastAsia="Times New Roman"/>
          <w:color w:val="000000"/>
          <w:sz w:val="20"/>
          <w:szCs w:val="20"/>
        </w:rPr>
        <w:t>•</w:t>
      </w:r>
      <w:r>
        <w:rPr>
          <w:rFonts w:eastAsia="Times New Roman"/>
          <w:color w:val="000000"/>
          <w:sz w:val="20"/>
          <w:szCs w:val="20"/>
        </w:rPr>
        <w:t>although depreciation and amortization are non-cash charges, the assets being depreciated and amortized will often have to be repla</w:t>
      </w:r>
      <w:r>
        <w:rPr>
          <w:rFonts w:eastAsia="Times New Roman"/>
          <w:color w:val="000000"/>
          <w:sz w:val="20"/>
          <w:szCs w:val="20"/>
        </w:rPr>
        <w:t>ced in the future, and EBITDA and Adjusted EBITDA do not reflect cash requirements for such replacements; an</w:t>
      </w:r>
      <w:r>
        <w:rPr>
          <w:rFonts w:eastAsia="Times New Roman"/>
          <w:color w:val="000000"/>
          <w:sz w:val="20"/>
          <w:szCs w:val="20"/>
        </w:rPr>
        <w:t>d</w:t>
      </w:r>
    </w:p>
    <w:p w:rsidR="00000000" w:rsidRDefault="00E86000">
      <w:pPr>
        <w:ind w:hanging="360"/>
        <w:jc w:val="both"/>
        <w:divId w:val="1130247951"/>
        <w:rPr>
          <w:rFonts w:eastAsia="Times New Roman"/>
        </w:rPr>
      </w:pPr>
      <w:r>
        <w:rPr>
          <w:rFonts w:eastAsia="Times New Roman"/>
          <w:color w:val="000000"/>
          <w:sz w:val="20"/>
          <w:szCs w:val="20"/>
        </w:rPr>
        <w:t>•</w:t>
      </w:r>
      <w:r>
        <w:rPr>
          <w:rFonts w:eastAsia="Times New Roman"/>
          <w:color w:val="000000"/>
          <w:sz w:val="20"/>
          <w:szCs w:val="20"/>
        </w:rPr>
        <w:t>other companies in our industry may calculate these measures differently than we do, limiting their usefulness as comparative measures</w:t>
      </w:r>
      <w:r>
        <w:rPr>
          <w:rFonts w:eastAsia="Times New Roman"/>
          <w:color w:val="000000"/>
          <w:sz w:val="20"/>
          <w:szCs w:val="20"/>
        </w:rPr>
        <w:t>.</w:t>
      </w:r>
    </w:p>
    <w:p w:rsidR="00000000" w:rsidRDefault="00E86000">
      <w:pPr>
        <w:jc w:val="both"/>
        <w:divId w:val="1597324004"/>
        <w:rPr>
          <w:rFonts w:eastAsia="Times New Roman"/>
        </w:rPr>
      </w:pPr>
      <w:r>
        <w:rPr>
          <w:rFonts w:eastAsia="Times New Roman"/>
          <w:color w:val="000000"/>
          <w:sz w:val="20"/>
          <w:szCs w:val="20"/>
        </w:rPr>
        <w:t>Because o</w:t>
      </w:r>
      <w:r>
        <w:rPr>
          <w:rFonts w:eastAsia="Times New Roman"/>
          <w:color w:val="000000"/>
          <w:sz w:val="20"/>
          <w:szCs w:val="20"/>
        </w:rPr>
        <w:t>f these limitations, EBITDA and the Company Non-GAAP Measures should not be considered as measures of discretionary cash available to invest in business growth or to reduce indebtedness</w:t>
      </w:r>
      <w:r>
        <w:rPr>
          <w:rFonts w:eastAsia="Times New Roman"/>
          <w:color w:val="000000"/>
          <w:sz w:val="20"/>
          <w:szCs w:val="20"/>
        </w:rPr>
        <w:t>.</w:t>
      </w:r>
    </w:p>
    <w:p w:rsidR="00000000" w:rsidRDefault="00E86000">
      <w:pPr>
        <w:divId w:val="1589194734"/>
        <w:rPr>
          <w:rFonts w:eastAsia="Times New Roman"/>
        </w:rPr>
      </w:pPr>
      <w:r>
        <w:rPr>
          <w:rFonts w:eastAsia="Times New Roman"/>
          <w:color w:val="000000"/>
          <w:sz w:val="20"/>
          <w:szCs w:val="20"/>
        </w:rPr>
        <w:t>The following table reconciles our Adjusted Operating Income and Adjusted Operating Margin to net income; and EBITDA, Adjusted EBITDA, Adjusted EBITDA Margin and Adjusted Diluted EPS for the periods presented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1083"/>
        <w:gridCol w:w="37"/>
        <w:gridCol w:w="135"/>
        <w:gridCol w:w="699"/>
        <w:gridCol w:w="85"/>
        <w:gridCol w:w="92"/>
        <w:gridCol w:w="507"/>
        <w:gridCol w:w="91"/>
        <w:gridCol w:w="36"/>
        <w:gridCol w:w="36"/>
        <w:gridCol w:w="36"/>
        <w:gridCol w:w="135"/>
        <w:gridCol w:w="615"/>
        <w:gridCol w:w="85"/>
        <w:gridCol w:w="67"/>
        <w:gridCol w:w="325"/>
        <w:gridCol w:w="67"/>
        <w:gridCol w:w="36"/>
        <w:gridCol w:w="36"/>
        <w:gridCol w:w="36"/>
        <w:gridCol w:w="135"/>
        <w:gridCol w:w="699"/>
        <w:gridCol w:w="85"/>
        <w:gridCol w:w="79"/>
        <w:gridCol w:w="433"/>
        <w:gridCol w:w="78"/>
        <w:gridCol w:w="36"/>
        <w:gridCol w:w="36"/>
        <w:gridCol w:w="36"/>
        <w:gridCol w:w="135"/>
        <w:gridCol w:w="615"/>
        <w:gridCol w:w="85"/>
        <w:gridCol w:w="65"/>
        <w:gridCol w:w="328"/>
        <w:gridCol w:w="64"/>
        <w:gridCol w:w="51"/>
        <w:gridCol w:w="51"/>
        <w:gridCol w:w="51"/>
        <w:gridCol w:w="81"/>
        <w:gridCol w:w="77"/>
        <w:gridCol w:w="74"/>
        <w:gridCol w:w="72"/>
        <w:gridCol w:w="70"/>
        <w:gridCol w:w="68"/>
        <w:gridCol w:w="51"/>
        <w:gridCol w:w="51"/>
        <w:gridCol w:w="51"/>
        <w:gridCol w:w="36"/>
        <w:gridCol w:w="36"/>
        <w:gridCol w:w="36"/>
        <w:gridCol w:w="36"/>
        <w:gridCol w:w="36"/>
        <w:gridCol w:w="36"/>
        <w:gridCol w:w="36"/>
        <w:gridCol w:w="36"/>
        <w:gridCol w:w="36"/>
        <w:gridCol w:w="36"/>
        <w:gridCol w:w="36"/>
        <w:gridCol w:w="36"/>
        <w:gridCol w:w="36"/>
        <w:gridCol w:w="36"/>
      </w:tblGrid>
      <w:tr w:rsidR="00000000">
        <w:trPr>
          <w:gridAfter w:val="26"/>
          <w:divId w:val="1778598543"/>
        </w:trPr>
        <w:tc>
          <w:tcPr>
            <w:tcW w:w="50" w:type="pct"/>
            <w:vAlign w:val="center"/>
            <w:hideMark/>
          </w:tcPr>
          <w:p w:rsidR="00000000" w:rsidRDefault="00E86000">
            <w:pPr>
              <w:rPr>
                <w:rFonts w:eastAsia="Times New Roman"/>
              </w:rPr>
            </w:pPr>
          </w:p>
        </w:tc>
        <w:tc>
          <w:tcPr>
            <w:tcW w:w="1574"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8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7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3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44"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5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76"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9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5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 thousand</w:t>
            </w:r>
            <w:r>
              <w:rPr>
                <w:rFonts w:eastAsia="Times New Roman"/>
                <w:color w:val="000000"/>
                <w:sz w:val="20"/>
                <w:szCs w:val="20"/>
              </w:rPr>
              <w:t>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vAlign w:val="center"/>
            <w:hideMark/>
          </w:tcPr>
          <w:p w:rsidR="00000000" w:rsidRDefault="00E8600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vAlign w:val="center"/>
            <w:hideMark/>
          </w:tcPr>
          <w:p w:rsidR="00000000" w:rsidRDefault="00E8600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vAlign w:val="center"/>
            <w:hideMark/>
          </w:tcPr>
          <w:p w:rsidR="00000000" w:rsidRDefault="00E8600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vAlign w:val="center"/>
            <w:hideMark/>
          </w:tcPr>
          <w:p w:rsidR="00000000" w:rsidRDefault="00E86000">
            <w:pPr>
              <w:jc w:val="cente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(43,833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(16.9)</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2.4</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(34,091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27,686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15,502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22,957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18,029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tax provision (benefit</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(13,403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(5.2)</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0.6</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(13,685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8,387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FFFFFF"/>
            <w:tcMar>
              <w:top w:w="30" w:type="dxa"/>
              <w:left w:w="20" w:type="dxa"/>
              <w:bottom w:w="30" w:type="dxa"/>
              <w:right w:w="20" w:type="dxa"/>
            </w:tcMar>
            <w:vAlign w:val="bottom"/>
            <w:hideMark/>
          </w:tcPr>
          <w:p w:rsidR="00000000" w:rsidRDefault="00E86000">
            <w:pPr>
              <w:divId w:val="1246384237"/>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0.7</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CCEEFF"/>
            <w:tcMar>
              <w:top w:w="30" w:type="dxa"/>
              <w:left w:w="20" w:type="dxa"/>
              <w:bottom w:w="30" w:type="dxa"/>
              <w:right w:w="20" w:type="dxa"/>
            </w:tcMar>
            <w:vAlign w:val="bottom"/>
            <w:hideMark/>
          </w:tcPr>
          <w:p w:rsidR="00000000" w:rsidRDefault="00E86000">
            <w:pPr>
              <w:divId w:val="245919764"/>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vertAlign w:val="superscript"/>
              </w:rPr>
              <w:t>(b)</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FFFFFF"/>
            <w:tcMar>
              <w:top w:w="30" w:type="dxa"/>
              <w:left w:w="20" w:type="dxa"/>
              <w:bottom w:w="30" w:type="dxa"/>
              <w:right w:w="20" w:type="dxa"/>
            </w:tcMar>
            <w:hideMark/>
          </w:tcPr>
          <w:p w:rsidR="00000000" w:rsidRDefault="00E86000">
            <w:pPr>
              <w:divId w:val="1413433777"/>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vertAlign w:val="superscript"/>
              </w:rPr>
              <w:t xml:space="preserve"> (c)</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0.6</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CCEEFF"/>
            <w:tcMar>
              <w:top w:w="30" w:type="dxa"/>
              <w:left w:w="20" w:type="dxa"/>
              <w:bottom w:w="30" w:type="dxa"/>
              <w:right w:w="20" w:type="dxa"/>
            </w:tcMar>
            <w:vAlign w:val="bottom"/>
            <w:hideMark/>
          </w:tcPr>
          <w:p w:rsidR="00000000" w:rsidRDefault="00E86000">
            <w:pPr>
              <w:divId w:val="746345039"/>
              <w:rPr>
                <w:rFonts w:eastAsia="Times New Roman"/>
              </w:rPr>
            </w:pPr>
            <w:r>
              <w:rPr>
                <w:rFonts w:eastAsia="Times New Roman"/>
                <w:color w:val="000000"/>
                <w:sz w:val="20"/>
                <w:szCs w:val="20"/>
              </w:rPr>
              <w:t>Management realignment expenses</w:t>
            </w:r>
            <w:r>
              <w:rPr>
                <w:rFonts w:eastAsia="Times New Roman"/>
                <w:color w:val="000000"/>
                <w:sz w:val="20"/>
                <w:szCs w:val="20"/>
              </w:rPr>
              <w:t xml:space="preserve"> </w:t>
            </w:r>
            <w:r>
              <w:rPr>
                <w:rFonts w:eastAsia="Times New Roman"/>
                <w:color w:val="000000"/>
                <w:sz w:val="13"/>
                <w:szCs w:val="13"/>
                <w:vertAlign w:val="superscript"/>
              </w:rPr>
              <w:t>(d)</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FFFFFF"/>
            <w:tcMar>
              <w:top w:w="30" w:type="dxa"/>
              <w:left w:w="20" w:type="dxa"/>
              <w:bottom w:w="30" w:type="dxa"/>
              <w:right w:w="20" w:type="dxa"/>
            </w:tcMar>
            <w:vAlign w:val="bottom"/>
            <w:hideMark/>
          </w:tcPr>
          <w:p w:rsidR="00000000" w:rsidRDefault="00E86000">
            <w:pPr>
              <w:divId w:val="1135024184"/>
              <w:rPr>
                <w:rFonts w:eastAsia="Times New Roman"/>
              </w:rPr>
            </w:pPr>
            <w:r>
              <w:rPr>
                <w:rFonts w:eastAsia="Times New Roman"/>
                <w:color w:val="000000"/>
                <w:sz w:val="20"/>
                <w:szCs w:val="20"/>
              </w:rPr>
              <w:t>Long-term incentive plan</w:t>
            </w:r>
            <w:r>
              <w:rPr>
                <w:rFonts w:eastAsia="Times New Roman"/>
                <w:color w:val="000000"/>
                <w:sz w:val="20"/>
                <w:szCs w:val="20"/>
              </w:rPr>
              <w:t xml:space="preserve"> </w:t>
            </w:r>
            <w:r>
              <w:rPr>
                <w:rFonts w:eastAsia="Times New Roman"/>
                <w:color w:val="000000"/>
                <w:sz w:val="13"/>
                <w:szCs w:val="13"/>
                <w:vertAlign w:val="superscript"/>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CCEEFF"/>
            <w:tcMar>
              <w:top w:w="30" w:type="dxa"/>
              <w:left w:w="20" w:type="dxa"/>
              <w:bottom w:w="30" w:type="dxa"/>
              <w:right w:w="20" w:type="dxa"/>
            </w:tcMar>
            <w:vAlign w:val="bottom"/>
            <w:hideMark/>
          </w:tcPr>
          <w:p w:rsidR="00000000" w:rsidRDefault="00E86000">
            <w:pPr>
              <w:divId w:val="531764331"/>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vertAlign w:val="superscript"/>
              </w:rPr>
              <w:t>(f)</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0.7</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FFFFFF"/>
            <w:tcMar>
              <w:top w:w="30" w:type="dxa"/>
              <w:left w:w="20" w:type="dxa"/>
              <w:bottom w:w="30" w:type="dxa"/>
              <w:right w:w="20" w:type="dxa"/>
            </w:tcMar>
            <w:vAlign w:val="bottom"/>
            <w:hideMark/>
          </w:tcPr>
          <w:p w:rsidR="00000000" w:rsidRDefault="00E86000">
            <w:pPr>
              <w:divId w:val="1366980285"/>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vertAlign w:val="superscript"/>
              </w:rPr>
              <w:t>(i)</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(307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78598543"/>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Adjusted Operating Income / Adjusted Operating Margi</w:t>
            </w:r>
            <w:r>
              <w:rPr>
                <w:rFonts w:eastAsia="Times New Roman"/>
                <w:b/>
                <w:bCs/>
                <w:color w:val="000000"/>
                <w:sz w:val="20"/>
                <w:szCs w:val="20"/>
              </w:rPr>
              <w:t>n</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(34,427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(13.2)</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29,088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6.8</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3,638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71,737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778598543"/>
        </w:trPr>
        <w:tc>
          <w:tcPr>
            <w:tcW w:w="0" w:type="auto"/>
            <w:gridSpan w:val="36"/>
            <w:tcMar>
              <w:top w:w="30" w:type="dxa"/>
              <w:left w:w="20" w:type="dxa"/>
              <w:bottom w:w="30" w:type="dxa"/>
              <w:right w:w="20" w:type="dxa"/>
            </w:tcMar>
            <w:hideMark/>
          </w:tcPr>
          <w:p w:rsidR="00000000" w:rsidRDefault="00E86000">
            <w:pPr>
              <w:divId w:val="1804805637"/>
              <w:rPr>
                <w:rFonts w:eastAsia="Times New Roman"/>
              </w:rPr>
            </w:pPr>
            <w:r>
              <w:rPr>
                <w:rFonts w:eastAsia="Times New Roman"/>
                <w:color w:val="000000"/>
                <w:sz w:val="20"/>
                <w:szCs w:val="20"/>
              </w:rPr>
              <w:t> </w:t>
            </w:r>
            <w:r>
              <w:rPr>
                <w:rFonts w:eastAsia="Times New Roman"/>
                <w:color w:val="000000"/>
                <w:sz w:val="20"/>
                <w:szCs w:val="20"/>
              </w:rPr>
              <w:t>Note: Percentages reflect line item as a percentage of net revenue, adjusted for rounding</w:t>
            </w:r>
            <w:r>
              <w:rPr>
                <w:rFonts w:eastAsia="Times New Roman"/>
                <w:color w:val="000000"/>
                <w:sz w:val="20"/>
                <w:szCs w:val="20"/>
              </w:rPr>
              <w:t>.</w:t>
            </w:r>
          </w:p>
          <w:p w:rsidR="00000000" w:rsidRDefault="00E86000">
            <w:pPr>
              <w:divId w:val="781807872"/>
              <w:rPr>
                <w:rFonts w:eastAsia="Times New Roman"/>
              </w:rPr>
            </w:pPr>
            <w:r>
              <w:rPr>
                <w:rFonts w:eastAsia="Times New Roman"/>
                <w:color w:val="000000"/>
                <w:sz w:val="20"/>
                <w:szCs w:val="20"/>
              </w:rPr>
              <w:t> Some of the percentage totals in the table above do not foot due to rounding differences</w:t>
            </w:r>
            <w:r>
              <w:rPr>
                <w:rFonts w:eastAsia="Times New Roman"/>
                <w:color w:val="000000"/>
                <w:sz w:val="20"/>
                <w:szCs w:val="20"/>
              </w:rPr>
              <w:t>.</w:t>
            </w:r>
          </w:p>
          <w:p w:rsidR="00000000" w:rsidRDefault="00E86000">
            <w:pPr>
              <w:divId w:val="1194229424"/>
              <w:rPr>
                <w:rFonts w:eastAsia="Times New Roman"/>
              </w:rPr>
            </w:pP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jc w:val="center"/>
        <w:divId w:val="380330418"/>
        <w:rPr>
          <w:rFonts w:eastAsia="Times New Roman"/>
        </w:rPr>
      </w:pPr>
      <w:r>
        <w:rPr>
          <w:rFonts w:eastAsia="Times New Roman"/>
          <w:color w:val="000000"/>
          <w:sz w:val="20"/>
          <w:szCs w:val="20"/>
        </w:rPr>
        <w:t>4</w:t>
      </w:r>
      <w:r>
        <w:rPr>
          <w:rFonts w:eastAsia="Times New Roman"/>
          <w:color w:val="000000"/>
          <w:sz w:val="20"/>
          <w:szCs w:val="20"/>
        </w:rPr>
        <w:t>4</w:t>
      </w:r>
    </w:p>
    <w:p w:rsidR="00000000" w:rsidRDefault="00E86000">
      <w:pPr>
        <w:rPr>
          <w:rFonts w:eastAsia="Times New Roman"/>
        </w:rPr>
      </w:pPr>
      <w:r>
        <w:rPr>
          <w:rFonts w:eastAsia="Times New Roman"/>
        </w:rPr>
        <w:pict>
          <v:rect id="_x0000_i1068" style="width:0;height:1.5pt" o:hralign="center" o:hrstd="t" o:hr="t" fillcolor="#a0a0a0" stroked="f"/>
        </w:pict>
      </w:r>
    </w:p>
    <w:p w:rsidR="00000000" w:rsidRDefault="00E86000">
      <w:pPr>
        <w:divId w:val="1312254153"/>
        <w:rPr>
          <w:rFonts w:eastAsia="Times New Roman"/>
        </w:rPr>
      </w:pPr>
      <w:hyperlink w:anchor="i4700b1afc9ee41b9903d99df5f3d536a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1084"/>
        <w:gridCol w:w="38"/>
        <w:gridCol w:w="135"/>
        <w:gridCol w:w="699"/>
        <w:gridCol w:w="85"/>
        <w:gridCol w:w="80"/>
        <w:gridCol w:w="424"/>
        <w:gridCol w:w="202"/>
        <w:gridCol w:w="36"/>
        <w:gridCol w:w="36"/>
        <w:gridCol w:w="36"/>
        <w:gridCol w:w="135"/>
        <w:gridCol w:w="615"/>
        <w:gridCol w:w="85"/>
        <w:gridCol w:w="68"/>
        <w:gridCol w:w="353"/>
        <w:gridCol w:w="202"/>
        <w:gridCol w:w="36"/>
        <w:gridCol w:w="36"/>
        <w:gridCol w:w="36"/>
        <w:gridCol w:w="135"/>
        <w:gridCol w:w="699"/>
        <w:gridCol w:w="85"/>
        <w:gridCol w:w="82"/>
        <w:gridCol w:w="427"/>
        <w:gridCol w:w="81"/>
        <w:gridCol w:w="36"/>
        <w:gridCol w:w="36"/>
        <w:gridCol w:w="36"/>
        <w:gridCol w:w="135"/>
        <w:gridCol w:w="715"/>
        <w:gridCol w:w="85"/>
        <w:gridCol w:w="80"/>
        <w:gridCol w:w="398"/>
        <w:gridCol w:w="79"/>
        <w:gridCol w:w="51"/>
        <w:gridCol w:w="51"/>
        <w:gridCol w:w="51"/>
        <w:gridCol w:w="81"/>
        <w:gridCol w:w="77"/>
        <w:gridCol w:w="74"/>
        <w:gridCol w:w="72"/>
        <w:gridCol w:w="70"/>
        <w:gridCol w:w="68"/>
        <w:gridCol w:w="51"/>
        <w:gridCol w:w="51"/>
        <w:gridCol w:w="51"/>
        <w:gridCol w:w="36"/>
        <w:gridCol w:w="36"/>
        <w:gridCol w:w="36"/>
        <w:gridCol w:w="36"/>
        <w:gridCol w:w="36"/>
        <w:gridCol w:w="36"/>
        <w:gridCol w:w="36"/>
        <w:gridCol w:w="36"/>
        <w:gridCol w:w="36"/>
        <w:gridCol w:w="36"/>
        <w:gridCol w:w="36"/>
        <w:gridCol w:w="36"/>
        <w:gridCol w:w="36"/>
        <w:gridCol w:w="36"/>
      </w:tblGrid>
      <w:tr w:rsidR="00000000">
        <w:trPr>
          <w:gridAfter w:val="26"/>
          <w:divId w:val="1781148075"/>
        </w:trPr>
        <w:tc>
          <w:tcPr>
            <w:tcW w:w="50" w:type="pct"/>
            <w:vAlign w:val="center"/>
            <w:hideMark/>
          </w:tcPr>
          <w:p w:rsidR="00000000" w:rsidRDefault="00E86000">
            <w:pPr>
              <w:rPr>
                <w:rFonts w:eastAsia="Times New Roman"/>
              </w:rPr>
            </w:pPr>
          </w:p>
        </w:tc>
        <w:tc>
          <w:tcPr>
            <w:tcW w:w="159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4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68"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24"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6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4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6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33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52"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vAlign w:val="center"/>
            <w:hideMark/>
          </w:tcPr>
          <w:p w:rsidR="00000000" w:rsidRDefault="00E8600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vAlign w:val="center"/>
            <w:hideMark/>
          </w:tcPr>
          <w:p w:rsidR="00000000" w:rsidRDefault="00E86000">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vAlign w:val="center"/>
            <w:hideMark/>
          </w:tcPr>
          <w:p w:rsidR="00000000" w:rsidRDefault="00E86000">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vAlign w:val="center"/>
            <w:hideMark/>
          </w:tcPr>
          <w:p w:rsidR="00000000" w:rsidRDefault="00E86000">
            <w:pPr>
              <w:jc w:val="center"/>
              <w:rPr>
                <w:rFonts w:eastAsia="Times New Roman"/>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(43,833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10,257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(34,091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27,686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15,502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8,968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22,957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3.1</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18,029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Income tax provision (benefit</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(13,403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(13,685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8,387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FFFF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21,924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20,819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46,734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6.4</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41,234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4.6</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EBITD</w:t>
            </w:r>
            <w:r>
              <w:rPr>
                <w:rFonts w:eastAsia="Times New Roman"/>
                <w:color w:val="000000"/>
                <w:sz w:val="20"/>
                <w:szCs w:val="20"/>
              </w:rPr>
              <w:t>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(19,810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42,521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21,915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3.0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95,336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10.7</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Height w:val="300"/>
        </w:trPr>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CCEEFF"/>
            <w:tcMar>
              <w:top w:w="30" w:type="dxa"/>
              <w:left w:w="20" w:type="dxa"/>
              <w:bottom w:w="30" w:type="dxa"/>
              <w:right w:w="20" w:type="dxa"/>
            </w:tcMar>
            <w:vAlign w:val="bottom"/>
            <w:hideMark/>
          </w:tcPr>
          <w:p w:rsidR="00000000" w:rsidRDefault="00E86000">
            <w:pPr>
              <w:divId w:val="1283457790"/>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3,352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5,445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0.7</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4,717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FFFFFF"/>
            <w:tcMar>
              <w:top w:w="30" w:type="dxa"/>
              <w:left w:w="20" w:type="dxa"/>
              <w:bottom w:w="30" w:type="dxa"/>
              <w:right w:w="20" w:type="dxa"/>
            </w:tcMar>
            <w:vAlign w:val="bottom"/>
            <w:hideMark/>
          </w:tcPr>
          <w:p w:rsidR="00000000" w:rsidRDefault="00E86000">
            <w:pPr>
              <w:divId w:val="1416322677"/>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vertAlign w:val="superscript"/>
              </w:rPr>
              <w:t>(b)</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13,766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3,872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CCEEFF"/>
            <w:tcMar>
              <w:top w:w="30" w:type="dxa"/>
              <w:left w:w="20" w:type="dxa"/>
              <w:bottom w:w="30" w:type="dxa"/>
              <w:right w:w="20" w:type="dxa"/>
            </w:tcMar>
            <w:hideMark/>
          </w:tcPr>
          <w:p w:rsidR="00000000" w:rsidRDefault="00E86000">
            <w:pPr>
              <w:divId w:val="1405836700"/>
              <w:rPr>
                <w:rFonts w:eastAsia="Times New Roman"/>
              </w:rPr>
            </w:pPr>
            <w:r>
              <w:rPr>
                <w:rFonts w:eastAsia="Times New Roman"/>
                <w:color w:val="000000"/>
                <w:sz w:val="20"/>
                <w:szCs w:val="20"/>
              </w:rPr>
              <w:t>Litigation settlemen</w:t>
            </w:r>
            <w:r>
              <w:rPr>
                <w:rFonts w:eastAsia="Times New Roman"/>
                <w:color w:val="000000"/>
                <w:sz w:val="20"/>
                <w:szCs w:val="20"/>
              </w:rPr>
              <w:t>t</w:t>
            </w:r>
            <w:r>
              <w:rPr>
                <w:rFonts w:eastAsia="Times New Roman"/>
                <w:color w:val="000000"/>
                <w:sz w:val="13"/>
                <w:szCs w:val="13"/>
                <w:vertAlign w:val="superscript"/>
              </w:rPr>
              <w:t xml:space="preserve"> (c)</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0.6</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FFFFFF"/>
            <w:tcMar>
              <w:top w:w="30" w:type="dxa"/>
              <w:left w:w="20" w:type="dxa"/>
              <w:bottom w:w="30" w:type="dxa"/>
              <w:right w:w="20" w:type="dxa"/>
            </w:tcMar>
            <w:vAlign w:val="bottom"/>
            <w:hideMark/>
          </w:tcPr>
          <w:p w:rsidR="00000000" w:rsidRDefault="00E86000">
            <w:pPr>
              <w:divId w:val="1154876488"/>
              <w:rPr>
                <w:rFonts w:eastAsia="Times New Roman"/>
              </w:rPr>
            </w:pPr>
            <w:r>
              <w:rPr>
                <w:rFonts w:eastAsia="Times New Roman"/>
                <w:color w:val="000000"/>
                <w:sz w:val="20"/>
                <w:szCs w:val="20"/>
              </w:rPr>
              <w:t>Management realignment expense</w:t>
            </w:r>
            <w:r>
              <w:rPr>
                <w:rFonts w:eastAsia="Times New Roman"/>
                <w:color w:val="000000"/>
                <w:sz w:val="20"/>
                <w:szCs w:val="20"/>
              </w:rPr>
              <w:t>s</w:t>
            </w:r>
            <w:r>
              <w:rPr>
                <w:rFonts w:eastAsia="Times New Roman"/>
                <w:color w:val="000000"/>
                <w:sz w:val="13"/>
                <w:szCs w:val="13"/>
                <w:vertAlign w:val="superscript"/>
              </w:rPr>
              <w:t xml:space="preserve"> (d)</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CCEEFF"/>
            <w:tcMar>
              <w:top w:w="30" w:type="dxa"/>
              <w:left w:w="20" w:type="dxa"/>
              <w:bottom w:w="30" w:type="dxa"/>
              <w:right w:w="20" w:type="dxa"/>
            </w:tcMar>
            <w:vAlign w:val="bottom"/>
            <w:hideMark/>
          </w:tcPr>
          <w:p w:rsidR="00000000" w:rsidRDefault="00E86000">
            <w:pPr>
              <w:divId w:val="909343521"/>
              <w:rPr>
                <w:rFonts w:eastAsia="Times New Roman"/>
              </w:rPr>
            </w:pPr>
            <w:r>
              <w:rPr>
                <w:rFonts w:eastAsia="Times New Roman"/>
                <w:color w:val="000000"/>
                <w:sz w:val="20"/>
                <w:szCs w:val="20"/>
              </w:rPr>
              <w:t>Long-term incentive plan</w:t>
            </w:r>
            <w:r>
              <w:rPr>
                <w:rFonts w:eastAsia="Times New Roman"/>
                <w:color w:val="000000"/>
                <w:sz w:val="20"/>
                <w:szCs w:val="20"/>
              </w:rPr>
              <w:t xml:space="preserve"> </w:t>
            </w:r>
            <w:r>
              <w:rPr>
                <w:rFonts w:eastAsia="Times New Roman"/>
                <w:color w:val="000000"/>
                <w:sz w:val="13"/>
                <w:szCs w:val="13"/>
                <w:vertAlign w:val="superscript"/>
              </w:rPr>
              <w:t>(e)</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FFFFFF"/>
            <w:tcMar>
              <w:top w:w="30" w:type="dxa"/>
              <w:left w:w="20" w:type="dxa"/>
              <w:bottom w:w="30" w:type="dxa"/>
              <w:right w:w="20" w:type="dxa"/>
            </w:tcMar>
            <w:vAlign w:val="bottom"/>
            <w:hideMark/>
          </w:tcPr>
          <w:p w:rsidR="00000000" w:rsidRDefault="00E86000">
            <w:pPr>
              <w:divId w:val="1347252313"/>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vertAlign w:val="superscript"/>
              </w:rPr>
              <w:t>(i)</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(307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1,223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2,467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2"/>
          <w:divId w:val="1781148075"/>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Adjusted EBITDA / Adjusted EBITDA Margi</w:t>
            </w:r>
            <w:r>
              <w:rPr>
                <w:rFonts w:eastAsia="Times New Roman"/>
                <w:b/>
                <w:bCs/>
                <w:color w:val="000000"/>
                <w:sz w:val="20"/>
                <w:szCs w:val="20"/>
              </w:rPr>
              <w:t>n</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(14,354</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48,056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46,670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6.4</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109,269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12.3</w:t>
            </w:r>
            <w:r>
              <w:rPr>
                <w:rFonts w:eastAsia="Times New Roman"/>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781148075"/>
        </w:trPr>
        <w:tc>
          <w:tcPr>
            <w:tcW w:w="0" w:type="auto"/>
            <w:gridSpan w:val="36"/>
            <w:tcMar>
              <w:top w:w="30" w:type="dxa"/>
              <w:left w:w="135" w:type="dxa"/>
              <w:bottom w:w="30" w:type="dxa"/>
              <w:right w:w="20" w:type="dxa"/>
            </w:tcMar>
            <w:hideMark/>
          </w:tcPr>
          <w:p w:rsidR="00000000" w:rsidRDefault="00E86000">
            <w:pPr>
              <w:rPr>
                <w:rFonts w:eastAsia="Times New Roman"/>
              </w:rPr>
            </w:pPr>
            <w:r>
              <w:rPr>
                <w:rFonts w:eastAsia="Times New Roman"/>
                <w:color w:val="000000"/>
                <w:sz w:val="16"/>
                <w:szCs w:val="16"/>
              </w:rPr>
              <w:t> Note: Percentages reflect line item as a percentage of net revenue, adjusted for rounding.</w:t>
            </w:r>
            <w:r>
              <w:rPr>
                <w:rFonts w:eastAsia="Times New Roman"/>
                <w:color w:val="000000"/>
                <w:sz w:val="16"/>
                <w:szCs w:val="16"/>
              </w:rPr>
              <w:br/>
              <w:t>Some of the percentage totals in the table above do not foot due to rounding difference</w:t>
            </w:r>
            <w:r>
              <w:rPr>
                <w:rFonts w:eastAsia="Times New Roman"/>
                <w:color w:val="000000"/>
                <w:sz w:val="16"/>
                <w:szCs w:val="16"/>
              </w:rPr>
              <w:t>s</w:t>
            </w:r>
          </w:p>
        </w:tc>
        <w:tc>
          <w:tcPr>
            <w:tcW w:w="0" w:type="auto"/>
            <w:gridSpan w:val="3"/>
            <w:vAlign w:val="center"/>
            <w:hideMark/>
          </w:tcPr>
          <w:p w:rsidR="00000000" w:rsidRDefault="00E86000">
            <w:pP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tbl>
      <w:tblPr>
        <w:tblW w:w="4975" w:type="pct"/>
        <w:jc w:val="center"/>
        <w:tblCellMar>
          <w:top w:w="15" w:type="dxa"/>
          <w:left w:w="15" w:type="dxa"/>
          <w:bottom w:w="15" w:type="dxa"/>
          <w:right w:w="15" w:type="dxa"/>
        </w:tblCellMar>
        <w:tblLook w:val="04A0" w:firstRow="1" w:lastRow="0" w:firstColumn="1" w:lastColumn="0" w:noHBand="0" w:noVBand="1"/>
      </w:tblPr>
      <w:tblGrid>
        <w:gridCol w:w="144"/>
        <w:gridCol w:w="3813"/>
        <w:gridCol w:w="144"/>
        <w:gridCol w:w="144"/>
        <w:gridCol w:w="857"/>
        <w:gridCol w:w="144"/>
        <w:gridCol w:w="144"/>
        <w:gridCol w:w="144"/>
        <w:gridCol w:w="144"/>
        <w:gridCol w:w="144"/>
        <w:gridCol w:w="857"/>
        <w:gridCol w:w="144"/>
        <w:gridCol w:w="144"/>
        <w:gridCol w:w="144"/>
        <w:gridCol w:w="144"/>
        <w:gridCol w:w="144"/>
        <w:gridCol w:w="857"/>
        <w:gridCol w:w="144"/>
        <w:gridCol w:w="144"/>
        <w:gridCol w:w="144"/>
        <w:gridCol w:w="144"/>
        <w:gridCol w:w="144"/>
        <w:gridCol w:w="859"/>
        <w:gridCol w:w="144"/>
        <w:gridCol w:w="16"/>
        <w:gridCol w:w="16"/>
        <w:gridCol w:w="16"/>
        <w:gridCol w:w="16"/>
        <w:gridCol w:w="16"/>
        <w:gridCol w:w="16"/>
        <w:gridCol w:w="480"/>
        <w:gridCol w:w="480"/>
        <w:gridCol w:w="480"/>
        <w:gridCol w:w="480"/>
        <w:gridCol w:w="480"/>
        <w:gridCol w:w="480"/>
        <w:gridCol w:w="480"/>
        <w:gridCol w:w="1440"/>
        <w:gridCol w:w="1440"/>
      </w:tblGrid>
      <w:tr w:rsidR="00000000">
        <w:trPr>
          <w:gridAfter w:val="15"/>
          <w:jc w:val="center"/>
        </w:trPr>
        <w:tc>
          <w:tcPr>
            <w:tcW w:w="50" w:type="pct"/>
            <w:vAlign w:val="center"/>
            <w:hideMark/>
          </w:tcPr>
          <w:p w:rsidR="00000000" w:rsidRDefault="00E86000">
            <w:pPr>
              <w:rPr>
                <w:rFonts w:eastAsia="Times New Roman"/>
              </w:rPr>
            </w:pPr>
          </w:p>
        </w:tc>
        <w:tc>
          <w:tcPr>
            <w:tcW w:w="230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1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2"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1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1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2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gridAfter w:val="3"/>
          <w:jc w:val="center"/>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Three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gridAfter w:val="3"/>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thousands, except per share amount</w:t>
            </w:r>
            <w:r>
              <w:rPr>
                <w:rFonts w:eastAsia="Times New Roman"/>
                <w:i/>
                <w:iCs/>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Diluted EP</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(0.55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0.34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396128113"/>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divId w:val="1888490660"/>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vertAlign w:val="superscript"/>
              </w:rPr>
              <w:t xml:space="preserve"> (b)</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1718620382"/>
              <w:rPr>
                <w:rFonts w:eastAsia="Times New Roman"/>
              </w:rPr>
            </w:pPr>
            <w:r>
              <w:rPr>
                <w:rFonts w:eastAsia="Times New Roman"/>
                <w:color w:val="000000"/>
                <w:sz w:val="20"/>
                <w:szCs w:val="20"/>
              </w:rPr>
              <w:t>Litigation settlement</w:t>
            </w:r>
            <w:r>
              <w:rPr>
                <w:rFonts w:eastAsia="Times New Roman"/>
                <w:color w:val="000000"/>
                <w:sz w:val="20"/>
                <w:szCs w:val="20"/>
              </w:rPr>
              <w:t xml:space="preserve"> </w:t>
            </w:r>
            <w:r>
              <w:rPr>
                <w:rFonts w:eastAsia="Times New Roman"/>
                <w:color w:val="000000"/>
                <w:sz w:val="13"/>
                <w:szCs w:val="13"/>
                <w:vertAlign w:val="superscript"/>
              </w:rPr>
              <w:t>(c)</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divId w:val="828401151"/>
              <w:rPr>
                <w:rFonts w:eastAsia="Times New Roman"/>
              </w:rPr>
            </w:pPr>
            <w:r>
              <w:rPr>
                <w:rFonts w:eastAsia="Times New Roman"/>
                <w:color w:val="000000"/>
                <w:sz w:val="20"/>
                <w:szCs w:val="20"/>
              </w:rPr>
              <w:t>Management realignment expenses</w:t>
            </w:r>
            <w:r>
              <w:rPr>
                <w:rFonts w:eastAsia="Times New Roman"/>
                <w:color w:val="000000"/>
                <w:sz w:val="20"/>
                <w:szCs w:val="20"/>
              </w:rPr>
              <w:t xml:space="preserve"> </w:t>
            </w:r>
            <w:r>
              <w:rPr>
                <w:rFonts w:eastAsia="Times New Roman"/>
                <w:color w:val="000000"/>
                <w:sz w:val="13"/>
                <w:szCs w:val="13"/>
                <w:vertAlign w:val="superscript"/>
              </w:rPr>
              <w:t>(d)</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491023738"/>
              <w:rPr>
                <w:rFonts w:eastAsia="Times New Roman"/>
              </w:rPr>
            </w:pPr>
            <w:r>
              <w:rPr>
                <w:rFonts w:eastAsia="Times New Roman"/>
                <w:color w:val="000000"/>
                <w:sz w:val="20"/>
                <w:szCs w:val="20"/>
              </w:rPr>
              <w:t>Long-term incentive plan</w:t>
            </w:r>
            <w:r>
              <w:rPr>
                <w:rFonts w:eastAsia="Times New Roman"/>
                <w:color w:val="000000"/>
                <w:sz w:val="20"/>
                <w:szCs w:val="20"/>
              </w:rPr>
              <w:t xml:space="preserve"> </w:t>
            </w:r>
            <w:r>
              <w:rPr>
                <w:rFonts w:eastAsia="Times New Roman"/>
                <w:color w:val="000000"/>
                <w:sz w:val="13"/>
                <w:szCs w:val="13"/>
                <w:vertAlign w:val="superscript"/>
              </w:rPr>
              <w:t>(e)</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divId w:val="150485618"/>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vertAlign w:val="superscript"/>
              </w:rPr>
              <w:t>(f)</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1069890561"/>
              <w:rPr>
                <w:rFonts w:eastAsia="Times New Roman"/>
              </w:rPr>
            </w:pPr>
            <w:r>
              <w:rPr>
                <w:rFonts w:eastAsia="Times New Roman"/>
                <w:color w:val="000000"/>
                <w:sz w:val="20"/>
                <w:szCs w:val="20"/>
              </w:rPr>
              <w:t>Amortization of debt discount and deferred financing cost</w:t>
            </w:r>
            <w:r>
              <w:rPr>
                <w:rFonts w:eastAsia="Times New Roman"/>
                <w:color w:val="000000"/>
                <w:sz w:val="20"/>
                <w:szCs w:val="20"/>
              </w:rPr>
              <w:t>s</w:t>
            </w:r>
            <w:r>
              <w:rPr>
                <w:rFonts w:eastAsia="Times New Roman"/>
                <w:color w:val="000000"/>
                <w:sz w:val="13"/>
                <w:szCs w:val="13"/>
                <w:vertAlign w:val="superscript"/>
              </w:rPr>
              <w:t xml:space="preserve"> (g)</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divId w:val="474567290"/>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vertAlign w:val="superscript"/>
              </w:rPr>
              <w:t xml:space="preserve"> (h)</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544412947"/>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vertAlign w:val="superscript"/>
              </w:rPr>
              <w:t>(i)</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CCEEFF"/>
            <w:tcMar>
              <w:top w:w="30" w:type="dxa"/>
              <w:left w:w="20" w:type="dxa"/>
              <w:bottom w:w="30" w:type="dxa"/>
              <w:right w:w="20" w:type="dxa"/>
            </w:tcMar>
            <w:vAlign w:val="bottom"/>
            <w:hideMark/>
          </w:tcPr>
          <w:p w:rsidR="00000000" w:rsidRDefault="00E86000">
            <w:pPr>
              <w:divId w:val="171071141"/>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vertAlign w:val="superscript"/>
              </w:rPr>
              <w:t>(j)</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FFFFFF"/>
            <w:tcMar>
              <w:top w:w="30" w:type="dxa"/>
              <w:left w:w="20" w:type="dxa"/>
              <w:bottom w:w="30" w:type="dxa"/>
              <w:right w:w="20" w:type="dxa"/>
            </w:tcMar>
            <w:vAlign w:val="bottom"/>
            <w:hideMark/>
          </w:tcPr>
          <w:p w:rsidR="00000000" w:rsidRDefault="00E86000">
            <w:pPr>
              <w:divId w:val="572739646"/>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vertAlign w:val="superscript"/>
              </w:rPr>
              <w:t>(k)</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(0.06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Adjusted Diluted EP</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(0.13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0.49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trHeight w:val="300"/>
          <w:jc w:val="center"/>
        </w:trPr>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gridAfter w:val="3"/>
          <w:jc w:val="center"/>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Weighted average diluted shares outstandin</w:t>
            </w:r>
            <w:r>
              <w:rPr>
                <w:rFonts w:eastAsia="Times New Roman"/>
                <w:b/>
                <w:bCs/>
                <w:color w:val="000000"/>
                <w:sz w:val="20"/>
                <w:szCs w:val="20"/>
              </w:rPr>
              <w:t>g</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80,325</w:t>
            </w:r>
            <w:r>
              <w:rPr>
                <w:rFonts w:eastAsia="Times New Roman"/>
                <w:color w:val="000000"/>
                <w:sz w:val="20"/>
                <w:szCs w:val="20"/>
              </w:rPr>
              <w:t> </w:t>
            </w:r>
          </w:p>
        </w:tc>
        <w:tc>
          <w:tcPr>
            <w:tcW w:w="0" w:type="auto"/>
            <w:tcBorders>
              <w:bottom w:val="single" w:sz="8" w:space="0" w:color="000000"/>
            </w:tcBorders>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81,424</w:t>
            </w:r>
            <w:r>
              <w:rPr>
                <w:rFonts w:eastAsia="Times New Roman"/>
                <w:color w:val="000000"/>
                <w:sz w:val="20"/>
                <w:szCs w:val="20"/>
              </w:rPr>
              <w:t> </w:t>
            </w:r>
          </w:p>
        </w:tc>
        <w:tc>
          <w:tcPr>
            <w:tcW w:w="0" w:type="auto"/>
            <w:tcBorders>
              <w:bottom w:val="single" w:sz="8" w:space="0" w:color="000000"/>
            </w:tcBorders>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80,226</w:t>
            </w:r>
            <w:r>
              <w:rPr>
                <w:rFonts w:eastAsia="Times New Roman"/>
                <w:color w:val="000000"/>
                <w:sz w:val="20"/>
                <w:szCs w:val="20"/>
              </w:rPr>
              <w:t> </w:t>
            </w:r>
          </w:p>
        </w:tc>
        <w:tc>
          <w:tcPr>
            <w:tcW w:w="0" w:type="auto"/>
            <w:tcBorders>
              <w:bottom w:val="single" w:sz="8" w:space="0" w:color="000000"/>
            </w:tcBorders>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81,437</w:t>
            </w:r>
            <w:r>
              <w:rPr>
                <w:rFonts w:eastAsia="Times New Roman"/>
                <w:color w:val="000000"/>
                <w:sz w:val="20"/>
                <w:szCs w:val="20"/>
              </w:rPr>
              <w:t> </w:t>
            </w:r>
          </w:p>
        </w:tc>
        <w:tc>
          <w:tcPr>
            <w:tcW w:w="0" w:type="auto"/>
            <w:tcBorders>
              <w:bottom w:val="single" w:sz="8" w:space="0" w:color="000000"/>
            </w:tcBorders>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jc w:val="center"/>
        </w:trPr>
        <w:tc>
          <w:tcPr>
            <w:tcW w:w="0" w:type="auto"/>
            <w:gridSpan w:val="24"/>
            <w:tcMar>
              <w:top w:w="30" w:type="dxa"/>
              <w:left w:w="20" w:type="dxa"/>
              <w:bottom w:w="30" w:type="dxa"/>
              <w:right w:w="20" w:type="dxa"/>
            </w:tcMar>
            <w:vAlign w:val="bottom"/>
            <w:hideMark/>
          </w:tcPr>
          <w:p w:rsidR="00000000" w:rsidRDefault="00E86000">
            <w:pPr>
              <w:ind w:firstLine="90"/>
              <w:divId w:val="1987201690"/>
              <w:rPr>
                <w:rFonts w:eastAsia="Times New Roman"/>
              </w:rPr>
            </w:pPr>
            <w:r>
              <w:rPr>
                <w:rFonts w:eastAsia="Times New Roman"/>
                <w:color w:val="000000"/>
                <w:sz w:val="16"/>
                <w:szCs w:val="16"/>
              </w:rPr>
              <w:t>Note: Some of the totals in the table above do not foot due to rounding difference</w:t>
            </w:r>
            <w:r>
              <w:rPr>
                <w:rFonts w:eastAsia="Times New Roman"/>
                <w:color w:val="000000"/>
                <w:sz w:val="16"/>
                <w:szCs w:val="16"/>
              </w:rPr>
              <w:t>s</w:t>
            </w:r>
          </w:p>
        </w:tc>
        <w:tc>
          <w:tcPr>
            <w:tcW w:w="0" w:type="auto"/>
            <w:gridSpan w:val="3"/>
            <w:vAlign w:val="center"/>
            <w:hideMark/>
          </w:tcPr>
          <w:p w:rsidR="00000000" w:rsidRDefault="00E86000">
            <w:pPr>
              <w:ind w:firstLine="90"/>
              <w:rPr>
                <w:rFonts w:eastAsia="Times New Roman"/>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gridSpan w:val="3"/>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ind w:hanging="360"/>
        <w:jc w:val="both"/>
        <w:rPr>
          <w:rFonts w:eastAsia="Times New Roman"/>
        </w:rPr>
      </w:pPr>
      <w:r>
        <w:rPr>
          <w:rFonts w:eastAsia="Times New Roman"/>
          <w:color w:val="000000"/>
          <w:sz w:val="16"/>
          <w:szCs w:val="16"/>
        </w:rPr>
        <w:t>(a</w:t>
      </w:r>
      <w:r>
        <w:rPr>
          <w:rFonts w:eastAsia="Times New Roman"/>
          <w:color w:val="000000"/>
          <w:sz w:val="16"/>
          <w:szCs w:val="16"/>
        </w:rPr>
        <w:t>)</w:t>
      </w:r>
      <w:r>
        <w:rPr>
          <w:rFonts w:eastAsia="Times New Roman"/>
          <w:color w:val="000000"/>
          <w:sz w:val="16"/>
          <w:szCs w:val="16"/>
        </w:rPr>
        <w:t>Non-cash charges related to stock-based compensation programs, which vary from period to period depending on the timing of awards and performance vesting conditions</w:t>
      </w:r>
      <w:r>
        <w:rPr>
          <w:rFonts w:eastAsia="Times New Roman"/>
          <w:color w:val="000000"/>
          <w:sz w:val="16"/>
          <w:szCs w:val="16"/>
        </w:rPr>
        <w:t>.</w:t>
      </w:r>
    </w:p>
    <w:p w:rsidR="00000000" w:rsidRDefault="00E86000">
      <w:pPr>
        <w:ind w:hanging="360"/>
        <w:jc w:val="both"/>
        <w:rPr>
          <w:rFonts w:eastAsia="Times New Roman"/>
        </w:rPr>
      </w:pPr>
      <w:r>
        <w:rPr>
          <w:rFonts w:eastAsia="Times New Roman"/>
          <w:color w:val="000000"/>
          <w:sz w:val="16"/>
          <w:szCs w:val="16"/>
        </w:rPr>
        <w:t>(b</w:t>
      </w:r>
      <w:r>
        <w:rPr>
          <w:rFonts w:eastAsia="Times New Roman"/>
          <w:color w:val="000000"/>
          <w:sz w:val="16"/>
          <w:szCs w:val="16"/>
        </w:rPr>
        <w:t>)</w:t>
      </w:r>
      <w:r>
        <w:rPr>
          <w:rFonts w:eastAsia="Times New Roman"/>
          <w:color w:val="000000"/>
          <w:sz w:val="16"/>
          <w:szCs w:val="16"/>
        </w:rPr>
        <w:t>Reflects write-off of property, equipment and lease related assets on closed or underpe</w:t>
      </w:r>
      <w:r>
        <w:rPr>
          <w:rFonts w:eastAsia="Times New Roman"/>
          <w:color w:val="000000"/>
          <w:sz w:val="16"/>
          <w:szCs w:val="16"/>
        </w:rPr>
        <w:t>rforming stores for the three and six months ended June 27, 2020 and June 29, 2019</w:t>
      </w:r>
      <w:r>
        <w:rPr>
          <w:rFonts w:eastAsia="Times New Roman"/>
          <w:color w:val="000000"/>
          <w:sz w:val="16"/>
          <w:szCs w:val="16"/>
        </w:rPr>
        <w:t>.</w:t>
      </w:r>
    </w:p>
    <w:p w:rsidR="00000000" w:rsidRDefault="00E86000">
      <w:pPr>
        <w:ind w:hanging="360"/>
        <w:jc w:val="both"/>
        <w:rPr>
          <w:rFonts w:eastAsia="Times New Roman"/>
        </w:rPr>
      </w:pPr>
      <w:r>
        <w:rPr>
          <w:rFonts w:eastAsia="Times New Roman"/>
          <w:color w:val="000000"/>
          <w:sz w:val="16"/>
          <w:szCs w:val="16"/>
        </w:rPr>
        <w:t>(c</w:t>
      </w:r>
      <w:r>
        <w:rPr>
          <w:rFonts w:eastAsia="Times New Roman"/>
          <w:color w:val="000000"/>
          <w:sz w:val="16"/>
          <w:szCs w:val="16"/>
        </w:rPr>
        <w:t>)</w:t>
      </w:r>
      <w:r>
        <w:rPr>
          <w:rFonts w:eastAsia="Times New Roman"/>
          <w:color w:val="000000"/>
          <w:sz w:val="16"/>
          <w:szCs w:val="16"/>
        </w:rPr>
        <w:t>Expenses associated with settlement of litigation. See Note 9. “Commitments and Contingencies” for further details</w:t>
      </w:r>
      <w:r>
        <w:rPr>
          <w:rFonts w:eastAsia="Times New Roman"/>
          <w:color w:val="000000"/>
          <w:sz w:val="16"/>
          <w:szCs w:val="16"/>
        </w:rPr>
        <w:t>.</w:t>
      </w:r>
    </w:p>
    <w:p w:rsidR="00000000" w:rsidRDefault="00E86000">
      <w:pPr>
        <w:ind w:hanging="360"/>
        <w:jc w:val="both"/>
        <w:rPr>
          <w:rFonts w:eastAsia="Times New Roman"/>
        </w:rPr>
      </w:pPr>
      <w:r>
        <w:rPr>
          <w:rFonts w:eastAsia="Times New Roman"/>
          <w:color w:val="000000"/>
          <w:sz w:val="16"/>
          <w:szCs w:val="16"/>
        </w:rPr>
        <w:t>(d</w:t>
      </w:r>
      <w:r>
        <w:rPr>
          <w:rFonts w:eastAsia="Times New Roman"/>
          <w:color w:val="000000"/>
          <w:sz w:val="16"/>
          <w:szCs w:val="16"/>
        </w:rPr>
        <w:t>)</w:t>
      </w:r>
      <w:r>
        <w:rPr>
          <w:rFonts w:eastAsia="Times New Roman"/>
          <w:color w:val="000000"/>
          <w:sz w:val="16"/>
          <w:szCs w:val="16"/>
        </w:rPr>
        <w:t>Expenses related to a non-recurring management rea</w:t>
      </w:r>
      <w:r>
        <w:rPr>
          <w:rFonts w:eastAsia="Times New Roman"/>
          <w:color w:val="000000"/>
          <w:sz w:val="16"/>
          <w:szCs w:val="16"/>
        </w:rPr>
        <w:t>lignment described in our Current Report on Form 8-K filed with the SEC on January 10, 2019</w:t>
      </w:r>
      <w:r>
        <w:rPr>
          <w:rFonts w:eastAsia="Times New Roman"/>
          <w:color w:val="000000"/>
          <w:sz w:val="16"/>
          <w:szCs w:val="16"/>
        </w:rPr>
        <w:t>.</w:t>
      </w:r>
    </w:p>
    <w:p w:rsidR="00000000" w:rsidRDefault="00E86000">
      <w:pPr>
        <w:ind w:hanging="360"/>
        <w:jc w:val="both"/>
        <w:rPr>
          <w:rFonts w:eastAsia="Times New Roman"/>
        </w:rPr>
      </w:pPr>
      <w:r>
        <w:rPr>
          <w:rFonts w:eastAsia="Times New Roman"/>
          <w:color w:val="000000"/>
          <w:sz w:val="16"/>
          <w:szCs w:val="16"/>
        </w:rPr>
        <w:t>(e</w:t>
      </w:r>
      <w:r>
        <w:rPr>
          <w:rFonts w:eastAsia="Times New Roman"/>
          <w:color w:val="000000"/>
          <w:sz w:val="16"/>
          <w:szCs w:val="16"/>
        </w:rPr>
        <w:t>)</w:t>
      </w:r>
      <w:r>
        <w:rPr>
          <w:rFonts w:eastAsia="Times New Roman"/>
          <w:color w:val="000000"/>
          <w:sz w:val="16"/>
          <w:szCs w:val="16"/>
        </w:rPr>
        <w:t>Expenses pursuant to a long-term incentive plan for non-executive employees who were not participants in the management equity plan for fiscal year 2019. This p</w:t>
      </w:r>
      <w:r>
        <w:rPr>
          <w:rFonts w:eastAsia="Times New Roman"/>
          <w:color w:val="000000"/>
          <w:sz w:val="16"/>
          <w:szCs w:val="16"/>
        </w:rPr>
        <w:t>lan was effective in 2014 following the acquisition of the Company by affiliates of KKR &amp; Co. Inc. (the "KKR Acquisition”)</w:t>
      </w:r>
      <w:r>
        <w:rPr>
          <w:rFonts w:eastAsia="Times New Roman"/>
          <w:color w:val="000000"/>
          <w:sz w:val="16"/>
          <w:szCs w:val="16"/>
        </w:rPr>
        <w:t>.</w:t>
      </w:r>
    </w:p>
    <w:p w:rsidR="00000000" w:rsidRDefault="00E86000">
      <w:pPr>
        <w:ind w:hanging="360"/>
        <w:jc w:val="both"/>
        <w:rPr>
          <w:rFonts w:eastAsia="Times New Roman"/>
        </w:rPr>
      </w:pPr>
      <w:r>
        <w:rPr>
          <w:rFonts w:eastAsia="Times New Roman"/>
          <w:color w:val="000000"/>
          <w:sz w:val="16"/>
          <w:szCs w:val="16"/>
        </w:rPr>
        <w:t>(f</w:t>
      </w:r>
      <w:r>
        <w:rPr>
          <w:rFonts w:eastAsia="Times New Roman"/>
          <w:color w:val="000000"/>
          <w:sz w:val="16"/>
          <w:szCs w:val="16"/>
        </w:rPr>
        <w:t>)</w:t>
      </w:r>
      <w:r>
        <w:rPr>
          <w:rFonts w:eastAsia="Times New Roman"/>
          <w:color w:val="000000"/>
          <w:sz w:val="16"/>
          <w:szCs w:val="16"/>
        </w:rPr>
        <w:t>Amortization of the increase in carrying values of finite-lived intangible assets resulting from the application of purchase acco</w:t>
      </w:r>
      <w:r>
        <w:rPr>
          <w:rFonts w:eastAsia="Times New Roman"/>
          <w:color w:val="000000"/>
          <w:sz w:val="16"/>
          <w:szCs w:val="16"/>
        </w:rPr>
        <w:t>unting to the KKR Acquisition</w:t>
      </w:r>
      <w:r>
        <w:rPr>
          <w:rFonts w:eastAsia="Times New Roman"/>
          <w:color w:val="000000"/>
          <w:sz w:val="16"/>
          <w:szCs w:val="16"/>
        </w:rPr>
        <w:t>.</w:t>
      </w:r>
    </w:p>
    <w:p w:rsidR="00000000" w:rsidRDefault="00E86000">
      <w:pPr>
        <w:jc w:val="center"/>
        <w:divId w:val="854613930"/>
        <w:rPr>
          <w:rFonts w:eastAsia="Times New Roman"/>
        </w:rPr>
      </w:pPr>
      <w:r>
        <w:rPr>
          <w:rFonts w:eastAsia="Times New Roman"/>
          <w:color w:val="000000"/>
          <w:sz w:val="20"/>
          <w:szCs w:val="20"/>
        </w:rPr>
        <w:t>4</w:t>
      </w:r>
      <w:r>
        <w:rPr>
          <w:rFonts w:eastAsia="Times New Roman"/>
          <w:color w:val="000000"/>
          <w:sz w:val="20"/>
          <w:szCs w:val="20"/>
        </w:rPr>
        <w:t>5</w:t>
      </w:r>
    </w:p>
    <w:p w:rsidR="00000000" w:rsidRDefault="00E86000">
      <w:pPr>
        <w:rPr>
          <w:rFonts w:eastAsia="Times New Roman"/>
        </w:rPr>
      </w:pPr>
      <w:r>
        <w:rPr>
          <w:rFonts w:eastAsia="Times New Roman"/>
        </w:rPr>
        <w:pict>
          <v:rect id="_x0000_i1069" style="width:0;height:1.5pt" o:hralign="center" o:hrstd="t" o:hr="t" fillcolor="#a0a0a0" stroked="f"/>
        </w:pict>
      </w:r>
    </w:p>
    <w:p w:rsidR="00000000" w:rsidRDefault="00E86000">
      <w:pPr>
        <w:divId w:val="108936356"/>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ind w:hanging="360"/>
        <w:jc w:val="both"/>
        <w:rPr>
          <w:rFonts w:eastAsia="Times New Roman"/>
        </w:rPr>
      </w:pPr>
      <w:r>
        <w:rPr>
          <w:rFonts w:eastAsia="Times New Roman"/>
          <w:color w:val="000000"/>
          <w:sz w:val="16"/>
          <w:szCs w:val="16"/>
        </w:rPr>
        <w:t>(g</w:t>
      </w:r>
      <w:r>
        <w:rPr>
          <w:rFonts w:eastAsia="Times New Roman"/>
          <w:color w:val="000000"/>
          <w:sz w:val="16"/>
          <w:szCs w:val="16"/>
        </w:rPr>
        <w:t>)</w:t>
      </w:r>
      <w:r>
        <w:rPr>
          <w:rFonts w:eastAsia="Times New Roman"/>
          <w:color w:val="000000"/>
          <w:sz w:val="16"/>
          <w:szCs w:val="16"/>
        </w:rPr>
        <w:t xml:space="preserve">Amortization of debt discount is associated with the amortization of the conversion feature related to the </w:t>
      </w:r>
      <w:r>
        <w:rPr>
          <w:rFonts w:eastAsia="Times New Roman"/>
          <w:color w:val="000000"/>
          <w:sz w:val="16"/>
          <w:szCs w:val="16"/>
        </w:rPr>
        <w:t>convertible note and amortization of deferred financing costs relate to the convertible notes, term loan and revolving credit facility borrowings. Amortization of debt discount and deferred financing costs in aggregate total $2.5 million and $0.5 million f</w:t>
      </w:r>
      <w:r>
        <w:rPr>
          <w:rFonts w:eastAsia="Times New Roman"/>
          <w:color w:val="000000"/>
          <w:sz w:val="16"/>
          <w:szCs w:val="16"/>
        </w:rPr>
        <w:t>or the three months ended June 27, 2020 and June 29, 2019, respectively, and $2.7 million and $0.9 million for the six months ended June 27, 2020 and June 29, 2019, respectively</w:t>
      </w:r>
      <w:r>
        <w:rPr>
          <w:rFonts w:eastAsia="Times New Roman"/>
          <w:color w:val="000000"/>
          <w:sz w:val="16"/>
          <w:szCs w:val="16"/>
        </w:rPr>
        <w:t>.</w:t>
      </w:r>
    </w:p>
    <w:p w:rsidR="00000000" w:rsidRDefault="00E86000">
      <w:pPr>
        <w:ind w:hanging="360"/>
        <w:jc w:val="both"/>
        <w:rPr>
          <w:rFonts w:eastAsia="Times New Roman"/>
        </w:rPr>
      </w:pPr>
      <w:r>
        <w:rPr>
          <w:rFonts w:eastAsia="Times New Roman"/>
          <w:color w:val="000000"/>
          <w:sz w:val="16"/>
          <w:szCs w:val="16"/>
        </w:rPr>
        <w:t>(h</w:t>
      </w:r>
      <w:r>
        <w:rPr>
          <w:rFonts w:eastAsia="Times New Roman"/>
          <w:color w:val="000000"/>
          <w:sz w:val="16"/>
          <w:szCs w:val="16"/>
        </w:rPr>
        <w:t>)</w:t>
      </w:r>
      <w:r>
        <w:rPr>
          <w:rFonts w:eastAsia="Times New Roman"/>
          <w:color w:val="000000"/>
          <w:sz w:val="16"/>
          <w:szCs w:val="16"/>
        </w:rPr>
        <w:t>Reflects $4.9 million of losses recognized in interest expense on change i</w:t>
      </w:r>
      <w:r>
        <w:rPr>
          <w:rFonts w:eastAsia="Times New Roman"/>
          <w:color w:val="000000"/>
          <w:sz w:val="16"/>
          <w:szCs w:val="16"/>
        </w:rPr>
        <w:t>n fair value of de-designated hedges for the three and six months ended June 27, 2020</w:t>
      </w:r>
      <w:r>
        <w:rPr>
          <w:rFonts w:eastAsia="Times New Roman"/>
          <w:color w:val="000000"/>
          <w:sz w:val="16"/>
          <w:szCs w:val="16"/>
        </w:rPr>
        <w:t>.</w:t>
      </w:r>
    </w:p>
    <w:p w:rsidR="00000000" w:rsidRDefault="00E86000">
      <w:pPr>
        <w:ind w:hanging="360"/>
        <w:jc w:val="both"/>
        <w:rPr>
          <w:rFonts w:eastAsia="Times New Roman"/>
        </w:rPr>
      </w:pPr>
      <w:r>
        <w:rPr>
          <w:rFonts w:eastAsia="Times New Roman"/>
          <w:color w:val="000000"/>
          <w:sz w:val="16"/>
          <w:szCs w:val="16"/>
        </w:rPr>
        <w:t>(i</w:t>
      </w:r>
      <w:r>
        <w:rPr>
          <w:rFonts w:eastAsia="Times New Roman"/>
          <w:color w:val="000000"/>
          <w:sz w:val="16"/>
          <w:szCs w:val="16"/>
        </w:rPr>
        <w:t>)</w:t>
      </w:r>
      <w:r>
        <w:rPr>
          <w:rFonts w:eastAsia="Times New Roman"/>
          <w:color w:val="000000"/>
          <w:sz w:val="16"/>
          <w:szCs w:val="16"/>
        </w:rPr>
        <w:t>Other adjustments include amounts that management believes are not representative of our operating performance (amounts in brackets represent reductions in Adjusted O</w:t>
      </w:r>
      <w:r>
        <w:rPr>
          <w:rFonts w:eastAsia="Times New Roman"/>
          <w:color w:val="000000"/>
          <w:sz w:val="16"/>
          <w:szCs w:val="16"/>
        </w:rPr>
        <w:t>perating Income, Adjusted Diluted EPS and Adjusted EBITDA), including our share of losses on equity method investments of $0.4 million for the three months ended June 29, 2019 and $1.0 million for the six months ended June 29, 2019; the amortization impact</w:t>
      </w:r>
      <w:r>
        <w:rPr>
          <w:rFonts w:eastAsia="Times New Roman"/>
          <w:color w:val="000000"/>
          <w:sz w:val="16"/>
          <w:szCs w:val="16"/>
        </w:rPr>
        <w:t xml:space="preserve"> of adjustments related to the KKR Acquisition, (e.g., fair value of leasehold interests) of $0.1 million for each of the three months ended June 27, 2020 and June 29, 2019, respectively and $0.2 million for each of the six months ended June 27, 2020 and J</w:t>
      </w:r>
      <w:r>
        <w:rPr>
          <w:rFonts w:eastAsia="Times New Roman"/>
          <w:color w:val="000000"/>
          <w:sz w:val="16"/>
          <w:szCs w:val="16"/>
        </w:rPr>
        <w:t>une 29, 2019, respectively; costs of severance and relocation of $0.2 million and $0.6 million for the three months ended June 27, 2020 and June 29, 2019, respectively, and $0.5 million and $0.8 million for the six months ended June 27, 2020 and June 29, 2</w:t>
      </w:r>
      <w:r>
        <w:rPr>
          <w:rFonts w:eastAsia="Times New Roman"/>
          <w:color w:val="000000"/>
          <w:sz w:val="16"/>
          <w:szCs w:val="16"/>
        </w:rPr>
        <w:t xml:space="preserve">019, respectively; excess payroll taxes related to stock option exercises of $0.1 million for the three months ended June 29, 2019, and $0.3 million and $0.1 million for the six months ended June 27, 2020 and June 29, 2019, respectively; incremental costs </w:t>
      </w:r>
      <w:r>
        <w:rPr>
          <w:rFonts w:eastAsia="Times New Roman"/>
          <w:color w:val="000000"/>
          <w:sz w:val="16"/>
          <w:szCs w:val="16"/>
        </w:rPr>
        <w:t>directly related to adapting the Company’s operations during the COVID-19 pandemic of $0.6 million for the six months ended June 27, 2020; and other expenses and adjustments totaling $(0.7) million and $(31) thousand for the three months ended June 27, 202</w:t>
      </w:r>
      <w:r>
        <w:rPr>
          <w:rFonts w:eastAsia="Times New Roman"/>
          <w:color w:val="000000"/>
          <w:sz w:val="16"/>
          <w:szCs w:val="16"/>
        </w:rPr>
        <w:t>0 and June 29, 2019, respectively, and $(0.5) million and $0.3 million for the six months ended June 27, 2020 and June 29, 2019, respectively.</w:t>
      </w:r>
      <w:r>
        <w:rPr>
          <w:rFonts w:eastAsia="Times New Roman"/>
          <w:color w:val="000000"/>
          <w:sz w:val="16"/>
          <w:szCs w:val="16"/>
        </w:rPr>
        <w:t xml:space="preserve"> </w:t>
      </w:r>
    </w:p>
    <w:p w:rsidR="00000000" w:rsidRDefault="00E86000">
      <w:pPr>
        <w:ind w:hanging="360"/>
        <w:jc w:val="both"/>
        <w:rPr>
          <w:rFonts w:eastAsia="Times New Roman"/>
        </w:rPr>
      </w:pPr>
      <w:r>
        <w:rPr>
          <w:rFonts w:eastAsia="Times New Roman"/>
          <w:color w:val="000000"/>
          <w:sz w:val="16"/>
          <w:szCs w:val="16"/>
        </w:rPr>
        <w:t>(j</w:t>
      </w:r>
      <w:r>
        <w:rPr>
          <w:rFonts w:eastAsia="Times New Roman"/>
          <w:color w:val="000000"/>
          <w:sz w:val="16"/>
          <w:szCs w:val="16"/>
        </w:rPr>
        <w:t>)</w:t>
      </w:r>
      <w:r>
        <w:rPr>
          <w:rFonts w:eastAsia="Times New Roman"/>
          <w:color w:val="000000"/>
          <w:sz w:val="16"/>
          <w:szCs w:val="16"/>
        </w:rPr>
        <w:t>Tax benefit associated with accounting guidance requiring excess tax benefits related to stock option exercis</w:t>
      </w:r>
      <w:r>
        <w:rPr>
          <w:rFonts w:eastAsia="Times New Roman"/>
          <w:color w:val="000000"/>
          <w:sz w:val="16"/>
          <w:szCs w:val="16"/>
        </w:rPr>
        <w:t>es to be recorded in earnings as discrete items in the reporting period in which they occur</w:t>
      </w:r>
      <w:r>
        <w:rPr>
          <w:rFonts w:eastAsia="Times New Roman"/>
          <w:color w:val="000000"/>
          <w:sz w:val="16"/>
          <w:szCs w:val="16"/>
        </w:rPr>
        <w:t>.</w:t>
      </w:r>
    </w:p>
    <w:p w:rsidR="00000000" w:rsidRDefault="00E86000">
      <w:pPr>
        <w:ind w:hanging="360"/>
        <w:jc w:val="both"/>
        <w:rPr>
          <w:rFonts w:eastAsia="Times New Roman"/>
        </w:rPr>
      </w:pPr>
      <w:r>
        <w:rPr>
          <w:rFonts w:eastAsia="Times New Roman"/>
          <w:color w:val="000000"/>
          <w:sz w:val="16"/>
          <w:szCs w:val="16"/>
        </w:rPr>
        <w:t>(k</w:t>
      </w:r>
      <w:r>
        <w:rPr>
          <w:rFonts w:eastAsia="Times New Roman"/>
          <w:color w:val="000000"/>
          <w:sz w:val="16"/>
          <w:szCs w:val="16"/>
        </w:rPr>
        <w:t>)</w:t>
      </w:r>
      <w:r>
        <w:rPr>
          <w:rFonts w:eastAsia="Times New Roman"/>
          <w:color w:val="000000"/>
          <w:sz w:val="16"/>
          <w:szCs w:val="16"/>
        </w:rPr>
        <w:t>Represents the income tax effect of the total adjustments at our combined statutory federal and state income tax rates</w:t>
      </w:r>
      <w:r>
        <w:rPr>
          <w:rFonts w:eastAsia="Times New Roman"/>
          <w:color w:val="000000"/>
          <w:sz w:val="16"/>
          <w:szCs w:val="16"/>
        </w:rPr>
        <w:t>.</w:t>
      </w:r>
    </w:p>
    <w:p w:rsidR="00000000" w:rsidRDefault="00E86000">
      <w:pPr>
        <w:jc w:val="both"/>
        <w:rPr>
          <w:rFonts w:eastAsia="Times New Roman"/>
        </w:rPr>
      </w:pPr>
    </w:p>
    <w:p w:rsidR="00000000" w:rsidRDefault="00E86000">
      <w:pPr>
        <w:jc w:val="both"/>
        <w:divId w:val="1422874666"/>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E86000">
      <w:pPr>
        <w:jc w:val="both"/>
        <w:divId w:val="1742867854"/>
        <w:rPr>
          <w:rFonts w:eastAsia="Times New Roman"/>
        </w:rPr>
      </w:pPr>
      <w:r>
        <w:rPr>
          <w:rFonts w:eastAsia="Times New Roman"/>
          <w:color w:val="000000"/>
          <w:sz w:val="20"/>
          <w:szCs w:val="20"/>
          <w:shd w:val="clear" w:color="auto" w:fill="FFFFFF"/>
        </w:rPr>
        <w:t>As des</w:t>
      </w:r>
      <w:r>
        <w:rPr>
          <w:rFonts w:eastAsia="Times New Roman"/>
          <w:color w:val="000000"/>
          <w:sz w:val="20"/>
          <w:szCs w:val="20"/>
          <w:shd w:val="clear" w:color="auto" w:fill="FFFFFF"/>
        </w:rPr>
        <w:t>cribed in more detail below, on May 5, 2020, we entered into the Credit Agreement Amendment with the lenders under our credit facility in order to prevent the effects of the COVID-19 pandemic, including the temporary closure of our stores, from creating un</w:t>
      </w:r>
      <w:r>
        <w:rPr>
          <w:rFonts w:eastAsia="Times New Roman"/>
          <w:color w:val="000000"/>
          <w:sz w:val="20"/>
          <w:szCs w:val="20"/>
          <w:shd w:val="clear" w:color="auto" w:fill="FFFFFF"/>
        </w:rPr>
        <w:t>certainty relative to our ability to comply with certain financial covenants and allow the Company to focus on prudent management of the business ove</w:t>
      </w:r>
      <w:r>
        <w:rPr>
          <w:rFonts w:eastAsia="Times New Roman"/>
          <w:color w:val="000000"/>
          <w:sz w:val="20"/>
          <w:szCs w:val="20"/>
          <w:shd w:val="clear" w:color="auto" w:fill="FFFFFF"/>
        </w:rPr>
        <w:t>r</w:t>
      </w:r>
      <w:r>
        <w:rPr>
          <w:rFonts w:eastAsia="Times New Roman"/>
          <w:color w:val="000000"/>
          <w:sz w:val="20"/>
          <w:szCs w:val="20"/>
        </w:rPr>
        <w:t xml:space="preserve"> </w:t>
      </w:r>
      <w:r>
        <w:rPr>
          <w:rFonts w:eastAsia="Times New Roman"/>
          <w:color w:val="000000"/>
          <w:sz w:val="20"/>
          <w:szCs w:val="20"/>
        </w:rPr>
        <w:t>the quarters ahead. In addition, on May 12, 2020, we completed the issuance of the 2025 Notes and we used the net proceeds of this offering to repay a portion of the outstanding borrowings on our term loan and revolving credit facility. Our primary cash ne</w:t>
      </w:r>
      <w:r>
        <w:rPr>
          <w:rFonts w:eastAsia="Times New Roman"/>
          <w:color w:val="000000"/>
          <w:sz w:val="20"/>
          <w:szCs w:val="20"/>
        </w:rPr>
        <w:t>eds are for inventory, payroll, store rent, capital expenditures associated with new stores and updating existing stores, as well as information technology and infrastructure, including our corporate office, distribution centers, and laboratories. We conti</w:t>
      </w:r>
      <w:r>
        <w:rPr>
          <w:rFonts w:eastAsia="Times New Roman"/>
          <w:color w:val="000000"/>
          <w:sz w:val="20"/>
          <w:szCs w:val="20"/>
        </w:rPr>
        <w:t>nue to prioritize cash conservation and prudent use of cash, while safely conducting normal operations. The most significant components of our operating assets and liabilities are inventories, accounts receivable, prepaid expenses and other assets, account</w:t>
      </w:r>
      <w:r>
        <w:rPr>
          <w:rFonts w:eastAsia="Times New Roman"/>
          <w:color w:val="000000"/>
          <w:sz w:val="20"/>
          <w:szCs w:val="20"/>
        </w:rPr>
        <w:t>s payable, deferred and unearned revenue and other payables and accrued expenses. We believe that cash on hand, cash expected to be generated from operations and the cash available through our revolving credit facility will be sufficient to fund our workin</w:t>
      </w:r>
      <w:r>
        <w:rPr>
          <w:rFonts w:eastAsia="Times New Roman"/>
          <w:color w:val="000000"/>
          <w:sz w:val="20"/>
          <w:szCs w:val="20"/>
        </w:rPr>
        <w:t>g capital requirements, liquidity obligations, anticipated capital expenditures, and payments due under our existing credit facilities for at least the next 12 months. The Company is continuing to evaluate additional operational and financial measures that</w:t>
      </w:r>
      <w:r>
        <w:rPr>
          <w:rFonts w:eastAsia="Times New Roman"/>
          <w:color w:val="000000"/>
          <w:sz w:val="20"/>
          <w:szCs w:val="20"/>
        </w:rPr>
        <w:t xml:space="preserve"> it may elect to take as it continues to respond to the impact of COVID-19 on its business. There can be no assurance whether or when any such measures will be adopted</w:t>
      </w:r>
      <w:r>
        <w:rPr>
          <w:rFonts w:eastAsia="Times New Roman"/>
          <w:color w:val="000000"/>
          <w:sz w:val="20"/>
          <w:szCs w:val="20"/>
        </w:rPr>
        <w:t>.</w:t>
      </w:r>
    </w:p>
    <w:p w:rsidR="00000000" w:rsidRDefault="00E86000">
      <w:pPr>
        <w:jc w:val="both"/>
        <w:divId w:val="357892223"/>
        <w:rPr>
          <w:rFonts w:eastAsia="Times New Roman"/>
        </w:rPr>
      </w:pPr>
      <w:r>
        <w:rPr>
          <w:rFonts w:eastAsia="Times New Roman"/>
          <w:color w:val="000000"/>
          <w:sz w:val="20"/>
          <w:szCs w:val="20"/>
        </w:rPr>
        <w:t>As of June 27, 2020, we had $256.3 million in cash and cash equivalents and $294.3 mill</w:t>
      </w:r>
      <w:r>
        <w:rPr>
          <w:rFonts w:eastAsia="Times New Roman"/>
          <w:color w:val="000000"/>
          <w:sz w:val="20"/>
          <w:szCs w:val="20"/>
        </w:rPr>
        <w:t>ion of availability under our revolving credit facility, which includes $5.7 million in outstanding letters of credit</w:t>
      </w:r>
      <w:r>
        <w:rPr>
          <w:rFonts w:eastAsia="Times New Roman"/>
          <w:color w:val="000000"/>
          <w:sz w:val="20"/>
          <w:szCs w:val="20"/>
        </w:rPr>
        <w:t>.</w:t>
      </w:r>
    </w:p>
    <w:p w:rsidR="00000000" w:rsidRDefault="00E86000">
      <w:pPr>
        <w:jc w:val="both"/>
        <w:divId w:val="126317435"/>
        <w:rPr>
          <w:rFonts w:eastAsia="Times New Roman"/>
        </w:rPr>
      </w:pPr>
      <w:r>
        <w:rPr>
          <w:rFonts w:eastAsia="Times New Roman"/>
          <w:color w:val="000000"/>
          <w:sz w:val="20"/>
          <w:szCs w:val="20"/>
        </w:rPr>
        <w:t>We purchased $25.8 million in capital items in the six months ended June 27, 2020. Approximately 80% of our capital spend is related to o</w:t>
      </w:r>
      <w:r>
        <w:rPr>
          <w:rFonts w:eastAsia="Times New Roman"/>
          <w:color w:val="000000"/>
          <w:sz w:val="20"/>
          <w:szCs w:val="20"/>
        </w:rPr>
        <w:t>ur expected growth (i.e., new stores, optometric equipment, additional capacity in our optical laboratories and distribution centers, and our IT infrastructure, including omni-channel platform related investments). Our working capital requirements for inve</w:t>
      </w:r>
      <w:r>
        <w:rPr>
          <w:rFonts w:eastAsia="Times New Roman"/>
          <w:color w:val="000000"/>
          <w:sz w:val="20"/>
          <w:szCs w:val="20"/>
        </w:rPr>
        <w:t>ntory will increase as we continue to open additional stores. We primarily fund our working capital needs using cash provided by operations</w:t>
      </w:r>
      <w:r>
        <w:rPr>
          <w:rFonts w:eastAsia="Times New Roman"/>
          <w:color w:val="000000"/>
          <w:sz w:val="20"/>
          <w:szCs w:val="20"/>
        </w:rPr>
        <w:t>.</w:t>
      </w:r>
    </w:p>
    <w:p w:rsidR="00000000" w:rsidRDefault="00E86000">
      <w:pPr>
        <w:jc w:val="center"/>
        <w:divId w:val="1713842649"/>
        <w:rPr>
          <w:rFonts w:eastAsia="Times New Roman"/>
        </w:rPr>
      </w:pPr>
      <w:r>
        <w:rPr>
          <w:rFonts w:eastAsia="Times New Roman"/>
          <w:color w:val="000000"/>
          <w:sz w:val="20"/>
          <w:szCs w:val="20"/>
        </w:rPr>
        <w:t>4</w:t>
      </w:r>
      <w:r>
        <w:rPr>
          <w:rFonts w:eastAsia="Times New Roman"/>
          <w:color w:val="000000"/>
          <w:sz w:val="20"/>
          <w:szCs w:val="20"/>
        </w:rPr>
        <w:t>6</w:t>
      </w:r>
    </w:p>
    <w:p w:rsidR="00000000" w:rsidRDefault="00E86000">
      <w:pPr>
        <w:rPr>
          <w:rFonts w:eastAsia="Times New Roman"/>
        </w:rPr>
      </w:pPr>
      <w:r>
        <w:rPr>
          <w:rFonts w:eastAsia="Times New Roman"/>
        </w:rPr>
        <w:pict>
          <v:rect id="_x0000_i1070" style="width:0;height:1.5pt" o:hralign="center" o:hrstd="t" o:hr="t" fillcolor="#a0a0a0" stroked="f"/>
        </w:pict>
      </w:r>
    </w:p>
    <w:p w:rsidR="00000000" w:rsidRDefault="00E86000">
      <w:pPr>
        <w:divId w:val="1221866338"/>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223056222"/>
        <w:rPr>
          <w:rFonts w:eastAsia="Times New Roman"/>
        </w:rPr>
      </w:pPr>
      <w:r>
        <w:rPr>
          <w:rFonts w:eastAsia="Times New Roman"/>
          <w:color w:val="000000"/>
          <w:sz w:val="20"/>
          <w:szCs w:val="20"/>
        </w:rPr>
        <w:t>The following table summarizes cash flows provided by (used for) operating activities, investing activities and financing activities for the per</w:t>
      </w:r>
      <w:r>
        <w:rPr>
          <w:rFonts w:eastAsia="Times New Roman"/>
          <w:color w:val="000000"/>
          <w:sz w:val="20"/>
          <w:szCs w:val="20"/>
        </w:rPr>
        <w:t>iods indicated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5061"/>
        <w:gridCol w:w="53"/>
        <w:gridCol w:w="135"/>
        <w:gridCol w:w="1196"/>
        <w:gridCol w:w="85"/>
        <w:gridCol w:w="36"/>
        <w:gridCol w:w="36"/>
        <w:gridCol w:w="36"/>
        <w:gridCol w:w="135"/>
        <w:gridCol w:w="1180"/>
        <w:gridCol w:w="85"/>
        <w:gridCol w:w="36"/>
        <w:gridCol w:w="36"/>
        <w:gridCol w:w="36"/>
        <w:gridCol w:w="36"/>
        <w:gridCol w:w="36"/>
        <w:gridCol w:w="36"/>
      </w:tblGrid>
      <w:tr w:rsidR="00000000">
        <w:trPr>
          <w:gridAfter w:val="6"/>
          <w:divId w:val="253755947"/>
        </w:trPr>
        <w:tc>
          <w:tcPr>
            <w:tcW w:w="50" w:type="pct"/>
            <w:vAlign w:val="center"/>
            <w:hideMark/>
          </w:tcPr>
          <w:p w:rsidR="00000000" w:rsidRDefault="00E86000">
            <w:pPr>
              <w:jc w:val="both"/>
              <w:rPr>
                <w:rFonts w:eastAsia="Times New Roman"/>
              </w:rPr>
            </w:pPr>
          </w:p>
        </w:tc>
        <w:tc>
          <w:tcPr>
            <w:tcW w:w="314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75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3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75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253755947"/>
        </w:trPr>
        <w:tc>
          <w:tcPr>
            <w:tcW w:w="0" w:type="auto"/>
            <w:gridSpan w:val="3"/>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Six Months Ende</w:t>
            </w:r>
            <w:r>
              <w:rPr>
                <w:rFonts w:eastAsia="Times New Roman"/>
                <w:color w:val="000000"/>
                <w:sz w:val="20"/>
                <w:szCs w:val="20"/>
              </w:rPr>
              <w:t>d</w:t>
            </w:r>
          </w:p>
        </w:tc>
        <w:tc>
          <w:tcPr>
            <w:tcW w:w="0" w:type="auto"/>
            <w:gridSpan w:val="3"/>
            <w:vAlign w:val="center"/>
            <w:hideMark/>
          </w:tcPr>
          <w:p w:rsidR="00000000" w:rsidRDefault="00E86000">
            <w:pPr>
              <w:jc w:val="center"/>
              <w:rPr>
                <w:rFonts w:eastAsia="Times New Roman"/>
              </w:rPr>
            </w:pPr>
          </w:p>
        </w:tc>
        <w:tc>
          <w:tcPr>
            <w:tcW w:w="0" w:type="auto"/>
            <w:gridSpan w:val="3"/>
            <w:vAlign w:val="center"/>
            <w:hideMark/>
          </w:tcPr>
          <w:p w:rsidR="00000000" w:rsidRDefault="00E86000">
            <w:pPr>
              <w:rPr>
                <w:rFonts w:eastAsia="Times New Roman"/>
                <w:sz w:val="20"/>
                <w:szCs w:val="20"/>
              </w:rPr>
            </w:pPr>
          </w:p>
        </w:tc>
      </w:tr>
      <w:tr w:rsidR="00000000">
        <w:trPr>
          <w:divId w:val="253755947"/>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In thousand</w:t>
            </w:r>
            <w:r>
              <w:rPr>
                <w:rFonts w:eastAsia="Times New Roman"/>
                <w:i/>
                <w:iCs/>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E86000">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jc w:val="center"/>
              <w:rPr>
                <w:rFonts w:eastAsia="Times New Roman"/>
              </w:rPr>
            </w:pPr>
            <w:r>
              <w:rPr>
                <w:rFonts w:eastAsia="Times New Roman"/>
                <w:color w:val="000000"/>
                <w:sz w:val="20"/>
                <w:szCs w:val="20"/>
              </w:rPr>
              <w:t>June 29, 201</w:t>
            </w:r>
            <w:r>
              <w:rPr>
                <w:rFonts w:eastAsia="Times New Roman"/>
                <w:color w:val="000000"/>
                <w:sz w:val="20"/>
                <w:szCs w:val="20"/>
              </w:rPr>
              <w:t>9</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53755947"/>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Cash flows provided by (used for)</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53755947"/>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Operating activitie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71,420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119,279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53755947"/>
        </w:trPr>
        <w:tc>
          <w:tcPr>
            <w:tcW w:w="0" w:type="auto"/>
            <w:gridSpan w:val="3"/>
            <w:shd w:val="clear" w:color="auto" w:fill="CCEE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Investing activitie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(25,531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(51,788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53755947"/>
        </w:trPr>
        <w:tc>
          <w:tcPr>
            <w:tcW w:w="0" w:type="auto"/>
            <w:gridSpan w:val="3"/>
            <w:shd w:val="clear" w:color="auto" w:fill="FFFFFF"/>
            <w:tcMar>
              <w:top w:w="30" w:type="dxa"/>
              <w:left w:w="135" w:type="dxa"/>
              <w:bottom w:w="30" w:type="dxa"/>
              <w:right w:w="20" w:type="dxa"/>
            </w:tcMar>
            <w:vAlign w:val="bottom"/>
            <w:hideMark/>
          </w:tcPr>
          <w:p w:rsidR="00000000" w:rsidRDefault="00E86000">
            <w:pPr>
              <w:rPr>
                <w:rFonts w:eastAsia="Times New Roman"/>
              </w:rPr>
            </w:pPr>
            <w:r>
              <w:rPr>
                <w:rFonts w:eastAsia="Times New Roman"/>
                <w:color w:val="000000"/>
                <w:sz w:val="20"/>
                <w:szCs w:val="20"/>
              </w:rPr>
              <w:t>Financing activitie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171,437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E86000">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(1,624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253755947"/>
        </w:trPr>
        <w:tc>
          <w:tcPr>
            <w:tcW w:w="0" w:type="auto"/>
            <w:gridSpan w:val="3"/>
            <w:shd w:val="clear" w:color="auto" w:fill="CCEEFF"/>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Net increase in cash, cash equivalents and restricted cas</w:t>
            </w:r>
            <w:r>
              <w:rPr>
                <w:rFonts w:eastAsia="Times New Roman"/>
                <w:color w:val="000000"/>
                <w:sz w:val="20"/>
                <w:szCs w:val="20"/>
              </w:rPr>
              <w:t>h</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217,326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E86000">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E86000">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E86000">
            <w:pPr>
              <w:jc w:val="right"/>
              <w:rPr>
                <w:rFonts w:eastAsia="Times New Roman"/>
              </w:rPr>
            </w:pPr>
            <w:r>
              <w:rPr>
                <w:rFonts w:eastAsia="Times New Roman"/>
                <w:color w:val="000000"/>
                <w:sz w:val="20"/>
                <w:szCs w:val="20"/>
              </w:rPr>
              <w:t>65,867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E86000">
            <w:pPr>
              <w:jc w:val="right"/>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824589544"/>
        <w:rPr>
          <w:rFonts w:eastAsia="Times New Roman"/>
        </w:rPr>
      </w:pPr>
      <w:r>
        <w:rPr>
          <w:rFonts w:eastAsia="Times New Roman"/>
          <w:i/>
          <w:iCs/>
          <w:color w:val="000000"/>
          <w:sz w:val="20"/>
          <w:szCs w:val="20"/>
        </w:rPr>
        <w:t>Net Cash Provided by Operating Activitie</w:t>
      </w:r>
      <w:r>
        <w:rPr>
          <w:rFonts w:eastAsia="Times New Roman"/>
          <w:i/>
          <w:iCs/>
          <w:color w:val="000000"/>
          <w:sz w:val="20"/>
          <w:szCs w:val="20"/>
        </w:rPr>
        <w:t>s</w:t>
      </w:r>
    </w:p>
    <w:p w:rsidR="00000000" w:rsidRDefault="00E86000">
      <w:pPr>
        <w:jc w:val="both"/>
        <w:divId w:val="659433320"/>
        <w:rPr>
          <w:rFonts w:eastAsia="Times New Roman"/>
        </w:rPr>
      </w:pPr>
      <w:r>
        <w:rPr>
          <w:rFonts w:eastAsia="Times New Roman"/>
          <w:color w:val="000000"/>
          <w:sz w:val="20"/>
          <w:szCs w:val="20"/>
        </w:rPr>
        <w:t xml:space="preserve">Cash flows provided by operating activities decreased $47.9 million from $119.3 million during the six months ended June 29, 2019 to $71.4 million for the six months ended June 27, 2020. The decrease in cash provided by operating activities consisted of a </w:t>
      </w:r>
      <w:r>
        <w:rPr>
          <w:rFonts w:eastAsia="Times New Roman"/>
          <w:color w:val="000000"/>
          <w:sz w:val="20"/>
          <w:szCs w:val="20"/>
        </w:rPr>
        <w:t>decrease in net income of $61.8 million and a decrease of non-cash expense items of $1.9 million driven by decreases in deferred income tax expense of $21.9 million and credit loss expense of $3.4 million offset by increases in non-cash expense items inclu</w:t>
      </w:r>
      <w:r>
        <w:rPr>
          <w:rFonts w:eastAsia="Times New Roman"/>
          <w:color w:val="000000"/>
          <w:sz w:val="20"/>
          <w:szCs w:val="20"/>
        </w:rPr>
        <w:t>ding depreciation and amortization of $5.5 million, asset impairment charges of $9.9 million, losses recognized for the changes in the fair values of derivatives of $4.9 million and amortization of loan costs of $1.8 million</w:t>
      </w:r>
      <w:r>
        <w:rPr>
          <w:rFonts w:eastAsia="Times New Roman"/>
          <w:color w:val="000000"/>
          <w:sz w:val="20"/>
          <w:szCs w:val="20"/>
        </w:rPr>
        <w:t>.</w:t>
      </w:r>
    </w:p>
    <w:p w:rsidR="00000000" w:rsidRDefault="00E86000">
      <w:pPr>
        <w:jc w:val="both"/>
        <w:divId w:val="1481843962"/>
        <w:rPr>
          <w:rFonts w:eastAsia="Times New Roman"/>
        </w:rPr>
      </w:pPr>
      <w:r>
        <w:rPr>
          <w:rFonts w:eastAsia="Times New Roman"/>
          <w:color w:val="000000"/>
          <w:sz w:val="20"/>
          <w:szCs w:val="20"/>
        </w:rPr>
        <w:t>Changes in net working capital</w:t>
      </w:r>
      <w:r>
        <w:rPr>
          <w:rFonts w:eastAsia="Times New Roman"/>
          <w:color w:val="000000"/>
          <w:sz w:val="20"/>
          <w:szCs w:val="20"/>
        </w:rPr>
        <w:t xml:space="preserve"> and other assets and liabilities contributed $15.8 million in cash compared to the six months ended June 29, 2019. Increases in accounts payable during the six months ended June 27, 2020 contributed $8.2 million in year-over-year cash, primarily due to ti</w:t>
      </w:r>
      <w:r>
        <w:rPr>
          <w:rFonts w:eastAsia="Times New Roman"/>
          <w:color w:val="000000"/>
          <w:sz w:val="20"/>
          <w:szCs w:val="20"/>
        </w:rPr>
        <w:t>ming of payments. Increases in other liabilities during the six months ended June 27, 2020 contributed $33.1 million in year-over-year cash, which was driven by a $15.2 million increase in year-over-year cash due to timing of unearned revenue during the si</w:t>
      </w:r>
      <w:r>
        <w:rPr>
          <w:rFonts w:eastAsia="Times New Roman"/>
          <w:color w:val="000000"/>
          <w:sz w:val="20"/>
          <w:szCs w:val="20"/>
        </w:rPr>
        <w:t>x months ended June 27, 2020, as well as increases in miscellaneous vendor accruals of $6.1 million as a result of timing of payments, increases in reserves for settlements of $4.4 million due to legal proceedings, and increases of $4.2 million due to leas</w:t>
      </w:r>
      <w:r>
        <w:rPr>
          <w:rFonts w:eastAsia="Times New Roman"/>
          <w:color w:val="000000"/>
          <w:sz w:val="20"/>
          <w:szCs w:val="20"/>
        </w:rPr>
        <w:t>e concessions and deferrals</w:t>
      </w:r>
      <w:r>
        <w:rPr>
          <w:rFonts w:eastAsia="Times New Roman"/>
          <w:color w:val="000000"/>
          <w:sz w:val="20"/>
          <w:szCs w:val="20"/>
        </w:rPr>
        <w:t>.</w:t>
      </w:r>
    </w:p>
    <w:p w:rsidR="00000000" w:rsidRDefault="00E86000">
      <w:pPr>
        <w:jc w:val="both"/>
        <w:divId w:val="498422563"/>
        <w:rPr>
          <w:rFonts w:eastAsia="Times New Roman"/>
        </w:rPr>
      </w:pPr>
      <w:r>
        <w:rPr>
          <w:rFonts w:eastAsia="Times New Roman"/>
          <w:color w:val="000000"/>
          <w:sz w:val="20"/>
          <w:szCs w:val="20"/>
        </w:rPr>
        <w:t>Offsetting these items was a $3.8 million reduction in year-over-year cash related to increases in accounts receivable balances, primarily due to the $10.8 million receivable recorded as a result of the employee retention credi</w:t>
      </w:r>
      <w:r>
        <w:rPr>
          <w:rFonts w:eastAsia="Times New Roman"/>
          <w:color w:val="000000"/>
          <w:sz w:val="20"/>
          <w:szCs w:val="20"/>
        </w:rPr>
        <w:t>ts made available under the CARES Act for US employees during the six months ended June 27, 2020, and was partially offset by an $8.6 million increase in year-over-year cash due to declines in receivables as a result of lower second quarter sales. Decrease</w:t>
      </w:r>
      <w:r>
        <w:rPr>
          <w:rFonts w:eastAsia="Times New Roman"/>
          <w:color w:val="000000"/>
          <w:sz w:val="20"/>
          <w:szCs w:val="20"/>
        </w:rPr>
        <w:t xml:space="preserve">s in deferred revenue used $12.1 million in year-over-year cash driven by declines in our eye care club membership and purchase protection plan sales. Increases in inventory used $1.5 million in year-over-year cash, due to timing of forward buys and store </w:t>
      </w:r>
      <w:r>
        <w:rPr>
          <w:rFonts w:eastAsia="Times New Roman"/>
          <w:color w:val="000000"/>
          <w:sz w:val="20"/>
          <w:szCs w:val="20"/>
        </w:rPr>
        <w:t>closures. Increases in other assets used $7.9 million in year-over-year cash driven by smaller decreases in prepaid advertising and rent-related items during the six months ended June 27, 2020 when compared with the six months ended June 29, 2019</w:t>
      </w:r>
      <w:r>
        <w:rPr>
          <w:rFonts w:eastAsia="Times New Roman"/>
          <w:color w:val="000000"/>
          <w:sz w:val="20"/>
          <w:szCs w:val="20"/>
        </w:rPr>
        <w:t>.</w:t>
      </w:r>
    </w:p>
    <w:p w:rsidR="00000000" w:rsidRDefault="00E86000">
      <w:pPr>
        <w:jc w:val="both"/>
        <w:divId w:val="2001500228"/>
        <w:rPr>
          <w:rFonts w:eastAsia="Times New Roman"/>
        </w:rPr>
      </w:pPr>
      <w:r>
        <w:rPr>
          <w:rFonts w:eastAsia="Times New Roman"/>
          <w:i/>
          <w:iCs/>
          <w:color w:val="000000"/>
          <w:sz w:val="20"/>
          <w:szCs w:val="20"/>
        </w:rPr>
        <w:t>Net Cash</w:t>
      </w:r>
      <w:r>
        <w:rPr>
          <w:rFonts w:eastAsia="Times New Roman"/>
          <w:i/>
          <w:iCs/>
          <w:color w:val="000000"/>
          <w:sz w:val="20"/>
          <w:szCs w:val="20"/>
        </w:rPr>
        <w:t xml:space="preserve"> Used for Investing Activitie</w:t>
      </w:r>
      <w:r>
        <w:rPr>
          <w:rFonts w:eastAsia="Times New Roman"/>
          <w:i/>
          <w:iCs/>
          <w:color w:val="000000"/>
          <w:sz w:val="20"/>
          <w:szCs w:val="20"/>
        </w:rPr>
        <w:t>s</w:t>
      </w:r>
    </w:p>
    <w:p w:rsidR="00000000" w:rsidRDefault="00E86000">
      <w:pPr>
        <w:jc w:val="both"/>
        <w:divId w:val="78794261"/>
        <w:rPr>
          <w:rFonts w:eastAsia="Times New Roman"/>
        </w:rPr>
      </w:pPr>
      <w:r>
        <w:rPr>
          <w:rFonts w:eastAsia="Times New Roman"/>
          <w:color w:val="000000"/>
          <w:sz w:val="20"/>
          <w:szCs w:val="20"/>
        </w:rPr>
        <w:t>Net cash used for investing activities decreased by $26.3 million, to $25.5 million, during the six months ended June 27, 2020 from $51.8 million during the six months ended June 29, 2019. The decrease was primarily due to ti</w:t>
      </w:r>
      <w:r>
        <w:rPr>
          <w:rFonts w:eastAsia="Times New Roman"/>
          <w:color w:val="000000"/>
          <w:sz w:val="20"/>
          <w:szCs w:val="20"/>
        </w:rPr>
        <w:t>ming of new store capital investments</w:t>
      </w:r>
      <w:r>
        <w:rPr>
          <w:rFonts w:eastAsia="Times New Roman"/>
          <w:color w:val="000000"/>
          <w:sz w:val="20"/>
          <w:szCs w:val="20"/>
        </w:rPr>
        <w:t>.</w:t>
      </w:r>
    </w:p>
    <w:p w:rsidR="00000000" w:rsidRDefault="00E86000">
      <w:pPr>
        <w:jc w:val="both"/>
        <w:divId w:val="681857155"/>
        <w:rPr>
          <w:rFonts w:eastAsia="Times New Roman"/>
        </w:rPr>
      </w:pPr>
      <w:r>
        <w:rPr>
          <w:rFonts w:eastAsia="Times New Roman"/>
          <w:i/>
          <w:iCs/>
          <w:color w:val="000000"/>
          <w:sz w:val="20"/>
          <w:szCs w:val="20"/>
        </w:rPr>
        <w:t>Net Cash Provided By (Used For) Financing Activitie</w:t>
      </w:r>
      <w:r>
        <w:rPr>
          <w:rFonts w:eastAsia="Times New Roman"/>
          <w:i/>
          <w:iCs/>
          <w:color w:val="000000"/>
          <w:sz w:val="20"/>
          <w:szCs w:val="20"/>
        </w:rPr>
        <w:t>s</w:t>
      </w:r>
    </w:p>
    <w:p w:rsidR="00000000" w:rsidRDefault="00E86000">
      <w:pPr>
        <w:jc w:val="both"/>
        <w:divId w:val="1573352835"/>
        <w:rPr>
          <w:rFonts w:eastAsia="Times New Roman"/>
        </w:rPr>
      </w:pPr>
      <w:r>
        <w:rPr>
          <w:rFonts w:eastAsia="Times New Roman"/>
          <w:color w:val="000000"/>
          <w:sz w:val="20"/>
          <w:szCs w:val="20"/>
        </w:rPr>
        <w:t>Net cash provided by (used for) financing activities increased $173.1 million, from $1.6 million use of cash during the six months ended June 29, 2019 to $171.4 mil</w:t>
      </w:r>
      <w:r>
        <w:rPr>
          <w:rFonts w:eastAsia="Times New Roman"/>
          <w:color w:val="000000"/>
          <w:sz w:val="20"/>
          <w:szCs w:val="20"/>
        </w:rPr>
        <w:t>lion provision of cash during the six months ended June 27, 2020. The increase in cash provided by financing activities was primarily related to proceeds of $548.8 million from the issuance of the 2025 Notes and borrowings on our revolving credit facility,</w:t>
      </w:r>
      <w:r>
        <w:rPr>
          <w:rFonts w:eastAsia="Times New Roman"/>
          <w:color w:val="000000"/>
          <w:sz w:val="20"/>
          <w:szCs w:val="20"/>
        </w:rPr>
        <w:t xml:space="preserve"> partially offset by principal payments on long-term debt of $369.3 million, including repayments on our revolving credit facility of $294.3 million during the six months ended June 27, 2020.</w:t>
      </w:r>
      <w:r>
        <w:rPr>
          <w:rFonts w:eastAsia="Times New Roman"/>
          <w:color w:val="000000"/>
          <w:sz w:val="20"/>
          <w:szCs w:val="20"/>
        </w:rPr>
        <w:t xml:space="preserve"> </w:t>
      </w:r>
    </w:p>
    <w:p w:rsidR="00000000" w:rsidRDefault="00E86000">
      <w:pPr>
        <w:jc w:val="both"/>
        <w:divId w:val="1487434493"/>
        <w:rPr>
          <w:rFonts w:eastAsia="Times New Roman"/>
        </w:rPr>
      </w:pPr>
      <w:r>
        <w:rPr>
          <w:rFonts w:eastAsia="Times New Roman"/>
          <w:color w:val="000000"/>
          <w:sz w:val="20"/>
          <w:szCs w:val="20"/>
          <w:u w:val="single"/>
        </w:rPr>
        <w:t>Term Loan and Revolving Credit Facilit</w:t>
      </w:r>
      <w:r>
        <w:rPr>
          <w:rFonts w:eastAsia="Times New Roman"/>
          <w:color w:val="000000"/>
          <w:sz w:val="20"/>
          <w:szCs w:val="20"/>
          <w:u w:val="single"/>
        </w:rPr>
        <w:t>y</w:t>
      </w:r>
    </w:p>
    <w:p w:rsidR="00000000" w:rsidRDefault="00E86000">
      <w:pPr>
        <w:jc w:val="both"/>
        <w:divId w:val="1838762013"/>
        <w:rPr>
          <w:rFonts w:eastAsia="Times New Roman"/>
        </w:rPr>
      </w:pPr>
      <w:r>
        <w:rPr>
          <w:rFonts w:eastAsia="Times New Roman"/>
          <w:color w:val="000000"/>
          <w:sz w:val="20"/>
          <w:szCs w:val="20"/>
        </w:rPr>
        <w:t>As of June 27, 2020, we</w:t>
      </w:r>
      <w:r>
        <w:rPr>
          <w:rFonts w:eastAsia="Times New Roman"/>
          <w:color w:val="000000"/>
          <w:sz w:val="20"/>
          <w:szCs w:val="20"/>
        </w:rPr>
        <w:t xml:space="preserve"> had $317.4 million of first lien term loan outstanding under our credit agreement. As of June 27, 2020, we also had $294.3 million of availability under our $300.0 million Revolving Credit Facility which includes $5.7 million in outstanding letters of cre</w:t>
      </w:r>
      <w:r>
        <w:rPr>
          <w:rFonts w:eastAsia="Times New Roman"/>
          <w:color w:val="000000"/>
          <w:sz w:val="20"/>
          <w:szCs w:val="20"/>
        </w:rPr>
        <w:t>dit</w:t>
      </w:r>
      <w:r>
        <w:rPr>
          <w:rFonts w:eastAsia="Times New Roman"/>
          <w:color w:val="000000"/>
          <w:sz w:val="20"/>
          <w:szCs w:val="20"/>
        </w:rPr>
        <w:t>.</w:t>
      </w:r>
    </w:p>
    <w:p w:rsidR="00000000" w:rsidRDefault="00E86000">
      <w:pPr>
        <w:jc w:val="center"/>
        <w:divId w:val="707030869"/>
        <w:rPr>
          <w:rFonts w:eastAsia="Times New Roman"/>
        </w:rPr>
      </w:pPr>
      <w:r>
        <w:rPr>
          <w:rFonts w:eastAsia="Times New Roman"/>
          <w:color w:val="000000"/>
          <w:sz w:val="20"/>
          <w:szCs w:val="20"/>
        </w:rPr>
        <w:t>4</w:t>
      </w:r>
      <w:r>
        <w:rPr>
          <w:rFonts w:eastAsia="Times New Roman"/>
          <w:color w:val="000000"/>
          <w:sz w:val="20"/>
          <w:szCs w:val="20"/>
        </w:rPr>
        <w:t>7</w:t>
      </w:r>
    </w:p>
    <w:p w:rsidR="00000000" w:rsidRDefault="00E86000">
      <w:pPr>
        <w:rPr>
          <w:rFonts w:eastAsia="Times New Roman"/>
        </w:rPr>
      </w:pPr>
      <w:r>
        <w:rPr>
          <w:rFonts w:eastAsia="Times New Roman"/>
        </w:rPr>
        <w:pict>
          <v:rect id="_x0000_i1071" style="width:0;height:1.5pt" o:hralign="center" o:hrstd="t" o:hr="t" fillcolor="#a0a0a0" stroked="f"/>
        </w:pict>
      </w:r>
    </w:p>
    <w:p w:rsidR="00000000" w:rsidRDefault="00E86000">
      <w:pPr>
        <w:divId w:val="455561895"/>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180974467"/>
        <w:rPr>
          <w:rFonts w:eastAsia="Times New Roman"/>
        </w:rPr>
      </w:pPr>
      <w:r>
        <w:rPr>
          <w:rFonts w:eastAsia="Times New Roman"/>
          <w:color w:val="000000"/>
          <w:sz w:val="20"/>
          <w:szCs w:val="20"/>
        </w:rPr>
        <w:t>The interest rate payable on the first lien term loan is based on either LIBOR or an alternative borrowing rate plus an additional margin that varies dependent on NVI’s consolidated first lien leverage ratio. The first lien term loan will amortize in quart</w:t>
      </w:r>
      <w:r>
        <w:rPr>
          <w:rFonts w:eastAsia="Times New Roman"/>
          <w:color w:val="000000"/>
          <w:sz w:val="20"/>
          <w:szCs w:val="20"/>
        </w:rPr>
        <w:t>erly installments equal to 2.50% per annum in the first three years of the loan and 5.00% per annum thereafter. As a result of the $75.0 million pay down of the term loan and the $25.0 million principal prepayment in 2019; we have no additional mandatory p</w:t>
      </w:r>
      <w:r>
        <w:rPr>
          <w:rFonts w:eastAsia="Times New Roman"/>
          <w:color w:val="000000"/>
          <w:sz w:val="20"/>
          <w:szCs w:val="20"/>
        </w:rPr>
        <w:t>rincipal payments on the term loan until maturity on July 18, 2024</w:t>
      </w:r>
      <w:r>
        <w:rPr>
          <w:rFonts w:eastAsia="Times New Roman"/>
          <w:color w:val="000000"/>
          <w:sz w:val="20"/>
          <w:szCs w:val="20"/>
        </w:rPr>
        <w:t>.</w:t>
      </w:r>
    </w:p>
    <w:p w:rsidR="00000000" w:rsidRDefault="00E86000">
      <w:pPr>
        <w:jc w:val="both"/>
        <w:divId w:val="1577589599"/>
        <w:rPr>
          <w:rFonts w:eastAsia="Times New Roman"/>
        </w:rPr>
      </w:pPr>
      <w:r>
        <w:rPr>
          <w:rFonts w:eastAsia="Times New Roman"/>
          <w:color w:val="000000"/>
          <w:sz w:val="20"/>
          <w:szCs w:val="20"/>
        </w:rPr>
        <w:t>In addition, under our credit agreement we must maintain certain covenants based on our financial results. Our credit agreement also contains covenants that, among other things, limit NVI’</w:t>
      </w:r>
      <w:r>
        <w:rPr>
          <w:rFonts w:eastAsia="Times New Roman"/>
          <w:color w:val="000000"/>
          <w:sz w:val="20"/>
          <w:szCs w:val="20"/>
        </w:rPr>
        <w:t>s ability to incur additional debt, create liens against assets, make acquisitions, pay dividends or distributions on its stock, merge or consolidate with another entity and transfer or sell assets. As of June 27, 2020, we were in compliance with all of ou</w:t>
      </w:r>
      <w:r>
        <w:rPr>
          <w:rFonts w:eastAsia="Times New Roman"/>
          <w:color w:val="000000"/>
          <w:sz w:val="20"/>
          <w:szCs w:val="20"/>
        </w:rPr>
        <w:t>r debt covenants under our credit agreement</w:t>
      </w:r>
      <w:r>
        <w:rPr>
          <w:rFonts w:eastAsia="Times New Roman"/>
          <w:color w:val="000000"/>
          <w:sz w:val="20"/>
          <w:szCs w:val="20"/>
        </w:rPr>
        <w:t>.</w:t>
      </w:r>
    </w:p>
    <w:p w:rsidR="00000000" w:rsidRDefault="00E86000">
      <w:pPr>
        <w:jc w:val="both"/>
        <w:divId w:val="536551746"/>
        <w:rPr>
          <w:rFonts w:eastAsia="Times New Roman"/>
        </w:rPr>
      </w:pPr>
      <w:r>
        <w:rPr>
          <w:rFonts w:eastAsia="Times New Roman"/>
          <w:color w:val="000000"/>
          <w:sz w:val="20"/>
          <w:szCs w:val="20"/>
          <w:u w:val="single"/>
          <w:shd w:val="clear" w:color="auto" w:fill="FFFFFF"/>
        </w:rPr>
        <w:t>May 2020 Amendment to Credit Agreement</w:t>
      </w:r>
    </w:p>
    <w:p w:rsidR="00000000" w:rsidRDefault="00E86000">
      <w:pPr>
        <w:jc w:val="both"/>
        <w:divId w:val="1890456665"/>
        <w:rPr>
          <w:rFonts w:eastAsia="Times New Roman"/>
        </w:rPr>
      </w:pPr>
      <w:r>
        <w:rPr>
          <w:rFonts w:eastAsia="Times New Roman"/>
          <w:color w:val="000000"/>
          <w:sz w:val="20"/>
          <w:szCs w:val="20"/>
        </w:rPr>
        <w:t>On May 5, 2020, we entered into the Credit Agreement Amendment with the lenders under our credit facility in order to amend certain provisions of the credit agreement. As s</w:t>
      </w:r>
      <w:r>
        <w:rPr>
          <w:rFonts w:eastAsia="Times New Roman"/>
          <w:color w:val="000000"/>
          <w:sz w:val="20"/>
          <w:szCs w:val="20"/>
        </w:rPr>
        <w:t>et forth in greater detail below, the principal purpose of the Credit Agreement Amendment was to suspend certain financial maintenance covenants contained in the credit agreement until testing at the end of the second fiscal quarter of 2021. Capitalized te</w:t>
      </w:r>
      <w:r>
        <w:rPr>
          <w:rFonts w:eastAsia="Times New Roman"/>
          <w:color w:val="000000"/>
          <w:sz w:val="20"/>
          <w:szCs w:val="20"/>
        </w:rPr>
        <w:t>rms used but not defined herein shall have the meanings assigned to such terms in the credit agreement and Amendment, as applicable</w:t>
      </w:r>
      <w:r>
        <w:rPr>
          <w:rFonts w:eastAsia="Times New Roman"/>
          <w:color w:val="000000"/>
          <w:sz w:val="20"/>
          <w:szCs w:val="20"/>
        </w:rPr>
        <w:t>.</w:t>
      </w:r>
    </w:p>
    <w:p w:rsidR="00000000" w:rsidRDefault="00E86000">
      <w:pPr>
        <w:jc w:val="both"/>
        <w:divId w:val="539048203"/>
        <w:rPr>
          <w:rFonts w:eastAsia="Times New Roman"/>
        </w:rPr>
      </w:pPr>
      <w:r>
        <w:rPr>
          <w:rFonts w:eastAsia="Times New Roman"/>
          <w:color w:val="000000"/>
          <w:sz w:val="20"/>
          <w:szCs w:val="20"/>
        </w:rPr>
        <w:t>Pursuant to the Credit Agreement Amendment, the financial covenants relating to maintenance of a maximum Consolidated Total</w:t>
      </w:r>
      <w:r>
        <w:rPr>
          <w:rFonts w:eastAsia="Times New Roman"/>
          <w:color w:val="000000"/>
          <w:sz w:val="20"/>
          <w:szCs w:val="20"/>
        </w:rPr>
        <w:t xml:space="preserve"> Debt to Consolidated EBITDA Ratio and a minimum Consolidated Interest Coverage Ratio are suspended until testing at the end of the second fiscal quarter of 2021. From and after such time, such covenants will be reinstated on a modified basis so that, subj</w:t>
      </w:r>
      <w:r>
        <w:rPr>
          <w:rFonts w:eastAsia="Times New Roman"/>
          <w:color w:val="000000"/>
          <w:sz w:val="20"/>
          <w:szCs w:val="20"/>
        </w:rPr>
        <w:t>ect to certain exceptions and limitations as described in the Credit Agreement Amendment, (i) with respect to the second and third fiscal quarters of 2021, the Consolidated Total Debt to Consolidated EBITDA Ratio shall not exceed 4.50 to 1.00 and, with res</w:t>
      </w:r>
      <w:r>
        <w:rPr>
          <w:rFonts w:eastAsia="Times New Roman"/>
          <w:color w:val="000000"/>
          <w:sz w:val="20"/>
          <w:szCs w:val="20"/>
        </w:rPr>
        <w:t>pect to the fourth fiscal quarter of fiscal 2021 and thereafter, the Consolidated Total Debt to Consolidated EBITDA Ratio shall not exceed 4.00 to 1.00, in each case with NVI being able to elect to annualize certain quarterly periods so that quarterly perf</w:t>
      </w:r>
      <w:r>
        <w:rPr>
          <w:rFonts w:eastAsia="Times New Roman"/>
          <w:color w:val="000000"/>
          <w:sz w:val="20"/>
          <w:szCs w:val="20"/>
        </w:rPr>
        <w:t>ormance from fiscal 2020 is excluded and (ii) with respect to the second fiscal quarter of 2021 and thereafter, the Consolidated Interest Coverage Ratio shall not be less than 3.00 to 1.00. In lieu of such financial covenants, pursuant to the Amendment NVI</w:t>
      </w:r>
      <w:r>
        <w:rPr>
          <w:rFonts w:eastAsia="Times New Roman"/>
          <w:color w:val="000000"/>
          <w:sz w:val="20"/>
          <w:szCs w:val="20"/>
        </w:rPr>
        <w:t xml:space="preserve"> has agreed during the suspension period, (i) not to have Consolidated EBITDA for any six fiscal quarter period be less than $0, with the second fiscal quarter of 2020 permitted to be excluded in certain circumstances, and (ii) to have a minimum level of l</w:t>
      </w:r>
      <w:r>
        <w:rPr>
          <w:rFonts w:eastAsia="Times New Roman"/>
          <w:color w:val="000000"/>
          <w:sz w:val="20"/>
          <w:szCs w:val="20"/>
        </w:rPr>
        <w:t>iquidity (defined as cash and cash equivalents plus the unused portion of the revolving credit facility) equal to the lesser of (x) $100,000,000 and (y) $40,000,000 plus the amount of any net proceeds from capital markets financings during such period in e</w:t>
      </w:r>
      <w:r>
        <w:rPr>
          <w:rFonts w:eastAsia="Times New Roman"/>
          <w:color w:val="000000"/>
          <w:sz w:val="20"/>
          <w:szCs w:val="20"/>
        </w:rPr>
        <w:t>xcess of $75,000,000</w:t>
      </w:r>
      <w:r>
        <w:rPr>
          <w:rFonts w:eastAsia="Times New Roman"/>
          <w:color w:val="000000"/>
          <w:sz w:val="20"/>
          <w:szCs w:val="20"/>
        </w:rPr>
        <w:t>.</w:t>
      </w:r>
    </w:p>
    <w:p w:rsidR="00000000" w:rsidRDefault="00E86000">
      <w:pPr>
        <w:jc w:val="both"/>
        <w:divId w:val="2117678110"/>
        <w:rPr>
          <w:rFonts w:eastAsia="Times New Roman"/>
        </w:rPr>
      </w:pPr>
      <w:r>
        <w:rPr>
          <w:rFonts w:eastAsia="Times New Roman"/>
          <w:color w:val="000000"/>
          <w:sz w:val="20"/>
          <w:szCs w:val="20"/>
        </w:rPr>
        <w:t>In addition, the Credit Agreement Amendment was amended pursuant to the Amendment to, among other things, (i) limit the flexibility of NVI and Holdings with respect to certain transactions during the covenant suspension period, includ</w:t>
      </w:r>
      <w:r>
        <w:rPr>
          <w:rFonts w:eastAsia="Times New Roman"/>
          <w:color w:val="000000"/>
          <w:sz w:val="20"/>
          <w:szCs w:val="20"/>
        </w:rPr>
        <w:t>ing the ability to declare or pay dividends, incur debt and make investments and dispositions, (ii) require prepayments of the term loans under certain circumstances during the covenant suspension period from the net proceeds from debt or equity capital ma</w:t>
      </w:r>
      <w:r>
        <w:rPr>
          <w:rFonts w:eastAsia="Times New Roman"/>
          <w:color w:val="000000"/>
          <w:sz w:val="20"/>
          <w:szCs w:val="20"/>
        </w:rPr>
        <w:t>rkets transactions by the Company (with the amount of the term loans to be paid down equal to $75 million from the first $400 million of capital raised and 50% of any proceeds above such amount) and (iii) restrict NVI’s ability to borrow under the revolvin</w:t>
      </w:r>
      <w:r>
        <w:rPr>
          <w:rFonts w:eastAsia="Times New Roman"/>
          <w:color w:val="000000"/>
          <w:sz w:val="20"/>
          <w:szCs w:val="20"/>
        </w:rPr>
        <w:t xml:space="preserve">g credit facility if unrestricted cash and cash equivalents exceeds $50 million (and, in the event of any such excess, to require a mandatory prepayment of such amount). Also pursuant to the Amendment, the margins upon which interest is calculated for the </w:t>
      </w:r>
      <w:r>
        <w:rPr>
          <w:rFonts w:eastAsia="Times New Roman"/>
          <w:color w:val="000000"/>
          <w:sz w:val="20"/>
          <w:szCs w:val="20"/>
        </w:rPr>
        <w:t xml:space="preserve">term loans were amended to a range of 1.75% to 2.75% (for LIBOR Loans) and 0.75% to 1.75% (for ABR Loans), in each case based on NVI’s Consolidated First Lien Secured Debt to Consolidated EBITDA Ratio at such time, with such margins subject to an increase </w:t>
      </w:r>
      <w:r>
        <w:rPr>
          <w:rFonts w:eastAsia="Times New Roman"/>
          <w:color w:val="000000"/>
          <w:sz w:val="20"/>
          <w:szCs w:val="20"/>
        </w:rPr>
        <w:t>of 50 basis points in the event that either (i) the Company has not raised at least $135 million in additional proceeds from certain capital markets transactions within 30 days of the date of the Credit Agreement Amendment or (ii) Consolidated EBITDA for t</w:t>
      </w:r>
      <w:r>
        <w:rPr>
          <w:rFonts w:eastAsia="Times New Roman"/>
          <w:color w:val="000000"/>
          <w:sz w:val="20"/>
          <w:szCs w:val="20"/>
        </w:rPr>
        <w:t>he most recently ended four quarters is less than $0</w:t>
      </w:r>
      <w:r>
        <w:rPr>
          <w:rFonts w:eastAsia="Times New Roman"/>
          <w:color w:val="000000"/>
          <w:sz w:val="20"/>
          <w:szCs w:val="20"/>
        </w:rPr>
        <w:t>.</w:t>
      </w:r>
    </w:p>
    <w:p w:rsidR="00000000" w:rsidRDefault="00E86000">
      <w:pPr>
        <w:jc w:val="center"/>
        <w:divId w:val="1855071638"/>
        <w:rPr>
          <w:rFonts w:eastAsia="Times New Roman"/>
        </w:rPr>
      </w:pPr>
      <w:r>
        <w:rPr>
          <w:rFonts w:eastAsia="Times New Roman"/>
          <w:color w:val="000000"/>
          <w:sz w:val="20"/>
          <w:szCs w:val="20"/>
        </w:rPr>
        <w:t>4</w:t>
      </w:r>
      <w:r>
        <w:rPr>
          <w:rFonts w:eastAsia="Times New Roman"/>
          <w:color w:val="000000"/>
          <w:sz w:val="20"/>
          <w:szCs w:val="20"/>
        </w:rPr>
        <w:t>8</w:t>
      </w:r>
    </w:p>
    <w:p w:rsidR="00000000" w:rsidRDefault="00E86000">
      <w:pPr>
        <w:rPr>
          <w:rFonts w:eastAsia="Times New Roman"/>
        </w:rPr>
      </w:pPr>
      <w:r>
        <w:rPr>
          <w:rFonts w:eastAsia="Times New Roman"/>
        </w:rPr>
        <w:pict>
          <v:rect id="_x0000_i1072" style="width:0;height:1.5pt" o:hralign="center" o:hrstd="t" o:hr="t" fillcolor="#a0a0a0" stroked="f"/>
        </w:pict>
      </w:r>
    </w:p>
    <w:p w:rsidR="00000000" w:rsidRDefault="00E86000">
      <w:pPr>
        <w:divId w:val="169915779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223250219"/>
        <w:rPr>
          <w:rFonts w:eastAsia="Times New Roman"/>
        </w:rPr>
      </w:pPr>
      <w:r>
        <w:rPr>
          <w:rFonts w:eastAsia="Times New Roman"/>
          <w:color w:val="000000"/>
          <w:sz w:val="20"/>
          <w:szCs w:val="20"/>
          <w:u w:val="single"/>
        </w:rPr>
        <w:t>2025 Note</w:t>
      </w:r>
      <w:r>
        <w:rPr>
          <w:rFonts w:eastAsia="Times New Roman"/>
          <w:color w:val="000000"/>
          <w:sz w:val="20"/>
          <w:szCs w:val="20"/>
          <w:u w:val="single"/>
        </w:rPr>
        <w:t>s</w:t>
      </w:r>
    </w:p>
    <w:p w:rsidR="00000000" w:rsidRDefault="00E86000">
      <w:pPr>
        <w:jc w:val="both"/>
        <w:divId w:val="112360638"/>
        <w:rPr>
          <w:rFonts w:eastAsia="Times New Roman"/>
        </w:rPr>
      </w:pPr>
      <w:r>
        <w:rPr>
          <w:rFonts w:eastAsia="Times New Roman"/>
          <w:color w:val="000000"/>
          <w:sz w:val="20"/>
          <w:szCs w:val="20"/>
        </w:rPr>
        <w:t>In May 2020, we completed the issuance of the 2025 Notes. The 2025 Notes we</w:t>
      </w:r>
      <w:r>
        <w:rPr>
          <w:rFonts w:eastAsia="Times New Roman"/>
          <w:color w:val="000000"/>
          <w:sz w:val="20"/>
          <w:szCs w:val="20"/>
        </w:rPr>
        <w:t xml:space="preserve">re sold only to persons reasonably believed to be qualified institutional buyers in reliance on Rule 144A under the Securities Act of 1933, as amended (the “Securities Act”). The 2025 Notes will pay interest semi-annually in arrears on May 15 and November </w:t>
      </w:r>
      <w:r>
        <w:rPr>
          <w:rFonts w:eastAsia="Times New Roman"/>
          <w:color w:val="000000"/>
          <w:sz w:val="20"/>
          <w:szCs w:val="20"/>
        </w:rPr>
        <w:t>15 of each year, commencing on November 15, 2020, at an annual rate of 2.50% and will be convertible into cash, shares of common stock or a combination of cash and shares of common stock, at our election, based on the applicable conversion rate at such tim</w:t>
      </w:r>
      <w:r>
        <w:rPr>
          <w:rFonts w:eastAsia="Times New Roman"/>
          <w:color w:val="000000"/>
          <w:sz w:val="20"/>
          <w:szCs w:val="20"/>
        </w:rPr>
        <w:t>e. The 2025 Notes have a maturity date of May 15, 2025. Refer to Note 4. “Long-term Debt” for more information</w:t>
      </w:r>
      <w:r>
        <w:rPr>
          <w:rFonts w:eastAsia="Times New Roman"/>
          <w:color w:val="000000"/>
          <w:sz w:val="20"/>
          <w:szCs w:val="20"/>
        </w:rPr>
        <w:t>.</w:t>
      </w:r>
    </w:p>
    <w:p w:rsidR="00000000" w:rsidRDefault="00E86000">
      <w:pPr>
        <w:jc w:val="both"/>
        <w:divId w:val="990644626"/>
        <w:rPr>
          <w:rFonts w:eastAsia="Times New Roman"/>
        </w:rPr>
      </w:pPr>
      <w:r>
        <w:rPr>
          <w:rFonts w:eastAsia="Times New Roman"/>
          <w:color w:val="000000"/>
          <w:sz w:val="20"/>
          <w:szCs w:val="20"/>
          <w:shd w:val="clear" w:color="auto" w:fill="FFFFFF"/>
        </w:rPr>
        <w:t>We received proc</w:t>
      </w:r>
      <w:r>
        <w:rPr>
          <w:rFonts w:eastAsia="Times New Roman"/>
          <w:color w:val="000000"/>
          <w:sz w:val="20"/>
          <w:szCs w:val="20"/>
          <w:shd w:val="clear" w:color="auto" w:fill="FFFFFF"/>
        </w:rPr>
        <w:t>e</w:t>
      </w:r>
      <w:r>
        <w:rPr>
          <w:rFonts w:eastAsia="Times New Roman"/>
          <w:color w:val="000000"/>
          <w:sz w:val="20"/>
          <w:szCs w:val="20"/>
        </w:rPr>
        <w:t>eds from the offering of $390.9 million, net of $11.6 million in underwriter fees and other issuance costs</w:t>
      </w:r>
      <w:r>
        <w:rPr>
          <w:rFonts w:eastAsia="Times New Roman"/>
          <w:color w:val="000000"/>
          <w:sz w:val="20"/>
          <w:szCs w:val="20"/>
        </w:rPr>
        <w:t>.</w:t>
      </w:r>
    </w:p>
    <w:p w:rsidR="00000000" w:rsidRDefault="00E86000">
      <w:pPr>
        <w:jc w:val="both"/>
        <w:divId w:val="1052772274"/>
        <w:rPr>
          <w:rFonts w:eastAsia="Times New Roman"/>
        </w:rPr>
      </w:pPr>
      <w:r>
        <w:rPr>
          <w:rFonts w:eastAsia="Times New Roman"/>
          <w:i/>
          <w:iCs/>
          <w:color w:val="000000"/>
          <w:sz w:val="20"/>
          <w:szCs w:val="20"/>
        </w:rPr>
        <w:t>Future cash require</w:t>
      </w:r>
      <w:r>
        <w:rPr>
          <w:rFonts w:eastAsia="Times New Roman"/>
          <w:i/>
          <w:iCs/>
          <w:color w:val="000000"/>
          <w:sz w:val="20"/>
          <w:szCs w:val="20"/>
        </w:rPr>
        <w:t>ments and sources of cas</w:t>
      </w:r>
      <w:r>
        <w:rPr>
          <w:rFonts w:eastAsia="Times New Roman"/>
          <w:i/>
          <w:iCs/>
          <w:color w:val="000000"/>
          <w:sz w:val="20"/>
          <w:szCs w:val="20"/>
        </w:rPr>
        <w:t>h</w:t>
      </w:r>
    </w:p>
    <w:p w:rsidR="00000000" w:rsidRDefault="00E86000">
      <w:pPr>
        <w:jc w:val="both"/>
        <w:divId w:val="827284448"/>
        <w:rPr>
          <w:rFonts w:eastAsia="Times New Roman"/>
        </w:rPr>
      </w:pPr>
      <w:r>
        <w:rPr>
          <w:rFonts w:eastAsia="Times New Roman"/>
          <w:color w:val="000000"/>
          <w:sz w:val="20"/>
          <w:szCs w:val="20"/>
        </w:rPr>
        <w:t>The Company’s capital allocation strategy, priorities and investments are reviewed by the Company’s Board of Directors considering both liquidity and severity of impacts to the business resulting from COVID-19</w:t>
      </w:r>
      <w:r>
        <w:rPr>
          <w:rFonts w:eastAsia="Times New Roman"/>
          <w:color w:val="000000"/>
          <w:sz w:val="20"/>
          <w:szCs w:val="20"/>
        </w:rPr>
        <w:t>.</w:t>
      </w:r>
    </w:p>
    <w:p w:rsidR="00000000" w:rsidRDefault="00E86000">
      <w:pPr>
        <w:jc w:val="both"/>
        <w:divId w:val="925843237"/>
        <w:rPr>
          <w:rFonts w:eastAsia="Times New Roman"/>
        </w:rPr>
      </w:pPr>
      <w:r>
        <w:rPr>
          <w:rFonts w:eastAsia="Times New Roman"/>
          <w:i/>
          <w:iCs/>
          <w:color w:val="000000"/>
          <w:sz w:val="20"/>
          <w:szCs w:val="20"/>
        </w:rPr>
        <w:t xml:space="preserve">Primary sources of </w:t>
      </w:r>
      <w:r>
        <w:rPr>
          <w:rFonts w:eastAsia="Times New Roman"/>
          <w:i/>
          <w:iCs/>
          <w:color w:val="000000"/>
          <w:sz w:val="20"/>
          <w:szCs w:val="20"/>
        </w:rPr>
        <w:t>cas</w:t>
      </w:r>
      <w:r>
        <w:rPr>
          <w:rFonts w:eastAsia="Times New Roman"/>
          <w:i/>
          <w:iCs/>
          <w:color w:val="000000"/>
          <w:sz w:val="20"/>
          <w:szCs w:val="20"/>
        </w:rPr>
        <w:t>h</w:t>
      </w:r>
    </w:p>
    <w:p w:rsidR="00000000" w:rsidRDefault="00E86000">
      <w:pPr>
        <w:jc w:val="both"/>
        <w:divId w:val="364019052"/>
        <w:rPr>
          <w:rFonts w:eastAsia="Times New Roman"/>
        </w:rPr>
      </w:pPr>
      <w:r>
        <w:rPr>
          <w:rFonts w:eastAsia="Times New Roman"/>
          <w:color w:val="000000"/>
          <w:sz w:val="20"/>
          <w:szCs w:val="20"/>
        </w:rPr>
        <w:t>The Company’s primary source of cash to execute its growth strategy is its operating cash flows, used to fund operations throughout the fiscal year and to support future growth. The Company continues to operate in this period of COVID-19 uncertainty w</w:t>
      </w:r>
      <w:r>
        <w:rPr>
          <w:rFonts w:eastAsia="Times New Roman"/>
          <w:color w:val="000000"/>
          <w:sz w:val="20"/>
          <w:szCs w:val="20"/>
        </w:rPr>
        <w:t xml:space="preserve">ith a healthy liquidity position and remains focused on taking immediate, aggressive and prudent actions, including reevaluating all expenditures, to enhance the Company’s ability to meet the business’ short-term liquidity needs, in order to best position </w:t>
      </w:r>
      <w:r>
        <w:rPr>
          <w:rFonts w:eastAsia="Times New Roman"/>
          <w:color w:val="000000"/>
          <w:sz w:val="20"/>
          <w:szCs w:val="20"/>
        </w:rPr>
        <w:t>the business for its key stakeholders, including the Company’s associates, customers and shareholders</w:t>
      </w:r>
      <w:r>
        <w:rPr>
          <w:rFonts w:eastAsia="Times New Roman"/>
          <w:color w:val="000000"/>
          <w:sz w:val="20"/>
          <w:szCs w:val="20"/>
        </w:rPr>
        <w:t>.</w:t>
      </w:r>
    </w:p>
    <w:p w:rsidR="00000000" w:rsidRDefault="00E86000">
      <w:pPr>
        <w:jc w:val="both"/>
        <w:divId w:val="890574347"/>
        <w:rPr>
          <w:rFonts w:eastAsia="Times New Roman"/>
        </w:rPr>
      </w:pPr>
      <w:r>
        <w:rPr>
          <w:rFonts w:eastAsia="Times New Roman"/>
          <w:i/>
          <w:iCs/>
          <w:color w:val="000000"/>
          <w:sz w:val="20"/>
          <w:szCs w:val="20"/>
        </w:rPr>
        <w:t>Primary uses of cas</w:t>
      </w:r>
      <w:r>
        <w:rPr>
          <w:rFonts w:eastAsia="Times New Roman"/>
          <w:i/>
          <w:iCs/>
          <w:color w:val="000000"/>
          <w:sz w:val="20"/>
          <w:szCs w:val="20"/>
        </w:rPr>
        <w:t>h</w:t>
      </w:r>
    </w:p>
    <w:p w:rsidR="00000000" w:rsidRDefault="00E86000">
      <w:pPr>
        <w:jc w:val="both"/>
        <w:divId w:val="970481108"/>
        <w:rPr>
          <w:rFonts w:eastAsia="Times New Roman"/>
        </w:rPr>
      </w:pPr>
      <w:r>
        <w:rPr>
          <w:rFonts w:eastAsia="Times New Roman"/>
          <w:color w:val="000000"/>
          <w:sz w:val="20"/>
          <w:szCs w:val="20"/>
        </w:rPr>
        <w:t>The Company’</w:t>
      </w:r>
      <w:r>
        <w:rPr>
          <w:rFonts w:eastAsia="Times New Roman"/>
          <w:color w:val="000000"/>
          <w:sz w:val="20"/>
          <w:szCs w:val="20"/>
        </w:rPr>
        <w:t>s current capital allocation strategy is to prioritize navigating the near-term challenges that COVID-19 presents and continuing to fund operating activities. In response to COVID-19, the Company is taking immediate, aggressive and prudent actions, includi</w:t>
      </w:r>
      <w:r>
        <w:rPr>
          <w:rFonts w:eastAsia="Times New Roman"/>
          <w:color w:val="000000"/>
          <w:sz w:val="20"/>
          <w:szCs w:val="20"/>
        </w:rPr>
        <w:t>ng reevaluating all expenditures, to enhance the Company’s ability to meet the business’ short-term liquidity needs and has reduced the pace of new store openings in fiscal year 2020. As a result, over the next twelve months, the Company expects its primar</w:t>
      </w:r>
      <w:r>
        <w:rPr>
          <w:rFonts w:eastAsia="Times New Roman"/>
          <w:color w:val="000000"/>
          <w:sz w:val="20"/>
          <w:szCs w:val="20"/>
        </w:rPr>
        <w:t>y cash requirements to be towards funding operating activities, including the acquisition of inventory, and obligations related to compensation, leases and any lease modifications it may exercise, taxes and other operating activities</w:t>
      </w:r>
      <w:r>
        <w:rPr>
          <w:rFonts w:eastAsia="Times New Roman"/>
          <w:color w:val="000000"/>
          <w:sz w:val="20"/>
          <w:szCs w:val="20"/>
        </w:rPr>
        <w:t>.</w:t>
      </w:r>
    </w:p>
    <w:p w:rsidR="00000000" w:rsidRDefault="00E86000">
      <w:pPr>
        <w:jc w:val="both"/>
        <w:divId w:val="775978836"/>
        <w:rPr>
          <w:rFonts w:eastAsia="Times New Roman"/>
        </w:rPr>
      </w:pPr>
      <w:r>
        <w:rPr>
          <w:rFonts w:eastAsia="Times New Roman"/>
          <w:color w:val="000000"/>
          <w:sz w:val="20"/>
          <w:szCs w:val="20"/>
        </w:rPr>
        <w:t>The Company also eval</w:t>
      </w:r>
      <w:r>
        <w:rPr>
          <w:rFonts w:eastAsia="Times New Roman"/>
          <w:color w:val="000000"/>
          <w:sz w:val="20"/>
          <w:szCs w:val="20"/>
        </w:rPr>
        <w:t xml:space="preserve">uates opportunities for investments in line with our key initiatives that position the business for sustainable long-term growth. These improvements may include opening new stores, improving store experiences or investments in its omni-channel initiatives </w:t>
      </w:r>
      <w:r>
        <w:rPr>
          <w:rFonts w:eastAsia="Times New Roman"/>
          <w:color w:val="000000"/>
          <w:sz w:val="20"/>
          <w:szCs w:val="20"/>
        </w:rPr>
        <w:t>or other technology opportunities. In addition, the Company evaluates store closures, including options to terminate store leases early at certain underperforming locations. Historically, the Company has utilized free cash flow generated from operations to</w:t>
      </w:r>
      <w:r>
        <w:rPr>
          <w:rFonts w:eastAsia="Times New Roman"/>
          <w:color w:val="000000"/>
          <w:sz w:val="20"/>
          <w:szCs w:val="20"/>
        </w:rPr>
        <w:t xml:space="preserve"> fund any discretionary capital expenditures, which have been prioritized towards new store openings, as well as digital and omni-channel investments, information technology, and other projects</w:t>
      </w:r>
      <w:r>
        <w:rPr>
          <w:rFonts w:eastAsia="Times New Roman"/>
          <w:color w:val="000000"/>
          <w:sz w:val="20"/>
          <w:szCs w:val="20"/>
        </w:rPr>
        <w:t>.</w:t>
      </w:r>
    </w:p>
    <w:p w:rsidR="00000000" w:rsidRDefault="00E86000">
      <w:pPr>
        <w:jc w:val="both"/>
        <w:divId w:val="1776558337"/>
        <w:rPr>
          <w:rFonts w:eastAsia="Times New Roman"/>
        </w:rPr>
      </w:pPr>
      <w:r>
        <w:rPr>
          <w:rFonts w:eastAsia="Times New Roman"/>
          <w:color w:val="000000"/>
          <w:sz w:val="20"/>
          <w:szCs w:val="20"/>
        </w:rPr>
        <w:t>When appropriate, the Company may utilize excess liquidity, t</w:t>
      </w:r>
      <w:r>
        <w:rPr>
          <w:rFonts w:eastAsia="Times New Roman"/>
          <w:color w:val="000000"/>
          <w:sz w:val="20"/>
          <w:szCs w:val="20"/>
        </w:rPr>
        <w:t>owards debt service requirements, including voluntary debt prepayments, or required interest and principal payments, if any, based on excess cash flows</w:t>
      </w:r>
      <w:r>
        <w:rPr>
          <w:rFonts w:eastAsia="Times New Roman"/>
          <w:color w:val="000000"/>
          <w:sz w:val="20"/>
          <w:szCs w:val="20"/>
        </w:rPr>
        <w:t>.</w:t>
      </w:r>
    </w:p>
    <w:p w:rsidR="00000000" w:rsidRDefault="00E86000">
      <w:pPr>
        <w:jc w:val="both"/>
        <w:divId w:val="1108160605"/>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rsidR="00000000" w:rsidRDefault="00E86000">
      <w:pPr>
        <w:jc w:val="both"/>
        <w:divId w:val="1745491980"/>
        <w:rPr>
          <w:rFonts w:eastAsia="Times New Roman"/>
        </w:rPr>
      </w:pPr>
      <w:r>
        <w:rPr>
          <w:rFonts w:eastAsia="Times New Roman"/>
          <w:color w:val="000000"/>
          <w:sz w:val="20"/>
          <w:szCs w:val="20"/>
        </w:rPr>
        <w:t>We follow U.S. GAAP in making the determination as to whether or not to record an asset or liability related to our arrangements with third parties. Consistent with current accounting guidance, we do not record an asset or liability associated with long-te</w:t>
      </w:r>
      <w:r>
        <w:rPr>
          <w:rFonts w:eastAsia="Times New Roman"/>
          <w:color w:val="000000"/>
          <w:sz w:val="20"/>
          <w:szCs w:val="20"/>
        </w:rPr>
        <w:t>rm purchase, marketing and promotional commitments, or commitments to philanthropic endeavors. We have disclosed the amount of future commitments associated with these items in our fiscal year 2019 annual consolidated financial statements filed on the Form</w:t>
      </w:r>
      <w:r>
        <w:rPr>
          <w:rFonts w:eastAsia="Times New Roman"/>
          <w:color w:val="000000"/>
          <w:sz w:val="20"/>
          <w:szCs w:val="20"/>
        </w:rPr>
        <w:t xml:space="preserve"> 10-K. We were not a party to any other off-balance sheet arrangements</w:t>
      </w:r>
      <w:r>
        <w:rPr>
          <w:rFonts w:eastAsia="Times New Roman"/>
          <w:color w:val="000000"/>
          <w:sz w:val="20"/>
          <w:szCs w:val="20"/>
        </w:rPr>
        <w:t>.</w:t>
      </w:r>
    </w:p>
    <w:p w:rsidR="00000000" w:rsidRDefault="00E86000">
      <w:pPr>
        <w:jc w:val="both"/>
        <w:divId w:val="576138013"/>
        <w:rPr>
          <w:rFonts w:eastAsia="Times New Roman"/>
        </w:rPr>
      </w:pPr>
      <w:r>
        <w:rPr>
          <w:rFonts w:eastAsia="Times New Roman"/>
          <w:b/>
          <w:bCs/>
          <w:color w:val="000000"/>
          <w:sz w:val="20"/>
          <w:szCs w:val="20"/>
        </w:rPr>
        <w:t>Contractual Obligation</w:t>
      </w:r>
      <w:r>
        <w:rPr>
          <w:rFonts w:eastAsia="Times New Roman"/>
          <w:b/>
          <w:bCs/>
          <w:color w:val="000000"/>
          <w:sz w:val="20"/>
          <w:szCs w:val="20"/>
        </w:rPr>
        <w:t>s</w:t>
      </w:r>
    </w:p>
    <w:p w:rsidR="00000000" w:rsidRDefault="00E86000">
      <w:pPr>
        <w:jc w:val="both"/>
        <w:divId w:val="467017238"/>
        <w:rPr>
          <w:rFonts w:eastAsia="Times New Roman"/>
        </w:rPr>
      </w:pPr>
      <w:r>
        <w:rPr>
          <w:rFonts w:eastAsia="Times New Roman"/>
          <w:color w:val="000000"/>
          <w:sz w:val="20"/>
          <w:szCs w:val="20"/>
        </w:rPr>
        <w:t>As a result of the $75 million prepayment of debt principal this quarter, the Company does not owe principal payments on its term loan until 2024. There were no</w:t>
      </w:r>
      <w:r>
        <w:rPr>
          <w:rFonts w:eastAsia="Times New Roman"/>
          <w:color w:val="000000"/>
          <w:sz w:val="20"/>
          <w:szCs w:val="20"/>
        </w:rPr>
        <w:t xml:space="preserve"> other material changes outside the ordinary course of business in our contractual obligations and commercial commitments from those reported as of December 28, 2019 in the 2019 Annual Report on Form 10-K, except for the 2025 Notes issued in the second qua</w:t>
      </w:r>
      <w:r>
        <w:rPr>
          <w:rFonts w:eastAsia="Times New Roman"/>
          <w:color w:val="000000"/>
          <w:sz w:val="20"/>
          <w:szCs w:val="20"/>
        </w:rPr>
        <w:t>rter of 2020 and due on May 15, 2025</w:t>
      </w:r>
      <w:r>
        <w:rPr>
          <w:rFonts w:eastAsia="Times New Roman"/>
          <w:color w:val="000000"/>
          <w:sz w:val="20"/>
          <w:szCs w:val="20"/>
        </w:rPr>
        <w:t>.</w:t>
      </w:r>
    </w:p>
    <w:p w:rsidR="00000000" w:rsidRDefault="00E86000">
      <w:pPr>
        <w:jc w:val="center"/>
        <w:divId w:val="1156149740"/>
        <w:rPr>
          <w:rFonts w:eastAsia="Times New Roman"/>
        </w:rPr>
      </w:pPr>
      <w:r>
        <w:rPr>
          <w:rFonts w:eastAsia="Times New Roman"/>
          <w:color w:val="000000"/>
          <w:sz w:val="20"/>
          <w:szCs w:val="20"/>
        </w:rPr>
        <w:t>4</w:t>
      </w:r>
      <w:r>
        <w:rPr>
          <w:rFonts w:eastAsia="Times New Roman"/>
          <w:color w:val="000000"/>
          <w:sz w:val="20"/>
          <w:szCs w:val="20"/>
        </w:rPr>
        <w:t>9</w:t>
      </w:r>
    </w:p>
    <w:p w:rsidR="00000000" w:rsidRDefault="00E86000">
      <w:pPr>
        <w:rPr>
          <w:rFonts w:eastAsia="Times New Roman"/>
        </w:rPr>
      </w:pPr>
      <w:r>
        <w:rPr>
          <w:rFonts w:eastAsia="Times New Roman"/>
        </w:rPr>
        <w:pict>
          <v:rect id="_x0000_i1073" style="width:0;height:1.5pt" o:hralign="center" o:hrstd="t" o:hr="t" fillcolor="#a0a0a0" stroked="f"/>
        </w:pict>
      </w:r>
    </w:p>
    <w:p w:rsidR="00000000" w:rsidRDefault="00E86000">
      <w:pPr>
        <w:divId w:val="851996427"/>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both"/>
        <w:divId w:val="1835560744"/>
        <w:rPr>
          <w:rFonts w:eastAsia="Times New Roman"/>
        </w:rPr>
      </w:pPr>
      <w:r>
        <w:rPr>
          <w:rFonts w:eastAsia="Times New Roman"/>
          <w:b/>
          <w:bCs/>
          <w:color w:val="000000"/>
          <w:sz w:val="20"/>
          <w:szCs w:val="20"/>
        </w:rPr>
        <w:t>Critical Accounting Policies and Estimates</w:t>
      </w:r>
      <w:r>
        <w:rPr>
          <w:rFonts w:eastAsia="Times New Roman"/>
          <w:b/>
          <w:bCs/>
          <w:color w:val="000000"/>
          <w:sz w:val="20"/>
          <w:szCs w:val="20"/>
        </w:rPr>
        <w:t xml:space="preserve"> </w:t>
      </w:r>
    </w:p>
    <w:p w:rsidR="00000000" w:rsidRDefault="00E86000">
      <w:pPr>
        <w:jc w:val="both"/>
        <w:divId w:val="53281305"/>
        <w:rPr>
          <w:rFonts w:eastAsia="Times New Roman"/>
        </w:rPr>
      </w:pPr>
      <w:r>
        <w:rPr>
          <w:rFonts w:eastAsia="Times New Roman"/>
          <w:color w:val="000000"/>
          <w:sz w:val="20"/>
          <w:szCs w:val="20"/>
        </w:rPr>
        <w:t>Management has evaluated the accounting policies used in t</w:t>
      </w:r>
      <w:r>
        <w:rPr>
          <w:rFonts w:eastAsia="Times New Roman"/>
          <w:color w:val="000000"/>
          <w:sz w:val="20"/>
          <w:szCs w:val="20"/>
        </w:rPr>
        <w:t>he preparation of the Company’s unaudited condensed consolidated financial statements and related notes and believes those policies to be reasonable and appropriate. Certain of these accounting policies require the application of significant judgment by ma</w:t>
      </w:r>
      <w:r>
        <w:rPr>
          <w:rFonts w:eastAsia="Times New Roman"/>
          <w:color w:val="000000"/>
          <w:sz w:val="20"/>
          <w:szCs w:val="20"/>
        </w:rPr>
        <w:t>nagement in selecting appropriate assumptions for calculating financial estimates. By their nature, these judgments are subject to an inherent degree of uncertainty. These judgments are based on historical experience, trends in the industry, information pr</w:t>
      </w:r>
      <w:r>
        <w:rPr>
          <w:rFonts w:eastAsia="Times New Roman"/>
          <w:color w:val="000000"/>
          <w:sz w:val="20"/>
          <w:szCs w:val="20"/>
        </w:rPr>
        <w:t xml:space="preserve">ovided by customers and information available from other outside sources, as appropriate. The most significant areas involving management judgments and estimates may be found in the 2019 Annual Report on Form 10-K, in the “Critical Accounting Policies and </w:t>
      </w:r>
      <w:r>
        <w:rPr>
          <w:rFonts w:eastAsia="Times New Roman"/>
          <w:color w:val="000000"/>
          <w:sz w:val="20"/>
          <w:szCs w:val="20"/>
        </w:rPr>
        <w:t>Estimates” section of “Management’s Discussion and Analysis of Financial Condition and Results of Operations.” There</w:t>
      </w:r>
      <w:r>
        <w:rPr>
          <w:rFonts w:eastAsia="Times New Roman"/>
          <w:color w:val="000000"/>
          <w:sz w:val="20"/>
          <w:szCs w:val="20"/>
        </w:rPr>
        <w:t xml:space="preserve"> </w:t>
      </w:r>
      <w:r>
        <w:rPr>
          <w:rFonts w:eastAsia="Times New Roman"/>
          <w:color w:val="000000"/>
          <w:sz w:val="20"/>
          <w:szCs w:val="20"/>
          <w:shd w:val="clear" w:color="auto" w:fill="FFFFFF"/>
        </w:rPr>
        <w:t>have been no material changes to our critical accounting policies as compared to the critical accounting policies described in the 2019 Ann</w:t>
      </w:r>
      <w:r>
        <w:rPr>
          <w:rFonts w:eastAsia="Times New Roman"/>
          <w:color w:val="000000"/>
          <w:sz w:val="20"/>
          <w:szCs w:val="20"/>
          <w:shd w:val="clear" w:color="auto" w:fill="FFFFFF"/>
        </w:rPr>
        <w:t xml:space="preserve">ual Report on Form 10-K, except for the adoption of Accounting Standards Update (“ASU”) No. 2016-13, </w:t>
      </w:r>
      <w:r>
        <w:rPr>
          <w:rFonts w:eastAsia="Times New Roman"/>
          <w:i/>
          <w:iCs/>
          <w:color w:val="000000"/>
          <w:sz w:val="20"/>
          <w:szCs w:val="20"/>
          <w:shd w:val="clear" w:color="auto" w:fill="FFFFFF"/>
        </w:rPr>
        <w:t xml:space="preserve">Measurement of Credit Losses on Financial Instruments, </w:t>
      </w:r>
      <w:r>
        <w:rPr>
          <w:rFonts w:eastAsia="Times New Roman"/>
          <w:color w:val="000000"/>
          <w:sz w:val="20"/>
          <w:szCs w:val="20"/>
          <w:shd w:val="clear" w:color="auto" w:fill="FFFFFF"/>
        </w:rPr>
        <w:t>and</w:t>
      </w:r>
      <w:r>
        <w:rPr>
          <w:rFonts w:eastAsia="Times New Roman"/>
          <w:i/>
          <w:iCs/>
          <w:color w:val="000000"/>
          <w:sz w:val="20"/>
          <w:szCs w:val="20"/>
          <w:shd w:val="clear" w:color="auto" w:fill="FFFFFF"/>
        </w:rPr>
        <w:t xml:space="preserve"> </w:t>
      </w:r>
      <w:r>
        <w:rPr>
          <w:rFonts w:eastAsia="Times New Roman"/>
          <w:color w:val="000000"/>
          <w:sz w:val="20"/>
          <w:szCs w:val="20"/>
          <w:shd w:val="clear" w:color="auto" w:fill="FFFFFF"/>
        </w:rPr>
        <w:t xml:space="preserve">ASU No. 2018-15, </w:t>
      </w:r>
      <w:r>
        <w:rPr>
          <w:rFonts w:eastAsia="Times New Roman"/>
          <w:i/>
          <w:iCs/>
          <w:color w:val="000000"/>
          <w:sz w:val="20"/>
          <w:szCs w:val="20"/>
          <w:shd w:val="clear" w:color="auto" w:fill="FFFFFF"/>
        </w:rPr>
        <w:t>Customer’s Accounting for Implementation Costs Incurred in a Cloud Computing Ar</w:t>
      </w:r>
      <w:r>
        <w:rPr>
          <w:rFonts w:eastAsia="Times New Roman"/>
          <w:i/>
          <w:iCs/>
          <w:color w:val="000000"/>
          <w:sz w:val="20"/>
          <w:szCs w:val="20"/>
          <w:shd w:val="clear" w:color="auto" w:fill="FFFFFF"/>
        </w:rPr>
        <w:t>rangement That Is a Service Contract</w:t>
      </w:r>
      <w:r>
        <w:rPr>
          <w:rFonts w:eastAsia="Times New Roman"/>
          <w:color w:val="000000"/>
          <w:sz w:val="20"/>
          <w:szCs w:val="20"/>
          <w:shd w:val="clear" w:color="auto" w:fill="FFFFFF"/>
        </w:rPr>
        <w:t>. These changes are discussed in Note 1</w:t>
      </w:r>
      <w:r>
        <w:rPr>
          <w:rFonts w:eastAsia="Times New Roman"/>
          <w:i/>
          <w:iCs/>
          <w:color w:val="000000"/>
          <w:sz w:val="20"/>
          <w:szCs w:val="20"/>
          <w:shd w:val="clear" w:color="auto" w:fill="FFFFFF"/>
        </w:rPr>
        <w:t xml:space="preserve">. </w:t>
      </w:r>
      <w:r>
        <w:rPr>
          <w:rFonts w:eastAsia="Times New Roman"/>
          <w:color w:val="000000"/>
          <w:sz w:val="20"/>
          <w:szCs w:val="20"/>
          <w:shd w:val="clear" w:color="auto" w:fill="FFFFFF"/>
        </w:rPr>
        <w:t>“Description of Business and Basis of Presentation” of our unaudited condensed consolidated financial statements included in Part I. Item 1. of this Form 10-Q.</w:t>
      </w:r>
    </w:p>
    <w:p w:rsidR="00000000" w:rsidRDefault="00E86000">
      <w:pPr>
        <w:jc w:val="both"/>
        <w:divId w:val="279805835"/>
        <w:rPr>
          <w:rFonts w:eastAsia="Times New Roman"/>
        </w:rPr>
      </w:pPr>
      <w:r>
        <w:rPr>
          <w:rFonts w:eastAsia="Times New Roman"/>
          <w:b/>
          <w:bCs/>
          <w:color w:val="000000"/>
          <w:sz w:val="20"/>
          <w:szCs w:val="20"/>
        </w:rPr>
        <w:t>Adoption of New Acc</w:t>
      </w:r>
      <w:r>
        <w:rPr>
          <w:rFonts w:eastAsia="Times New Roman"/>
          <w:b/>
          <w:bCs/>
          <w:color w:val="000000"/>
          <w:sz w:val="20"/>
          <w:szCs w:val="20"/>
        </w:rPr>
        <w:t>ounting Pronouncement</w:t>
      </w:r>
      <w:r>
        <w:rPr>
          <w:rFonts w:eastAsia="Times New Roman"/>
          <w:b/>
          <w:bCs/>
          <w:color w:val="000000"/>
          <w:sz w:val="20"/>
          <w:szCs w:val="20"/>
        </w:rPr>
        <w:t>s</w:t>
      </w:r>
    </w:p>
    <w:p w:rsidR="00000000" w:rsidRDefault="00E86000">
      <w:pPr>
        <w:jc w:val="both"/>
        <w:divId w:val="825901428"/>
        <w:rPr>
          <w:rFonts w:eastAsia="Times New Roman"/>
        </w:rPr>
      </w:pPr>
      <w:r>
        <w:rPr>
          <w:rFonts w:eastAsia="Times New Roman"/>
          <w:color w:val="000000"/>
          <w:sz w:val="20"/>
          <w:szCs w:val="20"/>
        </w:rPr>
        <w:t xml:space="preserve">The information set forth in Note 1. “Description of Business and Basis of Presentation” to our unaudited condensed consolidated financial statements under Part I. Item 1. under the heading </w:t>
      </w:r>
      <w:r>
        <w:rPr>
          <w:rFonts w:eastAsia="Times New Roman"/>
          <w:color w:val="000000"/>
          <w:sz w:val="20"/>
          <w:szCs w:val="20"/>
        </w:rPr>
        <w:t>“</w:t>
      </w:r>
      <w:r>
        <w:rPr>
          <w:rFonts w:eastAsia="Times New Roman"/>
          <w:i/>
          <w:iCs/>
          <w:color w:val="000000"/>
          <w:sz w:val="20"/>
          <w:szCs w:val="20"/>
        </w:rPr>
        <w:t>Adoption of New Accounting Pronouncement</w:t>
      </w:r>
      <w:r>
        <w:rPr>
          <w:rFonts w:eastAsia="Times New Roman"/>
          <w:i/>
          <w:iCs/>
          <w:color w:val="000000"/>
          <w:sz w:val="20"/>
          <w:szCs w:val="20"/>
        </w:rPr>
        <w:t>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of this Form 10-Q is incorporated herein by reference</w:t>
      </w:r>
      <w:r>
        <w:rPr>
          <w:rFonts w:eastAsia="Times New Roman"/>
          <w:color w:val="000000"/>
          <w:sz w:val="20"/>
          <w:szCs w:val="20"/>
        </w:rPr>
        <w:t>.</w:t>
      </w:r>
    </w:p>
    <w:p w:rsidR="00000000" w:rsidRDefault="00E86000">
      <w:pPr>
        <w:jc w:val="center"/>
        <w:divId w:val="150029945"/>
        <w:rPr>
          <w:rFonts w:eastAsia="Times New Roman"/>
        </w:rPr>
      </w:pPr>
      <w:r>
        <w:rPr>
          <w:rFonts w:eastAsia="Times New Roman"/>
          <w:color w:val="000000"/>
          <w:sz w:val="20"/>
          <w:szCs w:val="20"/>
        </w:rPr>
        <w:t>5</w:t>
      </w:r>
      <w:r>
        <w:rPr>
          <w:rFonts w:eastAsia="Times New Roman"/>
          <w:color w:val="000000"/>
          <w:sz w:val="20"/>
          <w:szCs w:val="20"/>
        </w:rPr>
        <w:t>0</w:t>
      </w:r>
    </w:p>
    <w:p w:rsidR="00000000" w:rsidRDefault="00E86000">
      <w:pPr>
        <w:rPr>
          <w:rFonts w:eastAsia="Times New Roman"/>
        </w:rPr>
      </w:pPr>
      <w:r>
        <w:rPr>
          <w:rFonts w:eastAsia="Times New Roman"/>
        </w:rPr>
        <w:pict>
          <v:rect id="_x0000_i1074" style="width:0;height:1.5pt" o:hralign="center" o:hrstd="t" o:hr="t" fillcolor="#a0a0a0" stroked="f"/>
        </w:pict>
      </w:r>
    </w:p>
    <w:p w:rsidR="00000000" w:rsidRDefault="00E86000">
      <w:pPr>
        <w:divId w:val="1913932524"/>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728262316"/>
        <w:rPr>
          <w:rFonts w:eastAsia="Times New Roman"/>
        </w:rPr>
      </w:pPr>
    </w:p>
    <w:p w:rsidR="00000000" w:rsidRDefault="00E86000">
      <w:pPr>
        <w:divId w:val="1463579476"/>
        <w:rPr>
          <w:rFonts w:eastAsia="Times New Roman"/>
        </w:rPr>
      </w:pPr>
      <w:r>
        <w:rPr>
          <w:rFonts w:eastAsia="Times New Roman"/>
          <w:b/>
          <w:bCs/>
          <w:color w:val="000000"/>
          <w:sz w:val="20"/>
          <w:szCs w:val="20"/>
        </w:rPr>
        <w:t>Item </w:t>
      </w:r>
      <w:r>
        <w:rPr>
          <w:rFonts w:eastAsia="Times New Roman"/>
          <w:b/>
          <w:bCs/>
          <w:color w:val="000000"/>
          <w:sz w:val="20"/>
          <w:szCs w:val="20"/>
        </w:rPr>
        <w:t>3. Quantitative and Qualitative Disclosures About Market Ris</w:t>
      </w:r>
      <w:r>
        <w:rPr>
          <w:rFonts w:eastAsia="Times New Roman"/>
          <w:b/>
          <w:bCs/>
          <w:color w:val="000000"/>
          <w:sz w:val="20"/>
          <w:szCs w:val="20"/>
        </w:rPr>
        <w:t>k</w:t>
      </w:r>
    </w:p>
    <w:p w:rsidR="00000000" w:rsidRDefault="00E86000">
      <w:pPr>
        <w:jc w:val="both"/>
        <w:divId w:val="201409119"/>
        <w:rPr>
          <w:rFonts w:eastAsia="Times New Roman"/>
        </w:rPr>
      </w:pPr>
      <w:r>
        <w:rPr>
          <w:rFonts w:eastAsia="Times New Roman"/>
          <w:color w:val="000000"/>
          <w:sz w:val="20"/>
          <w:szCs w:val="20"/>
        </w:rPr>
        <w:t>We have market risk exposure from changes in interest rates. When appropriate, we use derivative financial instruments to mitigate the risk from such exposure. A discussion of our accounting pol</w:t>
      </w:r>
      <w:r>
        <w:rPr>
          <w:rFonts w:eastAsia="Times New Roman"/>
          <w:color w:val="000000"/>
          <w:sz w:val="20"/>
          <w:szCs w:val="20"/>
        </w:rPr>
        <w:t>icies for derivative financial instruments is included in Note 3. “Fair Value Measurement of Financial Assets and Liabilities,” to our unaudited condensed consolidated financial statements included in Part I. Item 1. of this Form 10-Q</w:t>
      </w:r>
      <w:r>
        <w:rPr>
          <w:rFonts w:eastAsia="Times New Roman"/>
          <w:color w:val="000000"/>
          <w:sz w:val="20"/>
          <w:szCs w:val="20"/>
        </w:rPr>
        <w:t>.</w:t>
      </w:r>
    </w:p>
    <w:p w:rsidR="00000000" w:rsidRDefault="00E86000">
      <w:pPr>
        <w:jc w:val="both"/>
        <w:divId w:val="1302539595"/>
        <w:rPr>
          <w:rFonts w:eastAsia="Times New Roman"/>
        </w:rPr>
      </w:pPr>
      <w:r>
        <w:rPr>
          <w:rFonts w:eastAsia="Times New Roman"/>
          <w:color w:val="000000"/>
          <w:sz w:val="20"/>
          <w:szCs w:val="20"/>
        </w:rPr>
        <w:t>A substantial portio</w:t>
      </w:r>
      <w:r>
        <w:rPr>
          <w:rFonts w:eastAsia="Times New Roman"/>
          <w:color w:val="000000"/>
          <w:sz w:val="20"/>
          <w:szCs w:val="20"/>
        </w:rPr>
        <w:t>n of our debt bears interest at variable rates. If market interest rates increase, the interest rate on our variable rate debt will increase and will create higher debt service requirements, which would adversely affect our cash flow and could adversely im</w:t>
      </w:r>
      <w:r>
        <w:rPr>
          <w:rFonts w:eastAsia="Times New Roman"/>
          <w:color w:val="000000"/>
          <w:sz w:val="20"/>
          <w:szCs w:val="20"/>
        </w:rPr>
        <w:t>pact our results of operations. We also have a revolving line of credit at variable interest rates. The general levels of LIBOR affect interest expense. We periodically use interest rate derivative contracts to manage such risk. For contracts that are desi</w:t>
      </w:r>
      <w:r>
        <w:rPr>
          <w:rFonts w:eastAsia="Times New Roman"/>
          <w:color w:val="000000"/>
          <w:sz w:val="20"/>
          <w:szCs w:val="20"/>
        </w:rPr>
        <w:t>gnated, and highly effective, as cash flow hedges, the net amounts to be paid or received are accrued as interest rates change, and are recognized over the life of the contracts as an adjustment to interest expense from the underlying debt to which the con</w:t>
      </w:r>
      <w:r>
        <w:rPr>
          <w:rFonts w:eastAsia="Times New Roman"/>
          <w:color w:val="000000"/>
          <w:sz w:val="20"/>
          <w:szCs w:val="20"/>
        </w:rPr>
        <w:t>tracts are designated. For contracts that are not designated as cash flow hedges, the gains or losses from changes in fair value are recognized in interest expense, net. The related amounts payable to, or receivable from, the contract counterparties are in</w:t>
      </w:r>
      <w:r>
        <w:rPr>
          <w:rFonts w:eastAsia="Times New Roman"/>
          <w:color w:val="000000"/>
          <w:sz w:val="20"/>
          <w:szCs w:val="20"/>
        </w:rPr>
        <w:t>cluded in accrued liabilities or accounts receivable in the unaudited condensed consolidated balance sheets</w:t>
      </w:r>
      <w:r>
        <w:rPr>
          <w:rFonts w:eastAsia="Times New Roman"/>
          <w:color w:val="000000"/>
          <w:sz w:val="20"/>
          <w:szCs w:val="20"/>
        </w:rPr>
        <w:t>.</w:t>
      </w:r>
    </w:p>
    <w:p w:rsidR="00000000" w:rsidRDefault="00E86000">
      <w:pPr>
        <w:jc w:val="both"/>
        <w:divId w:val="751317296"/>
        <w:rPr>
          <w:rFonts w:eastAsia="Times New Roman"/>
        </w:rPr>
      </w:pPr>
      <w:r>
        <w:rPr>
          <w:rFonts w:eastAsia="Times New Roman"/>
          <w:color w:val="000000"/>
          <w:sz w:val="20"/>
          <w:szCs w:val="20"/>
        </w:rPr>
        <w:t>As of June 27, 2020, $317.4 million of term loan borrowings was subject to variable interest rates, with a weighted average borrowing rate of 5.7%.</w:t>
      </w:r>
      <w:r>
        <w:rPr>
          <w:rFonts w:eastAsia="Times New Roman"/>
          <w:color w:val="000000"/>
          <w:sz w:val="20"/>
          <w:szCs w:val="20"/>
        </w:rPr>
        <w:t xml:space="preserve"> After inclusion of the notional amount of $317.0 million of interest rate swaps fixing a portion of the variable rate debt, $0.4 million, or 0.1% of our debt, is subject to variable interest rates. Assuming an increase to market rates of 1.0% as of June 2</w:t>
      </w:r>
      <w:r>
        <w:rPr>
          <w:rFonts w:eastAsia="Times New Roman"/>
          <w:color w:val="000000"/>
          <w:sz w:val="20"/>
          <w:szCs w:val="20"/>
        </w:rPr>
        <w:t>7, 2020, the resulting impact to interest expense related to debt subject to variable rates would be immaterial. Assuming a decrease to market rates of 1.0% as of June 27, 2020, the resulting impact to interest expense related to the interest rate collar w</w:t>
      </w:r>
      <w:r>
        <w:rPr>
          <w:rFonts w:eastAsia="Times New Roman"/>
          <w:color w:val="000000"/>
          <w:sz w:val="20"/>
          <w:szCs w:val="20"/>
        </w:rPr>
        <w:t>ould be approximately $12 million</w:t>
      </w:r>
      <w:r>
        <w:rPr>
          <w:rFonts w:eastAsia="Times New Roman"/>
          <w:color w:val="000000"/>
          <w:sz w:val="20"/>
          <w:szCs w:val="20"/>
        </w:rPr>
        <w:t>.</w:t>
      </w:r>
    </w:p>
    <w:p w:rsidR="00000000" w:rsidRDefault="00E86000">
      <w:pPr>
        <w:jc w:val="both"/>
        <w:divId w:val="255217328"/>
        <w:rPr>
          <w:rFonts w:eastAsia="Times New Roman"/>
        </w:rPr>
      </w:pPr>
    </w:p>
    <w:p w:rsidR="00000000" w:rsidRDefault="00E86000">
      <w:pPr>
        <w:divId w:val="1349719361"/>
        <w:rPr>
          <w:rFonts w:eastAsia="Times New Roman"/>
        </w:rPr>
      </w:pPr>
      <w:r>
        <w:rPr>
          <w:rFonts w:eastAsia="Times New Roman"/>
          <w:b/>
          <w:bCs/>
          <w:color w:val="000000"/>
          <w:sz w:val="20"/>
          <w:szCs w:val="20"/>
        </w:rPr>
        <w:t>Item 4. Controls and Procedure</w:t>
      </w:r>
      <w:r>
        <w:rPr>
          <w:rFonts w:eastAsia="Times New Roman"/>
          <w:b/>
          <w:bCs/>
          <w:color w:val="000000"/>
          <w:sz w:val="20"/>
          <w:szCs w:val="20"/>
        </w:rPr>
        <w:t>s</w:t>
      </w:r>
    </w:p>
    <w:p w:rsidR="00000000" w:rsidRDefault="00E86000">
      <w:pPr>
        <w:divId w:val="1775049211"/>
        <w:rPr>
          <w:rFonts w:eastAsia="Times New Roman"/>
        </w:rPr>
      </w:pPr>
      <w:r>
        <w:rPr>
          <w:rFonts w:eastAsia="Times New Roman"/>
          <w:b/>
          <w:bCs/>
          <w:color w:val="000000"/>
          <w:sz w:val="20"/>
          <w:szCs w:val="20"/>
        </w:rPr>
        <w:t>Evaluation of Disclosure Controls and Procedure</w:t>
      </w:r>
      <w:r>
        <w:rPr>
          <w:rFonts w:eastAsia="Times New Roman"/>
          <w:b/>
          <w:bCs/>
          <w:color w:val="000000"/>
          <w:sz w:val="20"/>
          <w:szCs w:val="20"/>
        </w:rPr>
        <w:t>s</w:t>
      </w:r>
    </w:p>
    <w:p w:rsidR="00000000" w:rsidRDefault="00E86000">
      <w:pPr>
        <w:jc w:val="both"/>
        <w:divId w:val="1295450264"/>
        <w:rPr>
          <w:rFonts w:eastAsia="Times New Roman"/>
        </w:rPr>
      </w:pPr>
      <w:r>
        <w:rPr>
          <w:rFonts w:eastAsia="Times New Roman"/>
          <w:color w:val="000000"/>
          <w:sz w:val="20"/>
          <w:szCs w:val="20"/>
        </w:rPr>
        <w:t>We maintain disclosure controls and procedures (as that term is defined in Rules 13a-15(e) and 15d-15(e) of the Securities Exchange Act of</w:t>
      </w:r>
      <w:r>
        <w:rPr>
          <w:rFonts w:eastAsia="Times New Roman"/>
          <w:color w:val="000000"/>
          <w:sz w:val="20"/>
          <w:szCs w:val="20"/>
        </w:rPr>
        <w:t xml:space="preserve"> 1934, as amended (the “Exchange Act”)) that are designed to ensure that information required to be disclosed in our reports under the Exchange Act, is recorded, processed, summarized and reported within the time periods specified in the SEC’s rules and fo</w:t>
      </w:r>
      <w:r>
        <w:rPr>
          <w:rFonts w:eastAsia="Times New Roman"/>
          <w:color w:val="000000"/>
          <w:sz w:val="20"/>
          <w:szCs w:val="20"/>
        </w:rPr>
        <w:t xml:space="preserve">rms, and that such information is accumulated and communicated to our management, including our Chief Executive Officer (“CEO”) and our Chief Financial Officer (“CFO”), as appropriate, to allow timely decisions regarding required disclosures. Any controls </w:t>
      </w:r>
      <w:r>
        <w:rPr>
          <w:rFonts w:eastAsia="Times New Roman"/>
          <w:color w:val="000000"/>
          <w:sz w:val="20"/>
          <w:szCs w:val="20"/>
        </w:rPr>
        <w:t>and procedures, no matter how well designed and operated, can provide only reasonable assurance of achieving the desired control objectives</w:t>
      </w:r>
      <w:r>
        <w:rPr>
          <w:rFonts w:eastAsia="Times New Roman"/>
          <w:color w:val="000000"/>
          <w:sz w:val="20"/>
          <w:szCs w:val="20"/>
        </w:rPr>
        <w:t>.</w:t>
      </w:r>
    </w:p>
    <w:p w:rsidR="00000000" w:rsidRDefault="00E86000">
      <w:pPr>
        <w:jc w:val="both"/>
        <w:divId w:val="1341661508"/>
        <w:rPr>
          <w:rFonts w:eastAsia="Times New Roman"/>
        </w:rPr>
      </w:pPr>
      <w:r>
        <w:rPr>
          <w:rFonts w:eastAsia="Times New Roman"/>
          <w:color w:val="000000"/>
          <w:sz w:val="20"/>
          <w:szCs w:val="20"/>
        </w:rPr>
        <w:t>In accordance with Rule 13a-15(b) of the Exchange Act, the Company carried out an evaluation, under the supervision</w:t>
      </w:r>
      <w:r>
        <w:rPr>
          <w:rFonts w:eastAsia="Times New Roman"/>
          <w:color w:val="000000"/>
          <w:sz w:val="20"/>
          <w:szCs w:val="20"/>
        </w:rPr>
        <w:t xml:space="preserve"> and with the participation of its management, including its CEO and CFO, of the effectiveness of the design and operation of the Company's disclosure controls and procedures as of June 27, 2020. Based on that evaluation, the CEO and the CFO have concluded</w:t>
      </w:r>
      <w:r>
        <w:rPr>
          <w:rFonts w:eastAsia="Times New Roman"/>
          <w:color w:val="000000"/>
          <w:sz w:val="20"/>
          <w:szCs w:val="20"/>
        </w:rPr>
        <w:t xml:space="preserve"> that the Company's current disclosure controls and procedures are effective in ensuring that material information relating to the Company required to be disclosed in the Company's periodic filings with the U.S. Securities and Exchange Commission ("SEC") i</w:t>
      </w:r>
      <w:r>
        <w:rPr>
          <w:rFonts w:eastAsia="Times New Roman"/>
          <w:color w:val="000000"/>
          <w:sz w:val="20"/>
          <w:szCs w:val="20"/>
        </w:rPr>
        <w:t>s made known to them in a timely manner</w:t>
      </w:r>
      <w:r>
        <w:rPr>
          <w:rFonts w:eastAsia="Times New Roman"/>
          <w:color w:val="000000"/>
          <w:sz w:val="20"/>
          <w:szCs w:val="20"/>
        </w:rPr>
        <w:t>.</w:t>
      </w:r>
    </w:p>
    <w:p w:rsidR="00000000" w:rsidRDefault="00E86000">
      <w:pPr>
        <w:jc w:val="both"/>
        <w:divId w:val="1333755526"/>
        <w:rPr>
          <w:rFonts w:eastAsia="Times New Roman"/>
        </w:rPr>
      </w:pPr>
      <w:r>
        <w:rPr>
          <w:rFonts w:eastAsia="Times New Roman"/>
          <w:b/>
          <w:bCs/>
          <w:color w:val="000000"/>
          <w:sz w:val="20"/>
          <w:szCs w:val="20"/>
        </w:rPr>
        <w:t>Changes in Internal Control over Financial Reportin</w:t>
      </w:r>
      <w:r>
        <w:rPr>
          <w:rFonts w:eastAsia="Times New Roman"/>
          <w:b/>
          <w:bCs/>
          <w:color w:val="000000"/>
          <w:sz w:val="20"/>
          <w:szCs w:val="20"/>
        </w:rPr>
        <w:t>g</w:t>
      </w:r>
    </w:p>
    <w:p w:rsidR="00000000" w:rsidRDefault="00E86000">
      <w:pPr>
        <w:jc w:val="both"/>
        <w:divId w:val="136726847"/>
        <w:rPr>
          <w:rFonts w:eastAsia="Times New Roman"/>
        </w:rPr>
      </w:pPr>
      <w:r>
        <w:rPr>
          <w:rFonts w:eastAsia="Times New Roman"/>
          <w:color w:val="000000"/>
          <w:sz w:val="20"/>
          <w:szCs w:val="20"/>
        </w:rPr>
        <w:t>There were no changes in our internal control over financial reporting as defined in Exchange Act Rules 13a-15(f) and 15d-15(f) that occurred during the second quarter of fiscal year 2020 that have materially affected, or are reasonably likely to materiall</w:t>
      </w:r>
      <w:r>
        <w:rPr>
          <w:rFonts w:eastAsia="Times New Roman"/>
          <w:color w:val="000000"/>
          <w:sz w:val="20"/>
          <w:szCs w:val="20"/>
        </w:rPr>
        <w:t xml:space="preserve">y affect, our internal control over financial reporting. We have not experienced any material impact to our internal controls over financial reporting despite the fact that most corporate employees of the Company began working remotely due to the COVID-19 </w:t>
      </w:r>
      <w:r>
        <w:rPr>
          <w:rFonts w:eastAsia="Times New Roman"/>
          <w:color w:val="000000"/>
          <w:sz w:val="20"/>
          <w:szCs w:val="20"/>
        </w:rPr>
        <w:t>pandemic, though we will continue to assess the impact on the design and operating effectiveness of our internal controls</w:t>
      </w:r>
      <w:r>
        <w:rPr>
          <w:rFonts w:eastAsia="Times New Roman"/>
          <w:color w:val="000000"/>
          <w:sz w:val="20"/>
          <w:szCs w:val="20"/>
        </w:rPr>
        <w:t>.</w:t>
      </w:r>
    </w:p>
    <w:p w:rsidR="00000000" w:rsidRDefault="00E86000">
      <w:pPr>
        <w:jc w:val="both"/>
        <w:divId w:val="366415586"/>
        <w:rPr>
          <w:rFonts w:eastAsia="Times New Roman"/>
        </w:rPr>
      </w:pPr>
    </w:p>
    <w:p w:rsidR="00000000" w:rsidRDefault="00E86000">
      <w:pPr>
        <w:divId w:val="197159327"/>
        <w:rPr>
          <w:rFonts w:eastAsia="Times New Roman"/>
        </w:rPr>
      </w:pPr>
      <w:r>
        <w:rPr>
          <w:rFonts w:eastAsia="Times New Roman"/>
          <w:b/>
          <w:bCs/>
          <w:color w:val="000000"/>
          <w:sz w:val="20"/>
          <w:szCs w:val="20"/>
        </w:rPr>
        <w:t>PART II - OTHER INFORMATIO</w:t>
      </w:r>
      <w:r>
        <w:rPr>
          <w:rFonts w:eastAsia="Times New Roman"/>
          <w:b/>
          <w:bCs/>
          <w:color w:val="000000"/>
          <w:sz w:val="20"/>
          <w:szCs w:val="20"/>
        </w:rPr>
        <w:t>N</w:t>
      </w:r>
    </w:p>
    <w:p w:rsidR="00000000" w:rsidRDefault="00E86000">
      <w:pPr>
        <w:divId w:val="260332521"/>
        <w:rPr>
          <w:rFonts w:eastAsia="Times New Roman"/>
        </w:rPr>
      </w:pPr>
    </w:p>
    <w:p w:rsidR="00000000" w:rsidRDefault="00E86000">
      <w:pPr>
        <w:divId w:val="390277217"/>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rsidR="00000000" w:rsidRDefault="00E86000">
      <w:pPr>
        <w:divId w:val="556286147"/>
        <w:rPr>
          <w:rFonts w:eastAsia="Times New Roman"/>
        </w:rPr>
      </w:pPr>
      <w:r>
        <w:rPr>
          <w:rFonts w:eastAsia="Times New Roman"/>
          <w:color w:val="000000"/>
          <w:sz w:val="20"/>
          <w:szCs w:val="20"/>
        </w:rPr>
        <w:t>See Note 9. “Commitments and Contingencies” in our condensed consolidated f</w:t>
      </w:r>
      <w:r>
        <w:rPr>
          <w:rFonts w:eastAsia="Times New Roman"/>
          <w:color w:val="000000"/>
          <w:sz w:val="20"/>
          <w:szCs w:val="20"/>
        </w:rPr>
        <w:t>inancial statements included in Part I. Item 1. of this Form 10-Q for information regarding certain legal proceedings in which we are involved, which discussion is incorporated herein by reference</w:t>
      </w:r>
      <w:r>
        <w:rPr>
          <w:rFonts w:eastAsia="Times New Roman"/>
          <w:color w:val="000000"/>
          <w:sz w:val="20"/>
          <w:szCs w:val="20"/>
        </w:rPr>
        <w:t>.</w:t>
      </w:r>
    </w:p>
    <w:p w:rsidR="00000000" w:rsidRDefault="00E86000">
      <w:pPr>
        <w:jc w:val="center"/>
        <w:divId w:val="608388610"/>
        <w:rPr>
          <w:rFonts w:eastAsia="Times New Roman"/>
        </w:rPr>
      </w:pPr>
      <w:r>
        <w:rPr>
          <w:rFonts w:eastAsia="Times New Roman"/>
          <w:color w:val="000000"/>
          <w:sz w:val="20"/>
          <w:szCs w:val="20"/>
        </w:rPr>
        <w:t>5</w:t>
      </w:r>
      <w:r>
        <w:rPr>
          <w:rFonts w:eastAsia="Times New Roman"/>
          <w:color w:val="000000"/>
          <w:sz w:val="20"/>
          <w:szCs w:val="20"/>
        </w:rPr>
        <w:t>1</w:t>
      </w:r>
    </w:p>
    <w:p w:rsidR="00000000" w:rsidRDefault="00E86000">
      <w:pPr>
        <w:rPr>
          <w:rFonts w:eastAsia="Times New Roman"/>
        </w:rPr>
      </w:pPr>
      <w:r>
        <w:rPr>
          <w:rFonts w:eastAsia="Times New Roman"/>
        </w:rPr>
        <w:pict>
          <v:rect id="_x0000_i1075" style="width:0;height:1.5pt" o:hralign="center" o:hrstd="t" o:hr="t" fillcolor="#a0a0a0" stroked="f"/>
        </w:pict>
      </w:r>
    </w:p>
    <w:p w:rsidR="00000000" w:rsidRDefault="00E86000">
      <w:pPr>
        <w:divId w:val="1172181128"/>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068382620"/>
        <w:rPr>
          <w:rFonts w:eastAsia="Times New Roman"/>
        </w:rPr>
      </w:pPr>
    </w:p>
    <w:p w:rsidR="00000000" w:rsidRDefault="00E86000">
      <w:pPr>
        <w:jc w:val="both"/>
        <w:divId w:val="1052538946"/>
        <w:rPr>
          <w:rFonts w:eastAsia="Times New Roman"/>
        </w:rPr>
      </w:pPr>
    </w:p>
    <w:p w:rsidR="00000000" w:rsidRDefault="00E86000">
      <w:pPr>
        <w:divId w:val="357243685"/>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rsidR="00000000" w:rsidRDefault="00E86000">
      <w:pPr>
        <w:jc w:val="both"/>
        <w:divId w:val="1525168634"/>
        <w:rPr>
          <w:rFonts w:eastAsia="Times New Roman"/>
        </w:rPr>
      </w:pPr>
      <w:r>
        <w:rPr>
          <w:rFonts w:eastAsia="Times New Roman"/>
          <w:color w:val="212529"/>
          <w:sz w:val="20"/>
          <w:szCs w:val="20"/>
        </w:rPr>
        <w:t>For information regarding factors that could affect the Company's results of operations, financial condition and liquidity, see the risk factors discussed</w:t>
      </w:r>
      <w:r>
        <w:rPr>
          <w:rFonts w:eastAsia="Times New Roman"/>
          <w:color w:val="212529"/>
          <w:sz w:val="20"/>
          <w:szCs w:val="20"/>
        </w:rPr>
        <w:t xml:space="preserve"> </w:t>
      </w:r>
      <w:r>
        <w:rPr>
          <w:rFonts w:eastAsia="Times New Roman"/>
          <w:color w:val="000000"/>
          <w:sz w:val="20"/>
          <w:szCs w:val="20"/>
        </w:rPr>
        <w:t>in Part I. Item 1</w:t>
      </w:r>
      <w:r>
        <w:rPr>
          <w:rFonts w:eastAsia="Times New Roman"/>
          <w:color w:val="000000"/>
          <w:sz w:val="20"/>
          <w:szCs w:val="20"/>
        </w:rPr>
        <w:t>A. “Risk Factors” in our 2019 Annual Report on Form 10-K</w:t>
      </w:r>
      <w:r>
        <w:rPr>
          <w:rFonts w:eastAsia="Times New Roman"/>
          <w:color w:val="000000"/>
          <w:sz w:val="20"/>
          <w:szCs w:val="20"/>
        </w:rPr>
        <w:t xml:space="preserve"> </w:t>
      </w:r>
      <w:r>
        <w:rPr>
          <w:rFonts w:eastAsia="Times New Roman"/>
          <w:color w:val="212529"/>
          <w:sz w:val="20"/>
          <w:szCs w:val="20"/>
        </w:rPr>
        <w:t>and the additional risk factor supplemented in our Quarterly Report on Form 10-Q filed on May 7, 2020 (“Q1 Form 10-Q”), and our Current Report on Form 8-K filed on March 19, 2020 (the “March 2020 For</w:t>
      </w:r>
      <w:r>
        <w:rPr>
          <w:rFonts w:eastAsia="Times New Roman"/>
          <w:color w:val="212529"/>
          <w:sz w:val="20"/>
          <w:szCs w:val="20"/>
        </w:rPr>
        <w:t>m 8-K”), except as described below, there have been no material changes to the risk factors described in our 2019 Annual Report on Form 10-K, Q1 Form 10-Q, and March 2020 Form 8-K</w:t>
      </w:r>
      <w:r>
        <w:rPr>
          <w:rFonts w:eastAsia="Times New Roman"/>
          <w:color w:val="212529"/>
          <w:sz w:val="20"/>
          <w:szCs w:val="20"/>
        </w:rPr>
        <w:t>.</w:t>
      </w:r>
    </w:p>
    <w:p w:rsidR="00000000" w:rsidRDefault="00E86000">
      <w:pPr>
        <w:jc w:val="both"/>
        <w:divId w:val="888690349"/>
        <w:rPr>
          <w:rFonts w:eastAsia="Times New Roman"/>
        </w:rPr>
      </w:pPr>
      <w:r>
        <w:rPr>
          <w:rFonts w:eastAsia="Times New Roman"/>
          <w:b/>
          <w:bCs/>
          <w:i/>
          <w:iCs/>
          <w:color w:val="212529"/>
          <w:sz w:val="20"/>
          <w:szCs w:val="20"/>
        </w:rPr>
        <w:t xml:space="preserve">The scale and scope of the recent COVID-19 outbreak and resulting pandemic </w:t>
      </w:r>
      <w:r>
        <w:rPr>
          <w:rFonts w:eastAsia="Times New Roman"/>
          <w:b/>
          <w:bCs/>
          <w:i/>
          <w:iCs/>
          <w:color w:val="212529"/>
          <w:sz w:val="20"/>
          <w:szCs w:val="20"/>
        </w:rPr>
        <w:t>is unknown, has had a material adverse impact on our business and may continue to adversely impact our business at least for the near term</w:t>
      </w:r>
      <w:r>
        <w:rPr>
          <w:rFonts w:eastAsia="Times New Roman"/>
          <w:b/>
          <w:bCs/>
          <w:i/>
          <w:iCs/>
          <w:color w:val="212529"/>
          <w:sz w:val="20"/>
          <w:szCs w:val="20"/>
        </w:rPr>
        <w:t>.</w:t>
      </w:r>
    </w:p>
    <w:p w:rsidR="00000000" w:rsidRDefault="00E86000">
      <w:pPr>
        <w:jc w:val="both"/>
        <w:divId w:val="1285883984"/>
        <w:rPr>
          <w:rFonts w:eastAsia="Times New Roman"/>
        </w:rPr>
      </w:pPr>
      <w:r>
        <w:rPr>
          <w:rFonts w:eastAsia="Times New Roman"/>
          <w:color w:val="212529"/>
          <w:sz w:val="20"/>
          <w:szCs w:val="20"/>
        </w:rPr>
        <w:t>In December 2019, the COVID-19 disease was reported and in January 2020, the World Health Organization (“WHO”) decla</w:t>
      </w:r>
      <w:r>
        <w:rPr>
          <w:rFonts w:eastAsia="Times New Roman"/>
          <w:color w:val="212529"/>
          <w:sz w:val="20"/>
          <w:szCs w:val="20"/>
        </w:rPr>
        <w:t>red COVID-19 a Public Health Emergency of International Concern. On February 28, 2020, the WHO raised its assessment of the COVID-19 threat from high to very high at a global level due to the continued increase in the number of cases and affected countries</w:t>
      </w:r>
      <w:r>
        <w:rPr>
          <w:rFonts w:eastAsia="Times New Roman"/>
          <w:color w:val="212529"/>
          <w:sz w:val="20"/>
          <w:szCs w:val="20"/>
        </w:rPr>
        <w:t>, and on March 11, 2020, the WHO characterized COVID-19 as a pandemic. The COVID-19 pandemic has adversely affected global economies, financial markets and the overall environment for our business, and the extent to which it may impact our future results o</w:t>
      </w:r>
      <w:r>
        <w:rPr>
          <w:rFonts w:eastAsia="Times New Roman"/>
          <w:color w:val="212529"/>
          <w:sz w:val="20"/>
          <w:szCs w:val="20"/>
        </w:rPr>
        <w:t>f operations and overall financial performance remains uncertain</w:t>
      </w:r>
      <w:r>
        <w:rPr>
          <w:rFonts w:eastAsia="Times New Roman"/>
          <w:color w:val="212529"/>
          <w:sz w:val="20"/>
          <w:szCs w:val="20"/>
        </w:rPr>
        <w:t>.</w:t>
      </w:r>
    </w:p>
    <w:p w:rsidR="00000000" w:rsidRDefault="00E86000">
      <w:pPr>
        <w:jc w:val="both"/>
        <w:divId w:val="2081562792"/>
        <w:rPr>
          <w:rFonts w:eastAsia="Times New Roman"/>
        </w:rPr>
      </w:pPr>
      <w:r>
        <w:rPr>
          <w:rFonts w:eastAsia="Times New Roman"/>
          <w:color w:val="212529"/>
          <w:sz w:val="20"/>
          <w:szCs w:val="20"/>
        </w:rPr>
        <w:t>The Company is following the recommendations of U.S. government and health authorities to minimize exposure risk for its associates, doctors, customers and patients. As a result, the Company</w:t>
      </w:r>
      <w:r>
        <w:rPr>
          <w:rFonts w:eastAsia="Times New Roman"/>
          <w:color w:val="212529"/>
          <w:sz w:val="20"/>
          <w:szCs w:val="20"/>
        </w:rPr>
        <w:t xml:space="preserve"> announced on March 18, 2020, a temporary closure of its retail stores to the public. On April 27, 2020, the Company began the gradual reopening of retail locations to the public with enhanced safety protocols and a focus on meeting the urgent and emergenc</w:t>
      </w:r>
      <w:r>
        <w:rPr>
          <w:rFonts w:eastAsia="Times New Roman"/>
          <w:color w:val="212529"/>
          <w:sz w:val="20"/>
          <w:szCs w:val="20"/>
        </w:rPr>
        <w:t>y eye health needs of patients and customers.</w:t>
      </w:r>
      <w:r>
        <w:rPr>
          <w:rFonts w:eastAsia="Times New Roman"/>
          <w:color w:val="212529"/>
          <w:sz w:val="20"/>
          <w:szCs w:val="20"/>
        </w:rPr>
        <w:t xml:space="preserve"> </w:t>
      </w:r>
      <w:r>
        <w:rPr>
          <w:rFonts w:eastAsia="Times New Roman"/>
          <w:color w:val="000000"/>
          <w:sz w:val="20"/>
          <w:szCs w:val="20"/>
          <w:shd w:val="clear" w:color="auto" w:fill="FFFFFF"/>
        </w:rPr>
        <w:t>On June 8, 2020, the Company announced the successful completion of the reopening process</w:t>
      </w:r>
      <w:r>
        <w:rPr>
          <w:rFonts w:eastAsia="Times New Roman"/>
          <w:color w:val="000000"/>
          <w:sz w:val="20"/>
          <w:szCs w:val="20"/>
          <w:shd w:val="clear" w:color="auto" w:fill="FFFFFF"/>
        </w:rPr>
        <w:t>.</w:t>
      </w:r>
      <w:r>
        <w:rPr>
          <w:rFonts w:eastAsia="Times New Roman"/>
          <w:color w:val="212529"/>
          <w:sz w:val="20"/>
          <w:szCs w:val="20"/>
        </w:rPr>
        <w:t xml:space="preserve"> The Company is closely monitoring this global health crisis and will continue to reassess its strategy and operational </w:t>
      </w:r>
      <w:r>
        <w:rPr>
          <w:rFonts w:eastAsia="Times New Roman"/>
          <w:color w:val="212529"/>
          <w:sz w:val="20"/>
          <w:szCs w:val="20"/>
        </w:rPr>
        <w:t>structure on a regular, ongoing basis as the situation evolves</w:t>
      </w:r>
      <w:r>
        <w:rPr>
          <w:rFonts w:eastAsia="Times New Roman"/>
          <w:color w:val="212529"/>
          <w:sz w:val="20"/>
          <w:szCs w:val="20"/>
        </w:rPr>
        <w:t>.</w:t>
      </w:r>
    </w:p>
    <w:p w:rsidR="00000000" w:rsidRDefault="00E86000">
      <w:pPr>
        <w:jc w:val="both"/>
        <w:divId w:val="1550337854"/>
        <w:rPr>
          <w:rFonts w:eastAsia="Times New Roman"/>
        </w:rPr>
      </w:pPr>
      <w:r>
        <w:rPr>
          <w:rFonts w:eastAsia="Times New Roman"/>
          <w:color w:val="212529"/>
          <w:sz w:val="20"/>
          <w:szCs w:val="20"/>
        </w:rPr>
        <w:t xml:space="preserve">The scale and scope of the COVID-19 pandemic has heightened and may continue to heighten the potential adverse effects on our business, operating results, cash flows and/or financial condition described in certain risk factors contained in our 2019 Annual </w:t>
      </w:r>
      <w:r>
        <w:rPr>
          <w:rFonts w:eastAsia="Times New Roman"/>
          <w:color w:val="212529"/>
          <w:sz w:val="20"/>
          <w:szCs w:val="20"/>
        </w:rPr>
        <w:t>Report on Form 10-K, Q1 Form 10-Q, and March 2020 Form 8-K, including the impact of</w:t>
      </w:r>
      <w:r>
        <w:rPr>
          <w:rFonts w:eastAsia="Times New Roman"/>
          <w:color w:val="212529"/>
          <w:sz w:val="20"/>
          <w:szCs w:val="20"/>
        </w:rPr>
        <w:t>:</w:t>
      </w:r>
    </w:p>
    <w:p w:rsidR="00000000" w:rsidRDefault="00E86000">
      <w:pPr>
        <w:ind w:hanging="360"/>
        <w:jc w:val="both"/>
        <w:divId w:val="946698426"/>
        <w:rPr>
          <w:rFonts w:eastAsia="Times New Roman"/>
        </w:rPr>
      </w:pPr>
      <w:r>
        <w:rPr>
          <w:rFonts w:eastAsia="Times New Roman"/>
          <w:color w:val="000000"/>
          <w:sz w:val="20"/>
          <w:szCs w:val="20"/>
        </w:rPr>
        <w:t>•</w:t>
      </w:r>
      <w:r>
        <w:rPr>
          <w:rFonts w:eastAsia="Times New Roman"/>
          <w:color w:val="212529"/>
          <w:sz w:val="20"/>
          <w:szCs w:val="20"/>
        </w:rPr>
        <w:t>a disruption to our growth strategy of opening new stores and expanding our operations, including as a result of temporarily pausing new store openings</w:t>
      </w:r>
      <w:r>
        <w:rPr>
          <w:rFonts w:eastAsia="Times New Roman"/>
          <w:color w:val="212529"/>
          <w:sz w:val="20"/>
          <w:szCs w:val="20"/>
        </w:rPr>
        <w:t>;</w:t>
      </w:r>
    </w:p>
    <w:p w:rsidR="00000000" w:rsidRDefault="00E86000">
      <w:pPr>
        <w:ind w:hanging="360"/>
        <w:jc w:val="both"/>
        <w:divId w:val="601424761"/>
        <w:rPr>
          <w:rFonts w:eastAsia="Times New Roman"/>
        </w:rPr>
      </w:pPr>
      <w:r>
        <w:rPr>
          <w:rFonts w:eastAsia="Times New Roman"/>
          <w:color w:val="000000"/>
          <w:sz w:val="20"/>
          <w:szCs w:val="20"/>
        </w:rPr>
        <w:t>•</w:t>
      </w:r>
      <w:r>
        <w:rPr>
          <w:rFonts w:eastAsia="Times New Roman"/>
          <w:color w:val="212529"/>
          <w:sz w:val="20"/>
          <w:szCs w:val="20"/>
        </w:rPr>
        <w:t>our failure to r</w:t>
      </w:r>
      <w:r>
        <w:rPr>
          <w:rFonts w:eastAsia="Times New Roman"/>
          <w:color w:val="212529"/>
          <w:sz w:val="20"/>
          <w:szCs w:val="20"/>
        </w:rPr>
        <w:t>ecruit and retain vision care professionals for our stores in general and in light of the pandemic</w:t>
      </w:r>
      <w:r>
        <w:rPr>
          <w:rFonts w:eastAsia="Times New Roman"/>
          <w:color w:val="212529"/>
          <w:sz w:val="20"/>
          <w:szCs w:val="20"/>
        </w:rPr>
        <w:t>;</w:t>
      </w:r>
    </w:p>
    <w:p w:rsidR="00000000" w:rsidRDefault="00E86000">
      <w:pPr>
        <w:ind w:hanging="360"/>
        <w:jc w:val="both"/>
        <w:divId w:val="1388603395"/>
        <w:rPr>
          <w:rFonts w:eastAsia="Times New Roman"/>
        </w:rPr>
      </w:pPr>
      <w:r>
        <w:rPr>
          <w:rFonts w:eastAsia="Times New Roman"/>
          <w:color w:val="212529"/>
          <w:sz w:val="20"/>
          <w:szCs w:val="20"/>
        </w:rPr>
        <w:t>•</w:t>
      </w:r>
      <w:r>
        <w:rPr>
          <w:rFonts w:eastAsia="Times New Roman"/>
          <w:color w:val="212529"/>
          <w:sz w:val="20"/>
          <w:szCs w:val="20"/>
        </w:rPr>
        <w:t>an inability to staff stores in areas of the country where the population is acutely affected by the COVID-19 pandemic, including the possibility that we m</w:t>
      </w:r>
      <w:r>
        <w:rPr>
          <w:rFonts w:eastAsia="Times New Roman"/>
          <w:color w:val="212529"/>
          <w:sz w:val="20"/>
          <w:szCs w:val="20"/>
        </w:rPr>
        <w:t>ay limit hours at, or temporarily close, stores that we are unable to staff sufficiently</w:t>
      </w:r>
      <w:r>
        <w:rPr>
          <w:rFonts w:eastAsia="Times New Roman"/>
          <w:color w:val="212529"/>
          <w:sz w:val="20"/>
          <w:szCs w:val="20"/>
        </w:rPr>
        <w:t>;</w:t>
      </w:r>
    </w:p>
    <w:p w:rsidR="00000000" w:rsidRDefault="00E86000">
      <w:pPr>
        <w:ind w:hanging="360"/>
        <w:jc w:val="both"/>
        <w:divId w:val="1442336947"/>
        <w:rPr>
          <w:rFonts w:eastAsia="Times New Roman"/>
        </w:rPr>
      </w:pPr>
      <w:r>
        <w:rPr>
          <w:rFonts w:eastAsia="Times New Roman"/>
          <w:color w:val="000000"/>
          <w:sz w:val="20"/>
          <w:szCs w:val="20"/>
        </w:rPr>
        <w:t>•</w:t>
      </w:r>
      <w:r>
        <w:rPr>
          <w:rFonts w:eastAsia="Times New Roman"/>
          <w:color w:val="212529"/>
          <w:sz w:val="20"/>
          <w:szCs w:val="20"/>
        </w:rPr>
        <w:t>a failure to adhere to existing laws and regulations or newly enacted state, local and federal vision care or healthcare laws and regulations in response to COVID-19</w:t>
      </w:r>
      <w:r>
        <w:rPr>
          <w:rFonts w:eastAsia="Times New Roman"/>
          <w:color w:val="212529"/>
          <w:sz w:val="20"/>
          <w:szCs w:val="20"/>
        </w:rPr>
        <w:t xml:space="preserve"> and exposure to potential lawsuits as a result of any associate deaths or illness</w:t>
      </w:r>
      <w:r>
        <w:rPr>
          <w:rFonts w:eastAsia="Times New Roman"/>
          <w:color w:val="212529"/>
          <w:sz w:val="20"/>
          <w:szCs w:val="20"/>
        </w:rPr>
        <w:t>;</w:t>
      </w:r>
    </w:p>
    <w:p w:rsidR="00000000" w:rsidRDefault="00E86000">
      <w:pPr>
        <w:ind w:hanging="360"/>
        <w:jc w:val="both"/>
        <w:divId w:val="300502683"/>
        <w:rPr>
          <w:rFonts w:eastAsia="Times New Roman"/>
        </w:rPr>
      </w:pPr>
      <w:r>
        <w:rPr>
          <w:rFonts w:eastAsia="Times New Roman"/>
          <w:color w:val="000000"/>
          <w:sz w:val="20"/>
          <w:szCs w:val="20"/>
        </w:rPr>
        <w:t>•</w:t>
      </w:r>
      <w:r>
        <w:rPr>
          <w:rFonts w:eastAsia="Times New Roman"/>
          <w:color w:val="212529"/>
          <w:sz w:val="20"/>
          <w:szCs w:val="20"/>
        </w:rPr>
        <w:t>an inability to maintain sufficient levels of cash flow from our operations to fund our business and growth strategy and the diminished availability of credit, higher cost</w:t>
      </w:r>
      <w:r>
        <w:rPr>
          <w:rFonts w:eastAsia="Times New Roman"/>
          <w:color w:val="212529"/>
          <w:sz w:val="20"/>
          <w:szCs w:val="20"/>
        </w:rPr>
        <w:t xml:space="preserve"> of borrowing and lack of confidence in equity markets could make it more difficult for us to obtain additional financing on terms that are favorable to us</w:t>
      </w:r>
      <w:r>
        <w:rPr>
          <w:rFonts w:eastAsia="Times New Roman"/>
          <w:color w:val="212529"/>
          <w:sz w:val="20"/>
          <w:szCs w:val="20"/>
        </w:rPr>
        <w:t>;</w:t>
      </w:r>
    </w:p>
    <w:p w:rsidR="00000000" w:rsidRDefault="00E86000">
      <w:pPr>
        <w:ind w:hanging="360"/>
        <w:jc w:val="both"/>
        <w:divId w:val="794296921"/>
        <w:rPr>
          <w:rFonts w:eastAsia="Times New Roman"/>
        </w:rPr>
      </w:pPr>
      <w:r>
        <w:rPr>
          <w:rFonts w:eastAsia="Times New Roman"/>
          <w:color w:val="000000"/>
          <w:sz w:val="20"/>
          <w:szCs w:val="20"/>
        </w:rPr>
        <w:t>•</w:t>
      </w:r>
      <w:r>
        <w:rPr>
          <w:rFonts w:eastAsia="Times New Roman"/>
          <w:color w:val="212529"/>
          <w:sz w:val="20"/>
          <w:szCs w:val="20"/>
        </w:rPr>
        <w:t>a disruption to our distribution centers or optical laboratories, including those of our suppliers</w:t>
      </w:r>
      <w:r>
        <w:rPr>
          <w:rFonts w:eastAsia="Times New Roman"/>
          <w:color w:val="212529"/>
          <w:sz w:val="20"/>
          <w:szCs w:val="20"/>
        </w:rPr>
        <w:t>, could result in delays in the receipt of inventory and the delivery of merchandise, higher costs, longer lead times and impact the ability to fulfill customer orders</w:t>
      </w:r>
      <w:r>
        <w:rPr>
          <w:rFonts w:eastAsia="Times New Roman"/>
          <w:color w:val="212529"/>
          <w:sz w:val="20"/>
          <w:szCs w:val="20"/>
        </w:rPr>
        <w:t>;</w:t>
      </w:r>
    </w:p>
    <w:p w:rsidR="00000000" w:rsidRDefault="00E86000">
      <w:pPr>
        <w:ind w:hanging="360"/>
        <w:jc w:val="both"/>
        <w:divId w:val="623731400"/>
        <w:rPr>
          <w:rFonts w:eastAsia="Times New Roman"/>
        </w:rPr>
      </w:pPr>
      <w:r>
        <w:rPr>
          <w:rFonts w:eastAsia="Times New Roman"/>
          <w:color w:val="000000"/>
          <w:sz w:val="20"/>
          <w:szCs w:val="20"/>
        </w:rPr>
        <w:t>•</w:t>
      </w:r>
      <w:r>
        <w:rPr>
          <w:rFonts w:eastAsia="Times New Roman"/>
          <w:color w:val="212529"/>
          <w:sz w:val="20"/>
          <w:szCs w:val="20"/>
        </w:rPr>
        <w:t xml:space="preserve">travel restrictions and the shutdown of certain businesses on our suppliers and their </w:t>
      </w:r>
      <w:r>
        <w:rPr>
          <w:rFonts w:eastAsia="Times New Roman"/>
          <w:color w:val="212529"/>
          <w:sz w:val="20"/>
          <w:szCs w:val="20"/>
        </w:rPr>
        <w:t>sourcing operations and pricing practices</w:t>
      </w:r>
      <w:r>
        <w:rPr>
          <w:rFonts w:eastAsia="Times New Roman"/>
          <w:color w:val="212529"/>
          <w:sz w:val="20"/>
          <w:szCs w:val="20"/>
        </w:rPr>
        <w:t>;</w:t>
      </w:r>
    </w:p>
    <w:p w:rsidR="00000000" w:rsidRDefault="00E86000">
      <w:pPr>
        <w:ind w:hanging="360"/>
        <w:jc w:val="both"/>
        <w:divId w:val="926037330"/>
        <w:rPr>
          <w:rFonts w:eastAsia="Times New Roman"/>
        </w:rPr>
      </w:pPr>
      <w:r>
        <w:rPr>
          <w:rFonts w:eastAsia="Times New Roman"/>
          <w:color w:val="000000"/>
          <w:sz w:val="20"/>
          <w:szCs w:val="20"/>
        </w:rPr>
        <w:t>•</w:t>
      </w:r>
      <w:r>
        <w:rPr>
          <w:rFonts w:eastAsia="Times New Roman"/>
          <w:color w:val="212529"/>
          <w:sz w:val="20"/>
          <w:szCs w:val="20"/>
        </w:rPr>
        <w:t>the reduction in our marketing, advertising and promotional efforts as part of cost management could cause us to have difficulty in retaining existing customers and attracting new customers</w:t>
      </w:r>
      <w:r>
        <w:rPr>
          <w:rFonts w:eastAsia="Times New Roman"/>
          <w:color w:val="212529"/>
          <w:sz w:val="20"/>
          <w:szCs w:val="20"/>
        </w:rPr>
        <w:t>;</w:t>
      </w:r>
    </w:p>
    <w:p w:rsidR="00000000" w:rsidRDefault="00E86000">
      <w:pPr>
        <w:ind w:hanging="360"/>
        <w:jc w:val="both"/>
        <w:divId w:val="751196824"/>
        <w:rPr>
          <w:rFonts w:eastAsia="Times New Roman"/>
        </w:rPr>
      </w:pPr>
      <w:r>
        <w:rPr>
          <w:rFonts w:eastAsia="Times New Roman"/>
          <w:color w:val="000000"/>
          <w:sz w:val="20"/>
          <w:szCs w:val="20"/>
        </w:rPr>
        <w:t>•</w:t>
      </w:r>
      <w:r>
        <w:rPr>
          <w:rFonts w:eastAsia="Times New Roman"/>
          <w:color w:val="212529"/>
          <w:sz w:val="20"/>
          <w:szCs w:val="20"/>
        </w:rPr>
        <w:t>any significant fail</w:t>
      </w:r>
      <w:r>
        <w:rPr>
          <w:rFonts w:eastAsia="Times New Roman"/>
          <w:color w:val="212529"/>
          <w:sz w:val="20"/>
          <w:szCs w:val="20"/>
        </w:rPr>
        <w:t>ure, inadequacy, interruption or security breach on our information technology systems, as well as those of our vendors</w:t>
      </w:r>
      <w:r>
        <w:rPr>
          <w:rFonts w:eastAsia="Times New Roman"/>
          <w:color w:val="212529"/>
          <w:sz w:val="20"/>
          <w:szCs w:val="20"/>
        </w:rPr>
        <w:t>;</w:t>
      </w:r>
    </w:p>
    <w:p w:rsidR="00000000" w:rsidRDefault="00E86000">
      <w:pPr>
        <w:jc w:val="center"/>
        <w:divId w:val="2123333046"/>
        <w:rPr>
          <w:rFonts w:eastAsia="Times New Roman"/>
        </w:rPr>
      </w:pPr>
      <w:r>
        <w:rPr>
          <w:rFonts w:eastAsia="Times New Roman"/>
          <w:color w:val="000000"/>
          <w:sz w:val="20"/>
          <w:szCs w:val="20"/>
        </w:rPr>
        <w:t>5</w:t>
      </w:r>
      <w:r>
        <w:rPr>
          <w:rFonts w:eastAsia="Times New Roman"/>
          <w:color w:val="000000"/>
          <w:sz w:val="20"/>
          <w:szCs w:val="20"/>
        </w:rPr>
        <w:t>2</w:t>
      </w:r>
    </w:p>
    <w:p w:rsidR="00000000" w:rsidRDefault="00E86000">
      <w:pPr>
        <w:divId w:val="442264683"/>
        <w:rPr>
          <w:rFonts w:eastAsia="Times New Roman"/>
        </w:rPr>
      </w:pPr>
    </w:p>
    <w:p w:rsidR="00000000" w:rsidRDefault="00E86000">
      <w:pPr>
        <w:rPr>
          <w:rFonts w:eastAsia="Times New Roman"/>
        </w:rPr>
      </w:pPr>
      <w:r>
        <w:rPr>
          <w:rFonts w:eastAsia="Times New Roman"/>
        </w:rPr>
        <w:pict>
          <v:rect id="_x0000_i1076" style="width:0;height:1.5pt" o:hralign="center" o:hrstd="t" o:hr="t" fillcolor="#a0a0a0" stroked="f"/>
        </w:pict>
      </w:r>
    </w:p>
    <w:p w:rsidR="00000000" w:rsidRDefault="00E86000">
      <w:pPr>
        <w:divId w:val="171588128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722564939"/>
        <w:rPr>
          <w:rFonts w:eastAsia="Times New Roman"/>
        </w:rPr>
      </w:pPr>
    </w:p>
    <w:p w:rsidR="00000000" w:rsidRDefault="00E86000">
      <w:pPr>
        <w:ind w:hanging="360"/>
        <w:jc w:val="both"/>
        <w:divId w:val="1143814798"/>
        <w:rPr>
          <w:rFonts w:eastAsia="Times New Roman"/>
        </w:rPr>
      </w:pPr>
      <w:r>
        <w:rPr>
          <w:rFonts w:eastAsia="Times New Roman"/>
          <w:color w:val="000000"/>
          <w:sz w:val="20"/>
          <w:szCs w:val="20"/>
        </w:rPr>
        <w:t>•</w:t>
      </w:r>
      <w:r>
        <w:rPr>
          <w:rFonts w:eastAsia="Times New Roman"/>
          <w:color w:val="212529"/>
          <w:sz w:val="20"/>
          <w:szCs w:val="20"/>
        </w:rPr>
        <w:t>the impact of our substantial lease obligations, including negotiations with landlords during our temporary store closings, and our high occu</w:t>
      </w:r>
      <w:r>
        <w:rPr>
          <w:rFonts w:eastAsia="Times New Roman"/>
          <w:color w:val="212529"/>
          <w:sz w:val="20"/>
          <w:szCs w:val="20"/>
        </w:rPr>
        <w:t>pancy costs reducing cash available for other purposes and limiting our flexibility</w:t>
      </w:r>
      <w:r>
        <w:rPr>
          <w:rFonts w:eastAsia="Times New Roman"/>
          <w:color w:val="212529"/>
          <w:sz w:val="20"/>
          <w:szCs w:val="20"/>
        </w:rPr>
        <w:t>;</w:t>
      </w:r>
    </w:p>
    <w:p w:rsidR="00000000" w:rsidRDefault="00E86000">
      <w:pPr>
        <w:ind w:hanging="360"/>
        <w:jc w:val="both"/>
        <w:divId w:val="1645696283"/>
        <w:rPr>
          <w:rFonts w:eastAsia="Times New Roman"/>
        </w:rPr>
      </w:pPr>
      <w:r>
        <w:rPr>
          <w:rFonts w:eastAsia="Times New Roman"/>
          <w:color w:val="000000"/>
          <w:sz w:val="20"/>
          <w:szCs w:val="20"/>
        </w:rPr>
        <w:t>•</w:t>
      </w:r>
      <w:r>
        <w:rPr>
          <w:rFonts w:eastAsia="Times New Roman"/>
          <w:color w:val="212529"/>
          <w:sz w:val="20"/>
          <w:szCs w:val="20"/>
        </w:rPr>
        <w:t>any significant future reductions or volatility in consumer demand for one or more of our products, which may be caused by, among other things, the temporary inability of</w:t>
      </w:r>
      <w:r>
        <w:rPr>
          <w:rFonts w:eastAsia="Times New Roman"/>
          <w:color w:val="212529"/>
          <w:sz w:val="20"/>
          <w:szCs w:val="20"/>
        </w:rPr>
        <w:t xml:space="preserve"> consumers to purchase our products due to illness, quarantine or other travel restrictions, financial hardship, or a shift in customer behavior toward purchasing the products we offer from competitors who may have not closed their stores to the public or </w:t>
      </w:r>
      <w:r>
        <w:rPr>
          <w:rFonts w:eastAsia="Times New Roman"/>
          <w:color w:val="212529"/>
          <w:sz w:val="20"/>
          <w:szCs w:val="20"/>
        </w:rPr>
        <w:t>who may focus entirely on selling their products online</w:t>
      </w:r>
      <w:r>
        <w:rPr>
          <w:rFonts w:eastAsia="Times New Roman"/>
          <w:color w:val="212529"/>
          <w:sz w:val="20"/>
          <w:szCs w:val="20"/>
        </w:rPr>
        <w:t>;</w:t>
      </w:r>
    </w:p>
    <w:p w:rsidR="00000000" w:rsidRDefault="00E86000">
      <w:pPr>
        <w:ind w:hanging="360"/>
        <w:jc w:val="both"/>
        <w:divId w:val="426343345"/>
        <w:rPr>
          <w:rFonts w:eastAsia="Times New Roman"/>
        </w:rPr>
      </w:pPr>
      <w:r>
        <w:rPr>
          <w:rFonts w:eastAsia="Times New Roman"/>
          <w:color w:val="000000"/>
          <w:sz w:val="20"/>
          <w:szCs w:val="20"/>
        </w:rPr>
        <w:t>•</w:t>
      </w:r>
      <w:r>
        <w:rPr>
          <w:rFonts w:eastAsia="Times New Roman"/>
          <w:color w:val="212529"/>
          <w:sz w:val="20"/>
          <w:szCs w:val="20"/>
        </w:rPr>
        <w:t>the impact on our peak shopping quarters in the first half of the year and resulting impact on our annual operating results</w:t>
      </w:r>
      <w:r>
        <w:rPr>
          <w:rFonts w:eastAsia="Times New Roman"/>
          <w:color w:val="212529"/>
          <w:sz w:val="20"/>
          <w:szCs w:val="20"/>
        </w:rPr>
        <w:t>;</w:t>
      </w:r>
    </w:p>
    <w:p w:rsidR="00000000" w:rsidRDefault="00E86000">
      <w:pPr>
        <w:ind w:hanging="360"/>
        <w:jc w:val="both"/>
        <w:divId w:val="1762291408"/>
        <w:rPr>
          <w:rFonts w:eastAsia="Times New Roman"/>
        </w:rPr>
      </w:pPr>
      <w:r>
        <w:rPr>
          <w:rFonts w:eastAsia="Times New Roman"/>
          <w:color w:val="000000"/>
          <w:sz w:val="20"/>
          <w:szCs w:val="20"/>
        </w:rPr>
        <w:t>•</w:t>
      </w:r>
      <w:r>
        <w:rPr>
          <w:rFonts w:eastAsia="Times New Roman"/>
          <w:color w:val="212529"/>
          <w:sz w:val="20"/>
          <w:szCs w:val="20"/>
        </w:rPr>
        <w:t>the distinct risks our e-commerce business faces, including changes in c</w:t>
      </w:r>
      <w:r>
        <w:rPr>
          <w:rFonts w:eastAsia="Times New Roman"/>
          <w:color w:val="212529"/>
          <w:sz w:val="20"/>
          <w:szCs w:val="20"/>
        </w:rPr>
        <w:t>onsumer behavior during the COVID-19 pandemic; an</w:t>
      </w:r>
      <w:r>
        <w:rPr>
          <w:rFonts w:eastAsia="Times New Roman"/>
          <w:color w:val="212529"/>
          <w:sz w:val="20"/>
          <w:szCs w:val="20"/>
        </w:rPr>
        <w:t>d</w:t>
      </w:r>
    </w:p>
    <w:p w:rsidR="00000000" w:rsidRDefault="00E86000">
      <w:pPr>
        <w:ind w:hanging="360"/>
        <w:jc w:val="both"/>
        <w:divId w:val="1388259883"/>
        <w:rPr>
          <w:rFonts w:eastAsia="Times New Roman"/>
        </w:rPr>
      </w:pPr>
      <w:r>
        <w:rPr>
          <w:rFonts w:eastAsia="Times New Roman"/>
          <w:color w:val="000000"/>
          <w:sz w:val="20"/>
          <w:szCs w:val="20"/>
        </w:rPr>
        <w:t>•</w:t>
      </w:r>
      <w:r>
        <w:rPr>
          <w:rFonts w:eastAsia="Times New Roman"/>
          <w:color w:val="000000"/>
          <w:sz w:val="20"/>
          <w:szCs w:val="20"/>
        </w:rPr>
        <w:t>significant operating and financial restrictions, including financial maintenance and restrictive covenants, in our recently amended credit agreement and restrictions in the indenture governing our outsta</w:t>
      </w:r>
      <w:r>
        <w:rPr>
          <w:rFonts w:eastAsia="Times New Roman"/>
          <w:color w:val="000000"/>
          <w:sz w:val="20"/>
          <w:szCs w:val="20"/>
        </w:rPr>
        <w:t>nding convertible notes, that may limit the ability of us and our subsidiaries, under certain circumstances, to, among other things, incur additional indebtedness; engage in certain fundamental changes, including mergers or consolidations; make acquisition</w:t>
      </w:r>
      <w:r>
        <w:rPr>
          <w:rFonts w:eastAsia="Times New Roman"/>
          <w:color w:val="000000"/>
          <w:sz w:val="20"/>
          <w:szCs w:val="20"/>
        </w:rPr>
        <w:t>s, investments, loans or advances; pay or modify the terms of certain indebtedness; limitations in how we conduct our business; and our ability to raise additional debt or equity financin</w:t>
      </w:r>
      <w:r>
        <w:rPr>
          <w:rFonts w:eastAsia="Times New Roman"/>
          <w:color w:val="000000"/>
          <w:sz w:val="20"/>
          <w:szCs w:val="20"/>
        </w:rPr>
        <w:t>g</w:t>
      </w:r>
      <w:r>
        <w:rPr>
          <w:rFonts w:ascii="Arial" w:eastAsia="Times New Roman" w:hAnsi="Arial" w:cs="Arial"/>
          <w:color w:val="000000"/>
          <w:sz w:val="20"/>
          <w:szCs w:val="20"/>
        </w:rPr>
        <w:t>.</w:t>
      </w:r>
    </w:p>
    <w:p w:rsidR="00000000" w:rsidRDefault="00E86000">
      <w:pPr>
        <w:jc w:val="both"/>
        <w:divId w:val="1031225235"/>
        <w:rPr>
          <w:rFonts w:eastAsia="Times New Roman"/>
        </w:rPr>
      </w:pPr>
      <w:r>
        <w:rPr>
          <w:rFonts w:eastAsia="Times New Roman"/>
          <w:color w:val="212529"/>
          <w:sz w:val="20"/>
          <w:szCs w:val="20"/>
        </w:rPr>
        <w:t>In addition, the COVID-19 pandemic may adversely impact our busine</w:t>
      </w:r>
      <w:r>
        <w:rPr>
          <w:rFonts w:eastAsia="Times New Roman"/>
          <w:color w:val="212529"/>
          <w:sz w:val="20"/>
          <w:szCs w:val="20"/>
        </w:rPr>
        <w:t>ss and financial condition in other areas, including</w:t>
      </w:r>
      <w:r>
        <w:rPr>
          <w:rFonts w:eastAsia="Times New Roman"/>
          <w:color w:val="212529"/>
          <w:sz w:val="20"/>
          <w:szCs w:val="20"/>
        </w:rPr>
        <w:t>:</w:t>
      </w:r>
    </w:p>
    <w:p w:rsidR="00000000" w:rsidRDefault="00E86000">
      <w:pPr>
        <w:jc w:val="both"/>
        <w:divId w:val="1932854097"/>
        <w:rPr>
          <w:rFonts w:eastAsia="Times New Roman"/>
        </w:rPr>
      </w:pPr>
      <w:r>
        <w:rPr>
          <w:rFonts w:eastAsia="Times New Roman"/>
          <w:color w:val="212529"/>
          <w:sz w:val="20"/>
          <w:szCs w:val="20"/>
        </w:rPr>
        <w:t> </w:t>
      </w:r>
      <w:r>
        <w:rPr>
          <w:rFonts w:eastAsia="Times New Roman"/>
          <w:color w:val="212529"/>
          <w:sz w:val="20"/>
          <w:szCs w:val="20"/>
          <w:u w:val="single"/>
        </w:rPr>
        <w:t>Operational Impact</w:t>
      </w:r>
      <w:r>
        <w:rPr>
          <w:rFonts w:eastAsia="Times New Roman"/>
          <w:color w:val="212529"/>
          <w:sz w:val="20"/>
          <w:szCs w:val="20"/>
          <w:u w:val="single"/>
        </w:rPr>
        <w:t>s</w:t>
      </w:r>
    </w:p>
    <w:p w:rsidR="00000000" w:rsidRDefault="00E86000">
      <w:pPr>
        <w:ind w:hanging="360"/>
        <w:jc w:val="both"/>
        <w:divId w:val="1403062383"/>
        <w:rPr>
          <w:rFonts w:eastAsia="Times New Roman"/>
        </w:rPr>
      </w:pPr>
      <w:r>
        <w:rPr>
          <w:rFonts w:eastAsia="Times New Roman"/>
          <w:color w:val="000000"/>
          <w:sz w:val="20"/>
          <w:szCs w:val="20"/>
        </w:rPr>
        <w:t>•</w:t>
      </w:r>
      <w:r>
        <w:rPr>
          <w:rFonts w:eastAsia="Times New Roman"/>
          <w:color w:val="212529"/>
          <w:sz w:val="20"/>
          <w:szCs w:val="20"/>
        </w:rPr>
        <w:t>new or escalated government or regulatory responses in markets where we manufacture, sell or distribute our products, or in the markets of third parties on which we rely, could pre</w:t>
      </w:r>
      <w:r>
        <w:rPr>
          <w:rFonts w:eastAsia="Times New Roman"/>
          <w:color w:val="212529"/>
          <w:sz w:val="20"/>
          <w:szCs w:val="20"/>
        </w:rPr>
        <w:t>vent or disrupt our business operations</w:t>
      </w:r>
      <w:r>
        <w:rPr>
          <w:rFonts w:eastAsia="Times New Roman"/>
          <w:color w:val="212529"/>
          <w:sz w:val="20"/>
          <w:szCs w:val="20"/>
        </w:rPr>
        <w:t>;</w:t>
      </w:r>
    </w:p>
    <w:p w:rsidR="00000000" w:rsidRDefault="00E86000">
      <w:pPr>
        <w:ind w:hanging="360"/>
        <w:jc w:val="both"/>
        <w:divId w:val="179009038"/>
        <w:rPr>
          <w:rFonts w:eastAsia="Times New Roman"/>
        </w:rPr>
      </w:pPr>
      <w:r>
        <w:rPr>
          <w:rFonts w:eastAsia="Times New Roman"/>
          <w:color w:val="000000"/>
          <w:sz w:val="20"/>
          <w:szCs w:val="20"/>
        </w:rPr>
        <w:t>•</w:t>
      </w:r>
      <w:r>
        <w:rPr>
          <w:rFonts w:eastAsia="Times New Roman"/>
          <w:color w:val="212529"/>
          <w:sz w:val="20"/>
          <w:szCs w:val="20"/>
        </w:rPr>
        <w:t>a future shutdown of one or more retail operations, distribution or laboratory facilities as a result of illness, government restrictions or other workforce disruptions</w:t>
      </w:r>
      <w:r>
        <w:rPr>
          <w:rFonts w:eastAsia="Times New Roman"/>
          <w:color w:val="212529"/>
          <w:sz w:val="20"/>
          <w:szCs w:val="20"/>
        </w:rPr>
        <w:t>;</w:t>
      </w:r>
    </w:p>
    <w:p w:rsidR="00000000" w:rsidRDefault="00E86000">
      <w:pPr>
        <w:ind w:hanging="360"/>
        <w:jc w:val="both"/>
        <w:divId w:val="624966841"/>
        <w:rPr>
          <w:rFonts w:eastAsia="Times New Roman"/>
        </w:rPr>
      </w:pPr>
      <w:r>
        <w:rPr>
          <w:rFonts w:eastAsia="Times New Roman"/>
          <w:color w:val="000000"/>
          <w:sz w:val="20"/>
          <w:szCs w:val="20"/>
        </w:rPr>
        <w:t>•</w:t>
      </w:r>
      <w:r>
        <w:rPr>
          <w:rFonts w:eastAsia="Times New Roman"/>
          <w:color w:val="212529"/>
          <w:sz w:val="20"/>
          <w:szCs w:val="20"/>
        </w:rPr>
        <w:t xml:space="preserve">continued higher costs in certain areas such as distribution, employee compensation, </w:t>
      </w:r>
      <w:r>
        <w:rPr>
          <w:rFonts w:eastAsia="Times New Roman"/>
          <w:color w:val="212529"/>
          <w:sz w:val="20"/>
          <w:szCs w:val="20"/>
        </w:rPr>
        <w:t>as well as incremental costs associated with newly added health screenings, temperature check, and enhanced cleaning and sanitation protocols to protect our associates, optometrists and customers; an</w:t>
      </w:r>
      <w:r>
        <w:rPr>
          <w:rFonts w:eastAsia="Times New Roman"/>
          <w:color w:val="212529"/>
          <w:sz w:val="20"/>
          <w:szCs w:val="20"/>
        </w:rPr>
        <w:t>d</w:t>
      </w:r>
    </w:p>
    <w:p w:rsidR="00000000" w:rsidRDefault="00E86000">
      <w:pPr>
        <w:ind w:hanging="360"/>
        <w:jc w:val="both"/>
        <w:divId w:val="733940739"/>
        <w:rPr>
          <w:rFonts w:eastAsia="Times New Roman"/>
        </w:rPr>
      </w:pPr>
      <w:r>
        <w:rPr>
          <w:rFonts w:eastAsia="Times New Roman"/>
          <w:color w:val="212529"/>
          <w:sz w:val="20"/>
          <w:szCs w:val="20"/>
        </w:rPr>
        <w:t>•</w:t>
      </w:r>
      <w:r>
        <w:rPr>
          <w:rFonts w:eastAsia="Times New Roman"/>
          <w:color w:val="333333"/>
          <w:sz w:val="20"/>
          <w:szCs w:val="20"/>
        </w:rPr>
        <w:t>our operations could be disrupted if key members of ou</w:t>
      </w:r>
      <w:r>
        <w:rPr>
          <w:rFonts w:eastAsia="Times New Roman"/>
          <w:color w:val="333333"/>
          <w:sz w:val="20"/>
          <w:szCs w:val="20"/>
        </w:rPr>
        <w:t>r senior management or a significant percentage of our workforce or the workforce of our outsourced laboratories or suppliers are unable to continue to work because of illness, government directives or otherwise. In addition, the interruption of our or the</w:t>
      </w:r>
      <w:r>
        <w:rPr>
          <w:rFonts w:eastAsia="Times New Roman"/>
          <w:color w:val="333333"/>
          <w:sz w:val="20"/>
          <w:szCs w:val="20"/>
        </w:rPr>
        <w:t>ir system capabilities</w:t>
      </w:r>
      <w:r>
        <w:rPr>
          <w:rFonts w:eastAsia="Times New Roman"/>
          <w:color w:val="333333"/>
          <w:sz w:val="20"/>
          <w:szCs w:val="20"/>
        </w:rPr>
        <w:t> </w:t>
      </w:r>
      <w:r>
        <w:rPr>
          <w:rFonts w:eastAsia="Times New Roman"/>
          <w:color w:val="212529"/>
          <w:sz w:val="20"/>
          <w:szCs w:val="20"/>
        </w:rPr>
        <w:t>could result in a deterioration of our ability to fulfill and sell our products and services, provide customer service or perform other necessary business functions.</w:t>
      </w:r>
      <w:r>
        <w:rPr>
          <w:rFonts w:eastAsia="Times New Roman"/>
          <w:color w:val="212529"/>
          <w:sz w:val="20"/>
          <w:szCs w:val="20"/>
        </w:rPr>
        <w:t> </w:t>
      </w:r>
      <w:r>
        <w:rPr>
          <w:rFonts w:eastAsia="Times New Roman"/>
          <w:color w:val="333333"/>
          <w:sz w:val="20"/>
          <w:szCs w:val="20"/>
        </w:rPr>
        <w:t>Having shifted to remote working arrangements, we also face a heigh</w:t>
      </w:r>
      <w:r>
        <w:rPr>
          <w:rFonts w:eastAsia="Times New Roman"/>
          <w:color w:val="333333"/>
          <w:sz w:val="20"/>
          <w:szCs w:val="20"/>
        </w:rPr>
        <w:t>tened risk of cybersecurity attacks or data security incidents and are more dependent on internet and telecommunications access and capabilities that are less uniform than in our dedicated workspaces</w:t>
      </w:r>
      <w:r>
        <w:rPr>
          <w:rFonts w:eastAsia="Times New Roman"/>
          <w:color w:val="333333"/>
          <w:sz w:val="20"/>
          <w:szCs w:val="20"/>
        </w:rPr>
        <w:t>.</w:t>
      </w:r>
    </w:p>
    <w:p w:rsidR="00000000" w:rsidRDefault="00E86000">
      <w:pPr>
        <w:jc w:val="both"/>
        <w:divId w:val="1658608670"/>
        <w:rPr>
          <w:rFonts w:eastAsia="Times New Roman"/>
        </w:rPr>
      </w:pPr>
      <w:r>
        <w:rPr>
          <w:rFonts w:eastAsia="Times New Roman"/>
          <w:color w:val="212529"/>
          <w:sz w:val="20"/>
          <w:szCs w:val="20"/>
          <w:u w:val="single"/>
        </w:rPr>
        <w:t>Financial Impact</w:t>
      </w:r>
      <w:r>
        <w:rPr>
          <w:rFonts w:eastAsia="Times New Roman"/>
          <w:color w:val="212529"/>
          <w:sz w:val="20"/>
          <w:szCs w:val="20"/>
          <w:u w:val="single"/>
        </w:rPr>
        <w:t>s</w:t>
      </w:r>
    </w:p>
    <w:p w:rsidR="00000000" w:rsidRDefault="00E86000">
      <w:pPr>
        <w:ind w:hanging="360"/>
        <w:jc w:val="both"/>
        <w:divId w:val="178355894"/>
        <w:rPr>
          <w:rFonts w:eastAsia="Times New Roman"/>
        </w:rPr>
      </w:pPr>
      <w:r>
        <w:rPr>
          <w:rFonts w:eastAsia="Times New Roman"/>
          <w:color w:val="000000"/>
          <w:sz w:val="20"/>
          <w:szCs w:val="20"/>
        </w:rPr>
        <w:t>•</w:t>
      </w:r>
      <w:r>
        <w:rPr>
          <w:rFonts w:eastAsia="Times New Roman"/>
          <w:color w:val="000000"/>
          <w:sz w:val="20"/>
          <w:szCs w:val="20"/>
        </w:rPr>
        <w:t>As described below, we anticipate th</w:t>
      </w:r>
      <w:r>
        <w:rPr>
          <w:rFonts w:eastAsia="Times New Roman"/>
          <w:color w:val="000000"/>
          <w:sz w:val="20"/>
          <w:szCs w:val="20"/>
        </w:rPr>
        <w:t>at our financial results will continue to be materially impacted for the duration of the COVID-19 pandemic. While we believe that the long-term fundamentals of our business are largely unchanged, and anticipate that our operating results in future fiscal y</w:t>
      </w:r>
      <w:r>
        <w:rPr>
          <w:rFonts w:eastAsia="Times New Roman"/>
          <w:color w:val="000000"/>
          <w:sz w:val="20"/>
          <w:szCs w:val="20"/>
        </w:rPr>
        <w:t>ears will begin to reflect a more normal operating environment, the current economic and public health climate has created a high degree of uncertainty</w:t>
      </w:r>
      <w:r>
        <w:rPr>
          <w:rFonts w:eastAsia="Times New Roman"/>
          <w:color w:val="000000"/>
          <w:sz w:val="20"/>
          <w:szCs w:val="20"/>
        </w:rPr>
        <w:t>.</w:t>
      </w:r>
    </w:p>
    <w:p w:rsidR="00000000" w:rsidRDefault="00E86000">
      <w:pPr>
        <w:ind w:hanging="360"/>
        <w:jc w:val="both"/>
        <w:divId w:val="980843581"/>
        <w:rPr>
          <w:rFonts w:eastAsia="Times New Roman"/>
        </w:rPr>
      </w:pPr>
      <w:r>
        <w:rPr>
          <w:rFonts w:eastAsia="Times New Roman"/>
          <w:i/>
          <w:iCs/>
          <w:color w:val="333333"/>
          <w:sz w:val="20"/>
          <w:szCs w:val="20"/>
        </w:rPr>
        <w:t>•</w:t>
      </w:r>
      <w:r>
        <w:rPr>
          <w:rFonts w:eastAsia="Times New Roman"/>
          <w:i/>
          <w:iCs/>
          <w:color w:val="333333"/>
          <w:sz w:val="20"/>
          <w:szCs w:val="20"/>
        </w:rPr>
        <w:t>Revenue</w:t>
      </w:r>
      <w:r>
        <w:rPr>
          <w:rFonts w:eastAsia="Times New Roman"/>
          <w:i/>
          <w:iCs/>
          <w:color w:val="333333"/>
          <w:sz w:val="20"/>
          <w:szCs w:val="20"/>
        </w:rPr>
        <w:t>s</w:t>
      </w:r>
      <w:r>
        <w:rPr>
          <w:rFonts w:eastAsia="Times New Roman"/>
          <w:color w:val="333333"/>
          <w:sz w:val="20"/>
          <w:szCs w:val="20"/>
        </w:rPr>
        <w:t>. We expect that the impact of COVID-19 on general economic activity will negatively affect ou</w:t>
      </w:r>
      <w:r>
        <w:rPr>
          <w:rFonts w:eastAsia="Times New Roman"/>
          <w:color w:val="333333"/>
          <w:sz w:val="20"/>
          <w:szCs w:val="20"/>
        </w:rPr>
        <w:t>r Owned &amp; Host and Legacy segment total revenues. We</w:t>
      </w:r>
      <w:r>
        <w:rPr>
          <w:rFonts w:eastAsia="Times New Roman"/>
          <w:color w:val="333333"/>
          <w:sz w:val="20"/>
          <w:szCs w:val="20"/>
        </w:rPr>
        <w:t> </w:t>
      </w:r>
      <w:r>
        <w:rPr>
          <w:rFonts w:eastAsia="Times New Roman"/>
          <w:color w:val="212529"/>
          <w:sz w:val="20"/>
          <w:szCs w:val="20"/>
        </w:rPr>
        <w:t>began to experience this impact in March 2020 and more significantly in the second quarter of 2020. We also expect this impact could further persist for the remainder of 2020 and possibly beyond, but the</w:t>
      </w:r>
      <w:r>
        <w:rPr>
          <w:rFonts w:eastAsia="Times New Roman"/>
          <w:color w:val="212529"/>
          <w:sz w:val="20"/>
          <w:szCs w:val="20"/>
        </w:rPr>
        <w:t xml:space="preserve"> degree of the impact will depend on the extent and duration of the pandemic and the resulting economic contraction. As a result of the anticipated impact of the pandemic on our total revenues, we expect a decrease in our comparable store sales and adjuste</w:t>
      </w:r>
      <w:r>
        <w:rPr>
          <w:rFonts w:eastAsia="Times New Roman"/>
          <w:color w:val="212529"/>
          <w:sz w:val="20"/>
          <w:szCs w:val="20"/>
        </w:rPr>
        <w:t>d comparable store sales figures for the fiscal year 2020</w:t>
      </w:r>
      <w:r>
        <w:rPr>
          <w:rFonts w:eastAsia="Times New Roman"/>
          <w:color w:val="212529"/>
          <w:sz w:val="20"/>
          <w:szCs w:val="20"/>
        </w:rPr>
        <w:t>.</w:t>
      </w:r>
    </w:p>
    <w:p w:rsidR="00000000" w:rsidRDefault="00E86000">
      <w:pPr>
        <w:jc w:val="center"/>
        <w:divId w:val="1704019345"/>
        <w:rPr>
          <w:rFonts w:eastAsia="Times New Roman"/>
        </w:rPr>
      </w:pPr>
      <w:r>
        <w:rPr>
          <w:rFonts w:eastAsia="Times New Roman"/>
          <w:color w:val="000000"/>
          <w:sz w:val="20"/>
          <w:szCs w:val="20"/>
        </w:rPr>
        <w:t>5</w:t>
      </w:r>
      <w:r>
        <w:rPr>
          <w:rFonts w:eastAsia="Times New Roman"/>
          <w:color w:val="000000"/>
          <w:sz w:val="20"/>
          <w:szCs w:val="20"/>
        </w:rPr>
        <w:t>3</w:t>
      </w:r>
    </w:p>
    <w:p w:rsidR="00000000" w:rsidRDefault="00E86000">
      <w:pPr>
        <w:divId w:val="1482426381"/>
        <w:rPr>
          <w:rFonts w:eastAsia="Times New Roman"/>
        </w:rPr>
      </w:pPr>
    </w:p>
    <w:p w:rsidR="00000000" w:rsidRDefault="00E86000">
      <w:pPr>
        <w:rPr>
          <w:rFonts w:eastAsia="Times New Roman"/>
        </w:rPr>
      </w:pPr>
      <w:r>
        <w:rPr>
          <w:rFonts w:eastAsia="Times New Roman"/>
        </w:rPr>
        <w:pict>
          <v:rect id="_x0000_i1077" style="width:0;height:1.5pt" o:hralign="center" o:hrstd="t" o:hr="t" fillcolor="#a0a0a0" stroked="f"/>
        </w:pict>
      </w:r>
    </w:p>
    <w:p w:rsidR="00000000" w:rsidRDefault="00E86000">
      <w:pPr>
        <w:divId w:val="98641666"/>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2074767659"/>
        <w:rPr>
          <w:rFonts w:eastAsia="Times New Roman"/>
        </w:rPr>
      </w:pPr>
    </w:p>
    <w:p w:rsidR="00000000" w:rsidRDefault="00E86000">
      <w:pPr>
        <w:ind w:hanging="360"/>
        <w:jc w:val="both"/>
        <w:divId w:val="1622957169"/>
        <w:rPr>
          <w:rFonts w:eastAsia="Times New Roman"/>
        </w:rPr>
      </w:pPr>
      <w:r>
        <w:rPr>
          <w:rFonts w:eastAsia="Times New Roman"/>
          <w:color w:val="000000"/>
          <w:sz w:val="20"/>
          <w:szCs w:val="20"/>
        </w:rPr>
        <w:t>•</w:t>
      </w:r>
      <w:r>
        <w:rPr>
          <w:rFonts w:eastAsia="Times New Roman"/>
          <w:i/>
          <w:iCs/>
          <w:color w:val="333333"/>
          <w:sz w:val="20"/>
          <w:szCs w:val="20"/>
        </w:rPr>
        <w:t>Costs applicable to revenue.</w:t>
      </w:r>
      <w:r>
        <w:rPr>
          <w:rFonts w:eastAsia="Times New Roman"/>
          <w:i/>
          <w:iCs/>
          <w:color w:val="333333"/>
          <w:sz w:val="20"/>
          <w:szCs w:val="20"/>
        </w:rPr>
        <w:t xml:space="preserve"> </w:t>
      </w:r>
      <w:r>
        <w:rPr>
          <w:rFonts w:eastAsia="Times New Roman"/>
          <w:color w:val="333333"/>
          <w:sz w:val="20"/>
          <w:szCs w:val="20"/>
        </w:rPr>
        <w:t>As a result of COVID-19 and the temporary closin</w:t>
      </w:r>
      <w:r>
        <w:rPr>
          <w:rFonts w:eastAsia="Times New Roman"/>
          <w:color w:val="333333"/>
          <w:sz w:val="20"/>
          <w:szCs w:val="20"/>
        </w:rPr>
        <w:t>g of our stores to the public, we experienced a change in our product sales mix with an increase in the share of contact lens sales compared to eyeglasses as contact lenses tend to be easier for a customer to select and order online compared to eyeglasses.</w:t>
      </w:r>
      <w:r>
        <w:rPr>
          <w:rFonts w:eastAsia="Times New Roman"/>
          <w:color w:val="333333"/>
          <w:sz w:val="20"/>
          <w:szCs w:val="20"/>
        </w:rPr>
        <w:t xml:space="preserve"> Higher contact lens sales mix results in an increase in overall cost of products as a percentage of revenues as contact lenses have higher cost of sales as a percentage of revenues compared to eyeglasses. Due to reductions in revenues expected in the curr</w:t>
      </w:r>
      <w:r>
        <w:rPr>
          <w:rFonts w:eastAsia="Times New Roman"/>
          <w:color w:val="333333"/>
          <w:sz w:val="20"/>
          <w:szCs w:val="20"/>
        </w:rPr>
        <w:t>ent year, we also expect to recognize lower vendor rebates which will unfavorably impact cost of products as a percentage of net product sales. Additionally, as a result of the lower production levels seen at our central laboratories and distribution cente</w:t>
      </w:r>
      <w:r>
        <w:rPr>
          <w:rFonts w:eastAsia="Times New Roman"/>
          <w:color w:val="333333"/>
          <w:sz w:val="20"/>
          <w:szCs w:val="20"/>
        </w:rPr>
        <w:t>rs, our costs of sales as a percentage of revenues have increased from higher allocation of fixed costs. For fiscal year 2020, we also expect our cost of sales as a percentage of revenues to increase compared to prior years as a result of lower eye exam re</w:t>
      </w:r>
      <w:r>
        <w:rPr>
          <w:rFonts w:eastAsia="Times New Roman"/>
          <w:color w:val="333333"/>
          <w:sz w:val="20"/>
          <w:szCs w:val="20"/>
        </w:rPr>
        <w:t>venues and lower Legacy management fees earned while incurring costs for ophthalmologists, optometrists and optical technicians at a rate typically associated with a normal level of operations</w:t>
      </w:r>
      <w:r>
        <w:rPr>
          <w:rFonts w:eastAsia="Times New Roman"/>
          <w:color w:val="333333"/>
          <w:sz w:val="20"/>
          <w:szCs w:val="20"/>
        </w:rPr>
        <w:t>.</w:t>
      </w:r>
    </w:p>
    <w:p w:rsidR="00000000" w:rsidRDefault="00E86000">
      <w:pPr>
        <w:ind w:hanging="360"/>
        <w:jc w:val="both"/>
        <w:divId w:val="1903132146"/>
        <w:rPr>
          <w:rFonts w:eastAsia="Times New Roman"/>
        </w:rPr>
      </w:pPr>
      <w:r>
        <w:rPr>
          <w:rFonts w:eastAsia="Times New Roman"/>
          <w:color w:val="333333"/>
          <w:sz w:val="20"/>
          <w:szCs w:val="20"/>
        </w:rPr>
        <w:t>•</w:t>
      </w:r>
      <w:r>
        <w:rPr>
          <w:rFonts w:eastAsia="Times New Roman"/>
          <w:i/>
          <w:iCs/>
          <w:color w:val="333333"/>
          <w:sz w:val="20"/>
          <w:szCs w:val="20"/>
        </w:rPr>
        <w:t>Selling, general and administrativ</w:t>
      </w:r>
      <w:r>
        <w:rPr>
          <w:rFonts w:eastAsia="Times New Roman"/>
          <w:i/>
          <w:iCs/>
          <w:color w:val="333333"/>
          <w:sz w:val="20"/>
          <w:szCs w:val="20"/>
        </w:rPr>
        <w:t>e</w:t>
      </w:r>
      <w:r>
        <w:rPr>
          <w:rFonts w:eastAsia="Times New Roman"/>
          <w:color w:val="333333"/>
          <w:sz w:val="20"/>
          <w:szCs w:val="20"/>
        </w:rPr>
        <w:t>. We have incurred and wil</w:t>
      </w:r>
      <w:r>
        <w:rPr>
          <w:rFonts w:eastAsia="Times New Roman"/>
          <w:color w:val="333333"/>
          <w:sz w:val="20"/>
          <w:szCs w:val="20"/>
        </w:rPr>
        <w:t xml:space="preserve">l continue to incur, general and administrative expenses primarily related to occupancy costs of our stores, advertising expenses, payroll related to store associates and unallocated corporate overhead expenses such as payroll, consulting and professional </w:t>
      </w:r>
      <w:r>
        <w:rPr>
          <w:rFonts w:eastAsia="Times New Roman"/>
          <w:color w:val="333333"/>
          <w:sz w:val="20"/>
          <w:szCs w:val="20"/>
        </w:rPr>
        <w:t>fees and incremental costs directly related to adapting the Company’s operations during the COVID-19 pandemic. We may experience elevated frequency and severity in our workers’ compensation</w:t>
      </w:r>
      <w:r>
        <w:rPr>
          <w:rFonts w:eastAsia="Times New Roman"/>
          <w:color w:val="333333"/>
          <w:sz w:val="20"/>
          <w:szCs w:val="20"/>
        </w:rPr>
        <w:t> </w:t>
      </w:r>
      <w:r>
        <w:rPr>
          <w:rFonts w:eastAsia="Times New Roman"/>
          <w:color w:val="212529"/>
          <w:sz w:val="20"/>
          <w:szCs w:val="20"/>
        </w:rPr>
        <w:t>claims liabilities by workers who</w:t>
      </w:r>
      <w:r>
        <w:rPr>
          <w:rFonts w:eastAsia="Times New Roman"/>
          <w:color w:val="212529"/>
          <w:sz w:val="20"/>
          <w:szCs w:val="20"/>
        </w:rPr>
        <w:t> </w:t>
      </w:r>
      <w:r>
        <w:rPr>
          <w:rFonts w:eastAsia="Times New Roman"/>
          <w:color w:val="333333"/>
          <w:sz w:val="20"/>
          <w:szCs w:val="20"/>
        </w:rPr>
        <w:t>demonstrate</w:t>
      </w:r>
      <w:r>
        <w:rPr>
          <w:rFonts w:eastAsia="Times New Roman"/>
          <w:color w:val="333333"/>
          <w:sz w:val="20"/>
          <w:szCs w:val="20"/>
        </w:rPr>
        <w:t> </w:t>
      </w:r>
      <w:r>
        <w:rPr>
          <w:rFonts w:eastAsia="Times New Roman"/>
          <w:color w:val="212529"/>
          <w:sz w:val="20"/>
          <w:szCs w:val="20"/>
        </w:rPr>
        <w:t>that the injury or i</w:t>
      </w:r>
      <w:r>
        <w:rPr>
          <w:rFonts w:eastAsia="Times New Roman"/>
          <w:color w:val="212529"/>
          <w:sz w:val="20"/>
          <w:szCs w:val="20"/>
        </w:rPr>
        <w:t>llness arose both out of and in the course of their employment.</w:t>
      </w:r>
      <w:r>
        <w:rPr>
          <w:rFonts w:eastAsia="Times New Roman"/>
          <w:color w:val="212529"/>
          <w:sz w:val="20"/>
          <w:szCs w:val="20"/>
        </w:rPr>
        <w:t xml:space="preserve"> </w:t>
      </w:r>
      <w:r>
        <w:rPr>
          <w:rFonts w:eastAsia="Times New Roman"/>
          <w:color w:val="333333"/>
          <w:sz w:val="20"/>
          <w:szCs w:val="20"/>
        </w:rPr>
        <w:t>We expect selling, general and administrative expenses as a percentage of revenues to increase compared to previous years primarily due to an overall decrease in revenues for fiscal year 2020</w:t>
      </w:r>
      <w:r>
        <w:rPr>
          <w:rFonts w:eastAsia="Times New Roman"/>
          <w:color w:val="333333"/>
          <w:sz w:val="20"/>
          <w:szCs w:val="20"/>
        </w:rPr>
        <w:t>.</w:t>
      </w:r>
    </w:p>
    <w:p w:rsidR="00000000" w:rsidRDefault="00E86000">
      <w:pPr>
        <w:ind w:hanging="360"/>
        <w:jc w:val="both"/>
        <w:divId w:val="1678389808"/>
        <w:rPr>
          <w:rFonts w:eastAsia="Times New Roman"/>
        </w:rPr>
      </w:pPr>
      <w:r>
        <w:rPr>
          <w:rFonts w:eastAsia="Times New Roman"/>
          <w:color w:val="000000"/>
          <w:sz w:val="20"/>
          <w:szCs w:val="20"/>
        </w:rPr>
        <w:t>•</w:t>
      </w:r>
      <w:r>
        <w:rPr>
          <w:rFonts w:eastAsia="Times New Roman"/>
          <w:i/>
          <w:iCs/>
          <w:color w:val="333333"/>
          <w:sz w:val="20"/>
          <w:szCs w:val="20"/>
        </w:rPr>
        <w:t>Asse</w:t>
      </w:r>
      <w:r>
        <w:rPr>
          <w:rFonts w:eastAsia="Times New Roman"/>
          <w:i/>
          <w:iCs/>
          <w:color w:val="333333"/>
          <w:sz w:val="20"/>
          <w:szCs w:val="20"/>
        </w:rPr>
        <w:t>t</w:t>
      </w:r>
      <w:r>
        <w:rPr>
          <w:rFonts w:eastAsia="Times New Roman"/>
          <w:color w:val="333333"/>
          <w:sz w:val="20"/>
          <w:szCs w:val="20"/>
        </w:rPr>
        <w:t xml:space="preserve"> </w:t>
      </w:r>
      <w:r>
        <w:rPr>
          <w:rFonts w:eastAsia="Times New Roman"/>
          <w:i/>
          <w:iCs/>
          <w:color w:val="333333"/>
          <w:sz w:val="20"/>
          <w:szCs w:val="20"/>
        </w:rPr>
        <w:t>impairmen</w:t>
      </w:r>
      <w:r>
        <w:rPr>
          <w:rFonts w:eastAsia="Times New Roman"/>
          <w:i/>
          <w:iCs/>
          <w:color w:val="333333"/>
          <w:sz w:val="20"/>
          <w:szCs w:val="20"/>
        </w:rPr>
        <w:t>t</w:t>
      </w:r>
      <w:r>
        <w:rPr>
          <w:rFonts w:eastAsia="Times New Roman"/>
          <w:color w:val="333333"/>
          <w:sz w:val="20"/>
          <w:szCs w:val="20"/>
        </w:rPr>
        <w:t>. The Company considered the disruption in the economy experienced during the six months ended June 27, 2020 and expected to persist through the end of the current fiscal year in recording asset impairments.</w:t>
      </w:r>
      <w:r>
        <w:rPr>
          <w:rFonts w:eastAsia="Times New Roman"/>
          <w:color w:val="333333"/>
          <w:sz w:val="20"/>
          <w:szCs w:val="20"/>
        </w:rPr>
        <w:t xml:space="preserve"> </w:t>
      </w:r>
      <w:r>
        <w:rPr>
          <w:rFonts w:eastAsia="Times New Roman"/>
          <w:color w:val="212529"/>
          <w:sz w:val="20"/>
          <w:szCs w:val="20"/>
        </w:rPr>
        <w:t>We evaluate impairment of long</w:t>
      </w:r>
      <w:r>
        <w:rPr>
          <w:rFonts w:eastAsia="Times New Roman"/>
          <w:color w:val="212529"/>
          <w:sz w:val="20"/>
          <w:szCs w:val="20"/>
        </w:rPr>
        <w:t>-lived tangible and ROU store assets at the store level and consider multiple factors including financial performance of the stores, regional and local business climates, future plans for the store operations and other qualitative factors. Asset fair value</w:t>
      </w:r>
      <w:r>
        <w:rPr>
          <w:rFonts w:eastAsia="Times New Roman"/>
          <w:color w:val="212529"/>
          <w:sz w:val="20"/>
          <w:szCs w:val="20"/>
        </w:rPr>
        <w:t>s used in impairment are determined using an income approach based on discounted cash flows, which requires estimates and assumptions related to forecasted store revenue growth rates and store profitability. A significant decrease in the estimated cash inf</w:t>
      </w:r>
      <w:r>
        <w:rPr>
          <w:rFonts w:eastAsia="Times New Roman"/>
          <w:color w:val="212529"/>
          <w:sz w:val="20"/>
          <w:szCs w:val="20"/>
        </w:rPr>
        <w:t xml:space="preserve">lows from our stores in future periods could affect the recoverability of our store level assets as well as other intangible assets of the Company such as goodwill, trademarks and customer relationship. Lower cash flows compared to estimates would lead to </w:t>
      </w:r>
      <w:r>
        <w:rPr>
          <w:rFonts w:eastAsia="Times New Roman"/>
          <w:color w:val="212529"/>
          <w:sz w:val="20"/>
          <w:szCs w:val="20"/>
        </w:rPr>
        <w:t>a material increase in the asset impairment expense recorded by the Company</w:t>
      </w:r>
      <w:r>
        <w:rPr>
          <w:rFonts w:eastAsia="Times New Roman"/>
          <w:color w:val="212529"/>
          <w:sz w:val="20"/>
          <w:szCs w:val="20"/>
        </w:rPr>
        <w:t>.</w:t>
      </w:r>
    </w:p>
    <w:p w:rsidR="00000000" w:rsidRDefault="00E86000">
      <w:pPr>
        <w:jc w:val="both"/>
        <w:divId w:val="64256621"/>
        <w:rPr>
          <w:rFonts w:eastAsia="Times New Roman"/>
        </w:rPr>
      </w:pPr>
      <w:r>
        <w:rPr>
          <w:rFonts w:eastAsia="Times New Roman"/>
          <w:color w:val="212529"/>
          <w:sz w:val="20"/>
          <w:szCs w:val="20"/>
        </w:rPr>
        <w:t>During the</w:t>
      </w:r>
      <w:r>
        <w:rPr>
          <w:rFonts w:eastAsia="Times New Roman"/>
          <w:color w:val="212529"/>
          <w:sz w:val="20"/>
          <w:szCs w:val="20"/>
        </w:rPr>
        <w:t xml:space="preserve"> </w:t>
      </w:r>
      <w:r>
        <w:rPr>
          <w:rFonts w:eastAsia="Times New Roman"/>
          <w:color w:val="000000"/>
          <w:sz w:val="20"/>
          <w:szCs w:val="20"/>
        </w:rPr>
        <w:t>three and six months ended June 27, 202</w:t>
      </w:r>
      <w:r>
        <w:rPr>
          <w:rFonts w:eastAsia="Times New Roman"/>
          <w:color w:val="000000"/>
          <w:sz w:val="20"/>
          <w:szCs w:val="20"/>
        </w:rPr>
        <w:t>0</w:t>
      </w:r>
      <w:r>
        <w:rPr>
          <w:rFonts w:eastAsia="Times New Roman"/>
          <w:color w:val="212529"/>
          <w:sz w:val="20"/>
          <w:szCs w:val="20"/>
        </w:rPr>
        <w:t>, the Company evaluated whether a triggering event related to goodwill impairment had occurred because of the broad impacts of the COVID-19 pandemic. The Company expects the COVID-19 pandemic will continue to negatively affect its results of operations for</w:t>
      </w:r>
      <w:r>
        <w:rPr>
          <w:rFonts w:eastAsia="Times New Roman"/>
          <w:color w:val="212529"/>
          <w:sz w:val="20"/>
          <w:szCs w:val="20"/>
        </w:rPr>
        <w:t xml:space="preserve"> fiscal year 2020. The Company has concluded a triggering event did not occur during the</w:t>
      </w:r>
      <w:r>
        <w:rPr>
          <w:rFonts w:eastAsia="Times New Roman"/>
          <w:color w:val="212529"/>
          <w:sz w:val="20"/>
          <w:szCs w:val="20"/>
        </w:rPr>
        <w:t xml:space="preserve"> </w:t>
      </w:r>
      <w:r>
        <w:rPr>
          <w:rFonts w:eastAsia="Times New Roman"/>
          <w:color w:val="000000"/>
          <w:sz w:val="20"/>
          <w:szCs w:val="20"/>
        </w:rPr>
        <w:t>three and six months ended June 27, 202</w:t>
      </w:r>
      <w:r>
        <w:rPr>
          <w:rFonts w:eastAsia="Times New Roman"/>
          <w:color w:val="000000"/>
          <w:sz w:val="20"/>
          <w:szCs w:val="20"/>
        </w:rPr>
        <w:t>0</w:t>
      </w:r>
      <w:r>
        <w:rPr>
          <w:rFonts w:eastAsia="Times New Roman"/>
          <w:color w:val="212529"/>
          <w:sz w:val="20"/>
          <w:szCs w:val="20"/>
        </w:rPr>
        <w:t>, and, as a result, no interim impairment testing was required. However, as previously noted, the COVID-19 pandemic has had a m</w:t>
      </w:r>
      <w:r>
        <w:rPr>
          <w:rFonts w:eastAsia="Times New Roman"/>
          <w:color w:val="212529"/>
          <w:sz w:val="20"/>
          <w:szCs w:val="20"/>
        </w:rPr>
        <w:t>aterial adverse effect on the Company’s business, and future conditions are highly uncertain. Future unfavorable developments may cause the Company to recognize an impairment of its goodwill. The Company will continue to evaluate the effects of the COVID-1</w:t>
      </w:r>
      <w:r>
        <w:rPr>
          <w:rFonts w:eastAsia="Times New Roman"/>
          <w:color w:val="212529"/>
          <w:sz w:val="20"/>
          <w:szCs w:val="20"/>
        </w:rPr>
        <w:t>9 pandemic on its business</w:t>
      </w:r>
      <w:r>
        <w:rPr>
          <w:rFonts w:eastAsia="Times New Roman"/>
          <w:color w:val="212529"/>
          <w:sz w:val="20"/>
          <w:szCs w:val="20"/>
        </w:rPr>
        <w:t>.</w:t>
      </w:r>
    </w:p>
    <w:p w:rsidR="00000000" w:rsidRDefault="00E86000">
      <w:pPr>
        <w:jc w:val="center"/>
        <w:divId w:val="771626528"/>
        <w:rPr>
          <w:rFonts w:eastAsia="Times New Roman"/>
        </w:rPr>
      </w:pPr>
      <w:r>
        <w:rPr>
          <w:rFonts w:eastAsia="Times New Roman"/>
          <w:color w:val="000000"/>
          <w:sz w:val="20"/>
          <w:szCs w:val="20"/>
        </w:rPr>
        <w:t>5</w:t>
      </w:r>
      <w:r>
        <w:rPr>
          <w:rFonts w:eastAsia="Times New Roman"/>
          <w:color w:val="000000"/>
          <w:sz w:val="20"/>
          <w:szCs w:val="20"/>
        </w:rPr>
        <w:t>4</w:t>
      </w:r>
    </w:p>
    <w:p w:rsidR="00000000" w:rsidRDefault="00E86000">
      <w:pPr>
        <w:divId w:val="1641113478"/>
        <w:rPr>
          <w:rFonts w:eastAsia="Times New Roman"/>
        </w:rPr>
      </w:pPr>
    </w:p>
    <w:p w:rsidR="00000000" w:rsidRDefault="00E86000">
      <w:pPr>
        <w:rPr>
          <w:rFonts w:eastAsia="Times New Roman"/>
        </w:rPr>
      </w:pPr>
      <w:r>
        <w:rPr>
          <w:rFonts w:eastAsia="Times New Roman"/>
        </w:rPr>
        <w:pict>
          <v:rect id="_x0000_i1078" style="width:0;height:1.5pt" o:hralign="center" o:hrstd="t" o:hr="t" fillcolor="#a0a0a0" stroked="f"/>
        </w:pict>
      </w:r>
    </w:p>
    <w:p w:rsidR="00000000" w:rsidRDefault="00E86000">
      <w:pPr>
        <w:divId w:val="13265518"/>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895509977"/>
        <w:rPr>
          <w:rFonts w:eastAsia="Times New Roman"/>
        </w:rPr>
      </w:pPr>
    </w:p>
    <w:p w:rsidR="00000000" w:rsidRDefault="00E86000">
      <w:pPr>
        <w:ind w:hanging="360"/>
        <w:jc w:val="both"/>
        <w:divId w:val="424497353"/>
        <w:rPr>
          <w:rFonts w:eastAsia="Times New Roman"/>
        </w:rPr>
      </w:pPr>
      <w:r>
        <w:rPr>
          <w:rFonts w:eastAsia="Times New Roman"/>
          <w:i/>
          <w:iCs/>
          <w:color w:val="212529"/>
          <w:sz w:val="20"/>
          <w:szCs w:val="20"/>
        </w:rPr>
        <w:t>•</w:t>
      </w:r>
      <w:r>
        <w:rPr>
          <w:rFonts w:eastAsia="Times New Roman"/>
          <w:i/>
          <w:iCs/>
          <w:color w:val="212529"/>
          <w:sz w:val="20"/>
          <w:szCs w:val="20"/>
        </w:rPr>
        <w:t>Interest expens</w:t>
      </w:r>
      <w:r>
        <w:rPr>
          <w:rFonts w:eastAsia="Times New Roman"/>
          <w:i/>
          <w:iCs/>
          <w:color w:val="212529"/>
          <w:sz w:val="20"/>
          <w:szCs w:val="20"/>
        </w:rPr>
        <w:t>e</w:t>
      </w:r>
      <w:r>
        <w:rPr>
          <w:rFonts w:eastAsia="Times New Roman"/>
          <w:color w:val="212529"/>
          <w:sz w:val="20"/>
          <w:szCs w:val="20"/>
        </w:rPr>
        <w:t>.</w:t>
      </w:r>
      <w:r>
        <w:rPr>
          <w:rFonts w:eastAsia="Times New Roman"/>
          <w:color w:val="212529"/>
          <w:sz w:val="20"/>
          <w:szCs w:val="20"/>
        </w:rPr>
        <w:t xml:space="preserve"> </w:t>
      </w:r>
      <w:r>
        <w:rPr>
          <w:rFonts w:eastAsia="Times New Roman"/>
          <w:color w:val="000000"/>
          <w:sz w:val="20"/>
          <w:szCs w:val="20"/>
        </w:rPr>
        <w:t>On May 5, 2020, we entered into an amendment to our credit facility in order to suspend certain financial maintenance covenants contained therein for a specified period. In connection with the amendment, margins upon which interest is calculated on amounts</w:t>
      </w:r>
      <w:r>
        <w:rPr>
          <w:rFonts w:eastAsia="Times New Roman"/>
          <w:color w:val="000000"/>
          <w:sz w:val="20"/>
          <w:szCs w:val="20"/>
        </w:rPr>
        <w:t xml:space="preserve"> outstanding under the facility were increased and the Company agreed to limit its ability to engage in certain transactions during the covenant suspension period, including the ability to declare or pay dividends, incur additional debt and make investment</w:t>
      </w:r>
      <w:r>
        <w:rPr>
          <w:rFonts w:eastAsia="Times New Roman"/>
          <w:color w:val="000000"/>
          <w:sz w:val="20"/>
          <w:szCs w:val="20"/>
        </w:rPr>
        <w:t>s and dispositions. On May 12, 2020, we completed the sale of $402.5 million in aggregate principal amount of 2.50% Convertible Senior Notes due 2025 between the Company and U.S. Bank National Association, as trustee. The proceeds from the 2025 Notes offer</w:t>
      </w:r>
      <w:r>
        <w:rPr>
          <w:rFonts w:eastAsia="Times New Roman"/>
          <w:color w:val="000000"/>
          <w:sz w:val="20"/>
          <w:szCs w:val="20"/>
        </w:rPr>
        <w:t xml:space="preserve">ing was used to repay all outstanding amounts of the revolving credit facility and $75.0 million to partially repay the term loan. The partial repayments of our LIBOR based long-term debt obligations and margin amendments made to the term loan resulted in </w:t>
      </w:r>
      <w:r>
        <w:rPr>
          <w:rFonts w:eastAsia="Times New Roman"/>
          <w:color w:val="000000"/>
          <w:sz w:val="20"/>
          <w:szCs w:val="20"/>
        </w:rPr>
        <w:t>a partial de-designation of one interest rate swap and the interest rate collar. All of the above noted measures impacted and are expected to continue to materially impact the Company’s interest expense in 2020 and later. Refer to Management’s Discussion a</w:t>
      </w:r>
      <w:r>
        <w:rPr>
          <w:rFonts w:eastAsia="Times New Roman"/>
          <w:color w:val="000000"/>
          <w:sz w:val="20"/>
          <w:szCs w:val="20"/>
        </w:rPr>
        <w:t>nd Analysis of Financial Condition and Results of Operations, “Liquidity and Capital Resources” section above for more information. Lastly, we are continuing to evaluate additional operational and financial measures that we may elect to take as we continue</w:t>
      </w:r>
      <w:r>
        <w:rPr>
          <w:rFonts w:eastAsia="Times New Roman"/>
          <w:color w:val="000000"/>
          <w:sz w:val="20"/>
          <w:szCs w:val="20"/>
        </w:rPr>
        <w:t xml:space="preserve"> to respond to the </w:t>
      </w:r>
      <w:r>
        <w:rPr>
          <w:rFonts w:eastAsia="Times New Roman"/>
          <w:color w:val="000000"/>
          <w:sz w:val="20"/>
          <w:szCs w:val="20"/>
        </w:rPr>
        <w:t>i</w:t>
      </w:r>
      <w:r>
        <w:rPr>
          <w:rFonts w:eastAsia="Times New Roman"/>
          <w:color w:val="333333"/>
          <w:sz w:val="20"/>
          <w:szCs w:val="20"/>
        </w:rPr>
        <w:t>mpact of COVID-19 on our business. There can be no assurance whether or when any such measures will be adopted</w:t>
      </w:r>
      <w:r>
        <w:rPr>
          <w:rFonts w:eastAsia="Times New Roman"/>
          <w:color w:val="333333"/>
          <w:sz w:val="20"/>
          <w:szCs w:val="20"/>
        </w:rPr>
        <w:t>.</w:t>
      </w:r>
    </w:p>
    <w:p w:rsidR="00000000" w:rsidRDefault="00E86000">
      <w:pPr>
        <w:ind w:hanging="360"/>
        <w:jc w:val="both"/>
        <w:divId w:val="1024752344"/>
        <w:rPr>
          <w:rFonts w:eastAsia="Times New Roman"/>
        </w:rPr>
      </w:pPr>
      <w:r>
        <w:rPr>
          <w:rFonts w:eastAsia="Times New Roman"/>
          <w:color w:val="333333"/>
          <w:sz w:val="20"/>
          <w:szCs w:val="20"/>
        </w:rPr>
        <w:t>•</w:t>
      </w:r>
      <w:r>
        <w:rPr>
          <w:rFonts w:eastAsia="Times New Roman"/>
          <w:i/>
          <w:iCs/>
          <w:color w:val="212529"/>
          <w:sz w:val="20"/>
          <w:szCs w:val="20"/>
        </w:rPr>
        <w:t>Inflation</w:t>
      </w:r>
      <w:r>
        <w:rPr>
          <w:rFonts w:eastAsia="Times New Roman"/>
          <w:i/>
          <w:iCs/>
          <w:color w:val="212529"/>
          <w:sz w:val="20"/>
          <w:szCs w:val="20"/>
        </w:rPr>
        <w:t>.</w:t>
      </w:r>
      <w:r>
        <w:rPr>
          <w:rFonts w:eastAsia="Times New Roman"/>
          <w:color w:val="212529"/>
          <w:sz w:val="20"/>
          <w:szCs w:val="20"/>
        </w:rPr>
        <w:t> It is possible that changes in economic conditions and steps taken by the federal government and the Federal Res</w:t>
      </w:r>
      <w:r>
        <w:rPr>
          <w:rFonts w:eastAsia="Times New Roman"/>
          <w:color w:val="212529"/>
          <w:sz w:val="20"/>
          <w:szCs w:val="20"/>
        </w:rPr>
        <w:t xml:space="preserve">erve in response to COVID-19 could lead to higher inflation than we had anticipated, which could in turn lead to an increase in our costs of products and services and other operating expenses. To date, changes in material prices and general inflation have </w:t>
      </w:r>
      <w:r>
        <w:rPr>
          <w:rFonts w:eastAsia="Times New Roman"/>
          <w:color w:val="212529"/>
          <w:sz w:val="20"/>
          <w:szCs w:val="20"/>
        </w:rPr>
        <w:t>not materially impacted our business</w:t>
      </w:r>
      <w:r>
        <w:rPr>
          <w:rFonts w:eastAsia="Times New Roman"/>
          <w:color w:val="212529"/>
          <w:sz w:val="20"/>
          <w:szCs w:val="20"/>
        </w:rPr>
        <w:t>.</w:t>
      </w:r>
    </w:p>
    <w:p w:rsidR="00000000" w:rsidRDefault="00E86000">
      <w:pPr>
        <w:jc w:val="both"/>
        <w:divId w:val="1604875182"/>
        <w:rPr>
          <w:rFonts w:eastAsia="Times New Roman"/>
        </w:rPr>
      </w:pPr>
      <w:r>
        <w:rPr>
          <w:rFonts w:eastAsia="Times New Roman"/>
          <w:color w:val="000000"/>
          <w:sz w:val="20"/>
          <w:szCs w:val="20"/>
        </w:rPr>
        <w:t>On March 27, 2020, the CARES Act was enacted in response to the COVID-19 pandemic. The CARES Act, among other things, accelerates a company’s ability to recover AMT refundable credits that otherwise could have been cla</w:t>
      </w:r>
      <w:r>
        <w:rPr>
          <w:rFonts w:eastAsia="Times New Roman"/>
          <w:color w:val="000000"/>
          <w:sz w:val="20"/>
          <w:szCs w:val="20"/>
        </w:rPr>
        <w:t>imed in 2020 and 2021, to 2018 and 2019, with an option to elect recovery of the full credit amount for 2018. The CARES Act also includes a technical correction wherein qualified improvement property placed in service in 2018 and after is eligible for 100%</w:t>
      </w:r>
      <w:r>
        <w:rPr>
          <w:rFonts w:eastAsia="Times New Roman"/>
          <w:color w:val="000000"/>
          <w:sz w:val="20"/>
          <w:szCs w:val="20"/>
        </w:rPr>
        <w:t xml:space="preserve"> bonus depreciation. It also contains provisions for deferral of the employer portion of social security taxes incurred through the end of calendar 2020 and an employee retention credit, a refundable payroll credit for 50% of wages and health benefits, up </w:t>
      </w:r>
      <w:r>
        <w:rPr>
          <w:rFonts w:eastAsia="Times New Roman"/>
          <w:color w:val="000000"/>
          <w:sz w:val="20"/>
          <w:szCs w:val="20"/>
        </w:rPr>
        <w:t>to a maximum of $10 thousand per employee, paid to employees not providing services due to the COVID-19 pandemic. As a result of the CARES Act, we deferred qualified payroll taxes and claimed the employee retention credi</w:t>
      </w:r>
      <w:r>
        <w:rPr>
          <w:rFonts w:eastAsia="Times New Roman"/>
          <w:color w:val="000000"/>
          <w:sz w:val="20"/>
          <w:szCs w:val="20"/>
        </w:rPr>
        <w:t>t</w:t>
      </w:r>
      <w:r>
        <w:rPr>
          <w:rFonts w:eastAsia="Times New Roman"/>
          <w:color w:val="000000"/>
          <w:sz w:val="20"/>
          <w:szCs w:val="20"/>
          <w:shd w:val="clear" w:color="auto" w:fill="FFFFFF"/>
        </w:rPr>
        <w:t>. Based on our preliminary analysis</w:t>
      </w:r>
      <w:r>
        <w:rPr>
          <w:rFonts w:eastAsia="Times New Roman"/>
          <w:color w:val="000000"/>
          <w:sz w:val="20"/>
          <w:szCs w:val="20"/>
          <w:shd w:val="clear" w:color="auto" w:fill="FFFFFF"/>
        </w:rPr>
        <w:t xml:space="preserve"> of the CARES Act, we recognized a benefit of $10.8 million for the</w:t>
      </w:r>
      <w:r>
        <w:rPr>
          <w:rFonts w:eastAsia="Times New Roman"/>
          <w:color w:val="000000"/>
          <w:sz w:val="20"/>
          <w:szCs w:val="20"/>
          <w:shd w:val="clear" w:color="auto" w:fill="FFFFFF"/>
        </w:rPr>
        <w:t xml:space="preserve"> </w:t>
      </w:r>
      <w:r>
        <w:rPr>
          <w:rFonts w:eastAsia="Times New Roman"/>
          <w:color w:val="000000"/>
          <w:sz w:val="20"/>
          <w:szCs w:val="20"/>
        </w:rPr>
        <w:t>three and si</w:t>
      </w:r>
      <w:r>
        <w:rPr>
          <w:rFonts w:eastAsia="Times New Roman"/>
          <w:color w:val="000000"/>
          <w:sz w:val="20"/>
          <w:szCs w:val="20"/>
        </w:rPr>
        <w:t>x</w:t>
      </w:r>
      <w:r>
        <w:rPr>
          <w:rFonts w:eastAsia="Times New Roman"/>
          <w:color w:val="000000"/>
          <w:sz w:val="20"/>
          <w:szCs w:val="20"/>
          <w:shd w:val="clear" w:color="auto" w:fill="FFFFFF"/>
        </w:rPr>
        <w:t xml:space="preserve"> months ended</w:t>
      </w:r>
      <w:r>
        <w:rPr>
          <w:rFonts w:eastAsia="Times New Roman"/>
          <w:color w:val="000000"/>
          <w:sz w:val="20"/>
          <w:szCs w:val="20"/>
          <w:shd w:val="clear" w:color="auto" w:fill="FFFFFF"/>
        </w:rPr>
        <w:t xml:space="preserve"> </w:t>
      </w:r>
      <w:r>
        <w:rPr>
          <w:rFonts w:eastAsia="Times New Roman"/>
          <w:color w:val="000000"/>
          <w:sz w:val="20"/>
          <w:szCs w:val="20"/>
        </w:rPr>
        <w:t>June 27, 202</w:t>
      </w:r>
      <w:r>
        <w:rPr>
          <w:rFonts w:eastAsia="Times New Roman"/>
          <w:color w:val="000000"/>
          <w:sz w:val="20"/>
          <w:szCs w:val="20"/>
        </w:rPr>
        <w:t>0</w:t>
      </w:r>
      <w:r>
        <w:rPr>
          <w:rFonts w:eastAsia="Times New Roman"/>
          <w:color w:val="000000"/>
          <w:sz w:val="20"/>
          <w:szCs w:val="20"/>
          <w:shd w:val="clear" w:color="auto" w:fill="FFFFFF"/>
        </w:rPr>
        <w:t xml:space="preserve"> for employee retention credits. We will continue to assess our treatment of the CARES Act to the extent additional guidance and regulations are iss</w:t>
      </w:r>
      <w:r>
        <w:rPr>
          <w:rFonts w:eastAsia="Times New Roman"/>
          <w:color w:val="000000"/>
          <w:sz w:val="20"/>
          <w:szCs w:val="20"/>
          <w:shd w:val="clear" w:color="auto" w:fill="FFFFFF"/>
        </w:rPr>
        <w:t>ued, the further appli</w:t>
      </w:r>
      <w:r>
        <w:rPr>
          <w:rFonts w:eastAsia="Times New Roman"/>
          <w:color w:val="000000"/>
          <w:sz w:val="20"/>
          <w:szCs w:val="20"/>
          <w:shd w:val="clear" w:color="auto" w:fill="FFFFFF"/>
        </w:rPr>
        <w:t>c</w:t>
      </w:r>
      <w:r>
        <w:rPr>
          <w:rFonts w:eastAsia="Times New Roman"/>
          <w:color w:val="000000"/>
          <w:sz w:val="20"/>
          <w:szCs w:val="20"/>
        </w:rPr>
        <w:t>ability of the CARES Act to the Company, and the potential impacts on our business. There can be no assurance that we will qualify for additional benefits available under the CARES Act</w:t>
      </w:r>
      <w:r>
        <w:rPr>
          <w:rFonts w:eastAsia="Times New Roman"/>
          <w:color w:val="000000"/>
          <w:sz w:val="20"/>
          <w:szCs w:val="20"/>
        </w:rPr>
        <w:t>.</w:t>
      </w:r>
    </w:p>
    <w:p w:rsidR="00000000" w:rsidRDefault="00E86000">
      <w:pPr>
        <w:jc w:val="both"/>
        <w:divId w:val="322247045"/>
        <w:rPr>
          <w:rFonts w:eastAsia="Times New Roman"/>
        </w:rPr>
      </w:pPr>
      <w:r>
        <w:rPr>
          <w:rFonts w:eastAsia="Times New Roman"/>
          <w:color w:val="212529"/>
          <w:sz w:val="20"/>
          <w:szCs w:val="20"/>
        </w:rPr>
        <w:t xml:space="preserve">The duration and extent of the impact from the </w:t>
      </w:r>
      <w:r>
        <w:rPr>
          <w:rFonts w:eastAsia="Times New Roman"/>
          <w:color w:val="212529"/>
          <w:sz w:val="20"/>
          <w:szCs w:val="20"/>
        </w:rPr>
        <w:t>COVID-19 pandemic depends on future developments that cannot be accurately predicted at this time, such as the severity and transmission rate of the virus, the extent and effectiveness of cont</w:t>
      </w:r>
      <w:r>
        <w:rPr>
          <w:rFonts w:eastAsia="Times New Roman"/>
          <w:color w:val="212529"/>
          <w:sz w:val="20"/>
          <w:szCs w:val="20"/>
        </w:rPr>
        <w:t>a</w:t>
      </w:r>
      <w:r>
        <w:rPr>
          <w:rFonts w:eastAsia="Times New Roman"/>
          <w:color w:val="000000"/>
          <w:sz w:val="20"/>
          <w:szCs w:val="20"/>
        </w:rPr>
        <w:t>inment actions and the impact of these and other factors on our</w:t>
      </w:r>
      <w:r>
        <w:rPr>
          <w:rFonts w:eastAsia="Times New Roman"/>
          <w:color w:val="000000"/>
          <w:sz w:val="20"/>
          <w:szCs w:val="20"/>
        </w:rPr>
        <w:t xml:space="preserve"> associates, customers, suppliers and partners. A more prolonged crisis will place greater strains on our liquidity.</w:t>
      </w:r>
      <w:r>
        <w:rPr>
          <w:rFonts w:eastAsia="Times New Roman"/>
          <w:color w:val="000000"/>
          <w:sz w:val="20"/>
          <w:szCs w:val="20"/>
        </w:rPr>
        <w:t xml:space="preserve"> </w:t>
      </w:r>
      <w:r>
        <w:rPr>
          <w:rFonts w:eastAsia="Times New Roman"/>
          <w:color w:val="212529"/>
          <w:sz w:val="20"/>
          <w:szCs w:val="20"/>
        </w:rPr>
        <w:t>Such impact on our business, operating results, cash flows and/or financial condition may continue to be material</w:t>
      </w:r>
      <w:r>
        <w:rPr>
          <w:rFonts w:eastAsia="Times New Roman"/>
          <w:color w:val="212529"/>
          <w:sz w:val="20"/>
          <w:szCs w:val="20"/>
        </w:rPr>
        <w:t>.</w:t>
      </w:r>
    </w:p>
    <w:p w:rsidR="00000000" w:rsidRDefault="00E86000">
      <w:pPr>
        <w:jc w:val="both"/>
        <w:divId w:val="534582434"/>
        <w:rPr>
          <w:rFonts w:eastAsia="Times New Roman"/>
        </w:rPr>
      </w:pPr>
    </w:p>
    <w:p w:rsidR="00000000" w:rsidRDefault="00E86000">
      <w:pPr>
        <w:jc w:val="both"/>
        <w:divId w:val="371079626"/>
        <w:rPr>
          <w:rFonts w:eastAsia="Times New Roman"/>
        </w:rPr>
      </w:pPr>
    </w:p>
    <w:p w:rsidR="00000000" w:rsidRDefault="00E86000">
      <w:pPr>
        <w:jc w:val="center"/>
        <w:divId w:val="372342556"/>
        <w:rPr>
          <w:rFonts w:eastAsia="Times New Roman"/>
        </w:rPr>
      </w:pPr>
      <w:r>
        <w:rPr>
          <w:rFonts w:eastAsia="Times New Roman"/>
          <w:color w:val="000000"/>
          <w:sz w:val="20"/>
          <w:szCs w:val="20"/>
        </w:rPr>
        <w:t>5</w:t>
      </w:r>
      <w:r>
        <w:rPr>
          <w:rFonts w:eastAsia="Times New Roman"/>
          <w:color w:val="000000"/>
          <w:sz w:val="20"/>
          <w:szCs w:val="20"/>
        </w:rPr>
        <w:t>5</w:t>
      </w:r>
    </w:p>
    <w:p w:rsidR="00000000" w:rsidRDefault="00E86000">
      <w:pPr>
        <w:divId w:val="174541723"/>
        <w:rPr>
          <w:rFonts w:eastAsia="Times New Roman"/>
        </w:rPr>
      </w:pPr>
    </w:p>
    <w:p w:rsidR="00000000" w:rsidRDefault="00E86000">
      <w:pPr>
        <w:rPr>
          <w:rFonts w:eastAsia="Times New Roman"/>
        </w:rPr>
      </w:pPr>
      <w:r>
        <w:rPr>
          <w:rFonts w:eastAsia="Times New Roman"/>
        </w:rPr>
        <w:pict>
          <v:rect id="_x0000_i1079" style="width:0;height:1.5pt" o:hralign="center" o:hrstd="t" o:hr="t" fillcolor="#a0a0a0" stroked="f"/>
        </w:pict>
      </w:r>
    </w:p>
    <w:p w:rsidR="00000000" w:rsidRDefault="00E86000">
      <w:pPr>
        <w:divId w:val="59062355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1693724478"/>
        <w:rPr>
          <w:rFonts w:eastAsia="Times New Roman"/>
        </w:rPr>
      </w:pPr>
    </w:p>
    <w:p w:rsidR="00000000" w:rsidRDefault="00E86000">
      <w:pPr>
        <w:divId w:val="1715737888"/>
        <w:rPr>
          <w:rFonts w:eastAsia="Times New Roman"/>
        </w:rPr>
      </w:pPr>
      <w:r>
        <w:rPr>
          <w:rFonts w:eastAsia="Times New Roman"/>
          <w:b/>
          <w:bCs/>
          <w:color w:val="000000"/>
          <w:sz w:val="20"/>
          <w:szCs w:val="20"/>
        </w:rPr>
        <w:t>Item 2. Unregistered Sales of Equity Securities and Use of Proceed</w:t>
      </w:r>
      <w:r>
        <w:rPr>
          <w:rFonts w:eastAsia="Times New Roman"/>
          <w:b/>
          <w:bCs/>
          <w:color w:val="000000"/>
          <w:sz w:val="20"/>
          <w:szCs w:val="20"/>
        </w:rPr>
        <w:t>s</w:t>
      </w:r>
    </w:p>
    <w:p w:rsidR="00000000" w:rsidRDefault="00E86000">
      <w:pPr>
        <w:divId w:val="2064283118"/>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E86000">
      <w:pPr>
        <w:divId w:val="1644385366"/>
        <w:rPr>
          <w:rFonts w:eastAsia="Times New Roman"/>
        </w:rPr>
      </w:pPr>
      <w:r>
        <w:rPr>
          <w:rFonts w:eastAsia="Times New Roman"/>
          <w:b/>
          <w:bCs/>
          <w:color w:val="000000"/>
          <w:sz w:val="20"/>
          <w:szCs w:val="20"/>
        </w:rPr>
        <w:t>Item 3. Defaults Upon Senior Securitie</w:t>
      </w:r>
      <w:r>
        <w:rPr>
          <w:rFonts w:eastAsia="Times New Roman"/>
          <w:b/>
          <w:bCs/>
          <w:color w:val="000000"/>
          <w:sz w:val="20"/>
          <w:szCs w:val="20"/>
        </w:rPr>
        <w:t>s</w:t>
      </w:r>
    </w:p>
    <w:p w:rsidR="00000000" w:rsidRDefault="00E86000">
      <w:pPr>
        <w:divId w:val="435953452"/>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E86000">
      <w:pPr>
        <w:divId w:val="1733038558"/>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rsidR="00000000" w:rsidRDefault="00E86000">
      <w:pPr>
        <w:divId w:val="122500904"/>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E86000">
      <w:pPr>
        <w:divId w:val="501353671"/>
        <w:rPr>
          <w:rFonts w:eastAsia="Times New Roman"/>
        </w:rPr>
      </w:pPr>
      <w:r>
        <w:rPr>
          <w:rFonts w:eastAsia="Times New Roman"/>
          <w:b/>
          <w:bCs/>
          <w:color w:val="000000"/>
          <w:sz w:val="20"/>
          <w:szCs w:val="20"/>
        </w:rPr>
        <w:t>Item 5. Other Informatio</w:t>
      </w:r>
      <w:r>
        <w:rPr>
          <w:rFonts w:eastAsia="Times New Roman"/>
          <w:b/>
          <w:bCs/>
          <w:color w:val="000000"/>
          <w:sz w:val="20"/>
          <w:szCs w:val="20"/>
        </w:rPr>
        <w:t>n</w:t>
      </w:r>
    </w:p>
    <w:p w:rsidR="00000000" w:rsidRDefault="00E86000">
      <w:pPr>
        <w:jc w:val="both"/>
        <w:divId w:val="1175798750"/>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E86000">
      <w:pPr>
        <w:jc w:val="both"/>
        <w:divId w:val="911698969"/>
        <w:rPr>
          <w:rFonts w:eastAsia="Times New Roman"/>
        </w:rPr>
      </w:pPr>
    </w:p>
    <w:p w:rsidR="00000000" w:rsidRDefault="00E86000">
      <w:pPr>
        <w:jc w:val="center"/>
        <w:divId w:val="638342292"/>
        <w:rPr>
          <w:rFonts w:eastAsia="Times New Roman"/>
        </w:rPr>
      </w:pPr>
      <w:r>
        <w:rPr>
          <w:rFonts w:eastAsia="Times New Roman"/>
          <w:color w:val="000000"/>
          <w:sz w:val="20"/>
          <w:szCs w:val="20"/>
        </w:rPr>
        <w:t>5</w:t>
      </w:r>
      <w:r>
        <w:rPr>
          <w:rFonts w:eastAsia="Times New Roman"/>
          <w:color w:val="000000"/>
          <w:sz w:val="20"/>
          <w:szCs w:val="20"/>
        </w:rPr>
        <w:t>6</w:t>
      </w:r>
    </w:p>
    <w:p w:rsidR="00000000" w:rsidRDefault="00E86000">
      <w:pPr>
        <w:rPr>
          <w:rFonts w:eastAsia="Times New Roman"/>
        </w:rPr>
      </w:pPr>
      <w:r>
        <w:rPr>
          <w:rFonts w:eastAsia="Times New Roman"/>
        </w:rPr>
        <w:pict>
          <v:rect id="_x0000_i1080" style="width:0;height:1.5pt" o:hralign="center" o:hrstd="t" o:hr="t" fillcolor="#a0a0a0" stroked="f"/>
        </w:pict>
      </w:r>
    </w:p>
    <w:p w:rsidR="00000000" w:rsidRDefault="00E86000">
      <w:pPr>
        <w:divId w:val="1419328713"/>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243882719"/>
        <w:rPr>
          <w:rFonts w:eastAsia="Times New Roman"/>
        </w:rPr>
      </w:pPr>
    </w:p>
    <w:p w:rsidR="00000000" w:rsidRDefault="00E86000">
      <w:pPr>
        <w:divId w:val="1580947782"/>
        <w:rPr>
          <w:rFonts w:eastAsia="Times New Roman"/>
        </w:rPr>
      </w:pPr>
      <w:r>
        <w:rPr>
          <w:rFonts w:eastAsia="Times New Roman"/>
          <w:b/>
          <w:bCs/>
          <w:color w:val="000000"/>
          <w:sz w:val="20"/>
          <w:szCs w:val="20"/>
        </w:rPr>
        <w:t>Item 6. Exhibit</w:t>
      </w:r>
      <w:r>
        <w:rPr>
          <w:rFonts w:eastAsia="Times New Roman"/>
          <w:b/>
          <w:bCs/>
          <w:color w:val="000000"/>
          <w:sz w:val="20"/>
          <w:szCs w:val="20"/>
        </w:rPr>
        <w:t>s</w:t>
      </w:r>
    </w:p>
    <w:p w:rsidR="00000000" w:rsidRDefault="00E86000">
      <w:pPr>
        <w:jc w:val="center"/>
        <w:divId w:val="89662198"/>
        <w:rPr>
          <w:rFonts w:eastAsia="Times New Roman"/>
        </w:rPr>
      </w:pPr>
      <w:r>
        <w:rPr>
          <w:rFonts w:eastAsia="Times New Roman"/>
          <w:b/>
          <w:bCs/>
          <w:color w:val="000000"/>
          <w:sz w:val="20"/>
          <w:szCs w:val="20"/>
          <w:u w:val="single"/>
        </w:rPr>
        <w:t>Exhibit Inde</w:t>
      </w:r>
      <w:r>
        <w:rPr>
          <w:rFonts w:eastAsia="Times New Roman"/>
          <w:b/>
          <w:bCs/>
          <w:color w:val="000000"/>
          <w:sz w:val="20"/>
          <w:szCs w:val="20"/>
          <w:u w:val="single"/>
        </w:rPr>
        <w:t>x</w:t>
      </w:r>
    </w:p>
    <w:tbl>
      <w:tblPr>
        <w:tblW w:w="5000" w:type="pct"/>
        <w:tblCellMar>
          <w:top w:w="15" w:type="dxa"/>
          <w:left w:w="15" w:type="dxa"/>
          <w:bottom w:w="15" w:type="dxa"/>
          <w:right w:w="15" w:type="dxa"/>
        </w:tblCellMar>
        <w:tblLook w:val="04A0" w:firstRow="1" w:lastRow="0" w:firstColumn="1" w:lastColumn="0" w:noHBand="0" w:noVBand="1"/>
      </w:tblPr>
      <w:tblGrid>
        <w:gridCol w:w="75"/>
        <w:gridCol w:w="851"/>
        <w:gridCol w:w="75"/>
        <w:gridCol w:w="36"/>
        <w:gridCol w:w="37"/>
        <w:gridCol w:w="36"/>
        <w:gridCol w:w="75"/>
        <w:gridCol w:w="7045"/>
        <w:gridCol w:w="76"/>
      </w:tblGrid>
      <w:tr w:rsidR="00000000">
        <w:trPr>
          <w:divId w:val="711003114"/>
        </w:trPr>
        <w:tc>
          <w:tcPr>
            <w:tcW w:w="50" w:type="pct"/>
            <w:vAlign w:val="center"/>
            <w:hideMark/>
          </w:tcPr>
          <w:p w:rsidR="00000000" w:rsidRDefault="00E86000">
            <w:pPr>
              <w:jc w:val="center"/>
              <w:rPr>
                <w:rFonts w:eastAsia="Times New Roman"/>
              </w:rPr>
            </w:pPr>
          </w:p>
        </w:tc>
        <w:tc>
          <w:tcPr>
            <w:tcW w:w="517"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27" w:type="pct"/>
            <w:vAlign w:val="center"/>
            <w:hideMark/>
          </w:tcPr>
          <w:p w:rsidR="00000000" w:rsidRDefault="00E86000">
            <w:pPr>
              <w:rPr>
                <w:rFonts w:eastAsia="Times New Roman"/>
                <w:sz w:val="20"/>
                <w:szCs w:val="20"/>
              </w:rPr>
            </w:pPr>
          </w:p>
        </w:tc>
        <w:tc>
          <w:tcPr>
            <w:tcW w:w="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424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711003114"/>
        </w:trPr>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b/>
                <w:bCs/>
                <w:color w:val="000000"/>
                <w:sz w:val="20"/>
                <w:szCs w:val="20"/>
              </w:rPr>
              <w:t>Exhibit No</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b/>
                <w:bCs/>
                <w:color w:val="000000"/>
                <w:sz w:val="20"/>
                <w:szCs w:val="20"/>
              </w:rPr>
              <w:t>Exhibit Descriptio</w:t>
            </w:r>
            <w:r>
              <w:rPr>
                <w:rFonts w:eastAsia="Times New Roman"/>
                <w:b/>
                <w:bCs/>
                <w:color w:val="000000"/>
                <w:sz w:val="20"/>
                <w:szCs w:val="20"/>
              </w:rPr>
              <w:t>n</w:t>
            </w:r>
          </w:p>
        </w:tc>
      </w:tr>
      <w:tr w:rsidR="00000000">
        <w:trPr>
          <w:divId w:val="711003114"/>
        </w:trPr>
        <w:tc>
          <w:tcPr>
            <w:tcW w:w="0" w:type="auto"/>
            <w:gridSpan w:val="3"/>
            <w:tcBorders>
              <w:top w:val="single" w:sz="8" w:space="0" w:color="000000"/>
            </w:tcBorders>
            <w:tcMar>
              <w:top w:w="30" w:type="dxa"/>
              <w:left w:w="20" w:type="dxa"/>
              <w:bottom w:w="30" w:type="dxa"/>
              <w:right w:w="20" w:type="dxa"/>
            </w:tcMar>
            <w:hideMark/>
          </w:tcPr>
          <w:p w:rsidR="00000000" w:rsidRDefault="00E86000">
            <w:pPr>
              <w:divId w:val="1266966169"/>
              <w:rPr>
                <w:rFonts w:eastAsia="Times New Roman"/>
              </w:rPr>
            </w:pPr>
            <w:hyperlink r:id="rId4" w:history="1">
              <w:r>
                <w:rPr>
                  <w:rStyle w:val="a3"/>
                  <w:rFonts w:eastAsia="Times New Roman"/>
                  <w:sz w:val="20"/>
                  <w:szCs w:val="20"/>
                </w:rPr>
                <w:t>3.1</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Second Amended and Restated Certificate of Incorporation of National Vision Holdings, Inc. -incorporated herein by reference to Exhibit 3.1 to t</w:t>
            </w:r>
            <w:r>
              <w:rPr>
                <w:rFonts w:eastAsia="Times New Roman"/>
                <w:color w:val="000000"/>
                <w:sz w:val="20"/>
                <w:szCs w:val="20"/>
              </w:rPr>
              <w:t>he Company’s Current Report on Form 8-K filed on October 31, 2017</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843714085"/>
              <w:rPr>
                <w:rFonts w:eastAsia="Times New Roman"/>
              </w:rPr>
            </w:pPr>
            <w:hyperlink r:id="rId5" w:history="1">
              <w:r>
                <w:rPr>
                  <w:rStyle w:val="a3"/>
                  <w:rFonts w:eastAsia="Times New Roman"/>
                  <w:sz w:val="20"/>
                  <w:szCs w:val="20"/>
                </w:rPr>
                <w:t>3.2</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Second Amended and Restated Bylaws of National Vision Holdings, Inc. -inco</w:t>
            </w:r>
            <w:r>
              <w:rPr>
                <w:rFonts w:eastAsia="Times New Roman"/>
                <w:color w:val="000000"/>
                <w:sz w:val="20"/>
                <w:szCs w:val="20"/>
              </w:rPr>
              <w:t>rporated herein by reference to Exhibit 3.2 to the Company’s Current Report on Form 8-K filed on October 31, 2017</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980887817"/>
              <w:rPr>
                <w:rFonts w:eastAsia="Times New Roman"/>
              </w:rPr>
            </w:pPr>
            <w:hyperlink r:id="rId6" w:history="1">
              <w:r>
                <w:rPr>
                  <w:rStyle w:val="a3"/>
                  <w:rFonts w:eastAsia="Times New Roman"/>
                  <w:sz w:val="20"/>
                  <w:szCs w:val="20"/>
                </w:rPr>
                <w:t>4.1</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Indenture, dated as of May 12, 2020, between National Vision Holdings, Inc. and U.S. Bank National Association, as trustee -incorporated herein by reference to Exhibit 4.1 to the Company’s Current Report on Form 8-K filed on May 12, 2020</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1199852862"/>
              <w:rPr>
                <w:rFonts w:eastAsia="Times New Roman"/>
              </w:rPr>
            </w:pPr>
            <w:hyperlink r:id="rId7" w:history="1">
              <w:r>
                <w:rPr>
                  <w:rStyle w:val="a3"/>
                  <w:rFonts w:eastAsia="Times New Roman"/>
                  <w:sz w:val="20"/>
                  <w:szCs w:val="20"/>
                </w:rPr>
                <w:t>4.2</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Form of 2.50% Convertible Senior Note due 2025 -included in Exhibit A in and incorporated herein by reference to Exhibit 4.1 to the Company’s Current Report on Form 8-K filed on May 12, 2020</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1534607664"/>
              <w:rPr>
                <w:rFonts w:eastAsia="Times New Roman"/>
              </w:rPr>
            </w:pPr>
            <w:hyperlink r:id="rId8" w:history="1">
              <w:r>
                <w:rPr>
                  <w:rStyle w:val="a3"/>
                  <w:rFonts w:eastAsia="Times New Roman"/>
                  <w:sz w:val="20"/>
                  <w:szCs w:val="20"/>
                </w:rPr>
                <w:t>10.1</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Amendment No. 1, dated as of May 5, 2020, to the Amended and Restated Credit Agreement, dated as of July 18, 2019</w:t>
            </w:r>
            <w:r>
              <w:rPr>
                <w:rFonts w:eastAsia="Times New Roman"/>
                <w:color w:val="000000"/>
                <w:sz w:val="20"/>
                <w:szCs w:val="20"/>
              </w:rPr>
              <w:t xml:space="preserve"> </w:t>
            </w:r>
            <w:r>
              <w:rPr>
                <w:rFonts w:eastAsia="Times New Roman"/>
                <w:color w:val="212529"/>
                <w:sz w:val="20"/>
                <w:szCs w:val="20"/>
              </w:rPr>
              <w:t>by and among Nautilus Acquisition Holdings, Inc., National Vision, Inc., certain su</w:t>
            </w:r>
            <w:r>
              <w:rPr>
                <w:rFonts w:eastAsia="Times New Roman"/>
                <w:color w:val="212529"/>
                <w:sz w:val="20"/>
                <w:szCs w:val="20"/>
              </w:rPr>
              <w:t>bsidiaries of National Vision, Inc., as guarantors, Bank of America, N.A., as administrative agent and collateral agent, and the lenders from time to time party thereto. -incorporated herein by reference to Exhibit 10.1 to the Company’s Current Report on F</w:t>
            </w:r>
            <w:r>
              <w:rPr>
                <w:rFonts w:eastAsia="Times New Roman"/>
                <w:color w:val="212529"/>
                <w:sz w:val="20"/>
                <w:szCs w:val="20"/>
              </w:rPr>
              <w:t>orm 10-Q filed on May 7, 2020</w:t>
            </w:r>
            <w:r>
              <w:rPr>
                <w:rFonts w:eastAsia="Times New Roman"/>
                <w:color w:val="212529"/>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1715037273"/>
              <w:rPr>
                <w:rFonts w:eastAsia="Times New Roman"/>
              </w:rPr>
            </w:pPr>
            <w:hyperlink r:id="rId9" w:history="1">
              <w:r>
                <w:rPr>
                  <w:rStyle w:val="a3"/>
                  <w:rFonts w:eastAsia="Times New Roman"/>
                  <w:sz w:val="20"/>
                  <w:szCs w:val="20"/>
                </w:rPr>
                <w:t>10.2</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 xml:space="preserve">Amendment 4 to the Management &amp; </w:t>
            </w:r>
            <w:r>
              <w:rPr>
                <w:rFonts w:eastAsia="Times New Roman"/>
                <w:color w:val="000000"/>
                <w:sz w:val="20"/>
                <w:szCs w:val="20"/>
              </w:rPr>
              <w:t>Services Agreement between Walmart, Inc. and National Vision, Inc. effective as of July 17, 2020 -incorporated herein by reference to Exhibit 10.1 to the Company’s Current Report on Form 8-K filed on July 20, 2020</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1475371488"/>
              <w:rPr>
                <w:rFonts w:eastAsia="Times New Roman"/>
              </w:rPr>
            </w:pPr>
            <w:hyperlink r:id="rId10" w:history="1">
              <w:r>
                <w:rPr>
                  <w:rStyle w:val="a3"/>
                  <w:rFonts w:eastAsia="Times New Roman"/>
                  <w:sz w:val="20"/>
                  <w:szCs w:val="20"/>
                </w:rPr>
                <w:t>31.1</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Certification of Periodic Report by Chief Executive Officer under Section 302 of the Sarbanes-Oxley Act of 2002 (filed herewith)</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34356470"/>
              <w:rPr>
                <w:rFonts w:eastAsia="Times New Roman"/>
              </w:rPr>
            </w:pPr>
            <w:hyperlink r:id="rId11" w:history="1">
              <w:r>
                <w:rPr>
                  <w:rStyle w:val="a3"/>
                  <w:rFonts w:eastAsia="Times New Roman"/>
                  <w:sz w:val="20"/>
                  <w:szCs w:val="20"/>
                </w:rPr>
                <w:t>31.2</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Certification of Periodic Report by Chief Financial Officer under Section 302 of the Sarbanes-Oxley Act of 2002 (filed herewith)</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1179926395"/>
              <w:rPr>
                <w:rFonts w:eastAsia="Times New Roman"/>
              </w:rPr>
            </w:pPr>
            <w:hyperlink r:id="rId12" w:history="1">
              <w:r>
                <w:rPr>
                  <w:rStyle w:val="a3"/>
                  <w:rFonts w:eastAsia="Times New Roman"/>
                  <w:sz w:val="20"/>
                  <w:szCs w:val="20"/>
                </w:rPr>
                <w:t>32.1</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Certification of Chief Executive Officer Pursuant to 18 U.S.C. Section</w:t>
            </w:r>
            <w:r>
              <w:rPr>
                <w:rFonts w:eastAsia="Times New Roman"/>
                <w:color w:val="000000"/>
                <w:sz w:val="20"/>
                <w:szCs w:val="20"/>
              </w:rPr>
              <w:t xml:space="preserve"> 1350 as Adopted Pursuant to Section 906 of the Sarbanes-Oxley Act of 2002 (furnished herewith)</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divId w:val="1586258446"/>
              <w:rPr>
                <w:rFonts w:eastAsia="Times New Roman"/>
              </w:rPr>
            </w:pPr>
            <w:hyperlink r:id="rId13" w:history="1">
              <w:r>
                <w:rPr>
                  <w:rStyle w:val="a3"/>
                  <w:rFonts w:eastAsia="Times New Roman"/>
                  <w:sz w:val="20"/>
                  <w:szCs w:val="20"/>
                </w:rPr>
                <w:t>32.2</w:t>
              </w:r>
            </w:hyperlink>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Certification of Chief Financial Officer Pursuant to 18 U.S.C. Section 1350 as Adopted Pursuant to Sect</w:t>
            </w:r>
            <w:r>
              <w:rPr>
                <w:rFonts w:eastAsia="Times New Roman"/>
                <w:color w:val="000000"/>
                <w:sz w:val="20"/>
                <w:szCs w:val="20"/>
              </w:rPr>
              <w:t>ion 906 of the Sarbanes-Oxley Act of 2002 (furnished herewith)</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101.IN</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Inline XBRL Instance Document - the instance document does not appear in the Interactive Data File because its XBRL tags are embedded within Inline XBRL documen</w:t>
            </w:r>
            <w:r>
              <w:rPr>
                <w:rFonts w:eastAsia="Times New Roman"/>
                <w:color w:val="000000"/>
                <w:sz w:val="20"/>
                <w:szCs w:val="20"/>
              </w:rPr>
              <w:t>t</w:t>
            </w:r>
          </w:p>
        </w:tc>
      </w:tr>
      <w:tr w:rsidR="00000000">
        <w:trPr>
          <w:divId w:val="711003114"/>
        </w:trPr>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Inline XBRL Taxonomy Extension Schema Document</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Inline XBRL Taxonomy Extension Calculation Linkbase Document</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Inline XBRL Taxonomy Extension Definition Linkbase Document</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Inline XBRL Taxonomy Extension Label Linkbase Document</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Inline XBRL Taxonomy Extension Presentation Linkbase Document</w:t>
            </w:r>
            <w:r>
              <w:rPr>
                <w:rFonts w:eastAsia="Times New Roman"/>
                <w:color w:val="000000"/>
                <w:sz w:val="20"/>
                <w:szCs w:val="20"/>
              </w:rPr>
              <w:t>.</w:t>
            </w:r>
          </w:p>
        </w:tc>
      </w:tr>
      <w:tr w:rsidR="00000000">
        <w:trPr>
          <w:divId w:val="711003114"/>
        </w:trPr>
        <w:tc>
          <w:tcPr>
            <w:tcW w:w="0" w:type="auto"/>
            <w:gridSpan w:val="3"/>
            <w:tcMar>
              <w:top w:w="30" w:type="dxa"/>
              <w:left w:w="20" w:type="dxa"/>
              <w:bottom w:w="30" w:type="dxa"/>
              <w:right w:w="20" w:type="dxa"/>
            </w:tcMar>
            <w:hideMark/>
          </w:tcPr>
          <w:p w:rsidR="00000000" w:rsidRDefault="00E86000">
            <w:pPr>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E86000">
            <w:pPr>
              <w:rPr>
                <w:rFonts w:eastAsia="Times New Roman"/>
              </w:rPr>
            </w:pPr>
          </w:p>
        </w:tc>
        <w:tc>
          <w:tcPr>
            <w:tcW w:w="0" w:type="auto"/>
            <w:gridSpan w:val="3"/>
            <w:tcMar>
              <w:top w:w="30" w:type="dxa"/>
              <w:left w:w="20" w:type="dxa"/>
              <w:bottom w:w="30" w:type="dxa"/>
              <w:right w:w="20" w:type="dxa"/>
            </w:tcMar>
            <w:hideMark/>
          </w:tcPr>
          <w:p w:rsidR="00000000" w:rsidRDefault="00E86000">
            <w:pPr>
              <w:jc w:val="both"/>
              <w:rPr>
                <w:rFonts w:eastAsia="Times New Roman"/>
              </w:rPr>
            </w:pPr>
            <w:r>
              <w:rPr>
                <w:rFonts w:eastAsia="Times New Roman"/>
                <w:color w:val="000000"/>
                <w:sz w:val="20"/>
                <w:szCs w:val="20"/>
              </w:rPr>
              <w:t>The cover page of the Company’s Quarterly report on Form 10-Q for the quarter ended June 27, 2020, formatted in Inline XBRL (included within the Exhibit 101 attachments</w:t>
            </w:r>
            <w:r>
              <w:rPr>
                <w:rFonts w:eastAsia="Times New Roman"/>
                <w:color w:val="000000"/>
                <w:sz w:val="20"/>
                <w:szCs w:val="20"/>
              </w:rPr>
              <w:t>)</w:t>
            </w:r>
          </w:p>
        </w:tc>
      </w:tr>
    </w:tbl>
    <w:p w:rsidR="00000000" w:rsidRDefault="00E86000">
      <w:pPr>
        <w:divId w:val="629483623"/>
        <w:rPr>
          <w:rFonts w:eastAsia="Times New Roman"/>
        </w:rPr>
      </w:pPr>
    </w:p>
    <w:p w:rsidR="00000000" w:rsidRDefault="00E86000">
      <w:pPr>
        <w:jc w:val="center"/>
        <w:divId w:val="472648943"/>
        <w:rPr>
          <w:rFonts w:eastAsia="Times New Roman"/>
        </w:rPr>
      </w:pPr>
      <w:r>
        <w:rPr>
          <w:rFonts w:eastAsia="Times New Roman"/>
          <w:color w:val="000000"/>
          <w:sz w:val="20"/>
          <w:szCs w:val="20"/>
        </w:rPr>
        <w:t>5</w:t>
      </w:r>
      <w:r>
        <w:rPr>
          <w:rFonts w:eastAsia="Times New Roman"/>
          <w:color w:val="000000"/>
          <w:sz w:val="20"/>
          <w:szCs w:val="20"/>
        </w:rPr>
        <w:t>7</w:t>
      </w:r>
    </w:p>
    <w:p w:rsidR="00000000" w:rsidRDefault="00E86000">
      <w:pPr>
        <w:rPr>
          <w:rFonts w:eastAsia="Times New Roman"/>
        </w:rPr>
      </w:pPr>
      <w:r>
        <w:rPr>
          <w:rFonts w:eastAsia="Times New Roman"/>
        </w:rPr>
        <w:pict>
          <v:rect id="_x0000_i1081" style="width:0;height:1.5pt" o:hralign="center" o:hrstd="t" o:hr="t" fillcolor="#a0a0a0" stroked="f"/>
        </w:pict>
      </w:r>
    </w:p>
    <w:p w:rsidR="00000000" w:rsidRDefault="00E86000">
      <w:pPr>
        <w:divId w:val="894781276"/>
        <w:rPr>
          <w:rFonts w:eastAsia="Times New Roman"/>
        </w:rPr>
      </w:pPr>
      <w:hyperlink w:anchor="i4700b1afc9ee41b9903d99df5f3d536a_7" w:history="1">
        <w:r>
          <w:rPr>
            <w:rStyle w:val="a3"/>
            <w:rFonts w:eastAsia="Times New Roman"/>
            <w:sz w:val="20"/>
            <w:szCs w:val="20"/>
          </w:rPr>
          <w:t>Table of Contents</w:t>
        </w:r>
      </w:hyperlink>
    </w:p>
    <w:p w:rsidR="00000000" w:rsidRDefault="00E86000">
      <w:pPr>
        <w:jc w:val="center"/>
        <w:divId w:val="899250894"/>
        <w:rPr>
          <w:rFonts w:eastAsia="Times New Roman"/>
        </w:rPr>
      </w:pPr>
    </w:p>
    <w:p w:rsidR="00000000" w:rsidRDefault="00E86000">
      <w:pPr>
        <w:jc w:val="center"/>
        <w:divId w:val="1696812227"/>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E86000">
      <w:pPr>
        <w:divId w:val="1930263622"/>
        <w:rPr>
          <w:rFonts w:eastAsia="Times New Roman"/>
        </w:rPr>
      </w:pPr>
      <w:r>
        <w:rPr>
          <w:rFonts w:eastAsia="Times New Roman"/>
          <w:color w:val="000000"/>
          <w:sz w:val="20"/>
          <w:szCs w:val="20"/>
        </w:rPr>
        <w:t>Pursuant to the requirements of the Securities Exchange Act of 1934, the registrant has duly caused this report to be signed on its</w:t>
      </w:r>
      <w:r>
        <w:rPr>
          <w:rFonts w:eastAsia="Times New Roman"/>
          <w:color w:val="000000"/>
          <w:sz w:val="20"/>
          <w:szCs w:val="20"/>
        </w:rPr>
        <w:t xml:space="preserve"> behalf by the undersigned thereunto duly authorized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2"/>
        <w:gridCol w:w="3870"/>
        <w:gridCol w:w="82"/>
        <w:gridCol w:w="82"/>
        <w:gridCol w:w="204"/>
        <w:gridCol w:w="82"/>
        <w:gridCol w:w="82"/>
        <w:gridCol w:w="3633"/>
        <w:gridCol w:w="81"/>
        <w:gridCol w:w="36"/>
        <w:gridCol w:w="36"/>
        <w:gridCol w:w="36"/>
      </w:tblGrid>
      <w:tr w:rsidR="00000000">
        <w:trPr>
          <w:gridAfter w:val="3"/>
          <w:divId w:val="181356758"/>
        </w:trPr>
        <w:tc>
          <w:tcPr>
            <w:tcW w:w="50" w:type="pct"/>
            <w:vAlign w:val="center"/>
            <w:hideMark/>
          </w:tcPr>
          <w:p w:rsidR="00000000" w:rsidRDefault="00E86000">
            <w:pPr>
              <w:rPr>
                <w:rFonts w:eastAsia="Times New Roman"/>
              </w:rPr>
            </w:pPr>
          </w:p>
        </w:tc>
        <w:tc>
          <w:tcPr>
            <w:tcW w:w="2359"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124"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c>
          <w:tcPr>
            <w:tcW w:w="2215" w:type="pct"/>
            <w:vAlign w:val="center"/>
            <w:hideMark/>
          </w:tcPr>
          <w:p w:rsidR="00000000" w:rsidRDefault="00E86000">
            <w:pPr>
              <w:rPr>
                <w:rFonts w:eastAsia="Times New Roman"/>
                <w:sz w:val="20"/>
                <w:szCs w:val="20"/>
              </w:rPr>
            </w:pPr>
          </w:p>
        </w:tc>
        <w:tc>
          <w:tcPr>
            <w:tcW w:w="50" w:type="pct"/>
            <w:vAlign w:val="center"/>
            <w:hideMark/>
          </w:tcPr>
          <w:p w:rsidR="00000000" w:rsidRDefault="00E86000">
            <w:pPr>
              <w:rPr>
                <w:rFonts w:eastAsia="Times New Roman"/>
                <w:sz w:val="20"/>
                <w:szCs w:val="20"/>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National Vision Holdings, Inc</w:t>
            </w:r>
            <w:r>
              <w:rPr>
                <w:rFonts w:eastAsia="Times New Roman"/>
                <w:color w:val="000000"/>
                <w:sz w:val="20"/>
                <w:szCs w:val="20"/>
              </w:rPr>
              <w:t>.</w:t>
            </w:r>
          </w:p>
        </w:tc>
        <w:tc>
          <w:tcPr>
            <w:tcW w:w="0" w:type="auto"/>
            <w:gridSpan w:val="3"/>
            <w:vAlign w:val="center"/>
            <w:hideMark/>
          </w:tcPr>
          <w:p w:rsidR="00000000" w:rsidRDefault="00E86000">
            <w:pPr>
              <w:rPr>
                <w:rFonts w:eastAsia="Times New Roman"/>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vAlign w:val="center"/>
            <w:hideMark/>
          </w:tcPr>
          <w:p w:rsidR="00000000" w:rsidRDefault="00E86000">
            <w:pPr>
              <w:rPr>
                <w:rFonts w:eastAsia="Times New Roman"/>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Dated: August 6, 202</w:t>
            </w:r>
            <w:r>
              <w:rPr>
                <w:rFonts w:eastAsia="Times New Roman"/>
                <w:color w:val="000000"/>
                <w:sz w:val="20"/>
                <w:szCs w:val="20"/>
              </w:rPr>
              <w:t>0</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 L. Reade Fah</w:t>
            </w:r>
            <w:r>
              <w:rPr>
                <w:rFonts w:eastAsia="Times New Roman"/>
                <w:color w:val="000000"/>
                <w:sz w:val="20"/>
                <w:szCs w:val="20"/>
              </w:rPr>
              <w:t>s</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Chief Executive Officer and Directo</w:t>
            </w:r>
            <w:r>
              <w:rPr>
                <w:rFonts w:eastAsia="Times New Roman"/>
                <w:b/>
                <w:bCs/>
                <w:color w:val="000000"/>
                <w:sz w:val="20"/>
                <w:szCs w:val="20"/>
              </w:rPr>
              <w:t>r</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(Principal Executive Officer</w:t>
            </w:r>
            <w:r>
              <w:rPr>
                <w:rFonts w:eastAsia="Times New Roman"/>
                <w:i/>
                <w:iCs/>
                <w:color w:val="000000"/>
                <w:sz w:val="20"/>
                <w:szCs w:val="20"/>
              </w:rPr>
              <w:t>)</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Dated: August 6, 202</w:t>
            </w:r>
            <w:r>
              <w:rPr>
                <w:rFonts w:eastAsia="Times New Roman"/>
                <w:color w:val="000000"/>
                <w:sz w:val="20"/>
                <w:szCs w:val="20"/>
              </w:rPr>
              <w:t>0</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/s/ Patrick R. Moor</w:t>
            </w:r>
            <w:r>
              <w:rPr>
                <w:rFonts w:eastAsia="Times New Roman"/>
                <w:color w:val="000000"/>
                <w:sz w:val="20"/>
                <w:szCs w:val="20"/>
              </w:rPr>
              <w:t>e</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86000">
            <w:pPr>
              <w:rPr>
                <w:rFonts w:eastAsia="Times New Roman"/>
              </w:rPr>
            </w:pPr>
            <w:r>
              <w:rPr>
                <w:rFonts w:eastAsia="Times New Roman"/>
                <w:b/>
                <w:bCs/>
                <w:color w:val="000000"/>
                <w:sz w:val="20"/>
                <w:szCs w:val="20"/>
              </w:rPr>
              <w:t>Senior Vice President, Chief Financial Office</w:t>
            </w:r>
            <w:r>
              <w:rPr>
                <w:rFonts w:eastAsia="Times New Roman"/>
                <w:b/>
                <w:bCs/>
                <w:color w:val="000000"/>
                <w:sz w:val="20"/>
                <w:szCs w:val="20"/>
              </w:rPr>
              <w:t>r</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r w:rsidR="00000000">
        <w:trPr>
          <w:divId w:val="181356758"/>
        </w:trPr>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86000">
            <w:pPr>
              <w:rPr>
                <w:rFonts w:eastAsia="Times New Roman"/>
              </w:rPr>
            </w:pPr>
            <w:r>
              <w:rPr>
                <w:rFonts w:eastAsia="Times New Roman"/>
                <w:i/>
                <w:iCs/>
                <w:color w:val="000000"/>
                <w:sz w:val="20"/>
                <w:szCs w:val="20"/>
              </w:rPr>
              <w:t>(Principal Financial Officer)</w:t>
            </w:r>
            <w:r>
              <w:rPr>
                <w:rFonts w:eastAsia="Times New Roman"/>
                <w:i/>
                <w:iCs/>
                <w:color w:val="000000"/>
                <w:sz w:val="20"/>
                <w:szCs w:val="20"/>
              </w:rPr>
              <w:t xml:space="preserve"> </w:t>
            </w: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c>
          <w:tcPr>
            <w:tcW w:w="0" w:type="auto"/>
            <w:vAlign w:val="center"/>
            <w:hideMark/>
          </w:tcPr>
          <w:p w:rsidR="00000000" w:rsidRDefault="00E86000">
            <w:pPr>
              <w:rPr>
                <w:rFonts w:eastAsia="Times New Roman"/>
                <w:sz w:val="20"/>
                <w:szCs w:val="20"/>
              </w:rPr>
            </w:pPr>
          </w:p>
        </w:tc>
      </w:tr>
    </w:tbl>
    <w:p w:rsidR="00000000" w:rsidRDefault="00E86000">
      <w:pPr>
        <w:divId w:val="1723603336"/>
        <w:rPr>
          <w:rFonts w:eastAsia="Times New Roman"/>
        </w:rPr>
      </w:pPr>
    </w:p>
    <w:p w:rsidR="00E86000" w:rsidRDefault="00E86000">
      <w:pPr>
        <w:jc w:val="center"/>
        <w:divId w:val="82921113"/>
        <w:rPr>
          <w:rFonts w:eastAsia="Times New Roman"/>
        </w:rPr>
      </w:pPr>
      <w:r>
        <w:rPr>
          <w:rFonts w:eastAsia="Times New Roman"/>
          <w:color w:val="000000"/>
          <w:sz w:val="20"/>
          <w:szCs w:val="20"/>
        </w:rPr>
        <w:t>5</w:t>
      </w:r>
      <w:r>
        <w:rPr>
          <w:rFonts w:eastAsia="Times New Roman"/>
          <w:color w:val="000000"/>
          <w:sz w:val="20"/>
          <w:szCs w:val="20"/>
        </w:rPr>
        <w:t>8</w:t>
      </w:r>
    </w:p>
    <w:sectPr w:rsidR="00E86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86000"/>
    <w:rsid w:val="00E86000"/>
  </w:rsids>
  <m:mathPr>
    <m:mathFont m:val="Cambria Math"/>
    <m:brkBin m:val="before"/>
    <m:brkBinSub m:val="--"/>
    <m:smallFrac m:val="0"/>
    <m:dispDef/>
    <m:lMargin m:val="0"/>
    <m:rMargin m:val="0"/>
    <m:defJc m:val="centerGroup"/>
    <m:wrapIndent m:val="1440"/>
    <m:intLim m:val="subSup"/>
    <m:naryLim m:val="undOvr"/>
  </m:mathPr>
  <w:attachedSchema w:val="http://xbrl.sec.gov/dei/2020-01-31"/>
  <w:attachedSchema w:val="http://www.xbrl.org/2013/inlineXBRL"/>
  <w:attachedSchema w:val="http://xbrl.org/2006/xbrldi"/>
  <w:attachedSchema w:val="http://www.w3.org/1999/xlink"/>
  <w:attachedSchema w:val="http://fasb.org/us-gaap/2020-01-31"/>
  <w:attachedSchema w:val="http://www.nationalvision.com/20200627"/>
  <w:attachedSchema w:val="http://www.xbrl.org/2003/linkbase"/>
  <w:attachedSchema w:val="http://www.sec.gov/inlineXBRL/transformation/2015-08-31"/>
  <w:attachedSchema w:val="http://fasb.org/srt/2020-01-31"/>
  <w:attachedSchema w:val="http://www.xbrl.org/2003/instance"/>
  <w:attachedSchema w:val="http://www.xbrl.org/inlineXBRL/transformation/2015-02-26"/>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262">
      <w:marLeft w:val="0"/>
      <w:marRight w:val="0"/>
      <w:marTop w:val="0"/>
      <w:marBottom w:val="120"/>
      <w:divBdr>
        <w:top w:val="none" w:sz="0" w:space="0" w:color="auto"/>
        <w:left w:val="none" w:sz="0" w:space="0" w:color="auto"/>
        <w:bottom w:val="none" w:sz="0" w:space="0" w:color="auto"/>
        <w:right w:val="none" w:sz="0" w:space="0" w:color="auto"/>
      </w:divBdr>
    </w:div>
    <w:div w:id="10572994">
      <w:marLeft w:val="0"/>
      <w:marRight w:val="0"/>
      <w:marTop w:val="0"/>
      <w:marBottom w:val="120"/>
      <w:divBdr>
        <w:top w:val="none" w:sz="0" w:space="0" w:color="auto"/>
        <w:left w:val="none" w:sz="0" w:space="0" w:color="auto"/>
        <w:bottom w:val="none" w:sz="0" w:space="0" w:color="auto"/>
        <w:right w:val="none" w:sz="0" w:space="0" w:color="auto"/>
      </w:divBdr>
    </w:div>
    <w:div w:id="11036188">
      <w:marLeft w:val="0"/>
      <w:marRight w:val="0"/>
      <w:marTop w:val="100"/>
      <w:marBottom w:val="220"/>
      <w:divBdr>
        <w:top w:val="none" w:sz="0" w:space="0" w:color="auto"/>
        <w:left w:val="none" w:sz="0" w:space="0" w:color="auto"/>
        <w:bottom w:val="none" w:sz="0" w:space="0" w:color="auto"/>
        <w:right w:val="none" w:sz="0" w:space="0" w:color="auto"/>
      </w:divBdr>
      <w:divsChild>
        <w:div w:id="1898011654">
          <w:marLeft w:val="0"/>
          <w:marRight w:val="0"/>
          <w:marTop w:val="0"/>
          <w:marBottom w:val="0"/>
          <w:divBdr>
            <w:top w:val="none" w:sz="0" w:space="0" w:color="auto"/>
            <w:left w:val="none" w:sz="0" w:space="0" w:color="auto"/>
            <w:bottom w:val="none" w:sz="0" w:space="0" w:color="auto"/>
            <w:right w:val="none" w:sz="0" w:space="0" w:color="auto"/>
          </w:divBdr>
        </w:div>
        <w:div w:id="1903829407">
          <w:marLeft w:val="0"/>
          <w:marRight w:val="0"/>
          <w:marTop w:val="0"/>
          <w:marBottom w:val="0"/>
          <w:divBdr>
            <w:top w:val="none" w:sz="0" w:space="0" w:color="auto"/>
            <w:left w:val="none" w:sz="0" w:space="0" w:color="auto"/>
            <w:bottom w:val="none" w:sz="0" w:space="0" w:color="auto"/>
            <w:right w:val="none" w:sz="0" w:space="0" w:color="auto"/>
          </w:divBdr>
        </w:div>
        <w:div w:id="1641567914">
          <w:marLeft w:val="0"/>
          <w:marRight w:val="0"/>
          <w:marTop w:val="0"/>
          <w:marBottom w:val="0"/>
          <w:divBdr>
            <w:top w:val="none" w:sz="0" w:space="0" w:color="auto"/>
            <w:left w:val="none" w:sz="0" w:space="0" w:color="auto"/>
            <w:bottom w:val="none" w:sz="0" w:space="0" w:color="auto"/>
            <w:right w:val="none" w:sz="0" w:space="0" w:color="auto"/>
          </w:divBdr>
        </w:div>
        <w:div w:id="1329212549">
          <w:marLeft w:val="0"/>
          <w:marRight w:val="0"/>
          <w:marTop w:val="0"/>
          <w:marBottom w:val="0"/>
          <w:divBdr>
            <w:top w:val="none" w:sz="0" w:space="0" w:color="auto"/>
            <w:left w:val="none" w:sz="0" w:space="0" w:color="auto"/>
            <w:bottom w:val="none" w:sz="0" w:space="0" w:color="auto"/>
            <w:right w:val="none" w:sz="0" w:space="0" w:color="auto"/>
          </w:divBdr>
        </w:div>
      </w:divsChild>
    </w:div>
    <w:div w:id="31081632">
      <w:marLeft w:val="0"/>
      <w:marRight w:val="0"/>
      <w:marTop w:val="0"/>
      <w:marBottom w:val="0"/>
      <w:divBdr>
        <w:top w:val="none" w:sz="0" w:space="0" w:color="auto"/>
        <w:left w:val="none" w:sz="0" w:space="0" w:color="auto"/>
        <w:bottom w:val="none" w:sz="0" w:space="0" w:color="auto"/>
        <w:right w:val="none" w:sz="0" w:space="0" w:color="auto"/>
      </w:divBdr>
      <w:divsChild>
        <w:div w:id="1177424957">
          <w:marLeft w:val="0"/>
          <w:marRight w:val="0"/>
          <w:marTop w:val="0"/>
          <w:marBottom w:val="0"/>
          <w:divBdr>
            <w:top w:val="none" w:sz="0" w:space="0" w:color="auto"/>
            <w:left w:val="none" w:sz="0" w:space="0" w:color="auto"/>
            <w:bottom w:val="none" w:sz="0" w:space="0" w:color="auto"/>
            <w:right w:val="none" w:sz="0" w:space="0" w:color="auto"/>
          </w:divBdr>
        </w:div>
      </w:divsChild>
    </w:div>
    <w:div w:id="37126073">
      <w:marLeft w:val="0"/>
      <w:marRight w:val="0"/>
      <w:marTop w:val="0"/>
      <w:marBottom w:val="120"/>
      <w:divBdr>
        <w:top w:val="none" w:sz="0" w:space="0" w:color="auto"/>
        <w:left w:val="none" w:sz="0" w:space="0" w:color="auto"/>
        <w:bottom w:val="none" w:sz="0" w:space="0" w:color="auto"/>
        <w:right w:val="none" w:sz="0" w:space="0" w:color="auto"/>
      </w:divBdr>
    </w:div>
    <w:div w:id="45690251">
      <w:marLeft w:val="0"/>
      <w:marRight w:val="0"/>
      <w:marTop w:val="0"/>
      <w:marBottom w:val="0"/>
      <w:divBdr>
        <w:top w:val="none" w:sz="0" w:space="0" w:color="auto"/>
        <w:left w:val="none" w:sz="0" w:space="0" w:color="auto"/>
        <w:bottom w:val="none" w:sz="0" w:space="0" w:color="auto"/>
        <w:right w:val="none" w:sz="0" w:space="0" w:color="auto"/>
      </w:divBdr>
      <w:divsChild>
        <w:div w:id="455561895">
          <w:marLeft w:val="0"/>
          <w:marRight w:val="0"/>
          <w:marTop w:val="0"/>
          <w:marBottom w:val="0"/>
          <w:divBdr>
            <w:top w:val="none" w:sz="0" w:space="0" w:color="auto"/>
            <w:left w:val="none" w:sz="0" w:space="0" w:color="auto"/>
            <w:bottom w:val="none" w:sz="0" w:space="0" w:color="auto"/>
            <w:right w:val="none" w:sz="0" w:space="0" w:color="auto"/>
          </w:divBdr>
        </w:div>
      </w:divsChild>
    </w:div>
    <w:div w:id="47149634">
      <w:marLeft w:val="0"/>
      <w:marRight w:val="0"/>
      <w:marTop w:val="0"/>
      <w:marBottom w:val="120"/>
      <w:divBdr>
        <w:top w:val="none" w:sz="0" w:space="0" w:color="auto"/>
        <w:left w:val="none" w:sz="0" w:space="0" w:color="auto"/>
        <w:bottom w:val="none" w:sz="0" w:space="0" w:color="auto"/>
        <w:right w:val="none" w:sz="0" w:space="0" w:color="auto"/>
      </w:divBdr>
    </w:div>
    <w:div w:id="49810777">
      <w:marLeft w:val="0"/>
      <w:marRight w:val="0"/>
      <w:marTop w:val="0"/>
      <w:marBottom w:val="120"/>
      <w:divBdr>
        <w:top w:val="none" w:sz="0" w:space="0" w:color="auto"/>
        <w:left w:val="none" w:sz="0" w:space="0" w:color="auto"/>
        <w:bottom w:val="none" w:sz="0" w:space="0" w:color="auto"/>
        <w:right w:val="none" w:sz="0" w:space="0" w:color="auto"/>
      </w:divBdr>
    </w:div>
    <w:div w:id="53281305">
      <w:marLeft w:val="0"/>
      <w:marRight w:val="0"/>
      <w:marTop w:val="0"/>
      <w:marBottom w:val="120"/>
      <w:divBdr>
        <w:top w:val="none" w:sz="0" w:space="0" w:color="auto"/>
        <w:left w:val="none" w:sz="0" w:space="0" w:color="auto"/>
        <w:bottom w:val="none" w:sz="0" w:space="0" w:color="auto"/>
        <w:right w:val="none" w:sz="0" w:space="0" w:color="auto"/>
      </w:divBdr>
    </w:div>
    <w:div w:id="59644786">
      <w:marLeft w:val="0"/>
      <w:marRight w:val="0"/>
      <w:marTop w:val="0"/>
      <w:marBottom w:val="240"/>
      <w:divBdr>
        <w:top w:val="none" w:sz="0" w:space="0" w:color="auto"/>
        <w:left w:val="none" w:sz="0" w:space="0" w:color="auto"/>
        <w:bottom w:val="none" w:sz="0" w:space="0" w:color="auto"/>
        <w:right w:val="none" w:sz="0" w:space="0" w:color="auto"/>
      </w:divBdr>
    </w:div>
    <w:div w:id="60718696">
      <w:marLeft w:val="0"/>
      <w:marRight w:val="0"/>
      <w:marTop w:val="0"/>
      <w:marBottom w:val="0"/>
      <w:divBdr>
        <w:top w:val="none" w:sz="0" w:space="0" w:color="auto"/>
        <w:left w:val="none" w:sz="0" w:space="0" w:color="auto"/>
        <w:bottom w:val="none" w:sz="0" w:space="0" w:color="auto"/>
        <w:right w:val="none" w:sz="0" w:space="0" w:color="auto"/>
      </w:divBdr>
      <w:divsChild>
        <w:div w:id="1553154600">
          <w:marLeft w:val="0"/>
          <w:marRight w:val="0"/>
          <w:marTop w:val="0"/>
          <w:marBottom w:val="0"/>
          <w:divBdr>
            <w:top w:val="none" w:sz="0" w:space="0" w:color="auto"/>
            <w:left w:val="none" w:sz="0" w:space="0" w:color="auto"/>
            <w:bottom w:val="none" w:sz="0" w:space="0" w:color="auto"/>
            <w:right w:val="none" w:sz="0" w:space="0" w:color="auto"/>
          </w:divBdr>
        </w:div>
      </w:divsChild>
    </w:div>
    <w:div w:id="61492615">
      <w:marLeft w:val="0"/>
      <w:marRight w:val="0"/>
      <w:marTop w:val="0"/>
      <w:marBottom w:val="0"/>
      <w:divBdr>
        <w:top w:val="none" w:sz="0" w:space="0" w:color="auto"/>
        <w:left w:val="none" w:sz="0" w:space="0" w:color="auto"/>
        <w:bottom w:val="none" w:sz="0" w:space="0" w:color="auto"/>
        <w:right w:val="none" w:sz="0" w:space="0" w:color="auto"/>
      </w:divBdr>
    </w:div>
    <w:div w:id="64256621">
      <w:marLeft w:val="0"/>
      <w:marRight w:val="0"/>
      <w:marTop w:val="0"/>
      <w:marBottom w:val="120"/>
      <w:divBdr>
        <w:top w:val="none" w:sz="0" w:space="0" w:color="auto"/>
        <w:left w:val="none" w:sz="0" w:space="0" w:color="auto"/>
        <w:bottom w:val="none" w:sz="0" w:space="0" w:color="auto"/>
        <w:right w:val="none" w:sz="0" w:space="0" w:color="auto"/>
      </w:divBdr>
    </w:div>
    <w:div w:id="66616395">
      <w:marLeft w:val="0"/>
      <w:marRight w:val="0"/>
      <w:marTop w:val="0"/>
      <w:marBottom w:val="120"/>
      <w:divBdr>
        <w:top w:val="none" w:sz="0" w:space="0" w:color="auto"/>
        <w:left w:val="none" w:sz="0" w:space="0" w:color="auto"/>
        <w:bottom w:val="none" w:sz="0" w:space="0" w:color="auto"/>
        <w:right w:val="none" w:sz="0" w:space="0" w:color="auto"/>
      </w:divBdr>
    </w:div>
    <w:div w:id="68233071">
      <w:marLeft w:val="0"/>
      <w:marRight w:val="0"/>
      <w:marTop w:val="0"/>
      <w:marBottom w:val="120"/>
      <w:divBdr>
        <w:top w:val="none" w:sz="0" w:space="0" w:color="auto"/>
        <w:left w:val="none" w:sz="0" w:space="0" w:color="auto"/>
        <w:bottom w:val="none" w:sz="0" w:space="0" w:color="auto"/>
        <w:right w:val="none" w:sz="0" w:space="0" w:color="auto"/>
      </w:divBdr>
    </w:div>
    <w:div w:id="69081139">
      <w:marLeft w:val="0"/>
      <w:marRight w:val="0"/>
      <w:marTop w:val="0"/>
      <w:marBottom w:val="120"/>
      <w:divBdr>
        <w:top w:val="none" w:sz="0" w:space="0" w:color="auto"/>
        <w:left w:val="none" w:sz="0" w:space="0" w:color="auto"/>
        <w:bottom w:val="none" w:sz="0" w:space="0" w:color="auto"/>
        <w:right w:val="none" w:sz="0" w:space="0" w:color="auto"/>
      </w:divBdr>
    </w:div>
    <w:div w:id="69274349">
      <w:marLeft w:val="0"/>
      <w:marRight w:val="0"/>
      <w:marTop w:val="0"/>
      <w:marBottom w:val="120"/>
      <w:divBdr>
        <w:top w:val="none" w:sz="0" w:space="0" w:color="auto"/>
        <w:left w:val="none" w:sz="0" w:space="0" w:color="auto"/>
        <w:bottom w:val="none" w:sz="0" w:space="0" w:color="auto"/>
        <w:right w:val="none" w:sz="0" w:space="0" w:color="auto"/>
      </w:divBdr>
    </w:div>
    <w:div w:id="75787457">
      <w:marLeft w:val="0"/>
      <w:marRight w:val="0"/>
      <w:marTop w:val="0"/>
      <w:marBottom w:val="120"/>
      <w:divBdr>
        <w:top w:val="none" w:sz="0" w:space="0" w:color="auto"/>
        <w:left w:val="none" w:sz="0" w:space="0" w:color="auto"/>
        <w:bottom w:val="none" w:sz="0" w:space="0" w:color="auto"/>
        <w:right w:val="none" w:sz="0" w:space="0" w:color="auto"/>
      </w:divBdr>
    </w:div>
    <w:div w:id="78794261">
      <w:marLeft w:val="0"/>
      <w:marRight w:val="0"/>
      <w:marTop w:val="0"/>
      <w:marBottom w:val="120"/>
      <w:divBdr>
        <w:top w:val="none" w:sz="0" w:space="0" w:color="auto"/>
        <w:left w:val="none" w:sz="0" w:space="0" w:color="auto"/>
        <w:bottom w:val="none" w:sz="0" w:space="0" w:color="auto"/>
        <w:right w:val="none" w:sz="0" w:space="0" w:color="auto"/>
      </w:divBdr>
    </w:div>
    <w:div w:id="81802051">
      <w:marLeft w:val="0"/>
      <w:marRight w:val="0"/>
      <w:marTop w:val="0"/>
      <w:marBottom w:val="120"/>
      <w:divBdr>
        <w:top w:val="none" w:sz="0" w:space="0" w:color="auto"/>
        <w:left w:val="none" w:sz="0" w:space="0" w:color="auto"/>
        <w:bottom w:val="none" w:sz="0" w:space="0" w:color="auto"/>
        <w:right w:val="none" w:sz="0" w:space="0" w:color="auto"/>
      </w:divBdr>
    </w:div>
    <w:div w:id="89662198">
      <w:marLeft w:val="0"/>
      <w:marRight w:val="0"/>
      <w:marTop w:val="0"/>
      <w:marBottom w:val="120"/>
      <w:divBdr>
        <w:top w:val="none" w:sz="0" w:space="0" w:color="auto"/>
        <w:left w:val="none" w:sz="0" w:space="0" w:color="auto"/>
        <w:bottom w:val="none" w:sz="0" w:space="0" w:color="auto"/>
        <w:right w:val="none" w:sz="0" w:space="0" w:color="auto"/>
      </w:divBdr>
    </w:div>
    <w:div w:id="103350920">
      <w:marLeft w:val="0"/>
      <w:marRight w:val="0"/>
      <w:marTop w:val="0"/>
      <w:marBottom w:val="100"/>
      <w:divBdr>
        <w:top w:val="none" w:sz="0" w:space="0" w:color="auto"/>
        <w:left w:val="none" w:sz="0" w:space="0" w:color="auto"/>
        <w:bottom w:val="none" w:sz="0" w:space="0" w:color="auto"/>
        <w:right w:val="none" w:sz="0" w:space="0" w:color="auto"/>
      </w:divBdr>
    </w:div>
    <w:div w:id="108669748">
      <w:marLeft w:val="0"/>
      <w:marRight w:val="0"/>
      <w:marTop w:val="0"/>
      <w:marBottom w:val="120"/>
      <w:divBdr>
        <w:top w:val="none" w:sz="0" w:space="0" w:color="auto"/>
        <w:left w:val="none" w:sz="0" w:space="0" w:color="auto"/>
        <w:bottom w:val="none" w:sz="0" w:space="0" w:color="auto"/>
        <w:right w:val="none" w:sz="0" w:space="0" w:color="auto"/>
      </w:divBdr>
    </w:div>
    <w:div w:id="111247154">
      <w:marLeft w:val="0"/>
      <w:marRight w:val="0"/>
      <w:marTop w:val="0"/>
      <w:marBottom w:val="200"/>
      <w:divBdr>
        <w:top w:val="none" w:sz="0" w:space="0" w:color="auto"/>
        <w:left w:val="none" w:sz="0" w:space="0" w:color="auto"/>
        <w:bottom w:val="none" w:sz="0" w:space="0" w:color="auto"/>
        <w:right w:val="none" w:sz="0" w:space="0" w:color="auto"/>
      </w:divBdr>
    </w:div>
    <w:div w:id="111286055">
      <w:marLeft w:val="0"/>
      <w:marRight w:val="0"/>
      <w:marTop w:val="0"/>
      <w:marBottom w:val="120"/>
      <w:divBdr>
        <w:top w:val="none" w:sz="0" w:space="0" w:color="auto"/>
        <w:left w:val="none" w:sz="0" w:space="0" w:color="auto"/>
        <w:bottom w:val="none" w:sz="0" w:space="0" w:color="auto"/>
        <w:right w:val="none" w:sz="0" w:space="0" w:color="auto"/>
      </w:divBdr>
    </w:div>
    <w:div w:id="112360638">
      <w:marLeft w:val="0"/>
      <w:marRight w:val="0"/>
      <w:marTop w:val="0"/>
      <w:marBottom w:val="120"/>
      <w:divBdr>
        <w:top w:val="none" w:sz="0" w:space="0" w:color="auto"/>
        <w:left w:val="none" w:sz="0" w:space="0" w:color="auto"/>
        <w:bottom w:val="none" w:sz="0" w:space="0" w:color="auto"/>
        <w:right w:val="none" w:sz="0" w:space="0" w:color="auto"/>
      </w:divBdr>
    </w:div>
    <w:div w:id="116684400">
      <w:marLeft w:val="0"/>
      <w:marRight w:val="0"/>
      <w:marTop w:val="0"/>
      <w:marBottom w:val="120"/>
      <w:divBdr>
        <w:top w:val="none" w:sz="0" w:space="0" w:color="auto"/>
        <w:left w:val="none" w:sz="0" w:space="0" w:color="auto"/>
        <w:bottom w:val="none" w:sz="0" w:space="0" w:color="auto"/>
        <w:right w:val="none" w:sz="0" w:space="0" w:color="auto"/>
      </w:divBdr>
    </w:div>
    <w:div w:id="121122023">
      <w:marLeft w:val="0"/>
      <w:marRight w:val="0"/>
      <w:marTop w:val="0"/>
      <w:marBottom w:val="0"/>
      <w:divBdr>
        <w:top w:val="none" w:sz="0" w:space="0" w:color="auto"/>
        <w:left w:val="none" w:sz="0" w:space="0" w:color="auto"/>
        <w:bottom w:val="none" w:sz="0" w:space="0" w:color="auto"/>
        <w:right w:val="none" w:sz="0" w:space="0" w:color="auto"/>
      </w:divBdr>
      <w:divsChild>
        <w:div w:id="1120993707">
          <w:marLeft w:val="0"/>
          <w:marRight w:val="0"/>
          <w:marTop w:val="0"/>
          <w:marBottom w:val="0"/>
          <w:divBdr>
            <w:top w:val="none" w:sz="0" w:space="0" w:color="auto"/>
            <w:left w:val="none" w:sz="0" w:space="0" w:color="auto"/>
            <w:bottom w:val="none" w:sz="0" w:space="0" w:color="auto"/>
            <w:right w:val="none" w:sz="0" w:space="0" w:color="auto"/>
          </w:divBdr>
        </w:div>
      </w:divsChild>
    </w:div>
    <w:div w:id="122500904">
      <w:marLeft w:val="0"/>
      <w:marRight w:val="0"/>
      <w:marTop w:val="0"/>
      <w:marBottom w:val="60"/>
      <w:divBdr>
        <w:top w:val="none" w:sz="0" w:space="0" w:color="auto"/>
        <w:left w:val="none" w:sz="0" w:space="0" w:color="auto"/>
        <w:bottom w:val="none" w:sz="0" w:space="0" w:color="auto"/>
        <w:right w:val="none" w:sz="0" w:space="0" w:color="auto"/>
      </w:divBdr>
    </w:div>
    <w:div w:id="126317435">
      <w:marLeft w:val="0"/>
      <w:marRight w:val="0"/>
      <w:marTop w:val="0"/>
      <w:marBottom w:val="120"/>
      <w:divBdr>
        <w:top w:val="none" w:sz="0" w:space="0" w:color="auto"/>
        <w:left w:val="none" w:sz="0" w:space="0" w:color="auto"/>
        <w:bottom w:val="none" w:sz="0" w:space="0" w:color="auto"/>
        <w:right w:val="none" w:sz="0" w:space="0" w:color="auto"/>
      </w:divBdr>
    </w:div>
    <w:div w:id="134878749">
      <w:marLeft w:val="0"/>
      <w:marRight w:val="0"/>
      <w:marTop w:val="0"/>
      <w:marBottom w:val="120"/>
      <w:divBdr>
        <w:top w:val="none" w:sz="0" w:space="0" w:color="auto"/>
        <w:left w:val="none" w:sz="0" w:space="0" w:color="auto"/>
        <w:bottom w:val="none" w:sz="0" w:space="0" w:color="auto"/>
        <w:right w:val="none" w:sz="0" w:space="0" w:color="auto"/>
      </w:divBdr>
    </w:div>
    <w:div w:id="135147157">
      <w:marLeft w:val="0"/>
      <w:marRight w:val="0"/>
      <w:marTop w:val="0"/>
      <w:marBottom w:val="0"/>
      <w:divBdr>
        <w:top w:val="none" w:sz="0" w:space="0" w:color="auto"/>
        <w:left w:val="none" w:sz="0" w:space="0" w:color="auto"/>
        <w:bottom w:val="none" w:sz="0" w:space="0" w:color="auto"/>
        <w:right w:val="none" w:sz="0" w:space="0" w:color="auto"/>
      </w:divBdr>
      <w:divsChild>
        <w:div w:id="1255046046">
          <w:marLeft w:val="0"/>
          <w:marRight w:val="0"/>
          <w:marTop w:val="0"/>
          <w:marBottom w:val="0"/>
          <w:divBdr>
            <w:top w:val="none" w:sz="0" w:space="0" w:color="auto"/>
            <w:left w:val="none" w:sz="0" w:space="0" w:color="auto"/>
            <w:bottom w:val="none" w:sz="0" w:space="0" w:color="auto"/>
            <w:right w:val="none" w:sz="0" w:space="0" w:color="auto"/>
          </w:divBdr>
        </w:div>
      </w:divsChild>
    </w:div>
    <w:div w:id="135226374">
      <w:marLeft w:val="0"/>
      <w:marRight w:val="0"/>
      <w:marTop w:val="0"/>
      <w:marBottom w:val="0"/>
      <w:divBdr>
        <w:top w:val="none" w:sz="0" w:space="0" w:color="auto"/>
        <w:left w:val="none" w:sz="0" w:space="0" w:color="auto"/>
        <w:bottom w:val="none" w:sz="0" w:space="0" w:color="auto"/>
        <w:right w:val="none" w:sz="0" w:space="0" w:color="auto"/>
      </w:divBdr>
      <w:divsChild>
        <w:div w:id="1855071638">
          <w:marLeft w:val="0"/>
          <w:marRight w:val="0"/>
          <w:marTop w:val="0"/>
          <w:marBottom w:val="0"/>
          <w:divBdr>
            <w:top w:val="none" w:sz="0" w:space="0" w:color="auto"/>
            <w:left w:val="none" w:sz="0" w:space="0" w:color="auto"/>
            <w:bottom w:val="none" w:sz="0" w:space="0" w:color="auto"/>
            <w:right w:val="none" w:sz="0" w:space="0" w:color="auto"/>
          </w:divBdr>
        </w:div>
      </w:divsChild>
    </w:div>
    <w:div w:id="136726847">
      <w:marLeft w:val="0"/>
      <w:marRight w:val="0"/>
      <w:marTop w:val="0"/>
      <w:marBottom w:val="120"/>
      <w:divBdr>
        <w:top w:val="none" w:sz="0" w:space="0" w:color="auto"/>
        <w:left w:val="none" w:sz="0" w:space="0" w:color="auto"/>
        <w:bottom w:val="none" w:sz="0" w:space="0" w:color="auto"/>
        <w:right w:val="none" w:sz="0" w:space="0" w:color="auto"/>
      </w:divBdr>
    </w:div>
    <w:div w:id="142238309">
      <w:marLeft w:val="0"/>
      <w:marRight w:val="0"/>
      <w:marTop w:val="0"/>
      <w:marBottom w:val="0"/>
      <w:divBdr>
        <w:top w:val="none" w:sz="0" w:space="0" w:color="auto"/>
        <w:left w:val="none" w:sz="0" w:space="0" w:color="auto"/>
        <w:bottom w:val="none" w:sz="0" w:space="0" w:color="auto"/>
        <w:right w:val="none" w:sz="0" w:space="0" w:color="auto"/>
      </w:divBdr>
      <w:divsChild>
        <w:div w:id="108936356">
          <w:marLeft w:val="0"/>
          <w:marRight w:val="0"/>
          <w:marTop w:val="0"/>
          <w:marBottom w:val="0"/>
          <w:divBdr>
            <w:top w:val="none" w:sz="0" w:space="0" w:color="auto"/>
            <w:left w:val="none" w:sz="0" w:space="0" w:color="auto"/>
            <w:bottom w:val="none" w:sz="0" w:space="0" w:color="auto"/>
            <w:right w:val="none" w:sz="0" w:space="0" w:color="auto"/>
          </w:divBdr>
        </w:div>
      </w:divsChild>
    </w:div>
    <w:div w:id="143818066">
      <w:marLeft w:val="0"/>
      <w:marRight w:val="0"/>
      <w:marTop w:val="0"/>
      <w:marBottom w:val="120"/>
      <w:divBdr>
        <w:top w:val="none" w:sz="0" w:space="0" w:color="auto"/>
        <w:left w:val="none" w:sz="0" w:space="0" w:color="auto"/>
        <w:bottom w:val="none" w:sz="0" w:space="0" w:color="auto"/>
        <w:right w:val="none" w:sz="0" w:space="0" w:color="auto"/>
      </w:divBdr>
    </w:div>
    <w:div w:id="144132664">
      <w:marLeft w:val="0"/>
      <w:marRight w:val="0"/>
      <w:marTop w:val="0"/>
      <w:marBottom w:val="0"/>
      <w:divBdr>
        <w:top w:val="none" w:sz="0" w:space="0" w:color="auto"/>
        <w:left w:val="none" w:sz="0" w:space="0" w:color="auto"/>
        <w:bottom w:val="none" w:sz="0" w:space="0" w:color="auto"/>
        <w:right w:val="none" w:sz="0" w:space="0" w:color="auto"/>
      </w:divBdr>
      <w:divsChild>
        <w:div w:id="1293168353">
          <w:marLeft w:val="0"/>
          <w:marRight w:val="0"/>
          <w:marTop w:val="0"/>
          <w:marBottom w:val="0"/>
          <w:divBdr>
            <w:top w:val="none" w:sz="0" w:space="0" w:color="auto"/>
            <w:left w:val="none" w:sz="0" w:space="0" w:color="auto"/>
            <w:bottom w:val="none" w:sz="0" w:space="0" w:color="auto"/>
            <w:right w:val="none" w:sz="0" w:space="0" w:color="auto"/>
          </w:divBdr>
        </w:div>
      </w:divsChild>
    </w:div>
    <w:div w:id="145711836">
      <w:marLeft w:val="0"/>
      <w:marRight w:val="0"/>
      <w:marTop w:val="0"/>
      <w:marBottom w:val="0"/>
      <w:divBdr>
        <w:top w:val="none" w:sz="0" w:space="0" w:color="auto"/>
        <w:left w:val="none" w:sz="0" w:space="0" w:color="auto"/>
        <w:bottom w:val="none" w:sz="0" w:space="0" w:color="auto"/>
        <w:right w:val="none" w:sz="0" w:space="0" w:color="auto"/>
      </w:divBdr>
      <w:divsChild>
        <w:div w:id="64449570">
          <w:marLeft w:val="0"/>
          <w:marRight w:val="0"/>
          <w:marTop w:val="0"/>
          <w:marBottom w:val="0"/>
          <w:divBdr>
            <w:top w:val="none" w:sz="0" w:space="0" w:color="auto"/>
            <w:left w:val="none" w:sz="0" w:space="0" w:color="auto"/>
            <w:bottom w:val="none" w:sz="0" w:space="0" w:color="auto"/>
            <w:right w:val="none" w:sz="0" w:space="0" w:color="auto"/>
          </w:divBdr>
        </w:div>
      </w:divsChild>
    </w:div>
    <w:div w:id="150485618">
      <w:marLeft w:val="0"/>
      <w:marRight w:val="0"/>
      <w:marTop w:val="0"/>
      <w:marBottom w:val="0"/>
      <w:divBdr>
        <w:top w:val="none" w:sz="0" w:space="0" w:color="auto"/>
        <w:left w:val="none" w:sz="0" w:space="0" w:color="auto"/>
        <w:bottom w:val="none" w:sz="0" w:space="0" w:color="auto"/>
        <w:right w:val="none" w:sz="0" w:space="0" w:color="auto"/>
      </w:divBdr>
    </w:div>
    <w:div w:id="153843773">
      <w:marLeft w:val="0"/>
      <w:marRight w:val="0"/>
      <w:marTop w:val="0"/>
      <w:marBottom w:val="120"/>
      <w:divBdr>
        <w:top w:val="none" w:sz="0" w:space="0" w:color="auto"/>
        <w:left w:val="none" w:sz="0" w:space="0" w:color="auto"/>
        <w:bottom w:val="none" w:sz="0" w:space="0" w:color="auto"/>
        <w:right w:val="none" w:sz="0" w:space="0" w:color="auto"/>
      </w:divBdr>
    </w:div>
    <w:div w:id="161313952">
      <w:marLeft w:val="0"/>
      <w:marRight w:val="0"/>
      <w:marTop w:val="0"/>
      <w:marBottom w:val="120"/>
      <w:divBdr>
        <w:top w:val="none" w:sz="0" w:space="0" w:color="auto"/>
        <w:left w:val="none" w:sz="0" w:space="0" w:color="auto"/>
        <w:bottom w:val="none" w:sz="0" w:space="0" w:color="auto"/>
        <w:right w:val="none" w:sz="0" w:space="0" w:color="auto"/>
      </w:divBdr>
    </w:div>
    <w:div w:id="167792734">
      <w:marLeft w:val="0"/>
      <w:marRight w:val="0"/>
      <w:marTop w:val="120"/>
      <w:marBottom w:val="120"/>
      <w:divBdr>
        <w:top w:val="none" w:sz="0" w:space="0" w:color="auto"/>
        <w:left w:val="none" w:sz="0" w:space="0" w:color="auto"/>
        <w:bottom w:val="none" w:sz="0" w:space="0" w:color="auto"/>
        <w:right w:val="none" w:sz="0" w:space="0" w:color="auto"/>
      </w:divBdr>
    </w:div>
    <w:div w:id="169492643">
      <w:marLeft w:val="0"/>
      <w:marRight w:val="0"/>
      <w:marTop w:val="0"/>
      <w:marBottom w:val="0"/>
      <w:divBdr>
        <w:top w:val="none" w:sz="0" w:space="0" w:color="auto"/>
        <w:left w:val="none" w:sz="0" w:space="0" w:color="auto"/>
        <w:bottom w:val="none" w:sz="0" w:space="0" w:color="auto"/>
        <w:right w:val="none" w:sz="0" w:space="0" w:color="auto"/>
      </w:divBdr>
      <w:divsChild>
        <w:div w:id="1312254153">
          <w:marLeft w:val="0"/>
          <w:marRight w:val="0"/>
          <w:marTop w:val="0"/>
          <w:marBottom w:val="0"/>
          <w:divBdr>
            <w:top w:val="none" w:sz="0" w:space="0" w:color="auto"/>
            <w:left w:val="none" w:sz="0" w:space="0" w:color="auto"/>
            <w:bottom w:val="none" w:sz="0" w:space="0" w:color="auto"/>
            <w:right w:val="none" w:sz="0" w:space="0" w:color="auto"/>
          </w:divBdr>
        </w:div>
      </w:divsChild>
    </w:div>
    <w:div w:id="171071141">
      <w:marLeft w:val="0"/>
      <w:marRight w:val="0"/>
      <w:marTop w:val="0"/>
      <w:marBottom w:val="0"/>
      <w:divBdr>
        <w:top w:val="none" w:sz="0" w:space="0" w:color="auto"/>
        <w:left w:val="none" w:sz="0" w:space="0" w:color="auto"/>
        <w:bottom w:val="none" w:sz="0" w:space="0" w:color="auto"/>
        <w:right w:val="none" w:sz="0" w:space="0" w:color="auto"/>
      </w:divBdr>
    </w:div>
    <w:div w:id="171334606">
      <w:marLeft w:val="0"/>
      <w:marRight w:val="0"/>
      <w:marTop w:val="0"/>
      <w:marBottom w:val="0"/>
      <w:divBdr>
        <w:top w:val="none" w:sz="0" w:space="0" w:color="auto"/>
        <w:left w:val="none" w:sz="0" w:space="0" w:color="auto"/>
        <w:bottom w:val="none" w:sz="0" w:space="0" w:color="auto"/>
        <w:right w:val="none" w:sz="0" w:space="0" w:color="auto"/>
      </w:divBdr>
      <w:divsChild>
        <w:div w:id="198323367">
          <w:marLeft w:val="0"/>
          <w:marRight w:val="0"/>
          <w:marTop w:val="0"/>
          <w:marBottom w:val="0"/>
          <w:divBdr>
            <w:top w:val="none" w:sz="0" w:space="0" w:color="auto"/>
            <w:left w:val="none" w:sz="0" w:space="0" w:color="auto"/>
            <w:bottom w:val="none" w:sz="0" w:space="0" w:color="auto"/>
            <w:right w:val="none" w:sz="0" w:space="0" w:color="auto"/>
          </w:divBdr>
        </w:div>
      </w:divsChild>
    </w:div>
    <w:div w:id="172887181">
      <w:marLeft w:val="0"/>
      <w:marRight w:val="0"/>
      <w:marTop w:val="0"/>
      <w:marBottom w:val="120"/>
      <w:divBdr>
        <w:top w:val="none" w:sz="0" w:space="0" w:color="auto"/>
        <w:left w:val="none" w:sz="0" w:space="0" w:color="auto"/>
        <w:bottom w:val="none" w:sz="0" w:space="0" w:color="auto"/>
        <w:right w:val="none" w:sz="0" w:space="0" w:color="auto"/>
      </w:divBdr>
    </w:div>
    <w:div w:id="178355894">
      <w:marLeft w:val="0"/>
      <w:marRight w:val="0"/>
      <w:marTop w:val="0"/>
      <w:marBottom w:val="120"/>
      <w:divBdr>
        <w:top w:val="none" w:sz="0" w:space="0" w:color="auto"/>
        <w:left w:val="none" w:sz="0" w:space="0" w:color="auto"/>
        <w:bottom w:val="none" w:sz="0" w:space="0" w:color="auto"/>
        <w:right w:val="none" w:sz="0" w:space="0" w:color="auto"/>
      </w:divBdr>
    </w:div>
    <w:div w:id="178660580">
      <w:marLeft w:val="0"/>
      <w:marRight w:val="0"/>
      <w:marTop w:val="0"/>
      <w:marBottom w:val="120"/>
      <w:divBdr>
        <w:top w:val="none" w:sz="0" w:space="0" w:color="auto"/>
        <w:left w:val="none" w:sz="0" w:space="0" w:color="auto"/>
        <w:bottom w:val="none" w:sz="0" w:space="0" w:color="auto"/>
        <w:right w:val="none" w:sz="0" w:space="0" w:color="auto"/>
      </w:divBdr>
    </w:div>
    <w:div w:id="178739677">
      <w:marLeft w:val="0"/>
      <w:marRight w:val="0"/>
      <w:marTop w:val="0"/>
      <w:marBottom w:val="120"/>
      <w:divBdr>
        <w:top w:val="none" w:sz="0" w:space="0" w:color="auto"/>
        <w:left w:val="none" w:sz="0" w:space="0" w:color="auto"/>
        <w:bottom w:val="none" w:sz="0" w:space="0" w:color="auto"/>
        <w:right w:val="none" w:sz="0" w:space="0" w:color="auto"/>
      </w:divBdr>
    </w:div>
    <w:div w:id="179009038">
      <w:marLeft w:val="0"/>
      <w:marRight w:val="0"/>
      <w:marTop w:val="0"/>
      <w:marBottom w:val="120"/>
      <w:divBdr>
        <w:top w:val="none" w:sz="0" w:space="0" w:color="auto"/>
        <w:left w:val="none" w:sz="0" w:space="0" w:color="auto"/>
        <w:bottom w:val="none" w:sz="0" w:space="0" w:color="auto"/>
        <w:right w:val="none" w:sz="0" w:space="0" w:color="auto"/>
      </w:divBdr>
    </w:div>
    <w:div w:id="181356758">
      <w:marLeft w:val="0"/>
      <w:marRight w:val="0"/>
      <w:marTop w:val="100"/>
      <w:marBottom w:val="220"/>
      <w:divBdr>
        <w:top w:val="none" w:sz="0" w:space="0" w:color="auto"/>
        <w:left w:val="none" w:sz="0" w:space="0" w:color="auto"/>
        <w:bottom w:val="none" w:sz="0" w:space="0" w:color="auto"/>
        <w:right w:val="none" w:sz="0" w:space="0" w:color="auto"/>
      </w:divBdr>
    </w:div>
    <w:div w:id="184833262">
      <w:marLeft w:val="0"/>
      <w:marRight w:val="0"/>
      <w:marTop w:val="0"/>
      <w:marBottom w:val="120"/>
      <w:divBdr>
        <w:top w:val="none" w:sz="0" w:space="0" w:color="auto"/>
        <w:left w:val="none" w:sz="0" w:space="0" w:color="auto"/>
        <w:bottom w:val="none" w:sz="0" w:space="0" w:color="auto"/>
        <w:right w:val="none" w:sz="0" w:space="0" w:color="auto"/>
      </w:divBdr>
    </w:div>
    <w:div w:id="189690055">
      <w:marLeft w:val="0"/>
      <w:marRight w:val="0"/>
      <w:marTop w:val="0"/>
      <w:marBottom w:val="120"/>
      <w:divBdr>
        <w:top w:val="none" w:sz="0" w:space="0" w:color="auto"/>
        <w:left w:val="none" w:sz="0" w:space="0" w:color="auto"/>
        <w:bottom w:val="none" w:sz="0" w:space="0" w:color="auto"/>
        <w:right w:val="none" w:sz="0" w:space="0" w:color="auto"/>
      </w:divBdr>
    </w:div>
    <w:div w:id="194461853">
      <w:marLeft w:val="0"/>
      <w:marRight w:val="0"/>
      <w:marTop w:val="0"/>
      <w:marBottom w:val="0"/>
      <w:divBdr>
        <w:top w:val="none" w:sz="0" w:space="0" w:color="auto"/>
        <w:left w:val="none" w:sz="0" w:space="0" w:color="auto"/>
        <w:bottom w:val="none" w:sz="0" w:space="0" w:color="auto"/>
        <w:right w:val="none" w:sz="0" w:space="0" w:color="auto"/>
      </w:divBdr>
      <w:divsChild>
        <w:div w:id="1842507861">
          <w:marLeft w:val="0"/>
          <w:marRight w:val="0"/>
          <w:marTop w:val="0"/>
          <w:marBottom w:val="0"/>
          <w:divBdr>
            <w:top w:val="none" w:sz="0" w:space="0" w:color="auto"/>
            <w:left w:val="none" w:sz="0" w:space="0" w:color="auto"/>
            <w:bottom w:val="none" w:sz="0" w:space="0" w:color="auto"/>
            <w:right w:val="none" w:sz="0" w:space="0" w:color="auto"/>
          </w:divBdr>
        </w:div>
      </w:divsChild>
    </w:div>
    <w:div w:id="197159327">
      <w:marLeft w:val="0"/>
      <w:marRight w:val="0"/>
      <w:marTop w:val="0"/>
      <w:marBottom w:val="0"/>
      <w:divBdr>
        <w:top w:val="none" w:sz="0" w:space="0" w:color="auto"/>
        <w:left w:val="none" w:sz="0" w:space="0" w:color="auto"/>
        <w:bottom w:val="none" w:sz="0" w:space="0" w:color="auto"/>
        <w:right w:val="none" w:sz="0" w:space="0" w:color="auto"/>
      </w:divBdr>
    </w:div>
    <w:div w:id="198278755">
      <w:marLeft w:val="0"/>
      <w:marRight w:val="0"/>
      <w:marTop w:val="0"/>
      <w:marBottom w:val="0"/>
      <w:divBdr>
        <w:top w:val="none" w:sz="0" w:space="0" w:color="auto"/>
        <w:left w:val="none" w:sz="0" w:space="0" w:color="auto"/>
        <w:bottom w:val="none" w:sz="0" w:space="0" w:color="auto"/>
        <w:right w:val="none" w:sz="0" w:space="0" w:color="auto"/>
      </w:divBdr>
      <w:divsChild>
        <w:div w:id="1396782155">
          <w:marLeft w:val="0"/>
          <w:marRight w:val="0"/>
          <w:marTop w:val="0"/>
          <w:marBottom w:val="0"/>
          <w:divBdr>
            <w:top w:val="none" w:sz="0" w:space="0" w:color="auto"/>
            <w:left w:val="none" w:sz="0" w:space="0" w:color="auto"/>
            <w:bottom w:val="none" w:sz="0" w:space="0" w:color="auto"/>
            <w:right w:val="none" w:sz="0" w:space="0" w:color="auto"/>
          </w:divBdr>
        </w:div>
        <w:div w:id="832068297">
          <w:marLeft w:val="0"/>
          <w:marRight w:val="0"/>
          <w:marTop w:val="0"/>
          <w:marBottom w:val="120"/>
          <w:divBdr>
            <w:top w:val="none" w:sz="0" w:space="0" w:color="auto"/>
            <w:left w:val="none" w:sz="0" w:space="0" w:color="auto"/>
            <w:bottom w:val="none" w:sz="0" w:space="0" w:color="auto"/>
            <w:right w:val="none" w:sz="0" w:space="0" w:color="auto"/>
          </w:divBdr>
        </w:div>
        <w:div w:id="2059011533">
          <w:marLeft w:val="0"/>
          <w:marRight w:val="0"/>
          <w:marTop w:val="0"/>
          <w:marBottom w:val="120"/>
          <w:divBdr>
            <w:top w:val="none" w:sz="0" w:space="0" w:color="auto"/>
            <w:left w:val="none" w:sz="0" w:space="0" w:color="auto"/>
            <w:bottom w:val="none" w:sz="0" w:space="0" w:color="auto"/>
            <w:right w:val="none" w:sz="0" w:space="0" w:color="auto"/>
          </w:divBdr>
        </w:div>
      </w:divsChild>
    </w:div>
    <w:div w:id="200363814">
      <w:marLeft w:val="0"/>
      <w:marRight w:val="0"/>
      <w:marTop w:val="0"/>
      <w:marBottom w:val="0"/>
      <w:divBdr>
        <w:top w:val="none" w:sz="0" w:space="0" w:color="auto"/>
        <w:left w:val="none" w:sz="0" w:space="0" w:color="auto"/>
        <w:bottom w:val="none" w:sz="0" w:space="0" w:color="auto"/>
        <w:right w:val="none" w:sz="0" w:space="0" w:color="auto"/>
      </w:divBdr>
      <w:divsChild>
        <w:div w:id="1454400613">
          <w:marLeft w:val="0"/>
          <w:marRight w:val="0"/>
          <w:marTop w:val="0"/>
          <w:marBottom w:val="0"/>
          <w:divBdr>
            <w:top w:val="none" w:sz="0" w:space="0" w:color="auto"/>
            <w:left w:val="none" w:sz="0" w:space="0" w:color="auto"/>
            <w:bottom w:val="none" w:sz="0" w:space="0" w:color="auto"/>
            <w:right w:val="none" w:sz="0" w:space="0" w:color="auto"/>
          </w:divBdr>
        </w:div>
      </w:divsChild>
    </w:div>
    <w:div w:id="201409119">
      <w:marLeft w:val="0"/>
      <w:marRight w:val="0"/>
      <w:marTop w:val="0"/>
      <w:marBottom w:val="120"/>
      <w:divBdr>
        <w:top w:val="none" w:sz="0" w:space="0" w:color="auto"/>
        <w:left w:val="none" w:sz="0" w:space="0" w:color="auto"/>
        <w:bottom w:val="none" w:sz="0" w:space="0" w:color="auto"/>
        <w:right w:val="none" w:sz="0" w:space="0" w:color="auto"/>
      </w:divBdr>
    </w:div>
    <w:div w:id="203449988">
      <w:marLeft w:val="0"/>
      <w:marRight w:val="0"/>
      <w:marTop w:val="0"/>
      <w:marBottom w:val="120"/>
      <w:divBdr>
        <w:top w:val="none" w:sz="0" w:space="0" w:color="auto"/>
        <w:left w:val="none" w:sz="0" w:space="0" w:color="auto"/>
        <w:bottom w:val="none" w:sz="0" w:space="0" w:color="auto"/>
        <w:right w:val="none" w:sz="0" w:space="0" w:color="auto"/>
      </w:divBdr>
    </w:div>
    <w:div w:id="207256072">
      <w:marLeft w:val="0"/>
      <w:marRight w:val="0"/>
      <w:marTop w:val="0"/>
      <w:marBottom w:val="120"/>
      <w:divBdr>
        <w:top w:val="none" w:sz="0" w:space="0" w:color="auto"/>
        <w:left w:val="none" w:sz="0" w:space="0" w:color="auto"/>
        <w:bottom w:val="none" w:sz="0" w:space="0" w:color="auto"/>
        <w:right w:val="none" w:sz="0" w:space="0" w:color="auto"/>
      </w:divBdr>
    </w:div>
    <w:div w:id="207954794">
      <w:marLeft w:val="0"/>
      <w:marRight w:val="0"/>
      <w:marTop w:val="120"/>
      <w:marBottom w:val="120"/>
      <w:divBdr>
        <w:top w:val="none" w:sz="0" w:space="0" w:color="auto"/>
        <w:left w:val="none" w:sz="0" w:space="0" w:color="auto"/>
        <w:bottom w:val="none" w:sz="0" w:space="0" w:color="auto"/>
        <w:right w:val="none" w:sz="0" w:space="0" w:color="auto"/>
      </w:divBdr>
    </w:div>
    <w:div w:id="209461655">
      <w:marLeft w:val="0"/>
      <w:marRight w:val="0"/>
      <w:marTop w:val="0"/>
      <w:marBottom w:val="120"/>
      <w:divBdr>
        <w:top w:val="none" w:sz="0" w:space="0" w:color="auto"/>
        <w:left w:val="none" w:sz="0" w:space="0" w:color="auto"/>
        <w:bottom w:val="none" w:sz="0" w:space="0" w:color="auto"/>
        <w:right w:val="none" w:sz="0" w:space="0" w:color="auto"/>
      </w:divBdr>
    </w:div>
    <w:div w:id="211161953">
      <w:marLeft w:val="0"/>
      <w:marRight w:val="0"/>
      <w:marTop w:val="0"/>
      <w:marBottom w:val="120"/>
      <w:divBdr>
        <w:top w:val="none" w:sz="0" w:space="0" w:color="auto"/>
        <w:left w:val="none" w:sz="0" w:space="0" w:color="auto"/>
        <w:bottom w:val="none" w:sz="0" w:space="0" w:color="auto"/>
        <w:right w:val="none" w:sz="0" w:space="0" w:color="auto"/>
      </w:divBdr>
    </w:div>
    <w:div w:id="215357031">
      <w:marLeft w:val="0"/>
      <w:marRight w:val="0"/>
      <w:marTop w:val="0"/>
      <w:marBottom w:val="120"/>
      <w:divBdr>
        <w:top w:val="none" w:sz="0" w:space="0" w:color="auto"/>
        <w:left w:val="none" w:sz="0" w:space="0" w:color="auto"/>
        <w:bottom w:val="none" w:sz="0" w:space="0" w:color="auto"/>
        <w:right w:val="none" w:sz="0" w:space="0" w:color="auto"/>
      </w:divBdr>
    </w:div>
    <w:div w:id="218900986">
      <w:marLeft w:val="0"/>
      <w:marRight w:val="0"/>
      <w:marTop w:val="0"/>
      <w:marBottom w:val="120"/>
      <w:divBdr>
        <w:top w:val="none" w:sz="0" w:space="0" w:color="auto"/>
        <w:left w:val="none" w:sz="0" w:space="0" w:color="auto"/>
        <w:bottom w:val="none" w:sz="0" w:space="0" w:color="auto"/>
        <w:right w:val="none" w:sz="0" w:space="0" w:color="auto"/>
      </w:divBdr>
    </w:div>
    <w:div w:id="220604647">
      <w:marLeft w:val="0"/>
      <w:marRight w:val="0"/>
      <w:marTop w:val="0"/>
      <w:marBottom w:val="0"/>
      <w:divBdr>
        <w:top w:val="none" w:sz="0" w:space="0" w:color="auto"/>
        <w:left w:val="none" w:sz="0" w:space="0" w:color="auto"/>
        <w:bottom w:val="none" w:sz="0" w:space="0" w:color="auto"/>
        <w:right w:val="none" w:sz="0" w:space="0" w:color="auto"/>
      </w:divBdr>
      <w:divsChild>
        <w:div w:id="1713842649">
          <w:marLeft w:val="0"/>
          <w:marRight w:val="0"/>
          <w:marTop w:val="0"/>
          <w:marBottom w:val="0"/>
          <w:divBdr>
            <w:top w:val="none" w:sz="0" w:space="0" w:color="auto"/>
            <w:left w:val="none" w:sz="0" w:space="0" w:color="auto"/>
            <w:bottom w:val="none" w:sz="0" w:space="0" w:color="auto"/>
            <w:right w:val="none" w:sz="0" w:space="0" w:color="auto"/>
          </w:divBdr>
        </w:div>
      </w:divsChild>
    </w:div>
    <w:div w:id="222184429">
      <w:marLeft w:val="0"/>
      <w:marRight w:val="0"/>
      <w:marTop w:val="0"/>
      <w:marBottom w:val="120"/>
      <w:divBdr>
        <w:top w:val="none" w:sz="0" w:space="0" w:color="auto"/>
        <w:left w:val="none" w:sz="0" w:space="0" w:color="auto"/>
        <w:bottom w:val="none" w:sz="0" w:space="0" w:color="auto"/>
        <w:right w:val="none" w:sz="0" w:space="0" w:color="auto"/>
      </w:divBdr>
    </w:div>
    <w:div w:id="223105000">
      <w:marLeft w:val="0"/>
      <w:marRight w:val="0"/>
      <w:marTop w:val="0"/>
      <w:marBottom w:val="120"/>
      <w:divBdr>
        <w:top w:val="none" w:sz="0" w:space="0" w:color="auto"/>
        <w:left w:val="none" w:sz="0" w:space="0" w:color="auto"/>
        <w:bottom w:val="none" w:sz="0" w:space="0" w:color="auto"/>
        <w:right w:val="none" w:sz="0" w:space="0" w:color="auto"/>
      </w:divBdr>
    </w:div>
    <w:div w:id="233316151">
      <w:marLeft w:val="0"/>
      <w:marRight w:val="0"/>
      <w:marTop w:val="0"/>
      <w:marBottom w:val="120"/>
      <w:divBdr>
        <w:top w:val="none" w:sz="0" w:space="0" w:color="auto"/>
        <w:left w:val="none" w:sz="0" w:space="0" w:color="auto"/>
        <w:bottom w:val="none" w:sz="0" w:space="0" w:color="auto"/>
        <w:right w:val="none" w:sz="0" w:space="0" w:color="auto"/>
      </w:divBdr>
    </w:div>
    <w:div w:id="235363569">
      <w:marLeft w:val="0"/>
      <w:marRight w:val="0"/>
      <w:marTop w:val="0"/>
      <w:marBottom w:val="120"/>
      <w:divBdr>
        <w:top w:val="none" w:sz="0" w:space="0" w:color="auto"/>
        <w:left w:val="none" w:sz="0" w:space="0" w:color="auto"/>
        <w:bottom w:val="none" w:sz="0" w:space="0" w:color="auto"/>
        <w:right w:val="none" w:sz="0" w:space="0" w:color="auto"/>
      </w:divBdr>
    </w:div>
    <w:div w:id="240649581">
      <w:marLeft w:val="0"/>
      <w:marRight w:val="0"/>
      <w:marTop w:val="0"/>
      <w:marBottom w:val="120"/>
      <w:divBdr>
        <w:top w:val="none" w:sz="0" w:space="0" w:color="auto"/>
        <w:left w:val="none" w:sz="0" w:space="0" w:color="auto"/>
        <w:bottom w:val="none" w:sz="0" w:space="0" w:color="auto"/>
        <w:right w:val="none" w:sz="0" w:space="0" w:color="auto"/>
      </w:divBdr>
    </w:div>
    <w:div w:id="244460626">
      <w:marLeft w:val="0"/>
      <w:marRight w:val="0"/>
      <w:marTop w:val="0"/>
      <w:marBottom w:val="120"/>
      <w:divBdr>
        <w:top w:val="none" w:sz="0" w:space="0" w:color="auto"/>
        <w:left w:val="none" w:sz="0" w:space="0" w:color="auto"/>
        <w:bottom w:val="none" w:sz="0" w:space="0" w:color="auto"/>
        <w:right w:val="none" w:sz="0" w:space="0" w:color="auto"/>
      </w:divBdr>
    </w:div>
    <w:div w:id="245312189">
      <w:marLeft w:val="0"/>
      <w:marRight w:val="0"/>
      <w:marTop w:val="0"/>
      <w:marBottom w:val="0"/>
      <w:divBdr>
        <w:top w:val="none" w:sz="0" w:space="0" w:color="auto"/>
        <w:left w:val="none" w:sz="0" w:space="0" w:color="auto"/>
        <w:bottom w:val="none" w:sz="0" w:space="0" w:color="auto"/>
        <w:right w:val="none" w:sz="0" w:space="0" w:color="auto"/>
      </w:divBdr>
      <w:divsChild>
        <w:div w:id="1156149740">
          <w:marLeft w:val="0"/>
          <w:marRight w:val="0"/>
          <w:marTop w:val="0"/>
          <w:marBottom w:val="0"/>
          <w:divBdr>
            <w:top w:val="none" w:sz="0" w:space="0" w:color="auto"/>
            <w:left w:val="none" w:sz="0" w:space="0" w:color="auto"/>
            <w:bottom w:val="none" w:sz="0" w:space="0" w:color="auto"/>
            <w:right w:val="none" w:sz="0" w:space="0" w:color="auto"/>
          </w:divBdr>
        </w:div>
      </w:divsChild>
    </w:div>
    <w:div w:id="250353614">
      <w:marLeft w:val="0"/>
      <w:marRight w:val="0"/>
      <w:marTop w:val="0"/>
      <w:marBottom w:val="120"/>
      <w:divBdr>
        <w:top w:val="none" w:sz="0" w:space="0" w:color="auto"/>
        <w:left w:val="none" w:sz="0" w:space="0" w:color="auto"/>
        <w:bottom w:val="none" w:sz="0" w:space="0" w:color="auto"/>
        <w:right w:val="none" w:sz="0" w:space="0" w:color="auto"/>
      </w:divBdr>
    </w:div>
    <w:div w:id="253755947">
      <w:marLeft w:val="0"/>
      <w:marRight w:val="0"/>
      <w:marTop w:val="0"/>
      <w:marBottom w:val="120"/>
      <w:divBdr>
        <w:top w:val="none" w:sz="0" w:space="0" w:color="auto"/>
        <w:left w:val="none" w:sz="0" w:space="0" w:color="auto"/>
        <w:bottom w:val="none" w:sz="0" w:space="0" w:color="auto"/>
        <w:right w:val="none" w:sz="0" w:space="0" w:color="auto"/>
      </w:divBdr>
    </w:div>
    <w:div w:id="255217328">
      <w:marLeft w:val="0"/>
      <w:marRight w:val="0"/>
      <w:marTop w:val="0"/>
      <w:marBottom w:val="120"/>
      <w:divBdr>
        <w:top w:val="none" w:sz="0" w:space="0" w:color="auto"/>
        <w:left w:val="none" w:sz="0" w:space="0" w:color="auto"/>
        <w:bottom w:val="none" w:sz="0" w:space="0" w:color="auto"/>
        <w:right w:val="none" w:sz="0" w:space="0" w:color="auto"/>
      </w:divBdr>
    </w:div>
    <w:div w:id="255331569">
      <w:marLeft w:val="0"/>
      <w:marRight w:val="0"/>
      <w:marTop w:val="0"/>
      <w:marBottom w:val="120"/>
      <w:divBdr>
        <w:top w:val="none" w:sz="0" w:space="0" w:color="auto"/>
        <w:left w:val="none" w:sz="0" w:space="0" w:color="auto"/>
        <w:bottom w:val="none" w:sz="0" w:space="0" w:color="auto"/>
        <w:right w:val="none" w:sz="0" w:space="0" w:color="auto"/>
      </w:divBdr>
    </w:div>
    <w:div w:id="260332521">
      <w:marLeft w:val="0"/>
      <w:marRight w:val="0"/>
      <w:marTop w:val="0"/>
      <w:marBottom w:val="0"/>
      <w:divBdr>
        <w:top w:val="none" w:sz="0" w:space="0" w:color="auto"/>
        <w:left w:val="none" w:sz="0" w:space="0" w:color="auto"/>
        <w:bottom w:val="none" w:sz="0" w:space="0" w:color="auto"/>
        <w:right w:val="none" w:sz="0" w:space="0" w:color="auto"/>
      </w:divBdr>
    </w:div>
    <w:div w:id="262618381">
      <w:marLeft w:val="0"/>
      <w:marRight w:val="0"/>
      <w:marTop w:val="0"/>
      <w:marBottom w:val="0"/>
      <w:divBdr>
        <w:top w:val="none" w:sz="0" w:space="0" w:color="auto"/>
        <w:left w:val="none" w:sz="0" w:space="0" w:color="auto"/>
        <w:bottom w:val="none" w:sz="0" w:space="0" w:color="auto"/>
        <w:right w:val="none" w:sz="0" w:space="0" w:color="auto"/>
      </w:divBdr>
    </w:div>
    <w:div w:id="262883973">
      <w:marLeft w:val="0"/>
      <w:marRight w:val="0"/>
      <w:marTop w:val="0"/>
      <w:marBottom w:val="0"/>
      <w:divBdr>
        <w:top w:val="none" w:sz="0" w:space="0" w:color="auto"/>
        <w:left w:val="none" w:sz="0" w:space="0" w:color="auto"/>
        <w:bottom w:val="none" w:sz="0" w:space="0" w:color="auto"/>
        <w:right w:val="none" w:sz="0" w:space="0" w:color="auto"/>
      </w:divBdr>
      <w:divsChild>
        <w:div w:id="851996427">
          <w:marLeft w:val="0"/>
          <w:marRight w:val="0"/>
          <w:marTop w:val="0"/>
          <w:marBottom w:val="0"/>
          <w:divBdr>
            <w:top w:val="none" w:sz="0" w:space="0" w:color="auto"/>
            <w:left w:val="none" w:sz="0" w:space="0" w:color="auto"/>
            <w:bottom w:val="none" w:sz="0" w:space="0" w:color="auto"/>
            <w:right w:val="none" w:sz="0" w:space="0" w:color="auto"/>
          </w:divBdr>
        </w:div>
      </w:divsChild>
    </w:div>
    <w:div w:id="267472888">
      <w:marLeft w:val="0"/>
      <w:marRight w:val="0"/>
      <w:marTop w:val="0"/>
      <w:marBottom w:val="120"/>
      <w:divBdr>
        <w:top w:val="none" w:sz="0" w:space="0" w:color="auto"/>
        <w:left w:val="none" w:sz="0" w:space="0" w:color="auto"/>
        <w:bottom w:val="none" w:sz="0" w:space="0" w:color="auto"/>
        <w:right w:val="none" w:sz="0" w:space="0" w:color="auto"/>
      </w:divBdr>
    </w:div>
    <w:div w:id="267739188">
      <w:marLeft w:val="0"/>
      <w:marRight w:val="0"/>
      <w:marTop w:val="0"/>
      <w:marBottom w:val="120"/>
      <w:divBdr>
        <w:top w:val="none" w:sz="0" w:space="0" w:color="auto"/>
        <w:left w:val="none" w:sz="0" w:space="0" w:color="auto"/>
        <w:bottom w:val="none" w:sz="0" w:space="0" w:color="auto"/>
        <w:right w:val="none" w:sz="0" w:space="0" w:color="auto"/>
      </w:divBdr>
    </w:div>
    <w:div w:id="270405441">
      <w:marLeft w:val="0"/>
      <w:marRight w:val="0"/>
      <w:marTop w:val="0"/>
      <w:marBottom w:val="120"/>
      <w:divBdr>
        <w:top w:val="none" w:sz="0" w:space="0" w:color="auto"/>
        <w:left w:val="none" w:sz="0" w:space="0" w:color="auto"/>
        <w:bottom w:val="none" w:sz="0" w:space="0" w:color="auto"/>
        <w:right w:val="none" w:sz="0" w:space="0" w:color="auto"/>
      </w:divBdr>
    </w:div>
    <w:div w:id="275403955">
      <w:marLeft w:val="0"/>
      <w:marRight w:val="0"/>
      <w:marTop w:val="0"/>
      <w:marBottom w:val="120"/>
      <w:divBdr>
        <w:top w:val="none" w:sz="0" w:space="0" w:color="auto"/>
        <w:left w:val="none" w:sz="0" w:space="0" w:color="auto"/>
        <w:bottom w:val="none" w:sz="0" w:space="0" w:color="auto"/>
        <w:right w:val="none" w:sz="0" w:space="0" w:color="auto"/>
      </w:divBdr>
    </w:div>
    <w:div w:id="279805835">
      <w:marLeft w:val="0"/>
      <w:marRight w:val="0"/>
      <w:marTop w:val="0"/>
      <w:marBottom w:val="120"/>
      <w:divBdr>
        <w:top w:val="none" w:sz="0" w:space="0" w:color="auto"/>
        <w:left w:val="none" w:sz="0" w:space="0" w:color="auto"/>
        <w:bottom w:val="none" w:sz="0" w:space="0" w:color="auto"/>
        <w:right w:val="none" w:sz="0" w:space="0" w:color="auto"/>
      </w:divBdr>
    </w:div>
    <w:div w:id="280263036">
      <w:marLeft w:val="0"/>
      <w:marRight w:val="0"/>
      <w:marTop w:val="0"/>
      <w:marBottom w:val="120"/>
      <w:divBdr>
        <w:top w:val="none" w:sz="0" w:space="0" w:color="auto"/>
        <w:left w:val="none" w:sz="0" w:space="0" w:color="auto"/>
        <w:bottom w:val="none" w:sz="0" w:space="0" w:color="auto"/>
        <w:right w:val="none" w:sz="0" w:space="0" w:color="auto"/>
      </w:divBdr>
    </w:div>
    <w:div w:id="285238533">
      <w:marLeft w:val="0"/>
      <w:marRight w:val="0"/>
      <w:marTop w:val="0"/>
      <w:marBottom w:val="0"/>
      <w:divBdr>
        <w:top w:val="none" w:sz="0" w:space="0" w:color="auto"/>
        <w:left w:val="none" w:sz="0" w:space="0" w:color="auto"/>
        <w:bottom w:val="none" w:sz="0" w:space="0" w:color="auto"/>
        <w:right w:val="none" w:sz="0" w:space="0" w:color="auto"/>
      </w:divBdr>
      <w:divsChild>
        <w:div w:id="372342556">
          <w:marLeft w:val="0"/>
          <w:marRight w:val="0"/>
          <w:marTop w:val="0"/>
          <w:marBottom w:val="0"/>
          <w:divBdr>
            <w:top w:val="none" w:sz="0" w:space="0" w:color="auto"/>
            <w:left w:val="none" w:sz="0" w:space="0" w:color="auto"/>
            <w:bottom w:val="none" w:sz="0" w:space="0" w:color="auto"/>
            <w:right w:val="none" w:sz="0" w:space="0" w:color="auto"/>
          </w:divBdr>
          <w:divsChild>
            <w:div w:id="1745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5984">
      <w:marLeft w:val="0"/>
      <w:marRight w:val="0"/>
      <w:marTop w:val="0"/>
      <w:marBottom w:val="0"/>
      <w:divBdr>
        <w:top w:val="none" w:sz="0" w:space="0" w:color="auto"/>
        <w:left w:val="none" w:sz="0" w:space="0" w:color="auto"/>
        <w:bottom w:val="none" w:sz="0" w:space="0" w:color="auto"/>
        <w:right w:val="none" w:sz="0" w:space="0" w:color="auto"/>
      </w:divBdr>
      <w:divsChild>
        <w:div w:id="199781964">
          <w:marLeft w:val="0"/>
          <w:marRight w:val="0"/>
          <w:marTop w:val="0"/>
          <w:marBottom w:val="0"/>
          <w:divBdr>
            <w:top w:val="none" w:sz="0" w:space="0" w:color="auto"/>
            <w:left w:val="none" w:sz="0" w:space="0" w:color="auto"/>
            <w:bottom w:val="none" w:sz="0" w:space="0" w:color="auto"/>
            <w:right w:val="none" w:sz="0" w:space="0" w:color="auto"/>
          </w:divBdr>
        </w:div>
      </w:divsChild>
    </w:div>
    <w:div w:id="294413678">
      <w:marLeft w:val="0"/>
      <w:marRight w:val="0"/>
      <w:marTop w:val="0"/>
      <w:marBottom w:val="120"/>
      <w:divBdr>
        <w:top w:val="none" w:sz="0" w:space="0" w:color="auto"/>
        <w:left w:val="none" w:sz="0" w:space="0" w:color="auto"/>
        <w:bottom w:val="none" w:sz="0" w:space="0" w:color="auto"/>
        <w:right w:val="none" w:sz="0" w:space="0" w:color="auto"/>
      </w:divBdr>
    </w:div>
    <w:div w:id="296029810">
      <w:marLeft w:val="0"/>
      <w:marRight w:val="0"/>
      <w:marTop w:val="0"/>
      <w:marBottom w:val="120"/>
      <w:divBdr>
        <w:top w:val="none" w:sz="0" w:space="0" w:color="auto"/>
        <w:left w:val="none" w:sz="0" w:space="0" w:color="auto"/>
        <w:bottom w:val="none" w:sz="0" w:space="0" w:color="auto"/>
        <w:right w:val="none" w:sz="0" w:space="0" w:color="auto"/>
      </w:divBdr>
    </w:div>
    <w:div w:id="300229074">
      <w:marLeft w:val="0"/>
      <w:marRight w:val="0"/>
      <w:marTop w:val="0"/>
      <w:marBottom w:val="120"/>
      <w:divBdr>
        <w:top w:val="none" w:sz="0" w:space="0" w:color="auto"/>
        <w:left w:val="none" w:sz="0" w:space="0" w:color="auto"/>
        <w:bottom w:val="none" w:sz="0" w:space="0" w:color="auto"/>
        <w:right w:val="none" w:sz="0" w:space="0" w:color="auto"/>
      </w:divBdr>
    </w:div>
    <w:div w:id="300502683">
      <w:marLeft w:val="0"/>
      <w:marRight w:val="0"/>
      <w:marTop w:val="0"/>
      <w:marBottom w:val="120"/>
      <w:divBdr>
        <w:top w:val="none" w:sz="0" w:space="0" w:color="auto"/>
        <w:left w:val="none" w:sz="0" w:space="0" w:color="auto"/>
        <w:bottom w:val="none" w:sz="0" w:space="0" w:color="auto"/>
        <w:right w:val="none" w:sz="0" w:space="0" w:color="auto"/>
      </w:divBdr>
    </w:div>
    <w:div w:id="322247045">
      <w:marLeft w:val="0"/>
      <w:marRight w:val="0"/>
      <w:marTop w:val="0"/>
      <w:marBottom w:val="120"/>
      <w:divBdr>
        <w:top w:val="none" w:sz="0" w:space="0" w:color="auto"/>
        <w:left w:val="none" w:sz="0" w:space="0" w:color="auto"/>
        <w:bottom w:val="none" w:sz="0" w:space="0" w:color="auto"/>
        <w:right w:val="none" w:sz="0" w:space="0" w:color="auto"/>
      </w:divBdr>
    </w:div>
    <w:div w:id="322709213">
      <w:marLeft w:val="0"/>
      <w:marRight w:val="0"/>
      <w:marTop w:val="0"/>
      <w:marBottom w:val="100"/>
      <w:divBdr>
        <w:top w:val="none" w:sz="0" w:space="0" w:color="auto"/>
        <w:left w:val="none" w:sz="0" w:space="0" w:color="auto"/>
        <w:bottom w:val="none" w:sz="0" w:space="0" w:color="auto"/>
        <w:right w:val="none" w:sz="0" w:space="0" w:color="auto"/>
      </w:divBdr>
    </w:div>
    <w:div w:id="348527341">
      <w:marLeft w:val="0"/>
      <w:marRight w:val="0"/>
      <w:marTop w:val="0"/>
      <w:marBottom w:val="120"/>
      <w:divBdr>
        <w:top w:val="none" w:sz="0" w:space="0" w:color="auto"/>
        <w:left w:val="none" w:sz="0" w:space="0" w:color="auto"/>
        <w:bottom w:val="none" w:sz="0" w:space="0" w:color="auto"/>
        <w:right w:val="none" w:sz="0" w:space="0" w:color="auto"/>
      </w:divBdr>
    </w:div>
    <w:div w:id="356926466">
      <w:marLeft w:val="0"/>
      <w:marRight w:val="0"/>
      <w:marTop w:val="0"/>
      <w:marBottom w:val="0"/>
      <w:divBdr>
        <w:top w:val="none" w:sz="0" w:space="0" w:color="auto"/>
        <w:left w:val="none" w:sz="0" w:space="0" w:color="auto"/>
        <w:bottom w:val="none" w:sz="0" w:space="0" w:color="auto"/>
        <w:right w:val="none" w:sz="0" w:space="0" w:color="auto"/>
      </w:divBdr>
      <w:divsChild>
        <w:div w:id="1277639615">
          <w:marLeft w:val="0"/>
          <w:marRight w:val="0"/>
          <w:marTop w:val="0"/>
          <w:marBottom w:val="0"/>
          <w:divBdr>
            <w:top w:val="none" w:sz="0" w:space="0" w:color="auto"/>
            <w:left w:val="none" w:sz="0" w:space="0" w:color="auto"/>
            <w:bottom w:val="none" w:sz="0" w:space="0" w:color="auto"/>
            <w:right w:val="none" w:sz="0" w:space="0" w:color="auto"/>
          </w:divBdr>
        </w:div>
      </w:divsChild>
    </w:div>
    <w:div w:id="357243685">
      <w:marLeft w:val="0"/>
      <w:marRight w:val="0"/>
      <w:marTop w:val="0"/>
      <w:marBottom w:val="120"/>
      <w:divBdr>
        <w:top w:val="none" w:sz="0" w:space="0" w:color="auto"/>
        <w:left w:val="none" w:sz="0" w:space="0" w:color="auto"/>
        <w:bottom w:val="none" w:sz="0" w:space="0" w:color="auto"/>
        <w:right w:val="none" w:sz="0" w:space="0" w:color="auto"/>
      </w:divBdr>
    </w:div>
    <w:div w:id="357892223">
      <w:marLeft w:val="0"/>
      <w:marRight w:val="0"/>
      <w:marTop w:val="0"/>
      <w:marBottom w:val="120"/>
      <w:divBdr>
        <w:top w:val="none" w:sz="0" w:space="0" w:color="auto"/>
        <w:left w:val="none" w:sz="0" w:space="0" w:color="auto"/>
        <w:bottom w:val="none" w:sz="0" w:space="0" w:color="auto"/>
        <w:right w:val="none" w:sz="0" w:space="0" w:color="auto"/>
      </w:divBdr>
    </w:div>
    <w:div w:id="360471703">
      <w:marLeft w:val="0"/>
      <w:marRight w:val="0"/>
      <w:marTop w:val="0"/>
      <w:marBottom w:val="120"/>
      <w:divBdr>
        <w:top w:val="none" w:sz="0" w:space="0" w:color="auto"/>
        <w:left w:val="none" w:sz="0" w:space="0" w:color="auto"/>
        <w:bottom w:val="none" w:sz="0" w:space="0" w:color="auto"/>
        <w:right w:val="none" w:sz="0" w:space="0" w:color="auto"/>
      </w:divBdr>
    </w:div>
    <w:div w:id="364019052">
      <w:marLeft w:val="0"/>
      <w:marRight w:val="0"/>
      <w:marTop w:val="0"/>
      <w:marBottom w:val="120"/>
      <w:divBdr>
        <w:top w:val="none" w:sz="0" w:space="0" w:color="auto"/>
        <w:left w:val="none" w:sz="0" w:space="0" w:color="auto"/>
        <w:bottom w:val="none" w:sz="0" w:space="0" w:color="auto"/>
        <w:right w:val="none" w:sz="0" w:space="0" w:color="auto"/>
      </w:divBdr>
    </w:div>
    <w:div w:id="366415586">
      <w:marLeft w:val="0"/>
      <w:marRight w:val="0"/>
      <w:marTop w:val="0"/>
      <w:marBottom w:val="120"/>
      <w:divBdr>
        <w:top w:val="none" w:sz="0" w:space="0" w:color="auto"/>
        <w:left w:val="none" w:sz="0" w:space="0" w:color="auto"/>
        <w:bottom w:val="none" w:sz="0" w:space="0" w:color="auto"/>
        <w:right w:val="none" w:sz="0" w:space="0" w:color="auto"/>
      </w:divBdr>
    </w:div>
    <w:div w:id="371079626">
      <w:marLeft w:val="0"/>
      <w:marRight w:val="0"/>
      <w:marTop w:val="0"/>
      <w:marBottom w:val="120"/>
      <w:divBdr>
        <w:top w:val="none" w:sz="0" w:space="0" w:color="auto"/>
        <w:left w:val="none" w:sz="0" w:space="0" w:color="auto"/>
        <w:bottom w:val="none" w:sz="0" w:space="0" w:color="auto"/>
        <w:right w:val="none" w:sz="0" w:space="0" w:color="auto"/>
      </w:divBdr>
    </w:div>
    <w:div w:id="371928465">
      <w:marLeft w:val="0"/>
      <w:marRight w:val="0"/>
      <w:marTop w:val="100"/>
      <w:marBottom w:val="100"/>
      <w:divBdr>
        <w:top w:val="none" w:sz="0" w:space="0" w:color="auto"/>
        <w:left w:val="none" w:sz="0" w:space="0" w:color="auto"/>
        <w:bottom w:val="none" w:sz="0" w:space="0" w:color="auto"/>
        <w:right w:val="none" w:sz="0" w:space="0" w:color="auto"/>
      </w:divBdr>
      <w:divsChild>
        <w:div w:id="1150824894">
          <w:marLeft w:val="0"/>
          <w:marRight w:val="0"/>
          <w:marTop w:val="0"/>
          <w:marBottom w:val="0"/>
          <w:divBdr>
            <w:top w:val="none" w:sz="0" w:space="0" w:color="auto"/>
            <w:left w:val="none" w:sz="0" w:space="0" w:color="auto"/>
            <w:bottom w:val="none" w:sz="0" w:space="0" w:color="auto"/>
            <w:right w:val="none" w:sz="0" w:space="0" w:color="auto"/>
          </w:divBdr>
        </w:div>
        <w:div w:id="1746760953">
          <w:marLeft w:val="0"/>
          <w:marRight w:val="0"/>
          <w:marTop w:val="0"/>
          <w:marBottom w:val="0"/>
          <w:divBdr>
            <w:top w:val="none" w:sz="0" w:space="0" w:color="auto"/>
            <w:left w:val="none" w:sz="0" w:space="0" w:color="auto"/>
            <w:bottom w:val="none" w:sz="0" w:space="0" w:color="auto"/>
            <w:right w:val="none" w:sz="0" w:space="0" w:color="auto"/>
          </w:divBdr>
        </w:div>
      </w:divsChild>
    </w:div>
    <w:div w:id="372773463">
      <w:marLeft w:val="0"/>
      <w:marRight w:val="0"/>
      <w:marTop w:val="100"/>
      <w:marBottom w:val="120"/>
      <w:divBdr>
        <w:top w:val="none" w:sz="0" w:space="0" w:color="auto"/>
        <w:left w:val="none" w:sz="0" w:space="0" w:color="auto"/>
        <w:bottom w:val="none" w:sz="0" w:space="0" w:color="auto"/>
        <w:right w:val="none" w:sz="0" w:space="0" w:color="auto"/>
      </w:divBdr>
      <w:divsChild>
        <w:div w:id="2037807846">
          <w:marLeft w:val="0"/>
          <w:marRight w:val="0"/>
          <w:marTop w:val="0"/>
          <w:marBottom w:val="0"/>
          <w:divBdr>
            <w:top w:val="none" w:sz="0" w:space="0" w:color="auto"/>
            <w:left w:val="none" w:sz="0" w:space="0" w:color="auto"/>
            <w:bottom w:val="none" w:sz="0" w:space="0" w:color="auto"/>
            <w:right w:val="none" w:sz="0" w:space="0" w:color="auto"/>
          </w:divBdr>
        </w:div>
        <w:div w:id="34742204">
          <w:marLeft w:val="0"/>
          <w:marRight w:val="0"/>
          <w:marTop w:val="0"/>
          <w:marBottom w:val="0"/>
          <w:divBdr>
            <w:top w:val="none" w:sz="0" w:space="0" w:color="auto"/>
            <w:left w:val="none" w:sz="0" w:space="0" w:color="auto"/>
            <w:bottom w:val="none" w:sz="0" w:space="0" w:color="auto"/>
            <w:right w:val="none" w:sz="0" w:space="0" w:color="auto"/>
          </w:divBdr>
        </w:div>
        <w:div w:id="73359084">
          <w:marLeft w:val="0"/>
          <w:marRight w:val="0"/>
          <w:marTop w:val="0"/>
          <w:marBottom w:val="0"/>
          <w:divBdr>
            <w:top w:val="none" w:sz="0" w:space="0" w:color="auto"/>
            <w:left w:val="none" w:sz="0" w:space="0" w:color="auto"/>
            <w:bottom w:val="none" w:sz="0" w:space="0" w:color="auto"/>
            <w:right w:val="none" w:sz="0" w:space="0" w:color="auto"/>
          </w:divBdr>
        </w:div>
        <w:div w:id="664239192">
          <w:marLeft w:val="0"/>
          <w:marRight w:val="0"/>
          <w:marTop w:val="0"/>
          <w:marBottom w:val="0"/>
          <w:divBdr>
            <w:top w:val="none" w:sz="0" w:space="0" w:color="auto"/>
            <w:left w:val="none" w:sz="0" w:space="0" w:color="auto"/>
            <w:bottom w:val="none" w:sz="0" w:space="0" w:color="auto"/>
            <w:right w:val="none" w:sz="0" w:space="0" w:color="auto"/>
          </w:divBdr>
        </w:div>
      </w:divsChild>
    </w:div>
    <w:div w:id="373047290">
      <w:marLeft w:val="0"/>
      <w:marRight w:val="0"/>
      <w:marTop w:val="0"/>
      <w:marBottom w:val="120"/>
      <w:divBdr>
        <w:top w:val="none" w:sz="0" w:space="0" w:color="auto"/>
        <w:left w:val="none" w:sz="0" w:space="0" w:color="auto"/>
        <w:bottom w:val="none" w:sz="0" w:space="0" w:color="auto"/>
        <w:right w:val="none" w:sz="0" w:space="0" w:color="auto"/>
      </w:divBdr>
    </w:div>
    <w:div w:id="379598282">
      <w:marLeft w:val="0"/>
      <w:marRight w:val="0"/>
      <w:marTop w:val="0"/>
      <w:marBottom w:val="120"/>
      <w:divBdr>
        <w:top w:val="none" w:sz="0" w:space="0" w:color="auto"/>
        <w:left w:val="none" w:sz="0" w:space="0" w:color="auto"/>
        <w:bottom w:val="none" w:sz="0" w:space="0" w:color="auto"/>
        <w:right w:val="none" w:sz="0" w:space="0" w:color="auto"/>
      </w:divBdr>
    </w:div>
    <w:div w:id="383020208">
      <w:marLeft w:val="0"/>
      <w:marRight w:val="0"/>
      <w:marTop w:val="0"/>
      <w:marBottom w:val="120"/>
      <w:divBdr>
        <w:top w:val="none" w:sz="0" w:space="0" w:color="auto"/>
        <w:left w:val="none" w:sz="0" w:space="0" w:color="auto"/>
        <w:bottom w:val="none" w:sz="0" w:space="0" w:color="auto"/>
        <w:right w:val="none" w:sz="0" w:space="0" w:color="auto"/>
      </w:divBdr>
    </w:div>
    <w:div w:id="383912349">
      <w:marLeft w:val="0"/>
      <w:marRight w:val="0"/>
      <w:marTop w:val="100"/>
      <w:marBottom w:val="0"/>
      <w:divBdr>
        <w:top w:val="none" w:sz="0" w:space="0" w:color="auto"/>
        <w:left w:val="none" w:sz="0" w:space="0" w:color="auto"/>
        <w:bottom w:val="none" w:sz="0" w:space="0" w:color="auto"/>
        <w:right w:val="none" w:sz="0" w:space="0" w:color="auto"/>
      </w:divBdr>
    </w:div>
    <w:div w:id="387070819">
      <w:marLeft w:val="0"/>
      <w:marRight w:val="0"/>
      <w:marTop w:val="0"/>
      <w:marBottom w:val="120"/>
      <w:divBdr>
        <w:top w:val="none" w:sz="0" w:space="0" w:color="auto"/>
        <w:left w:val="none" w:sz="0" w:space="0" w:color="auto"/>
        <w:bottom w:val="none" w:sz="0" w:space="0" w:color="auto"/>
        <w:right w:val="none" w:sz="0" w:space="0" w:color="auto"/>
      </w:divBdr>
    </w:div>
    <w:div w:id="390277217">
      <w:marLeft w:val="0"/>
      <w:marRight w:val="0"/>
      <w:marTop w:val="0"/>
      <w:marBottom w:val="120"/>
      <w:divBdr>
        <w:top w:val="none" w:sz="0" w:space="0" w:color="auto"/>
        <w:left w:val="none" w:sz="0" w:space="0" w:color="auto"/>
        <w:bottom w:val="none" w:sz="0" w:space="0" w:color="auto"/>
        <w:right w:val="none" w:sz="0" w:space="0" w:color="auto"/>
      </w:divBdr>
    </w:div>
    <w:div w:id="396128113">
      <w:marLeft w:val="0"/>
      <w:marRight w:val="0"/>
      <w:marTop w:val="0"/>
      <w:marBottom w:val="0"/>
      <w:divBdr>
        <w:top w:val="none" w:sz="0" w:space="0" w:color="auto"/>
        <w:left w:val="none" w:sz="0" w:space="0" w:color="auto"/>
        <w:bottom w:val="none" w:sz="0" w:space="0" w:color="auto"/>
        <w:right w:val="none" w:sz="0" w:space="0" w:color="auto"/>
      </w:divBdr>
    </w:div>
    <w:div w:id="396128688">
      <w:marLeft w:val="0"/>
      <w:marRight w:val="0"/>
      <w:marTop w:val="0"/>
      <w:marBottom w:val="120"/>
      <w:divBdr>
        <w:top w:val="none" w:sz="0" w:space="0" w:color="auto"/>
        <w:left w:val="none" w:sz="0" w:space="0" w:color="auto"/>
        <w:bottom w:val="none" w:sz="0" w:space="0" w:color="auto"/>
        <w:right w:val="none" w:sz="0" w:space="0" w:color="auto"/>
      </w:divBdr>
    </w:div>
    <w:div w:id="401176025">
      <w:marLeft w:val="0"/>
      <w:marRight w:val="0"/>
      <w:marTop w:val="0"/>
      <w:marBottom w:val="0"/>
      <w:divBdr>
        <w:top w:val="none" w:sz="0" w:space="0" w:color="auto"/>
        <w:left w:val="none" w:sz="0" w:space="0" w:color="auto"/>
        <w:bottom w:val="none" w:sz="0" w:space="0" w:color="auto"/>
        <w:right w:val="none" w:sz="0" w:space="0" w:color="auto"/>
      </w:divBdr>
      <w:divsChild>
        <w:div w:id="594628504">
          <w:marLeft w:val="0"/>
          <w:marRight w:val="0"/>
          <w:marTop w:val="0"/>
          <w:marBottom w:val="0"/>
          <w:divBdr>
            <w:top w:val="none" w:sz="0" w:space="0" w:color="auto"/>
            <w:left w:val="none" w:sz="0" w:space="0" w:color="auto"/>
            <w:bottom w:val="none" w:sz="0" w:space="0" w:color="auto"/>
            <w:right w:val="none" w:sz="0" w:space="0" w:color="auto"/>
          </w:divBdr>
        </w:div>
      </w:divsChild>
    </w:div>
    <w:div w:id="412702779">
      <w:marLeft w:val="0"/>
      <w:marRight w:val="0"/>
      <w:marTop w:val="0"/>
      <w:marBottom w:val="120"/>
      <w:divBdr>
        <w:top w:val="none" w:sz="0" w:space="0" w:color="auto"/>
        <w:left w:val="none" w:sz="0" w:space="0" w:color="auto"/>
        <w:bottom w:val="none" w:sz="0" w:space="0" w:color="auto"/>
        <w:right w:val="none" w:sz="0" w:space="0" w:color="auto"/>
      </w:divBdr>
    </w:div>
    <w:div w:id="413554130">
      <w:marLeft w:val="0"/>
      <w:marRight w:val="0"/>
      <w:marTop w:val="0"/>
      <w:marBottom w:val="0"/>
      <w:divBdr>
        <w:top w:val="none" w:sz="0" w:space="0" w:color="auto"/>
        <w:left w:val="none" w:sz="0" w:space="0" w:color="auto"/>
        <w:bottom w:val="none" w:sz="0" w:space="0" w:color="auto"/>
        <w:right w:val="none" w:sz="0" w:space="0" w:color="auto"/>
      </w:divBdr>
      <w:divsChild>
        <w:div w:id="854613930">
          <w:marLeft w:val="0"/>
          <w:marRight w:val="0"/>
          <w:marTop w:val="0"/>
          <w:marBottom w:val="0"/>
          <w:divBdr>
            <w:top w:val="none" w:sz="0" w:space="0" w:color="auto"/>
            <w:left w:val="none" w:sz="0" w:space="0" w:color="auto"/>
            <w:bottom w:val="none" w:sz="0" w:space="0" w:color="auto"/>
            <w:right w:val="none" w:sz="0" w:space="0" w:color="auto"/>
          </w:divBdr>
        </w:div>
      </w:divsChild>
    </w:div>
    <w:div w:id="416751372">
      <w:marLeft w:val="0"/>
      <w:marRight w:val="0"/>
      <w:marTop w:val="0"/>
      <w:marBottom w:val="120"/>
      <w:divBdr>
        <w:top w:val="none" w:sz="0" w:space="0" w:color="auto"/>
        <w:left w:val="none" w:sz="0" w:space="0" w:color="auto"/>
        <w:bottom w:val="none" w:sz="0" w:space="0" w:color="auto"/>
        <w:right w:val="none" w:sz="0" w:space="0" w:color="auto"/>
      </w:divBdr>
    </w:div>
    <w:div w:id="418016880">
      <w:marLeft w:val="0"/>
      <w:marRight w:val="0"/>
      <w:marTop w:val="0"/>
      <w:marBottom w:val="120"/>
      <w:divBdr>
        <w:top w:val="none" w:sz="0" w:space="0" w:color="auto"/>
        <w:left w:val="none" w:sz="0" w:space="0" w:color="auto"/>
        <w:bottom w:val="none" w:sz="0" w:space="0" w:color="auto"/>
        <w:right w:val="none" w:sz="0" w:space="0" w:color="auto"/>
      </w:divBdr>
    </w:div>
    <w:div w:id="424497353">
      <w:marLeft w:val="0"/>
      <w:marRight w:val="0"/>
      <w:marTop w:val="0"/>
      <w:marBottom w:val="120"/>
      <w:divBdr>
        <w:top w:val="none" w:sz="0" w:space="0" w:color="auto"/>
        <w:left w:val="none" w:sz="0" w:space="0" w:color="auto"/>
        <w:bottom w:val="none" w:sz="0" w:space="0" w:color="auto"/>
        <w:right w:val="none" w:sz="0" w:space="0" w:color="auto"/>
      </w:divBdr>
    </w:div>
    <w:div w:id="426115902">
      <w:marLeft w:val="0"/>
      <w:marRight w:val="0"/>
      <w:marTop w:val="100"/>
      <w:marBottom w:val="220"/>
      <w:divBdr>
        <w:top w:val="none" w:sz="0" w:space="0" w:color="auto"/>
        <w:left w:val="none" w:sz="0" w:space="0" w:color="auto"/>
        <w:bottom w:val="none" w:sz="0" w:space="0" w:color="auto"/>
        <w:right w:val="none" w:sz="0" w:space="0" w:color="auto"/>
      </w:divBdr>
    </w:div>
    <w:div w:id="426343345">
      <w:marLeft w:val="0"/>
      <w:marRight w:val="0"/>
      <w:marTop w:val="0"/>
      <w:marBottom w:val="120"/>
      <w:divBdr>
        <w:top w:val="none" w:sz="0" w:space="0" w:color="auto"/>
        <w:left w:val="none" w:sz="0" w:space="0" w:color="auto"/>
        <w:bottom w:val="none" w:sz="0" w:space="0" w:color="auto"/>
        <w:right w:val="none" w:sz="0" w:space="0" w:color="auto"/>
      </w:divBdr>
    </w:div>
    <w:div w:id="434643047">
      <w:marLeft w:val="0"/>
      <w:marRight w:val="0"/>
      <w:marTop w:val="0"/>
      <w:marBottom w:val="120"/>
      <w:divBdr>
        <w:top w:val="none" w:sz="0" w:space="0" w:color="auto"/>
        <w:left w:val="none" w:sz="0" w:space="0" w:color="auto"/>
        <w:bottom w:val="none" w:sz="0" w:space="0" w:color="auto"/>
        <w:right w:val="none" w:sz="0" w:space="0" w:color="auto"/>
      </w:divBdr>
    </w:div>
    <w:div w:id="435953452">
      <w:marLeft w:val="0"/>
      <w:marRight w:val="0"/>
      <w:marTop w:val="0"/>
      <w:marBottom w:val="60"/>
      <w:divBdr>
        <w:top w:val="none" w:sz="0" w:space="0" w:color="auto"/>
        <w:left w:val="none" w:sz="0" w:space="0" w:color="auto"/>
        <w:bottom w:val="none" w:sz="0" w:space="0" w:color="auto"/>
        <w:right w:val="none" w:sz="0" w:space="0" w:color="auto"/>
      </w:divBdr>
    </w:div>
    <w:div w:id="443841853">
      <w:marLeft w:val="0"/>
      <w:marRight w:val="0"/>
      <w:marTop w:val="0"/>
      <w:marBottom w:val="120"/>
      <w:divBdr>
        <w:top w:val="none" w:sz="0" w:space="0" w:color="auto"/>
        <w:left w:val="none" w:sz="0" w:space="0" w:color="auto"/>
        <w:bottom w:val="none" w:sz="0" w:space="0" w:color="auto"/>
        <w:right w:val="none" w:sz="0" w:space="0" w:color="auto"/>
      </w:divBdr>
    </w:div>
    <w:div w:id="447510753">
      <w:marLeft w:val="0"/>
      <w:marRight w:val="0"/>
      <w:marTop w:val="0"/>
      <w:marBottom w:val="0"/>
      <w:divBdr>
        <w:top w:val="none" w:sz="0" w:space="0" w:color="auto"/>
        <w:left w:val="none" w:sz="0" w:space="0" w:color="auto"/>
        <w:bottom w:val="none" w:sz="0" w:space="0" w:color="auto"/>
        <w:right w:val="none" w:sz="0" w:space="0" w:color="auto"/>
      </w:divBdr>
    </w:div>
    <w:div w:id="459497966">
      <w:marLeft w:val="0"/>
      <w:marRight w:val="0"/>
      <w:marTop w:val="0"/>
      <w:marBottom w:val="120"/>
      <w:divBdr>
        <w:top w:val="none" w:sz="0" w:space="0" w:color="auto"/>
        <w:left w:val="none" w:sz="0" w:space="0" w:color="auto"/>
        <w:bottom w:val="none" w:sz="0" w:space="0" w:color="auto"/>
        <w:right w:val="none" w:sz="0" w:space="0" w:color="auto"/>
      </w:divBdr>
    </w:div>
    <w:div w:id="459615654">
      <w:marLeft w:val="0"/>
      <w:marRight w:val="0"/>
      <w:marTop w:val="0"/>
      <w:marBottom w:val="120"/>
      <w:divBdr>
        <w:top w:val="none" w:sz="0" w:space="0" w:color="auto"/>
        <w:left w:val="none" w:sz="0" w:space="0" w:color="auto"/>
        <w:bottom w:val="none" w:sz="0" w:space="0" w:color="auto"/>
        <w:right w:val="none" w:sz="0" w:space="0" w:color="auto"/>
      </w:divBdr>
    </w:div>
    <w:div w:id="467017238">
      <w:marLeft w:val="0"/>
      <w:marRight w:val="0"/>
      <w:marTop w:val="0"/>
      <w:marBottom w:val="120"/>
      <w:divBdr>
        <w:top w:val="none" w:sz="0" w:space="0" w:color="auto"/>
        <w:left w:val="none" w:sz="0" w:space="0" w:color="auto"/>
        <w:bottom w:val="none" w:sz="0" w:space="0" w:color="auto"/>
        <w:right w:val="none" w:sz="0" w:space="0" w:color="auto"/>
      </w:divBdr>
    </w:div>
    <w:div w:id="468868113">
      <w:marLeft w:val="0"/>
      <w:marRight w:val="0"/>
      <w:marTop w:val="0"/>
      <w:marBottom w:val="120"/>
      <w:divBdr>
        <w:top w:val="none" w:sz="0" w:space="0" w:color="auto"/>
        <w:left w:val="none" w:sz="0" w:space="0" w:color="auto"/>
        <w:bottom w:val="none" w:sz="0" w:space="0" w:color="auto"/>
        <w:right w:val="none" w:sz="0" w:space="0" w:color="auto"/>
      </w:divBdr>
    </w:div>
    <w:div w:id="474567290">
      <w:marLeft w:val="0"/>
      <w:marRight w:val="0"/>
      <w:marTop w:val="0"/>
      <w:marBottom w:val="0"/>
      <w:divBdr>
        <w:top w:val="none" w:sz="0" w:space="0" w:color="auto"/>
        <w:left w:val="none" w:sz="0" w:space="0" w:color="auto"/>
        <w:bottom w:val="none" w:sz="0" w:space="0" w:color="auto"/>
        <w:right w:val="none" w:sz="0" w:space="0" w:color="auto"/>
      </w:divBdr>
    </w:div>
    <w:div w:id="476727669">
      <w:marLeft w:val="0"/>
      <w:marRight w:val="0"/>
      <w:marTop w:val="100"/>
      <w:marBottom w:val="220"/>
      <w:divBdr>
        <w:top w:val="none" w:sz="0" w:space="0" w:color="auto"/>
        <w:left w:val="none" w:sz="0" w:space="0" w:color="auto"/>
        <w:bottom w:val="none" w:sz="0" w:space="0" w:color="auto"/>
        <w:right w:val="none" w:sz="0" w:space="0" w:color="auto"/>
      </w:divBdr>
    </w:div>
    <w:div w:id="478421344">
      <w:marLeft w:val="0"/>
      <w:marRight w:val="0"/>
      <w:marTop w:val="0"/>
      <w:marBottom w:val="120"/>
      <w:divBdr>
        <w:top w:val="none" w:sz="0" w:space="0" w:color="auto"/>
        <w:left w:val="none" w:sz="0" w:space="0" w:color="auto"/>
        <w:bottom w:val="none" w:sz="0" w:space="0" w:color="auto"/>
        <w:right w:val="none" w:sz="0" w:space="0" w:color="auto"/>
      </w:divBdr>
    </w:div>
    <w:div w:id="491023738">
      <w:marLeft w:val="0"/>
      <w:marRight w:val="0"/>
      <w:marTop w:val="0"/>
      <w:marBottom w:val="0"/>
      <w:divBdr>
        <w:top w:val="none" w:sz="0" w:space="0" w:color="auto"/>
        <w:left w:val="none" w:sz="0" w:space="0" w:color="auto"/>
        <w:bottom w:val="none" w:sz="0" w:space="0" w:color="auto"/>
        <w:right w:val="none" w:sz="0" w:space="0" w:color="auto"/>
      </w:divBdr>
    </w:div>
    <w:div w:id="492992071">
      <w:marLeft w:val="0"/>
      <w:marRight w:val="0"/>
      <w:marTop w:val="0"/>
      <w:marBottom w:val="0"/>
      <w:divBdr>
        <w:top w:val="none" w:sz="0" w:space="0" w:color="auto"/>
        <w:left w:val="none" w:sz="0" w:space="0" w:color="auto"/>
        <w:bottom w:val="none" w:sz="0" w:space="0" w:color="auto"/>
        <w:right w:val="none" w:sz="0" w:space="0" w:color="auto"/>
      </w:divBdr>
      <w:divsChild>
        <w:div w:id="400711915">
          <w:marLeft w:val="0"/>
          <w:marRight w:val="0"/>
          <w:marTop w:val="0"/>
          <w:marBottom w:val="120"/>
          <w:divBdr>
            <w:top w:val="none" w:sz="0" w:space="0" w:color="auto"/>
            <w:left w:val="none" w:sz="0" w:space="0" w:color="auto"/>
            <w:bottom w:val="none" w:sz="0" w:space="0" w:color="auto"/>
            <w:right w:val="none" w:sz="0" w:space="0" w:color="auto"/>
          </w:divBdr>
        </w:div>
        <w:div w:id="1295135497">
          <w:marLeft w:val="0"/>
          <w:marRight w:val="0"/>
          <w:marTop w:val="0"/>
          <w:marBottom w:val="120"/>
          <w:divBdr>
            <w:top w:val="none" w:sz="0" w:space="0" w:color="auto"/>
            <w:left w:val="none" w:sz="0" w:space="0" w:color="auto"/>
            <w:bottom w:val="none" w:sz="0" w:space="0" w:color="auto"/>
            <w:right w:val="none" w:sz="0" w:space="0" w:color="auto"/>
          </w:divBdr>
        </w:div>
        <w:div w:id="1933388100">
          <w:marLeft w:val="0"/>
          <w:marRight w:val="0"/>
          <w:marTop w:val="0"/>
          <w:marBottom w:val="0"/>
          <w:divBdr>
            <w:top w:val="none" w:sz="0" w:space="0" w:color="auto"/>
            <w:left w:val="none" w:sz="0" w:space="0" w:color="auto"/>
            <w:bottom w:val="none" w:sz="0" w:space="0" w:color="auto"/>
            <w:right w:val="none" w:sz="0" w:space="0" w:color="auto"/>
          </w:divBdr>
        </w:div>
      </w:divsChild>
    </w:div>
    <w:div w:id="494883882">
      <w:marLeft w:val="0"/>
      <w:marRight w:val="0"/>
      <w:marTop w:val="0"/>
      <w:marBottom w:val="0"/>
      <w:divBdr>
        <w:top w:val="none" w:sz="0" w:space="0" w:color="auto"/>
        <w:left w:val="none" w:sz="0" w:space="0" w:color="auto"/>
        <w:bottom w:val="none" w:sz="0" w:space="0" w:color="auto"/>
        <w:right w:val="none" w:sz="0" w:space="0" w:color="auto"/>
      </w:divBdr>
    </w:div>
    <w:div w:id="496530693">
      <w:marLeft w:val="0"/>
      <w:marRight w:val="0"/>
      <w:marTop w:val="0"/>
      <w:marBottom w:val="120"/>
      <w:divBdr>
        <w:top w:val="none" w:sz="0" w:space="0" w:color="auto"/>
        <w:left w:val="none" w:sz="0" w:space="0" w:color="auto"/>
        <w:bottom w:val="none" w:sz="0" w:space="0" w:color="auto"/>
        <w:right w:val="none" w:sz="0" w:space="0" w:color="auto"/>
      </w:divBdr>
    </w:div>
    <w:div w:id="498156474">
      <w:marLeft w:val="0"/>
      <w:marRight w:val="0"/>
      <w:marTop w:val="100"/>
      <w:marBottom w:val="220"/>
      <w:divBdr>
        <w:top w:val="none" w:sz="0" w:space="0" w:color="auto"/>
        <w:left w:val="none" w:sz="0" w:space="0" w:color="auto"/>
        <w:bottom w:val="none" w:sz="0" w:space="0" w:color="auto"/>
        <w:right w:val="none" w:sz="0" w:space="0" w:color="auto"/>
      </w:divBdr>
    </w:div>
    <w:div w:id="498422563">
      <w:marLeft w:val="0"/>
      <w:marRight w:val="0"/>
      <w:marTop w:val="0"/>
      <w:marBottom w:val="120"/>
      <w:divBdr>
        <w:top w:val="none" w:sz="0" w:space="0" w:color="auto"/>
        <w:left w:val="none" w:sz="0" w:space="0" w:color="auto"/>
        <w:bottom w:val="none" w:sz="0" w:space="0" w:color="auto"/>
        <w:right w:val="none" w:sz="0" w:space="0" w:color="auto"/>
      </w:divBdr>
    </w:div>
    <w:div w:id="501353671">
      <w:marLeft w:val="0"/>
      <w:marRight w:val="0"/>
      <w:marTop w:val="0"/>
      <w:marBottom w:val="120"/>
      <w:divBdr>
        <w:top w:val="none" w:sz="0" w:space="0" w:color="auto"/>
        <w:left w:val="none" w:sz="0" w:space="0" w:color="auto"/>
        <w:bottom w:val="none" w:sz="0" w:space="0" w:color="auto"/>
        <w:right w:val="none" w:sz="0" w:space="0" w:color="auto"/>
      </w:divBdr>
    </w:div>
    <w:div w:id="506022501">
      <w:marLeft w:val="0"/>
      <w:marRight w:val="0"/>
      <w:marTop w:val="0"/>
      <w:marBottom w:val="120"/>
      <w:divBdr>
        <w:top w:val="none" w:sz="0" w:space="0" w:color="auto"/>
        <w:left w:val="none" w:sz="0" w:space="0" w:color="auto"/>
        <w:bottom w:val="none" w:sz="0" w:space="0" w:color="auto"/>
        <w:right w:val="none" w:sz="0" w:space="0" w:color="auto"/>
      </w:divBdr>
    </w:div>
    <w:div w:id="510335424">
      <w:marLeft w:val="0"/>
      <w:marRight w:val="0"/>
      <w:marTop w:val="0"/>
      <w:marBottom w:val="120"/>
      <w:divBdr>
        <w:top w:val="none" w:sz="0" w:space="0" w:color="auto"/>
        <w:left w:val="none" w:sz="0" w:space="0" w:color="auto"/>
        <w:bottom w:val="none" w:sz="0" w:space="0" w:color="auto"/>
        <w:right w:val="none" w:sz="0" w:space="0" w:color="auto"/>
      </w:divBdr>
    </w:div>
    <w:div w:id="511728545">
      <w:marLeft w:val="0"/>
      <w:marRight w:val="0"/>
      <w:marTop w:val="0"/>
      <w:marBottom w:val="120"/>
      <w:divBdr>
        <w:top w:val="none" w:sz="0" w:space="0" w:color="auto"/>
        <w:left w:val="none" w:sz="0" w:space="0" w:color="auto"/>
        <w:bottom w:val="none" w:sz="0" w:space="0" w:color="auto"/>
        <w:right w:val="none" w:sz="0" w:space="0" w:color="auto"/>
      </w:divBdr>
    </w:div>
    <w:div w:id="517700567">
      <w:marLeft w:val="0"/>
      <w:marRight w:val="0"/>
      <w:marTop w:val="0"/>
      <w:marBottom w:val="0"/>
      <w:divBdr>
        <w:top w:val="none" w:sz="0" w:space="0" w:color="auto"/>
        <w:left w:val="none" w:sz="0" w:space="0" w:color="auto"/>
        <w:bottom w:val="none" w:sz="0" w:space="0" w:color="auto"/>
        <w:right w:val="none" w:sz="0" w:space="0" w:color="auto"/>
      </w:divBdr>
    </w:div>
    <w:div w:id="522135697">
      <w:marLeft w:val="0"/>
      <w:marRight w:val="0"/>
      <w:marTop w:val="0"/>
      <w:marBottom w:val="120"/>
      <w:divBdr>
        <w:top w:val="none" w:sz="0" w:space="0" w:color="auto"/>
        <w:left w:val="none" w:sz="0" w:space="0" w:color="auto"/>
        <w:bottom w:val="none" w:sz="0" w:space="0" w:color="auto"/>
        <w:right w:val="none" w:sz="0" w:space="0" w:color="auto"/>
      </w:divBdr>
    </w:div>
    <w:div w:id="525170072">
      <w:marLeft w:val="0"/>
      <w:marRight w:val="0"/>
      <w:marTop w:val="0"/>
      <w:marBottom w:val="0"/>
      <w:divBdr>
        <w:top w:val="none" w:sz="0" w:space="0" w:color="auto"/>
        <w:left w:val="none" w:sz="0" w:space="0" w:color="auto"/>
        <w:bottom w:val="none" w:sz="0" w:space="0" w:color="auto"/>
        <w:right w:val="none" w:sz="0" w:space="0" w:color="auto"/>
      </w:divBdr>
      <w:divsChild>
        <w:div w:id="1454135323">
          <w:marLeft w:val="0"/>
          <w:marRight w:val="0"/>
          <w:marTop w:val="0"/>
          <w:marBottom w:val="0"/>
          <w:divBdr>
            <w:top w:val="none" w:sz="0" w:space="0" w:color="auto"/>
            <w:left w:val="none" w:sz="0" w:space="0" w:color="auto"/>
            <w:bottom w:val="none" w:sz="0" w:space="0" w:color="auto"/>
            <w:right w:val="none" w:sz="0" w:space="0" w:color="auto"/>
          </w:divBdr>
        </w:div>
      </w:divsChild>
    </w:div>
    <w:div w:id="529412245">
      <w:marLeft w:val="0"/>
      <w:marRight w:val="0"/>
      <w:marTop w:val="0"/>
      <w:marBottom w:val="120"/>
      <w:divBdr>
        <w:top w:val="none" w:sz="0" w:space="0" w:color="auto"/>
        <w:left w:val="none" w:sz="0" w:space="0" w:color="auto"/>
        <w:bottom w:val="none" w:sz="0" w:space="0" w:color="auto"/>
        <w:right w:val="none" w:sz="0" w:space="0" w:color="auto"/>
      </w:divBdr>
    </w:div>
    <w:div w:id="531918334">
      <w:marLeft w:val="0"/>
      <w:marRight w:val="0"/>
      <w:marTop w:val="0"/>
      <w:marBottom w:val="0"/>
      <w:divBdr>
        <w:top w:val="none" w:sz="0" w:space="0" w:color="auto"/>
        <w:left w:val="none" w:sz="0" w:space="0" w:color="auto"/>
        <w:bottom w:val="none" w:sz="0" w:space="0" w:color="auto"/>
        <w:right w:val="none" w:sz="0" w:space="0" w:color="auto"/>
      </w:divBdr>
      <w:divsChild>
        <w:div w:id="2121026573">
          <w:marLeft w:val="0"/>
          <w:marRight w:val="0"/>
          <w:marTop w:val="0"/>
          <w:marBottom w:val="0"/>
          <w:divBdr>
            <w:top w:val="none" w:sz="0" w:space="0" w:color="auto"/>
            <w:left w:val="none" w:sz="0" w:space="0" w:color="auto"/>
            <w:bottom w:val="none" w:sz="0" w:space="0" w:color="auto"/>
            <w:right w:val="none" w:sz="0" w:space="0" w:color="auto"/>
          </w:divBdr>
        </w:div>
      </w:divsChild>
    </w:div>
    <w:div w:id="534582434">
      <w:marLeft w:val="0"/>
      <w:marRight w:val="0"/>
      <w:marTop w:val="0"/>
      <w:marBottom w:val="120"/>
      <w:divBdr>
        <w:top w:val="none" w:sz="0" w:space="0" w:color="auto"/>
        <w:left w:val="none" w:sz="0" w:space="0" w:color="auto"/>
        <w:bottom w:val="none" w:sz="0" w:space="0" w:color="auto"/>
        <w:right w:val="none" w:sz="0" w:space="0" w:color="auto"/>
      </w:divBdr>
    </w:div>
    <w:div w:id="535970973">
      <w:marLeft w:val="0"/>
      <w:marRight w:val="0"/>
      <w:marTop w:val="0"/>
      <w:marBottom w:val="0"/>
      <w:divBdr>
        <w:top w:val="none" w:sz="0" w:space="0" w:color="auto"/>
        <w:left w:val="none" w:sz="0" w:space="0" w:color="auto"/>
        <w:bottom w:val="none" w:sz="0" w:space="0" w:color="auto"/>
        <w:right w:val="none" w:sz="0" w:space="0" w:color="auto"/>
      </w:divBdr>
    </w:div>
    <w:div w:id="536551746">
      <w:marLeft w:val="0"/>
      <w:marRight w:val="0"/>
      <w:marTop w:val="0"/>
      <w:marBottom w:val="120"/>
      <w:divBdr>
        <w:top w:val="none" w:sz="0" w:space="0" w:color="auto"/>
        <w:left w:val="none" w:sz="0" w:space="0" w:color="auto"/>
        <w:bottom w:val="none" w:sz="0" w:space="0" w:color="auto"/>
        <w:right w:val="none" w:sz="0" w:space="0" w:color="auto"/>
      </w:divBdr>
    </w:div>
    <w:div w:id="539048203">
      <w:marLeft w:val="0"/>
      <w:marRight w:val="0"/>
      <w:marTop w:val="0"/>
      <w:marBottom w:val="120"/>
      <w:divBdr>
        <w:top w:val="none" w:sz="0" w:space="0" w:color="auto"/>
        <w:left w:val="none" w:sz="0" w:space="0" w:color="auto"/>
        <w:bottom w:val="none" w:sz="0" w:space="0" w:color="auto"/>
        <w:right w:val="none" w:sz="0" w:space="0" w:color="auto"/>
      </w:divBdr>
    </w:div>
    <w:div w:id="539786058">
      <w:marLeft w:val="0"/>
      <w:marRight w:val="0"/>
      <w:marTop w:val="0"/>
      <w:marBottom w:val="120"/>
      <w:divBdr>
        <w:top w:val="none" w:sz="0" w:space="0" w:color="auto"/>
        <w:left w:val="none" w:sz="0" w:space="0" w:color="auto"/>
        <w:bottom w:val="none" w:sz="0" w:space="0" w:color="auto"/>
        <w:right w:val="none" w:sz="0" w:space="0" w:color="auto"/>
      </w:divBdr>
    </w:div>
    <w:div w:id="541140921">
      <w:marLeft w:val="0"/>
      <w:marRight w:val="0"/>
      <w:marTop w:val="0"/>
      <w:marBottom w:val="0"/>
      <w:divBdr>
        <w:top w:val="none" w:sz="0" w:space="0" w:color="auto"/>
        <w:left w:val="none" w:sz="0" w:space="0" w:color="auto"/>
        <w:bottom w:val="none" w:sz="0" w:space="0" w:color="auto"/>
        <w:right w:val="none" w:sz="0" w:space="0" w:color="auto"/>
      </w:divBdr>
      <w:divsChild>
        <w:div w:id="413288203">
          <w:marLeft w:val="0"/>
          <w:marRight w:val="0"/>
          <w:marTop w:val="0"/>
          <w:marBottom w:val="0"/>
          <w:divBdr>
            <w:top w:val="none" w:sz="0" w:space="0" w:color="auto"/>
            <w:left w:val="none" w:sz="0" w:space="0" w:color="auto"/>
            <w:bottom w:val="none" w:sz="0" w:space="0" w:color="auto"/>
            <w:right w:val="none" w:sz="0" w:space="0" w:color="auto"/>
          </w:divBdr>
        </w:div>
      </w:divsChild>
    </w:div>
    <w:div w:id="541671492">
      <w:marLeft w:val="0"/>
      <w:marRight w:val="0"/>
      <w:marTop w:val="0"/>
      <w:marBottom w:val="120"/>
      <w:divBdr>
        <w:top w:val="none" w:sz="0" w:space="0" w:color="auto"/>
        <w:left w:val="none" w:sz="0" w:space="0" w:color="auto"/>
        <w:bottom w:val="none" w:sz="0" w:space="0" w:color="auto"/>
        <w:right w:val="none" w:sz="0" w:space="0" w:color="auto"/>
      </w:divBdr>
    </w:div>
    <w:div w:id="542594654">
      <w:marLeft w:val="0"/>
      <w:marRight w:val="0"/>
      <w:marTop w:val="0"/>
      <w:marBottom w:val="0"/>
      <w:divBdr>
        <w:top w:val="none" w:sz="0" w:space="0" w:color="auto"/>
        <w:left w:val="none" w:sz="0" w:space="0" w:color="auto"/>
        <w:bottom w:val="none" w:sz="0" w:space="0" w:color="auto"/>
        <w:right w:val="none" w:sz="0" w:space="0" w:color="auto"/>
      </w:divBdr>
    </w:div>
    <w:div w:id="544412947">
      <w:marLeft w:val="0"/>
      <w:marRight w:val="0"/>
      <w:marTop w:val="0"/>
      <w:marBottom w:val="0"/>
      <w:divBdr>
        <w:top w:val="none" w:sz="0" w:space="0" w:color="auto"/>
        <w:left w:val="none" w:sz="0" w:space="0" w:color="auto"/>
        <w:bottom w:val="none" w:sz="0" w:space="0" w:color="auto"/>
        <w:right w:val="none" w:sz="0" w:space="0" w:color="auto"/>
      </w:divBdr>
    </w:div>
    <w:div w:id="544681607">
      <w:marLeft w:val="0"/>
      <w:marRight w:val="0"/>
      <w:marTop w:val="100"/>
      <w:marBottom w:val="100"/>
      <w:divBdr>
        <w:top w:val="none" w:sz="0" w:space="0" w:color="auto"/>
        <w:left w:val="none" w:sz="0" w:space="0" w:color="auto"/>
        <w:bottom w:val="none" w:sz="0" w:space="0" w:color="auto"/>
        <w:right w:val="none" w:sz="0" w:space="0" w:color="auto"/>
      </w:divBdr>
    </w:div>
    <w:div w:id="552156495">
      <w:marLeft w:val="0"/>
      <w:marRight w:val="0"/>
      <w:marTop w:val="0"/>
      <w:marBottom w:val="120"/>
      <w:divBdr>
        <w:top w:val="none" w:sz="0" w:space="0" w:color="auto"/>
        <w:left w:val="none" w:sz="0" w:space="0" w:color="auto"/>
        <w:bottom w:val="none" w:sz="0" w:space="0" w:color="auto"/>
        <w:right w:val="none" w:sz="0" w:space="0" w:color="auto"/>
      </w:divBdr>
    </w:div>
    <w:div w:id="556286147">
      <w:marLeft w:val="0"/>
      <w:marRight w:val="0"/>
      <w:marTop w:val="0"/>
      <w:marBottom w:val="0"/>
      <w:divBdr>
        <w:top w:val="none" w:sz="0" w:space="0" w:color="auto"/>
        <w:left w:val="none" w:sz="0" w:space="0" w:color="auto"/>
        <w:bottom w:val="none" w:sz="0" w:space="0" w:color="auto"/>
        <w:right w:val="none" w:sz="0" w:space="0" w:color="auto"/>
      </w:divBdr>
    </w:div>
    <w:div w:id="557207476">
      <w:marLeft w:val="0"/>
      <w:marRight w:val="0"/>
      <w:marTop w:val="0"/>
      <w:marBottom w:val="100"/>
      <w:divBdr>
        <w:top w:val="none" w:sz="0" w:space="0" w:color="auto"/>
        <w:left w:val="none" w:sz="0" w:space="0" w:color="auto"/>
        <w:bottom w:val="none" w:sz="0" w:space="0" w:color="auto"/>
        <w:right w:val="none" w:sz="0" w:space="0" w:color="auto"/>
      </w:divBdr>
    </w:div>
    <w:div w:id="560287950">
      <w:marLeft w:val="0"/>
      <w:marRight w:val="0"/>
      <w:marTop w:val="0"/>
      <w:marBottom w:val="120"/>
      <w:divBdr>
        <w:top w:val="none" w:sz="0" w:space="0" w:color="auto"/>
        <w:left w:val="none" w:sz="0" w:space="0" w:color="auto"/>
        <w:bottom w:val="none" w:sz="0" w:space="0" w:color="auto"/>
        <w:right w:val="none" w:sz="0" w:space="0" w:color="auto"/>
      </w:divBdr>
    </w:div>
    <w:div w:id="561719854">
      <w:marLeft w:val="0"/>
      <w:marRight w:val="0"/>
      <w:marTop w:val="0"/>
      <w:marBottom w:val="0"/>
      <w:divBdr>
        <w:top w:val="none" w:sz="0" w:space="0" w:color="auto"/>
        <w:left w:val="none" w:sz="0" w:space="0" w:color="auto"/>
        <w:bottom w:val="none" w:sz="0" w:space="0" w:color="auto"/>
        <w:right w:val="none" w:sz="0" w:space="0" w:color="auto"/>
      </w:divBdr>
    </w:div>
    <w:div w:id="565142186">
      <w:marLeft w:val="0"/>
      <w:marRight w:val="0"/>
      <w:marTop w:val="0"/>
      <w:marBottom w:val="120"/>
      <w:divBdr>
        <w:top w:val="none" w:sz="0" w:space="0" w:color="auto"/>
        <w:left w:val="none" w:sz="0" w:space="0" w:color="auto"/>
        <w:bottom w:val="none" w:sz="0" w:space="0" w:color="auto"/>
        <w:right w:val="none" w:sz="0" w:space="0" w:color="auto"/>
      </w:divBdr>
    </w:div>
    <w:div w:id="568610887">
      <w:marLeft w:val="0"/>
      <w:marRight w:val="0"/>
      <w:marTop w:val="0"/>
      <w:marBottom w:val="120"/>
      <w:divBdr>
        <w:top w:val="none" w:sz="0" w:space="0" w:color="auto"/>
        <w:left w:val="none" w:sz="0" w:space="0" w:color="auto"/>
        <w:bottom w:val="none" w:sz="0" w:space="0" w:color="auto"/>
        <w:right w:val="none" w:sz="0" w:space="0" w:color="auto"/>
      </w:divBdr>
    </w:div>
    <w:div w:id="569850383">
      <w:marLeft w:val="0"/>
      <w:marRight w:val="0"/>
      <w:marTop w:val="0"/>
      <w:marBottom w:val="120"/>
      <w:divBdr>
        <w:top w:val="none" w:sz="0" w:space="0" w:color="auto"/>
        <w:left w:val="none" w:sz="0" w:space="0" w:color="auto"/>
        <w:bottom w:val="none" w:sz="0" w:space="0" w:color="auto"/>
        <w:right w:val="none" w:sz="0" w:space="0" w:color="auto"/>
      </w:divBdr>
    </w:div>
    <w:div w:id="570847589">
      <w:marLeft w:val="0"/>
      <w:marRight w:val="0"/>
      <w:marTop w:val="0"/>
      <w:marBottom w:val="0"/>
      <w:divBdr>
        <w:top w:val="none" w:sz="0" w:space="0" w:color="auto"/>
        <w:left w:val="none" w:sz="0" w:space="0" w:color="auto"/>
        <w:bottom w:val="none" w:sz="0" w:space="0" w:color="auto"/>
        <w:right w:val="none" w:sz="0" w:space="0" w:color="auto"/>
      </w:divBdr>
      <w:divsChild>
        <w:div w:id="1731614086">
          <w:marLeft w:val="0"/>
          <w:marRight w:val="0"/>
          <w:marTop w:val="0"/>
          <w:marBottom w:val="0"/>
          <w:divBdr>
            <w:top w:val="none" w:sz="0" w:space="0" w:color="auto"/>
            <w:left w:val="none" w:sz="0" w:space="0" w:color="auto"/>
            <w:bottom w:val="none" w:sz="0" w:space="0" w:color="auto"/>
            <w:right w:val="none" w:sz="0" w:space="0" w:color="auto"/>
          </w:divBdr>
        </w:div>
      </w:divsChild>
    </w:div>
    <w:div w:id="572739646">
      <w:marLeft w:val="0"/>
      <w:marRight w:val="0"/>
      <w:marTop w:val="0"/>
      <w:marBottom w:val="0"/>
      <w:divBdr>
        <w:top w:val="none" w:sz="0" w:space="0" w:color="auto"/>
        <w:left w:val="none" w:sz="0" w:space="0" w:color="auto"/>
        <w:bottom w:val="none" w:sz="0" w:space="0" w:color="auto"/>
        <w:right w:val="none" w:sz="0" w:space="0" w:color="auto"/>
      </w:divBdr>
    </w:div>
    <w:div w:id="576138013">
      <w:marLeft w:val="0"/>
      <w:marRight w:val="0"/>
      <w:marTop w:val="0"/>
      <w:marBottom w:val="120"/>
      <w:divBdr>
        <w:top w:val="none" w:sz="0" w:space="0" w:color="auto"/>
        <w:left w:val="none" w:sz="0" w:space="0" w:color="auto"/>
        <w:bottom w:val="none" w:sz="0" w:space="0" w:color="auto"/>
        <w:right w:val="none" w:sz="0" w:space="0" w:color="auto"/>
      </w:divBdr>
    </w:div>
    <w:div w:id="582107009">
      <w:marLeft w:val="0"/>
      <w:marRight w:val="0"/>
      <w:marTop w:val="0"/>
      <w:marBottom w:val="120"/>
      <w:divBdr>
        <w:top w:val="none" w:sz="0" w:space="0" w:color="auto"/>
        <w:left w:val="none" w:sz="0" w:space="0" w:color="auto"/>
        <w:bottom w:val="none" w:sz="0" w:space="0" w:color="auto"/>
        <w:right w:val="none" w:sz="0" w:space="0" w:color="auto"/>
      </w:divBdr>
    </w:div>
    <w:div w:id="597983176">
      <w:marLeft w:val="0"/>
      <w:marRight w:val="0"/>
      <w:marTop w:val="0"/>
      <w:marBottom w:val="120"/>
      <w:divBdr>
        <w:top w:val="none" w:sz="0" w:space="0" w:color="auto"/>
        <w:left w:val="none" w:sz="0" w:space="0" w:color="auto"/>
        <w:bottom w:val="none" w:sz="0" w:space="0" w:color="auto"/>
        <w:right w:val="none" w:sz="0" w:space="0" w:color="auto"/>
      </w:divBdr>
    </w:div>
    <w:div w:id="600266058">
      <w:marLeft w:val="0"/>
      <w:marRight w:val="0"/>
      <w:marTop w:val="0"/>
      <w:marBottom w:val="120"/>
      <w:divBdr>
        <w:top w:val="none" w:sz="0" w:space="0" w:color="auto"/>
        <w:left w:val="none" w:sz="0" w:space="0" w:color="auto"/>
        <w:bottom w:val="none" w:sz="0" w:space="0" w:color="auto"/>
        <w:right w:val="none" w:sz="0" w:space="0" w:color="auto"/>
      </w:divBdr>
    </w:div>
    <w:div w:id="601424761">
      <w:marLeft w:val="0"/>
      <w:marRight w:val="0"/>
      <w:marTop w:val="0"/>
      <w:marBottom w:val="120"/>
      <w:divBdr>
        <w:top w:val="none" w:sz="0" w:space="0" w:color="auto"/>
        <w:left w:val="none" w:sz="0" w:space="0" w:color="auto"/>
        <w:bottom w:val="none" w:sz="0" w:space="0" w:color="auto"/>
        <w:right w:val="none" w:sz="0" w:space="0" w:color="auto"/>
      </w:divBdr>
    </w:div>
    <w:div w:id="610866999">
      <w:marLeft w:val="0"/>
      <w:marRight w:val="0"/>
      <w:marTop w:val="0"/>
      <w:marBottom w:val="120"/>
      <w:divBdr>
        <w:top w:val="none" w:sz="0" w:space="0" w:color="auto"/>
        <w:left w:val="none" w:sz="0" w:space="0" w:color="auto"/>
        <w:bottom w:val="none" w:sz="0" w:space="0" w:color="auto"/>
        <w:right w:val="none" w:sz="0" w:space="0" w:color="auto"/>
      </w:divBdr>
    </w:div>
    <w:div w:id="623002041">
      <w:marLeft w:val="0"/>
      <w:marRight w:val="0"/>
      <w:marTop w:val="0"/>
      <w:marBottom w:val="120"/>
      <w:divBdr>
        <w:top w:val="none" w:sz="0" w:space="0" w:color="auto"/>
        <w:left w:val="none" w:sz="0" w:space="0" w:color="auto"/>
        <w:bottom w:val="none" w:sz="0" w:space="0" w:color="auto"/>
        <w:right w:val="none" w:sz="0" w:space="0" w:color="auto"/>
      </w:divBdr>
    </w:div>
    <w:div w:id="623731400">
      <w:marLeft w:val="0"/>
      <w:marRight w:val="0"/>
      <w:marTop w:val="0"/>
      <w:marBottom w:val="120"/>
      <w:divBdr>
        <w:top w:val="none" w:sz="0" w:space="0" w:color="auto"/>
        <w:left w:val="none" w:sz="0" w:space="0" w:color="auto"/>
        <w:bottom w:val="none" w:sz="0" w:space="0" w:color="auto"/>
        <w:right w:val="none" w:sz="0" w:space="0" w:color="auto"/>
      </w:divBdr>
    </w:div>
    <w:div w:id="624966841">
      <w:marLeft w:val="0"/>
      <w:marRight w:val="0"/>
      <w:marTop w:val="0"/>
      <w:marBottom w:val="120"/>
      <w:divBdr>
        <w:top w:val="none" w:sz="0" w:space="0" w:color="auto"/>
        <w:left w:val="none" w:sz="0" w:space="0" w:color="auto"/>
        <w:bottom w:val="none" w:sz="0" w:space="0" w:color="auto"/>
        <w:right w:val="none" w:sz="0" w:space="0" w:color="auto"/>
      </w:divBdr>
    </w:div>
    <w:div w:id="629483623">
      <w:marLeft w:val="0"/>
      <w:marRight w:val="0"/>
      <w:marTop w:val="0"/>
      <w:marBottom w:val="0"/>
      <w:divBdr>
        <w:top w:val="none" w:sz="0" w:space="0" w:color="auto"/>
        <w:left w:val="none" w:sz="0" w:space="0" w:color="auto"/>
        <w:bottom w:val="none" w:sz="0" w:space="0" w:color="auto"/>
        <w:right w:val="none" w:sz="0" w:space="0" w:color="auto"/>
      </w:divBdr>
    </w:div>
    <w:div w:id="642277918">
      <w:marLeft w:val="0"/>
      <w:marRight w:val="0"/>
      <w:marTop w:val="0"/>
      <w:marBottom w:val="0"/>
      <w:divBdr>
        <w:top w:val="none" w:sz="0" w:space="0" w:color="auto"/>
        <w:left w:val="none" w:sz="0" w:space="0" w:color="auto"/>
        <w:bottom w:val="none" w:sz="0" w:space="0" w:color="auto"/>
        <w:right w:val="none" w:sz="0" w:space="0" w:color="auto"/>
      </w:divBdr>
      <w:divsChild>
        <w:div w:id="2028435812">
          <w:marLeft w:val="0"/>
          <w:marRight w:val="0"/>
          <w:marTop w:val="0"/>
          <w:marBottom w:val="0"/>
          <w:divBdr>
            <w:top w:val="none" w:sz="0" w:space="0" w:color="auto"/>
            <w:left w:val="none" w:sz="0" w:space="0" w:color="auto"/>
            <w:bottom w:val="none" w:sz="0" w:space="0" w:color="auto"/>
            <w:right w:val="none" w:sz="0" w:space="0" w:color="auto"/>
          </w:divBdr>
        </w:div>
      </w:divsChild>
    </w:div>
    <w:div w:id="642933901">
      <w:marLeft w:val="0"/>
      <w:marRight w:val="0"/>
      <w:marTop w:val="0"/>
      <w:marBottom w:val="0"/>
      <w:divBdr>
        <w:top w:val="none" w:sz="0" w:space="0" w:color="auto"/>
        <w:left w:val="none" w:sz="0" w:space="0" w:color="auto"/>
        <w:bottom w:val="none" w:sz="0" w:space="0" w:color="auto"/>
        <w:right w:val="none" w:sz="0" w:space="0" w:color="auto"/>
      </w:divBdr>
      <w:divsChild>
        <w:div w:id="738556847">
          <w:marLeft w:val="0"/>
          <w:marRight w:val="0"/>
          <w:marTop w:val="0"/>
          <w:marBottom w:val="0"/>
          <w:divBdr>
            <w:top w:val="none" w:sz="0" w:space="0" w:color="auto"/>
            <w:left w:val="none" w:sz="0" w:space="0" w:color="auto"/>
            <w:bottom w:val="none" w:sz="0" w:space="0" w:color="auto"/>
            <w:right w:val="none" w:sz="0" w:space="0" w:color="auto"/>
          </w:divBdr>
        </w:div>
      </w:divsChild>
    </w:div>
    <w:div w:id="646084946">
      <w:marLeft w:val="0"/>
      <w:marRight w:val="0"/>
      <w:marTop w:val="0"/>
      <w:marBottom w:val="120"/>
      <w:divBdr>
        <w:top w:val="none" w:sz="0" w:space="0" w:color="auto"/>
        <w:left w:val="none" w:sz="0" w:space="0" w:color="auto"/>
        <w:bottom w:val="none" w:sz="0" w:space="0" w:color="auto"/>
        <w:right w:val="none" w:sz="0" w:space="0" w:color="auto"/>
      </w:divBdr>
    </w:div>
    <w:div w:id="652828582">
      <w:marLeft w:val="0"/>
      <w:marRight w:val="0"/>
      <w:marTop w:val="100"/>
      <w:marBottom w:val="120"/>
      <w:divBdr>
        <w:top w:val="none" w:sz="0" w:space="0" w:color="auto"/>
        <w:left w:val="none" w:sz="0" w:space="0" w:color="auto"/>
        <w:bottom w:val="none" w:sz="0" w:space="0" w:color="auto"/>
        <w:right w:val="none" w:sz="0" w:space="0" w:color="auto"/>
      </w:divBdr>
      <w:divsChild>
        <w:div w:id="577792682">
          <w:marLeft w:val="0"/>
          <w:marRight w:val="0"/>
          <w:marTop w:val="0"/>
          <w:marBottom w:val="0"/>
          <w:divBdr>
            <w:top w:val="none" w:sz="0" w:space="0" w:color="auto"/>
            <w:left w:val="none" w:sz="0" w:space="0" w:color="auto"/>
            <w:bottom w:val="none" w:sz="0" w:space="0" w:color="auto"/>
            <w:right w:val="none" w:sz="0" w:space="0" w:color="auto"/>
          </w:divBdr>
        </w:div>
        <w:div w:id="303193470">
          <w:marLeft w:val="0"/>
          <w:marRight w:val="0"/>
          <w:marTop w:val="0"/>
          <w:marBottom w:val="0"/>
          <w:divBdr>
            <w:top w:val="none" w:sz="0" w:space="0" w:color="auto"/>
            <w:left w:val="none" w:sz="0" w:space="0" w:color="auto"/>
            <w:bottom w:val="none" w:sz="0" w:space="0" w:color="auto"/>
            <w:right w:val="none" w:sz="0" w:space="0" w:color="auto"/>
          </w:divBdr>
        </w:div>
      </w:divsChild>
    </w:div>
    <w:div w:id="652829427">
      <w:marLeft w:val="0"/>
      <w:marRight w:val="0"/>
      <w:marTop w:val="0"/>
      <w:marBottom w:val="0"/>
      <w:divBdr>
        <w:top w:val="none" w:sz="0" w:space="0" w:color="auto"/>
        <w:left w:val="none" w:sz="0" w:space="0" w:color="auto"/>
        <w:bottom w:val="none" w:sz="0" w:space="0" w:color="auto"/>
        <w:right w:val="none" w:sz="0" w:space="0" w:color="auto"/>
      </w:divBdr>
      <w:divsChild>
        <w:div w:id="236214342">
          <w:marLeft w:val="0"/>
          <w:marRight w:val="0"/>
          <w:marTop w:val="0"/>
          <w:marBottom w:val="0"/>
          <w:divBdr>
            <w:top w:val="none" w:sz="0" w:space="0" w:color="auto"/>
            <w:left w:val="none" w:sz="0" w:space="0" w:color="auto"/>
            <w:bottom w:val="none" w:sz="0" w:space="0" w:color="auto"/>
            <w:right w:val="none" w:sz="0" w:space="0" w:color="auto"/>
          </w:divBdr>
        </w:div>
      </w:divsChild>
    </w:div>
    <w:div w:id="654990089">
      <w:marLeft w:val="0"/>
      <w:marRight w:val="0"/>
      <w:marTop w:val="0"/>
      <w:marBottom w:val="120"/>
      <w:divBdr>
        <w:top w:val="none" w:sz="0" w:space="0" w:color="auto"/>
        <w:left w:val="none" w:sz="0" w:space="0" w:color="auto"/>
        <w:bottom w:val="none" w:sz="0" w:space="0" w:color="auto"/>
        <w:right w:val="none" w:sz="0" w:space="0" w:color="auto"/>
      </w:divBdr>
    </w:div>
    <w:div w:id="656299208">
      <w:marLeft w:val="0"/>
      <w:marRight w:val="0"/>
      <w:marTop w:val="0"/>
      <w:marBottom w:val="0"/>
      <w:divBdr>
        <w:top w:val="none" w:sz="0" w:space="0" w:color="auto"/>
        <w:left w:val="none" w:sz="0" w:space="0" w:color="auto"/>
        <w:bottom w:val="none" w:sz="0" w:space="0" w:color="auto"/>
        <w:right w:val="none" w:sz="0" w:space="0" w:color="auto"/>
      </w:divBdr>
      <w:divsChild>
        <w:div w:id="1994291816">
          <w:marLeft w:val="0"/>
          <w:marRight w:val="0"/>
          <w:marTop w:val="0"/>
          <w:marBottom w:val="0"/>
          <w:divBdr>
            <w:top w:val="none" w:sz="0" w:space="0" w:color="auto"/>
            <w:left w:val="none" w:sz="0" w:space="0" w:color="auto"/>
            <w:bottom w:val="none" w:sz="0" w:space="0" w:color="auto"/>
            <w:right w:val="none" w:sz="0" w:space="0" w:color="auto"/>
          </w:divBdr>
        </w:div>
      </w:divsChild>
    </w:div>
    <w:div w:id="659433320">
      <w:marLeft w:val="0"/>
      <w:marRight w:val="0"/>
      <w:marTop w:val="0"/>
      <w:marBottom w:val="120"/>
      <w:divBdr>
        <w:top w:val="none" w:sz="0" w:space="0" w:color="auto"/>
        <w:left w:val="none" w:sz="0" w:space="0" w:color="auto"/>
        <w:bottom w:val="none" w:sz="0" w:space="0" w:color="auto"/>
        <w:right w:val="none" w:sz="0" w:space="0" w:color="auto"/>
      </w:divBdr>
    </w:div>
    <w:div w:id="661129333">
      <w:marLeft w:val="0"/>
      <w:marRight w:val="0"/>
      <w:marTop w:val="0"/>
      <w:marBottom w:val="120"/>
      <w:divBdr>
        <w:top w:val="none" w:sz="0" w:space="0" w:color="auto"/>
        <w:left w:val="none" w:sz="0" w:space="0" w:color="auto"/>
        <w:bottom w:val="none" w:sz="0" w:space="0" w:color="auto"/>
        <w:right w:val="none" w:sz="0" w:space="0" w:color="auto"/>
      </w:divBdr>
    </w:div>
    <w:div w:id="662898584">
      <w:marLeft w:val="0"/>
      <w:marRight w:val="0"/>
      <w:marTop w:val="0"/>
      <w:marBottom w:val="120"/>
      <w:divBdr>
        <w:top w:val="none" w:sz="0" w:space="0" w:color="auto"/>
        <w:left w:val="none" w:sz="0" w:space="0" w:color="auto"/>
        <w:bottom w:val="none" w:sz="0" w:space="0" w:color="auto"/>
        <w:right w:val="none" w:sz="0" w:space="0" w:color="auto"/>
      </w:divBdr>
    </w:div>
    <w:div w:id="663779128">
      <w:marLeft w:val="0"/>
      <w:marRight w:val="0"/>
      <w:marTop w:val="0"/>
      <w:marBottom w:val="0"/>
      <w:divBdr>
        <w:top w:val="none" w:sz="0" w:space="0" w:color="auto"/>
        <w:left w:val="none" w:sz="0" w:space="0" w:color="auto"/>
        <w:bottom w:val="none" w:sz="0" w:space="0" w:color="auto"/>
        <w:right w:val="none" w:sz="0" w:space="0" w:color="auto"/>
      </w:divBdr>
      <w:divsChild>
        <w:div w:id="2123650615">
          <w:marLeft w:val="0"/>
          <w:marRight w:val="0"/>
          <w:marTop w:val="0"/>
          <w:marBottom w:val="0"/>
          <w:divBdr>
            <w:top w:val="none" w:sz="0" w:space="0" w:color="auto"/>
            <w:left w:val="none" w:sz="0" w:space="0" w:color="auto"/>
            <w:bottom w:val="none" w:sz="0" w:space="0" w:color="auto"/>
            <w:right w:val="none" w:sz="0" w:space="0" w:color="auto"/>
          </w:divBdr>
        </w:div>
      </w:divsChild>
    </w:div>
    <w:div w:id="665666963">
      <w:marLeft w:val="0"/>
      <w:marRight w:val="0"/>
      <w:marTop w:val="100"/>
      <w:marBottom w:val="220"/>
      <w:divBdr>
        <w:top w:val="none" w:sz="0" w:space="0" w:color="auto"/>
        <w:left w:val="none" w:sz="0" w:space="0" w:color="auto"/>
        <w:bottom w:val="none" w:sz="0" w:space="0" w:color="auto"/>
        <w:right w:val="none" w:sz="0" w:space="0" w:color="auto"/>
      </w:divBdr>
      <w:divsChild>
        <w:div w:id="1007319375">
          <w:marLeft w:val="0"/>
          <w:marRight w:val="0"/>
          <w:marTop w:val="0"/>
          <w:marBottom w:val="0"/>
          <w:divBdr>
            <w:top w:val="none" w:sz="0" w:space="0" w:color="auto"/>
            <w:left w:val="none" w:sz="0" w:space="0" w:color="auto"/>
            <w:bottom w:val="none" w:sz="0" w:space="0" w:color="auto"/>
            <w:right w:val="none" w:sz="0" w:space="0" w:color="auto"/>
          </w:divBdr>
        </w:div>
      </w:divsChild>
    </w:div>
    <w:div w:id="668871559">
      <w:marLeft w:val="0"/>
      <w:marRight w:val="0"/>
      <w:marTop w:val="0"/>
      <w:marBottom w:val="120"/>
      <w:divBdr>
        <w:top w:val="none" w:sz="0" w:space="0" w:color="auto"/>
        <w:left w:val="none" w:sz="0" w:space="0" w:color="auto"/>
        <w:bottom w:val="none" w:sz="0" w:space="0" w:color="auto"/>
        <w:right w:val="none" w:sz="0" w:space="0" w:color="auto"/>
      </w:divBdr>
    </w:div>
    <w:div w:id="675234452">
      <w:marLeft w:val="0"/>
      <w:marRight w:val="0"/>
      <w:marTop w:val="0"/>
      <w:marBottom w:val="0"/>
      <w:divBdr>
        <w:top w:val="none" w:sz="0" w:space="0" w:color="auto"/>
        <w:left w:val="none" w:sz="0" w:space="0" w:color="auto"/>
        <w:bottom w:val="none" w:sz="0" w:space="0" w:color="auto"/>
        <w:right w:val="none" w:sz="0" w:space="0" w:color="auto"/>
      </w:divBdr>
      <w:divsChild>
        <w:div w:id="472648943">
          <w:marLeft w:val="0"/>
          <w:marRight w:val="0"/>
          <w:marTop w:val="0"/>
          <w:marBottom w:val="0"/>
          <w:divBdr>
            <w:top w:val="none" w:sz="0" w:space="0" w:color="auto"/>
            <w:left w:val="none" w:sz="0" w:space="0" w:color="auto"/>
            <w:bottom w:val="none" w:sz="0" w:space="0" w:color="auto"/>
            <w:right w:val="none" w:sz="0" w:space="0" w:color="auto"/>
          </w:divBdr>
        </w:div>
      </w:divsChild>
    </w:div>
    <w:div w:id="676424029">
      <w:marLeft w:val="0"/>
      <w:marRight w:val="0"/>
      <w:marTop w:val="0"/>
      <w:marBottom w:val="120"/>
      <w:divBdr>
        <w:top w:val="none" w:sz="0" w:space="0" w:color="auto"/>
        <w:left w:val="none" w:sz="0" w:space="0" w:color="auto"/>
        <w:bottom w:val="none" w:sz="0" w:space="0" w:color="auto"/>
        <w:right w:val="none" w:sz="0" w:space="0" w:color="auto"/>
      </w:divBdr>
    </w:div>
    <w:div w:id="677122269">
      <w:marLeft w:val="0"/>
      <w:marRight w:val="0"/>
      <w:marTop w:val="0"/>
      <w:marBottom w:val="120"/>
      <w:divBdr>
        <w:top w:val="none" w:sz="0" w:space="0" w:color="auto"/>
        <w:left w:val="none" w:sz="0" w:space="0" w:color="auto"/>
        <w:bottom w:val="none" w:sz="0" w:space="0" w:color="auto"/>
        <w:right w:val="none" w:sz="0" w:space="0" w:color="auto"/>
      </w:divBdr>
    </w:div>
    <w:div w:id="678504966">
      <w:marLeft w:val="0"/>
      <w:marRight w:val="0"/>
      <w:marTop w:val="0"/>
      <w:marBottom w:val="0"/>
      <w:divBdr>
        <w:top w:val="none" w:sz="0" w:space="0" w:color="auto"/>
        <w:left w:val="none" w:sz="0" w:space="0" w:color="auto"/>
        <w:bottom w:val="none" w:sz="0" w:space="0" w:color="auto"/>
        <w:right w:val="none" w:sz="0" w:space="0" w:color="auto"/>
      </w:divBdr>
      <w:divsChild>
        <w:div w:id="1204555344">
          <w:marLeft w:val="0"/>
          <w:marRight w:val="0"/>
          <w:marTop w:val="0"/>
          <w:marBottom w:val="0"/>
          <w:divBdr>
            <w:top w:val="none" w:sz="0" w:space="0" w:color="auto"/>
            <w:left w:val="none" w:sz="0" w:space="0" w:color="auto"/>
            <w:bottom w:val="none" w:sz="0" w:space="0" w:color="auto"/>
            <w:right w:val="none" w:sz="0" w:space="0" w:color="auto"/>
          </w:divBdr>
        </w:div>
      </w:divsChild>
    </w:div>
    <w:div w:id="681057327">
      <w:marLeft w:val="0"/>
      <w:marRight w:val="0"/>
      <w:marTop w:val="0"/>
      <w:marBottom w:val="120"/>
      <w:divBdr>
        <w:top w:val="none" w:sz="0" w:space="0" w:color="auto"/>
        <w:left w:val="none" w:sz="0" w:space="0" w:color="auto"/>
        <w:bottom w:val="none" w:sz="0" w:space="0" w:color="auto"/>
        <w:right w:val="none" w:sz="0" w:space="0" w:color="auto"/>
      </w:divBdr>
    </w:div>
    <w:div w:id="681517992">
      <w:marLeft w:val="0"/>
      <w:marRight w:val="0"/>
      <w:marTop w:val="100"/>
      <w:marBottom w:val="220"/>
      <w:divBdr>
        <w:top w:val="none" w:sz="0" w:space="0" w:color="auto"/>
        <w:left w:val="none" w:sz="0" w:space="0" w:color="auto"/>
        <w:bottom w:val="none" w:sz="0" w:space="0" w:color="auto"/>
        <w:right w:val="none" w:sz="0" w:space="0" w:color="auto"/>
      </w:divBdr>
    </w:div>
    <w:div w:id="681857155">
      <w:marLeft w:val="0"/>
      <w:marRight w:val="0"/>
      <w:marTop w:val="0"/>
      <w:marBottom w:val="120"/>
      <w:divBdr>
        <w:top w:val="none" w:sz="0" w:space="0" w:color="auto"/>
        <w:left w:val="none" w:sz="0" w:space="0" w:color="auto"/>
        <w:bottom w:val="none" w:sz="0" w:space="0" w:color="auto"/>
        <w:right w:val="none" w:sz="0" w:space="0" w:color="auto"/>
      </w:divBdr>
    </w:div>
    <w:div w:id="685595025">
      <w:marLeft w:val="0"/>
      <w:marRight w:val="0"/>
      <w:marTop w:val="0"/>
      <w:marBottom w:val="0"/>
      <w:divBdr>
        <w:top w:val="none" w:sz="0" w:space="0" w:color="auto"/>
        <w:left w:val="none" w:sz="0" w:space="0" w:color="auto"/>
        <w:bottom w:val="none" w:sz="0" w:space="0" w:color="auto"/>
        <w:right w:val="none" w:sz="0" w:space="0" w:color="auto"/>
      </w:divBdr>
    </w:div>
    <w:div w:id="687222885">
      <w:marLeft w:val="0"/>
      <w:marRight w:val="0"/>
      <w:marTop w:val="100"/>
      <w:marBottom w:val="100"/>
      <w:divBdr>
        <w:top w:val="none" w:sz="0" w:space="0" w:color="auto"/>
        <w:left w:val="none" w:sz="0" w:space="0" w:color="auto"/>
        <w:bottom w:val="none" w:sz="0" w:space="0" w:color="auto"/>
        <w:right w:val="none" w:sz="0" w:space="0" w:color="auto"/>
      </w:divBdr>
    </w:div>
    <w:div w:id="694844655">
      <w:marLeft w:val="0"/>
      <w:marRight w:val="0"/>
      <w:marTop w:val="100"/>
      <w:marBottom w:val="220"/>
      <w:divBdr>
        <w:top w:val="none" w:sz="0" w:space="0" w:color="auto"/>
        <w:left w:val="none" w:sz="0" w:space="0" w:color="auto"/>
        <w:bottom w:val="none" w:sz="0" w:space="0" w:color="auto"/>
        <w:right w:val="none" w:sz="0" w:space="0" w:color="auto"/>
      </w:divBdr>
      <w:divsChild>
        <w:div w:id="1977950085">
          <w:marLeft w:val="0"/>
          <w:marRight w:val="0"/>
          <w:marTop w:val="0"/>
          <w:marBottom w:val="0"/>
          <w:divBdr>
            <w:top w:val="none" w:sz="0" w:space="0" w:color="auto"/>
            <w:left w:val="none" w:sz="0" w:space="0" w:color="auto"/>
            <w:bottom w:val="none" w:sz="0" w:space="0" w:color="auto"/>
            <w:right w:val="none" w:sz="0" w:space="0" w:color="auto"/>
          </w:divBdr>
        </w:div>
        <w:div w:id="874004441">
          <w:marLeft w:val="0"/>
          <w:marRight w:val="0"/>
          <w:marTop w:val="0"/>
          <w:marBottom w:val="0"/>
          <w:divBdr>
            <w:top w:val="none" w:sz="0" w:space="0" w:color="auto"/>
            <w:left w:val="none" w:sz="0" w:space="0" w:color="auto"/>
            <w:bottom w:val="none" w:sz="0" w:space="0" w:color="auto"/>
            <w:right w:val="none" w:sz="0" w:space="0" w:color="auto"/>
          </w:divBdr>
        </w:div>
        <w:div w:id="1967082450">
          <w:marLeft w:val="0"/>
          <w:marRight w:val="0"/>
          <w:marTop w:val="0"/>
          <w:marBottom w:val="0"/>
          <w:divBdr>
            <w:top w:val="none" w:sz="0" w:space="0" w:color="auto"/>
            <w:left w:val="none" w:sz="0" w:space="0" w:color="auto"/>
            <w:bottom w:val="none" w:sz="0" w:space="0" w:color="auto"/>
            <w:right w:val="none" w:sz="0" w:space="0" w:color="auto"/>
          </w:divBdr>
        </w:div>
      </w:divsChild>
    </w:div>
    <w:div w:id="695739031">
      <w:marLeft w:val="0"/>
      <w:marRight w:val="0"/>
      <w:marTop w:val="100"/>
      <w:marBottom w:val="220"/>
      <w:divBdr>
        <w:top w:val="none" w:sz="0" w:space="0" w:color="auto"/>
        <w:left w:val="none" w:sz="0" w:space="0" w:color="auto"/>
        <w:bottom w:val="none" w:sz="0" w:space="0" w:color="auto"/>
        <w:right w:val="none" w:sz="0" w:space="0" w:color="auto"/>
      </w:divBdr>
      <w:divsChild>
        <w:div w:id="1977640965">
          <w:marLeft w:val="0"/>
          <w:marRight w:val="0"/>
          <w:marTop w:val="0"/>
          <w:marBottom w:val="0"/>
          <w:divBdr>
            <w:top w:val="none" w:sz="0" w:space="0" w:color="auto"/>
            <w:left w:val="none" w:sz="0" w:space="0" w:color="auto"/>
            <w:bottom w:val="none" w:sz="0" w:space="0" w:color="auto"/>
            <w:right w:val="none" w:sz="0" w:space="0" w:color="auto"/>
          </w:divBdr>
        </w:div>
        <w:div w:id="1014501125">
          <w:marLeft w:val="0"/>
          <w:marRight w:val="0"/>
          <w:marTop w:val="0"/>
          <w:marBottom w:val="0"/>
          <w:divBdr>
            <w:top w:val="none" w:sz="0" w:space="0" w:color="auto"/>
            <w:left w:val="none" w:sz="0" w:space="0" w:color="auto"/>
            <w:bottom w:val="none" w:sz="0" w:space="0" w:color="auto"/>
            <w:right w:val="none" w:sz="0" w:space="0" w:color="auto"/>
          </w:divBdr>
        </w:div>
        <w:div w:id="1269704686">
          <w:marLeft w:val="0"/>
          <w:marRight w:val="0"/>
          <w:marTop w:val="0"/>
          <w:marBottom w:val="0"/>
          <w:divBdr>
            <w:top w:val="none" w:sz="0" w:space="0" w:color="auto"/>
            <w:left w:val="none" w:sz="0" w:space="0" w:color="auto"/>
            <w:bottom w:val="none" w:sz="0" w:space="0" w:color="auto"/>
            <w:right w:val="none" w:sz="0" w:space="0" w:color="auto"/>
          </w:divBdr>
        </w:div>
      </w:divsChild>
    </w:div>
    <w:div w:id="705447749">
      <w:marLeft w:val="0"/>
      <w:marRight w:val="0"/>
      <w:marTop w:val="0"/>
      <w:marBottom w:val="0"/>
      <w:divBdr>
        <w:top w:val="none" w:sz="0" w:space="0" w:color="auto"/>
        <w:left w:val="none" w:sz="0" w:space="0" w:color="auto"/>
        <w:bottom w:val="none" w:sz="0" w:space="0" w:color="auto"/>
        <w:right w:val="none" w:sz="0" w:space="0" w:color="auto"/>
      </w:divBdr>
    </w:div>
    <w:div w:id="710572987">
      <w:marLeft w:val="0"/>
      <w:marRight w:val="0"/>
      <w:marTop w:val="0"/>
      <w:marBottom w:val="120"/>
      <w:divBdr>
        <w:top w:val="none" w:sz="0" w:space="0" w:color="auto"/>
        <w:left w:val="none" w:sz="0" w:space="0" w:color="auto"/>
        <w:bottom w:val="none" w:sz="0" w:space="0" w:color="auto"/>
        <w:right w:val="none" w:sz="0" w:space="0" w:color="auto"/>
      </w:divBdr>
    </w:div>
    <w:div w:id="711003114">
      <w:marLeft w:val="0"/>
      <w:marRight w:val="0"/>
      <w:marTop w:val="100"/>
      <w:marBottom w:val="220"/>
      <w:divBdr>
        <w:top w:val="none" w:sz="0" w:space="0" w:color="auto"/>
        <w:left w:val="none" w:sz="0" w:space="0" w:color="auto"/>
        <w:bottom w:val="none" w:sz="0" w:space="0" w:color="auto"/>
        <w:right w:val="none" w:sz="0" w:space="0" w:color="auto"/>
      </w:divBdr>
      <w:divsChild>
        <w:div w:id="1266966169">
          <w:marLeft w:val="0"/>
          <w:marRight w:val="0"/>
          <w:marTop w:val="0"/>
          <w:marBottom w:val="0"/>
          <w:divBdr>
            <w:top w:val="none" w:sz="0" w:space="0" w:color="auto"/>
            <w:left w:val="none" w:sz="0" w:space="0" w:color="auto"/>
            <w:bottom w:val="none" w:sz="0" w:space="0" w:color="auto"/>
            <w:right w:val="none" w:sz="0" w:space="0" w:color="auto"/>
          </w:divBdr>
        </w:div>
        <w:div w:id="843714085">
          <w:marLeft w:val="0"/>
          <w:marRight w:val="0"/>
          <w:marTop w:val="0"/>
          <w:marBottom w:val="0"/>
          <w:divBdr>
            <w:top w:val="none" w:sz="0" w:space="0" w:color="auto"/>
            <w:left w:val="none" w:sz="0" w:space="0" w:color="auto"/>
            <w:bottom w:val="none" w:sz="0" w:space="0" w:color="auto"/>
            <w:right w:val="none" w:sz="0" w:space="0" w:color="auto"/>
          </w:divBdr>
        </w:div>
        <w:div w:id="980887817">
          <w:marLeft w:val="0"/>
          <w:marRight w:val="0"/>
          <w:marTop w:val="0"/>
          <w:marBottom w:val="0"/>
          <w:divBdr>
            <w:top w:val="none" w:sz="0" w:space="0" w:color="auto"/>
            <w:left w:val="none" w:sz="0" w:space="0" w:color="auto"/>
            <w:bottom w:val="none" w:sz="0" w:space="0" w:color="auto"/>
            <w:right w:val="none" w:sz="0" w:space="0" w:color="auto"/>
          </w:divBdr>
        </w:div>
        <w:div w:id="1199852862">
          <w:marLeft w:val="0"/>
          <w:marRight w:val="0"/>
          <w:marTop w:val="0"/>
          <w:marBottom w:val="0"/>
          <w:divBdr>
            <w:top w:val="none" w:sz="0" w:space="0" w:color="auto"/>
            <w:left w:val="none" w:sz="0" w:space="0" w:color="auto"/>
            <w:bottom w:val="none" w:sz="0" w:space="0" w:color="auto"/>
            <w:right w:val="none" w:sz="0" w:space="0" w:color="auto"/>
          </w:divBdr>
        </w:div>
        <w:div w:id="1534607664">
          <w:marLeft w:val="0"/>
          <w:marRight w:val="0"/>
          <w:marTop w:val="0"/>
          <w:marBottom w:val="0"/>
          <w:divBdr>
            <w:top w:val="none" w:sz="0" w:space="0" w:color="auto"/>
            <w:left w:val="none" w:sz="0" w:space="0" w:color="auto"/>
            <w:bottom w:val="none" w:sz="0" w:space="0" w:color="auto"/>
            <w:right w:val="none" w:sz="0" w:space="0" w:color="auto"/>
          </w:divBdr>
        </w:div>
        <w:div w:id="1715037273">
          <w:marLeft w:val="0"/>
          <w:marRight w:val="0"/>
          <w:marTop w:val="0"/>
          <w:marBottom w:val="0"/>
          <w:divBdr>
            <w:top w:val="none" w:sz="0" w:space="0" w:color="auto"/>
            <w:left w:val="none" w:sz="0" w:space="0" w:color="auto"/>
            <w:bottom w:val="none" w:sz="0" w:space="0" w:color="auto"/>
            <w:right w:val="none" w:sz="0" w:space="0" w:color="auto"/>
          </w:divBdr>
        </w:div>
        <w:div w:id="1475371488">
          <w:marLeft w:val="0"/>
          <w:marRight w:val="0"/>
          <w:marTop w:val="0"/>
          <w:marBottom w:val="0"/>
          <w:divBdr>
            <w:top w:val="none" w:sz="0" w:space="0" w:color="auto"/>
            <w:left w:val="none" w:sz="0" w:space="0" w:color="auto"/>
            <w:bottom w:val="none" w:sz="0" w:space="0" w:color="auto"/>
            <w:right w:val="none" w:sz="0" w:space="0" w:color="auto"/>
          </w:divBdr>
        </w:div>
        <w:div w:id="34356470">
          <w:marLeft w:val="0"/>
          <w:marRight w:val="0"/>
          <w:marTop w:val="0"/>
          <w:marBottom w:val="0"/>
          <w:divBdr>
            <w:top w:val="none" w:sz="0" w:space="0" w:color="auto"/>
            <w:left w:val="none" w:sz="0" w:space="0" w:color="auto"/>
            <w:bottom w:val="none" w:sz="0" w:space="0" w:color="auto"/>
            <w:right w:val="none" w:sz="0" w:space="0" w:color="auto"/>
          </w:divBdr>
        </w:div>
        <w:div w:id="1179926395">
          <w:marLeft w:val="0"/>
          <w:marRight w:val="0"/>
          <w:marTop w:val="0"/>
          <w:marBottom w:val="0"/>
          <w:divBdr>
            <w:top w:val="none" w:sz="0" w:space="0" w:color="auto"/>
            <w:left w:val="none" w:sz="0" w:space="0" w:color="auto"/>
            <w:bottom w:val="none" w:sz="0" w:space="0" w:color="auto"/>
            <w:right w:val="none" w:sz="0" w:space="0" w:color="auto"/>
          </w:divBdr>
        </w:div>
        <w:div w:id="1586258446">
          <w:marLeft w:val="0"/>
          <w:marRight w:val="0"/>
          <w:marTop w:val="0"/>
          <w:marBottom w:val="0"/>
          <w:divBdr>
            <w:top w:val="none" w:sz="0" w:space="0" w:color="auto"/>
            <w:left w:val="none" w:sz="0" w:space="0" w:color="auto"/>
            <w:bottom w:val="none" w:sz="0" w:space="0" w:color="auto"/>
            <w:right w:val="none" w:sz="0" w:space="0" w:color="auto"/>
          </w:divBdr>
        </w:div>
      </w:divsChild>
    </w:div>
    <w:div w:id="717582450">
      <w:marLeft w:val="0"/>
      <w:marRight w:val="0"/>
      <w:marTop w:val="0"/>
      <w:marBottom w:val="120"/>
      <w:divBdr>
        <w:top w:val="none" w:sz="0" w:space="0" w:color="auto"/>
        <w:left w:val="none" w:sz="0" w:space="0" w:color="auto"/>
        <w:bottom w:val="none" w:sz="0" w:space="0" w:color="auto"/>
        <w:right w:val="none" w:sz="0" w:space="0" w:color="auto"/>
      </w:divBdr>
    </w:div>
    <w:div w:id="718171676">
      <w:marLeft w:val="0"/>
      <w:marRight w:val="0"/>
      <w:marTop w:val="0"/>
      <w:marBottom w:val="120"/>
      <w:divBdr>
        <w:top w:val="none" w:sz="0" w:space="0" w:color="auto"/>
        <w:left w:val="none" w:sz="0" w:space="0" w:color="auto"/>
        <w:bottom w:val="none" w:sz="0" w:space="0" w:color="auto"/>
        <w:right w:val="none" w:sz="0" w:space="0" w:color="auto"/>
      </w:divBdr>
    </w:div>
    <w:div w:id="719790588">
      <w:marLeft w:val="0"/>
      <w:marRight w:val="0"/>
      <w:marTop w:val="0"/>
      <w:marBottom w:val="0"/>
      <w:divBdr>
        <w:top w:val="none" w:sz="0" w:space="0" w:color="auto"/>
        <w:left w:val="none" w:sz="0" w:space="0" w:color="auto"/>
        <w:bottom w:val="none" w:sz="0" w:space="0" w:color="auto"/>
        <w:right w:val="none" w:sz="0" w:space="0" w:color="auto"/>
      </w:divBdr>
      <w:divsChild>
        <w:div w:id="1828402097">
          <w:marLeft w:val="0"/>
          <w:marRight w:val="0"/>
          <w:marTop w:val="0"/>
          <w:marBottom w:val="0"/>
          <w:divBdr>
            <w:top w:val="none" w:sz="0" w:space="0" w:color="auto"/>
            <w:left w:val="none" w:sz="0" w:space="0" w:color="auto"/>
            <w:bottom w:val="none" w:sz="0" w:space="0" w:color="auto"/>
            <w:right w:val="none" w:sz="0" w:space="0" w:color="auto"/>
          </w:divBdr>
        </w:div>
      </w:divsChild>
    </w:div>
    <w:div w:id="722218953">
      <w:marLeft w:val="0"/>
      <w:marRight w:val="0"/>
      <w:marTop w:val="0"/>
      <w:marBottom w:val="0"/>
      <w:divBdr>
        <w:top w:val="none" w:sz="0" w:space="0" w:color="auto"/>
        <w:left w:val="none" w:sz="0" w:space="0" w:color="auto"/>
        <w:bottom w:val="none" w:sz="0" w:space="0" w:color="auto"/>
        <w:right w:val="none" w:sz="0" w:space="0" w:color="auto"/>
      </w:divBdr>
      <w:divsChild>
        <w:div w:id="1857846268">
          <w:marLeft w:val="0"/>
          <w:marRight w:val="0"/>
          <w:marTop w:val="0"/>
          <w:marBottom w:val="0"/>
          <w:divBdr>
            <w:top w:val="none" w:sz="0" w:space="0" w:color="auto"/>
            <w:left w:val="none" w:sz="0" w:space="0" w:color="auto"/>
            <w:bottom w:val="none" w:sz="0" w:space="0" w:color="auto"/>
            <w:right w:val="none" w:sz="0" w:space="0" w:color="auto"/>
          </w:divBdr>
        </w:div>
      </w:divsChild>
    </w:div>
    <w:div w:id="728965744">
      <w:marLeft w:val="0"/>
      <w:marRight w:val="0"/>
      <w:marTop w:val="0"/>
      <w:marBottom w:val="120"/>
      <w:divBdr>
        <w:top w:val="none" w:sz="0" w:space="0" w:color="auto"/>
        <w:left w:val="none" w:sz="0" w:space="0" w:color="auto"/>
        <w:bottom w:val="none" w:sz="0" w:space="0" w:color="auto"/>
        <w:right w:val="none" w:sz="0" w:space="0" w:color="auto"/>
      </w:divBdr>
    </w:div>
    <w:div w:id="732310345">
      <w:marLeft w:val="0"/>
      <w:marRight w:val="0"/>
      <w:marTop w:val="0"/>
      <w:marBottom w:val="120"/>
      <w:divBdr>
        <w:top w:val="none" w:sz="0" w:space="0" w:color="auto"/>
        <w:left w:val="none" w:sz="0" w:space="0" w:color="auto"/>
        <w:bottom w:val="none" w:sz="0" w:space="0" w:color="auto"/>
        <w:right w:val="none" w:sz="0" w:space="0" w:color="auto"/>
      </w:divBdr>
    </w:div>
    <w:div w:id="732847974">
      <w:marLeft w:val="0"/>
      <w:marRight w:val="0"/>
      <w:marTop w:val="0"/>
      <w:marBottom w:val="120"/>
      <w:divBdr>
        <w:top w:val="none" w:sz="0" w:space="0" w:color="auto"/>
        <w:left w:val="none" w:sz="0" w:space="0" w:color="auto"/>
        <w:bottom w:val="none" w:sz="0" w:space="0" w:color="auto"/>
        <w:right w:val="none" w:sz="0" w:space="0" w:color="auto"/>
      </w:divBdr>
    </w:div>
    <w:div w:id="733503355">
      <w:marLeft w:val="0"/>
      <w:marRight w:val="0"/>
      <w:marTop w:val="0"/>
      <w:marBottom w:val="0"/>
      <w:divBdr>
        <w:top w:val="none" w:sz="0" w:space="0" w:color="auto"/>
        <w:left w:val="none" w:sz="0" w:space="0" w:color="auto"/>
        <w:bottom w:val="none" w:sz="0" w:space="0" w:color="auto"/>
        <w:right w:val="none" w:sz="0" w:space="0" w:color="auto"/>
      </w:divBdr>
      <w:divsChild>
        <w:div w:id="707030869">
          <w:marLeft w:val="0"/>
          <w:marRight w:val="0"/>
          <w:marTop w:val="0"/>
          <w:marBottom w:val="0"/>
          <w:divBdr>
            <w:top w:val="none" w:sz="0" w:space="0" w:color="auto"/>
            <w:left w:val="none" w:sz="0" w:space="0" w:color="auto"/>
            <w:bottom w:val="none" w:sz="0" w:space="0" w:color="auto"/>
            <w:right w:val="none" w:sz="0" w:space="0" w:color="auto"/>
          </w:divBdr>
        </w:div>
      </w:divsChild>
    </w:div>
    <w:div w:id="733940739">
      <w:marLeft w:val="0"/>
      <w:marRight w:val="0"/>
      <w:marTop w:val="0"/>
      <w:marBottom w:val="120"/>
      <w:divBdr>
        <w:top w:val="none" w:sz="0" w:space="0" w:color="auto"/>
        <w:left w:val="none" w:sz="0" w:space="0" w:color="auto"/>
        <w:bottom w:val="none" w:sz="0" w:space="0" w:color="auto"/>
        <w:right w:val="none" w:sz="0" w:space="0" w:color="auto"/>
      </w:divBdr>
    </w:div>
    <w:div w:id="739837055">
      <w:marLeft w:val="0"/>
      <w:marRight w:val="0"/>
      <w:marTop w:val="0"/>
      <w:marBottom w:val="60"/>
      <w:divBdr>
        <w:top w:val="none" w:sz="0" w:space="0" w:color="auto"/>
        <w:left w:val="none" w:sz="0" w:space="0" w:color="auto"/>
        <w:bottom w:val="none" w:sz="0" w:space="0" w:color="auto"/>
        <w:right w:val="none" w:sz="0" w:space="0" w:color="auto"/>
      </w:divBdr>
    </w:div>
    <w:div w:id="740173399">
      <w:marLeft w:val="0"/>
      <w:marRight w:val="0"/>
      <w:marTop w:val="0"/>
      <w:marBottom w:val="120"/>
      <w:divBdr>
        <w:top w:val="none" w:sz="0" w:space="0" w:color="auto"/>
        <w:left w:val="none" w:sz="0" w:space="0" w:color="auto"/>
        <w:bottom w:val="none" w:sz="0" w:space="0" w:color="auto"/>
        <w:right w:val="none" w:sz="0" w:space="0" w:color="auto"/>
      </w:divBdr>
    </w:div>
    <w:div w:id="740375152">
      <w:marLeft w:val="0"/>
      <w:marRight w:val="0"/>
      <w:marTop w:val="0"/>
      <w:marBottom w:val="0"/>
      <w:divBdr>
        <w:top w:val="none" w:sz="0" w:space="0" w:color="auto"/>
        <w:left w:val="none" w:sz="0" w:space="0" w:color="auto"/>
        <w:bottom w:val="none" w:sz="0" w:space="0" w:color="auto"/>
        <w:right w:val="none" w:sz="0" w:space="0" w:color="auto"/>
      </w:divBdr>
      <w:divsChild>
        <w:div w:id="150029945">
          <w:marLeft w:val="0"/>
          <w:marRight w:val="0"/>
          <w:marTop w:val="0"/>
          <w:marBottom w:val="0"/>
          <w:divBdr>
            <w:top w:val="none" w:sz="0" w:space="0" w:color="auto"/>
            <w:left w:val="none" w:sz="0" w:space="0" w:color="auto"/>
            <w:bottom w:val="none" w:sz="0" w:space="0" w:color="auto"/>
            <w:right w:val="none" w:sz="0" w:space="0" w:color="auto"/>
          </w:divBdr>
        </w:div>
      </w:divsChild>
    </w:div>
    <w:div w:id="751196824">
      <w:marLeft w:val="0"/>
      <w:marRight w:val="0"/>
      <w:marTop w:val="0"/>
      <w:marBottom w:val="120"/>
      <w:divBdr>
        <w:top w:val="none" w:sz="0" w:space="0" w:color="auto"/>
        <w:left w:val="none" w:sz="0" w:space="0" w:color="auto"/>
        <w:bottom w:val="none" w:sz="0" w:space="0" w:color="auto"/>
        <w:right w:val="none" w:sz="0" w:space="0" w:color="auto"/>
      </w:divBdr>
    </w:div>
    <w:div w:id="751317296">
      <w:marLeft w:val="0"/>
      <w:marRight w:val="0"/>
      <w:marTop w:val="0"/>
      <w:marBottom w:val="120"/>
      <w:divBdr>
        <w:top w:val="none" w:sz="0" w:space="0" w:color="auto"/>
        <w:left w:val="none" w:sz="0" w:space="0" w:color="auto"/>
        <w:bottom w:val="none" w:sz="0" w:space="0" w:color="auto"/>
        <w:right w:val="none" w:sz="0" w:space="0" w:color="auto"/>
      </w:divBdr>
    </w:div>
    <w:div w:id="757219383">
      <w:marLeft w:val="0"/>
      <w:marRight w:val="0"/>
      <w:marTop w:val="0"/>
      <w:marBottom w:val="0"/>
      <w:divBdr>
        <w:top w:val="none" w:sz="0" w:space="0" w:color="auto"/>
        <w:left w:val="none" w:sz="0" w:space="0" w:color="auto"/>
        <w:bottom w:val="none" w:sz="0" w:space="0" w:color="auto"/>
        <w:right w:val="none" w:sz="0" w:space="0" w:color="auto"/>
      </w:divBdr>
      <w:divsChild>
        <w:div w:id="1196578900">
          <w:marLeft w:val="0"/>
          <w:marRight w:val="0"/>
          <w:marTop w:val="0"/>
          <w:marBottom w:val="0"/>
          <w:divBdr>
            <w:top w:val="none" w:sz="0" w:space="0" w:color="auto"/>
            <w:left w:val="none" w:sz="0" w:space="0" w:color="auto"/>
            <w:bottom w:val="none" w:sz="0" w:space="0" w:color="auto"/>
            <w:right w:val="none" w:sz="0" w:space="0" w:color="auto"/>
          </w:divBdr>
        </w:div>
      </w:divsChild>
    </w:div>
    <w:div w:id="764155065">
      <w:marLeft w:val="0"/>
      <w:marRight w:val="0"/>
      <w:marTop w:val="0"/>
      <w:marBottom w:val="120"/>
      <w:divBdr>
        <w:top w:val="none" w:sz="0" w:space="0" w:color="auto"/>
        <w:left w:val="none" w:sz="0" w:space="0" w:color="auto"/>
        <w:bottom w:val="none" w:sz="0" w:space="0" w:color="auto"/>
        <w:right w:val="none" w:sz="0" w:space="0" w:color="auto"/>
      </w:divBdr>
    </w:div>
    <w:div w:id="768236962">
      <w:marLeft w:val="0"/>
      <w:marRight w:val="0"/>
      <w:marTop w:val="0"/>
      <w:marBottom w:val="0"/>
      <w:divBdr>
        <w:top w:val="none" w:sz="0" w:space="0" w:color="auto"/>
        <w:left w:val="none" w:sz="0" w:space="0" w:color="auto"/>
        <w:bottom w:val="none" w:sz="0" w:space="0" w:color="auto"/>
        <w:right w:val="none" w:sz="0" w:space="0" w:color="auto"/>
      </w:divBdr>
      <w:divsChild>
        <w:div w:id="1715881283">
          <w:marLeft w:val="0"/>
          <w:marRight w:val="0"/>
          <w:marTop w:val="0"/>
          <w:marBottom w:val="0"/>
          <w:divBdr>
            <w:top w:val="none" w:sz="0" w:space="0" w:color="auto"/>
            <w:left w:val="none" w:sz="0" w:space="0" w:color="auto"/>
            <w:bottom w:val="none" w:sz="0" w:space="0" w:color="auto"/>
            <w:right w:val="none" w:sz="0" w:space="0" w:color="auto"/>
          </w:divBdr>
        </w:div>
        <w:div w:id="722564939">
          <w:marLeft w:val="0"/>
          <w:marRight w:val="0"/>
          <w:marTop w:val="0"/>
          <w:marBottom w:val="120"/>
          <w:divBdr>
            <w:top w:val="none" w:sz="0" w:space="0" w:color="auto"/>
            <w:left w:val="none" w:sz="0" w:space="0" w:color="auto"/>
            <w:bottom w:val="none" w:sz="0" w:space="0" w:color="auto"/>
            <w:right w:val="none" w:sz="0" w:space="0" w:color="auto"/>
          </w:divBdr>
        </w:div>
      </w:divsChild>
    </w:div>
    <w:div w:id="768742316">
      <w:marLeft w:val="0"/>
      <w:marRight w:val="0"/>
      <w:marTop w:val="0"/>
      <w:marBottom w:val="0"/>
      <w:divBdr>
        <w:top w:val="none" w:sz="0" w:space="0" w:color="auto"/>
        <w:left w:val="none" w:sz="0" w:space="0" w:color="auto"/>
        <w:bottom w:val="none" w:sz="0" w:space="0" w:color="auto"/>
        <w:right w:val="none" w:sz="0" w:space="0" w:color="auto"/>
      </w:divBdr>
      <w:divsChild>
        <w:div w:id="481654593">
          <w:marLeft w:val="0"/>
          <w:marRight w:val="0"/>
          <w:marTop w:val="0"/>
          <w:marBottom w:val="120"/>
          <w:divBdr>
            <w:top w:val="none" w:sz="0" w:space="0" w:color="auto"/>
            <w:left w:val="none" w:sz="0" w:space="0" w:color="auto"/>
            <w:bottom w:val="none" w:sz="0" w:space="0" w:color="auto"/>
            <w:right w:val="none" w:sz="0" w:space="0" w:color="auto"/>
          </w:divBdr>
        </w:div>
        <w:div w:id="795677905">
          <w:marLeft w:val="0"/>
          <w:marRight w:val="0"/>
          <w:marTop w:val="0"/>
          <w:marBottom w:val="120"/>
          <w:divBdr>
            <w:top w:val="none" w:sz="0" w:space="0" w:color="auto"/>
            <w:left w:val="none" w:sz="0" w:space="0" w:color="auto"/>
            <w:bottom w:val="none" w:sz="0" w:space="0" w:color="auto"/>
            <w:right w:val="none" w:sz="0" w:space="0" w:color="auto"/>
          </w:divBdr>
        </w:div>
        <w:div w:id="864634502">
          <w:marLeft w:val="0"/>
          <w:marRight w:val="0"/>
          <w:marTop w:val="0"/>
          <w:marBottom w:val="0"/>
          <w:divBdr>
            <w:top w:val="none" w:sz="0" w:space="0" w:color="auto"/>
            <w:left w:val="none" w:sz="0" w:space="0" w:color="auto"/>
            <w:bottom w:val="none" w:sz="0" w:space="0" w:color="auto"/>
            <w:right w:val="none" w:sz="0" w:space="0" w:color="auto"/>
          </w:divBdr>
        </w:div>
      </w:divsChild>
    </w:div>
    <w:div w:id="769853033">
      <w:marLeft w:val="0"/>
      <w:marRight w:val="0"/>
      <w:marTop w:val="0"/>
      <w:marBottom w:val="0"/>
      <w:divBdr>
        <w:top w:val="none" w:sz="0" w:space="0" w:color="auto"/>
        <w:left w:val="none" w:sz="0" w:space="0" w:color="auto"/>
        <w:bottom w:val="none" w:sz="0" w:space="0" w:color="auto"/>
        <w:right w:val="none" w:sz="0" w:space="0" w:color="auto"/>
      </w:divBdr>
      <w:divsChild>
        <w:div w:id="154734397">
          <w:marLeft w:val="0"/>
          <w:marRight w:val="0"/>
          <w:marTop w:val="0"/>
          <w:marBottom w:val="0"/>
          <w:divBdr>
            <w:top w:val="none" w:sz="0" w:space="0" w:color="auto"/>
            <w:left w:val="none" w:sz="0" w:space="0" w:color="auto"/>
            <w:bottom w:val="none" w:sz="0" w:space="0" w:color="auto"/>
            <w:right w:val="none" w:sz="0" w:space="0" w:color="auto"/>
          </w:divBdr>
        </w:div>
      </w:divsChild>
    </w:div>
    <w:div w:id="771903507">
      <w:marLeft w:val="0"/>
      <w:marRight w:val="0"/>
      <w:marTop w:val="0"/>
      <w:marBottom w:val="0"/>
      <w:divBdr>
        <w:top w:val="none" w:sz="0" w:space="0" w:color="auto"/>
        <w:left w:val="none" w:sz="0" w:space="0" w:color="auto"/>
        <w:bottom w:val="none" w:sz="0" w:space="0" w:color="auto"/>
        <w:right w:val="none" w:sz="0" w:space="0" w:color="auto"/>
      </w:divBdr>
      <w:divsChild>
        <w:div w:id="521818729">
          <w:marLeft w:val="0"/>
          <w:marRight w:val="0"/>
          <w:marTop w:val="0"/>
          <w:marBottom w:val="0"/>
          <w:divBdr>
            <w:top w:val="none" w:sz="0" w:space="0" w:color="auto"/>
            <w:left w:val="none" w:sz="0" w:space="0" w:color="auto"/>
            <w:bottom w:val="none" w:sz="0" w:space="0" w:color="auto"/>
            <w:right w:val="none" w:sz="0" w:space="0" w:color="auto"/>
          </w:divBdr>
        </w:div>
      </w:divsChild>
    </w:div>
    <w:div w:id="775978836">
      <w:marLeft w:val="0"/>
      <w:marRight w:val="0"/>
      <w:marTop w:val="0"/>
      <w:marBottom w:val="120"/>
      <w:divBdr>
        <w:top w:val="none" w:sz="0" w:space="0" w:color="auto"/>
        <w:left w:val="none" w:sz="0" w:space="0" w:color="auto"/>
        <w:bottom w:val="none" w:sz="0" w:space="0" w:color="auto"/>
        <w:right w:val="none" w:sz="0" w:space="0" w:color="auto"/>
      </w:divBdr>
    </w:div>
    <w:div w:id="778837123">
      <w:marLeft w:val="0"/>
      <w:marRight w:val="0"/>
      <w:marTop w:val="0"/>
      <w:marBottom w:val="120"/>
      <w:divBdr>
        <w:top w:val="none" w:sz="0" w:space="0" w:color="auto"/>
        <w:left w:val="none" w:sz="0" w:space="0" w:color="auto"/>
        <w:bottom w:val="none" w:sz="0" w:space="0" w:color="auto"/>
        <w:right w:val="none" w:sz="0" w:space="0" w:color="auto"/>
      </w:divBdr>
    </w:div>
    <w:div w:id="781654305">
      <w:marLeft w:val="0"/>
      <w:marRight w:val="0"/>
      <w:marTop w:val="0"/>
      <w:marBottom w:val="0"/>
      <w:divBdr>
        <w:top w:val="none" w:sz="0" w:space="0" w:color="auto"/>
        <w:left w:val="none" w:sz="0" w:space="0" w:color="auto"/>
        <w:bottom w:val="none" w:sz="0" w:space="0" w:color="auto"/>
        <w:right w:val="none" w:sz="0" w:space="0" w:color="auto"/>
      </w:divBdr>
      <w:divsChild>
        <w:div w:id="27144837">
          <w:marLeft w:val="0"/>
          <w:marRight w:val="0"/>
          <w:marTop w:val="0"/>
          <w:marBottom w:val="0"/>
          <w:divBdr>
            <w:top w:val="none" w:sz="0" w:space="0" w:color="auto"/>
            <w:left w:val="none" w:sz="0" w:space="0" w:color="auto"/>
            <w:bottom w:val="none" w:sz="0" w:space="0" w:color="auto"/>
            <w:right w:val="none" w:sz="0" w:space="0" w:color="auto"/>
          </w:divBdr>
        </w:div>
      </w:divsChild>
    </w:div>
    <w:div w:id="785543412">
      <w:marLeft w:val="0"/>
      <w:marRight w:val="0"/>
      <w:marTop w:val="100"/>
      <w:marBottom w:val="0"/>
      <w:divBdr>
        <w:top w:val="none" w:sz="0" w:space="0" w:color="auto"/>
        <w:left w:val="none" w:sz="0" w:space="0" w:color="auto"/>
        <w:bottom w:val="none" w:sz="0" w:space="0" w:color="auto"/>
        <w:right w:val="none" w:sz="0" w:space="0" w:color="auto"/>
      </w:divBdr>
    </w:div>
    <w:div w:id="788357675">
      <w:marLeft w:val="0"/>
      <w:marRight w:val="0"/>
      <w:marTop w:val="0"/>
      <w:marBottom w:val="0"/>
      <w:divBdr>
        <w:top w:val="none" w:sz="0" w:space="0" w:color="auto"/>
        <w:left w:val="none" w:sz="0" w:space="0" w:color="auto"/>
        <w:bottom w:val="none" w:sz="0" w:space="0" w:color="auto"/>
        <w:right w:val="none" w:sz="0" w:space="0" w:color="auto"/>
      </w:divBdr>
      <w:divsChild>
        <w:div w:id="1260019239">
          <w:marLeft w:val="0"/>
          <w:marRight w:val="0"/>
          <w:marTop w:val="0"/>
          <w:marBottom w:val="0"/>
          <w:divBdr>
            <w:top w:val="none" w:sz="0" w:space="0" w:color="auto"/>
            <w:left w:val="none" w:sz="0" w:space="0" w:color="auto"/>
            <w:bottom w:val="none" w:sz="0" w:space="0" w:color="auto"/>
            <w:right w:val="none" w:sz="0" w:space="0" w:color="auto"/>
          </w:divBdr>
        </w:div>
      </w:divsChild>
    </w:div>
    <w:div w:id="790899411">
      <w:marLeft w:val="0"/>
      <w:marRight w:val="0"/>
      <w:marTop w:val="0"/>
      <w:marBottom w:val="120"/>
      <w:divBdr>
        <w:top w:val="none" w:sz="0" w:space="0" w:color="auto"/>
        <w:left w:val="none" w:sz="0" w:space="0" w:color="auto"/>
        <w:bottom w:val="none" w:sz="0" w:space="0" w:color="auto"/>
        <w:right w:val="none" w:sz="0" w:space="0" w:color="auto"/>
      </w:divBdr>
    </w:div>
    <w:div w:id="793714660">
      <w:marLeft w:val="0"/>
      <w:marRight w:val="0"/>
      <w:marTop w:val="100"/>
      <w:marBottom w:val="220"/>
      <w:divBdr>
        <w:top w:val="none" w:sz="0" w:space="0" w:color="auto"/>
        <w:left w:val="none" w:sz="0" w:space="0" w:color="auto"/>
        <w:bottom w:val="none" w:sz="0" w:space="0" w:color="auto"/>
        <w:right w:val="none" w:sz="0" w:space="0" w:color="auto"/>
      </w:divBdr>
    </w:div>
    <w:div w:id="794296921">
      <w:marLeft w:val="0"/>
      <w:marRight w:val="0"/>
      <w:marTop w:val="0"/>
      <w:marBottom w:val="120"/>
      <w:divBdr>
        <w:top w:val="none" w:sz="0" w:space="0" w:color="auto"/>
        <w:left w:val="none" w:sz="0" w:space="0" w:color="auto"/>
        <w:bottom w:val="none" w:sz="0" w:space="0" w:color="auto"/>
        <w:right w:val="none" w:sz="0" w:space="0" w:color="auto"/>
      </w:divBdr>
    </w:div>
    <w:div w:id="798651916">
      <w:marLeft w:val="0"/>
      <w:marRight w:val="0"/>
      <w:marTop w:val="0"/>
      <w:marBottom w:val="120"/>
      <w:divBdr>
        <w:top w:val="none" w:sz="0" w:space="0" w:color="auto"/>
        <w:left w:val="none" w:sz="0" w:space="0" w:color="auto"/>
        <w:bottom w:val="none" w:sz="0" w:space="0" w:color="auto"/>
        <w:right w:val="none" w:sz="0" w:space="0" w:color="auto"/>
      </w:divBdr>
    </w:div>
    <w:div w:id="799304904">
      <w:marLeft w:val="0"/>
      <w:marRight w:val="0"/>
      <w:marTop w:val="0"/>
      <w:marBottom w:val="120"/>
      <w:divBdr>
        <w:top w:val="none" w:sz="0" w:space="0" w:color="auto"/>
        <w:left w:val="none" w:sz="0" w:space="0" w:color="auto"/>
        <w:bottom w:val="none" w:sz="0" w:space="0" w:color="auto"/>
        <w:right w:val="none" w:sz="0" w:space="0" w:color="auto"/>
      </w:divBdr>
    </w:div>
    <w:div w:id="806969114">
      <w:marLeft w:val="0"/>
      <w:marRight w:val="0"/>
      <w:marTop w:val="0"/>
      <w:marBottom w:val="120"/>
      <w:divBdr>
        <w:top w:val="none" w:sz="0" w:space="0" w:color="auto"/>
        <w:left w:val="none" w:sz="0" w:space="0" w:color="auto"/>
        <w:bottom w:val="none" w:sz="0" w:space="0" w:color="auto"/>
        <w:right w:val="none" w:sz="0" w:space="0" w:color="auto"/>
      </w:divBdr>
    </w:div>
    <w:div w:id="808786989">
      <w:marLeft w:val="0"/>
      <w:marRight w:val="0"/>
      <w:marTop w:val="0"/>
      <w:marBottom w:val="0"/>
      <w:divBdr>
        <w:top w:val="none" w:sz="0" w:space="0" w:color="auto"/>
        <w:left w:val="none" w:sz="0" w:space="0" w:color="auto"/>
        <w:bottom w:val="none" w:sz="0" w:space="0" w:color="auto"/>
        <w:right w:val="none" w:sz="0" w:space="0" w:color="auto"/>
      </w:divBdr>
      <w:divsChild>
        <w:div w:id="1350519928">
          <w:marLeft w:val="0"/>
          <w:marRight w:val="0"/>
          <w:marTop w:val="0"/>
          <w:marBottom w:val="0"/>
          <w:divBdr>
            <w:top w:val="none" w:sz="0" w:space="0" w:color="auto"/>
            <w:left w:val="none" w:sz="0" w:space="0" w:color="auto"/>
            <w:bottom w:val="none" w:sz="0" w:space="0" w:color="auto"/>
            <w:right w:val="none" w:sz="0" w:space="0" w:color="auto"/>
          </w:divBdr>
        </w:div>
      </w:divsChild>
    </w:div>
    <w:div w:id="812407898">
      <w:marLeft w:val="0"/>
      <w:marRight w:val="0"/>
      <w:marTop w:val="0"/>
      <w:marBottom w:val="0"/>
      <w:divBdr>
        <w:top w:val="none" w:sz="0" w:space="0" w:color="auto"/>
        <w:left w:val="none" w:sz="0" w:space="0" w:color="auto"/>
        <w:bottom w:val="none" w:sz="0" w:space="0" w:color="auto"/>
        <w:right w:val="none" w:sz="0" w:space="0" w:color="auto"/>
      </w:divBdr>
      <w:divsChild>
        <w:div w:id="338585105">
          <w:marLeft w:val="0"/>
          <w:marRight w:val="0"/>
          <w:marTop w:val="0"/>
          <w:marBottom w:val="0"/>
          <w:divBdr>
            <w:top w:val="none" w:sz="0" w:space="0" w:color="auto"/>
            <w:left w:val="none" w:sz="0" w:space="0" w:color="auto"/>
            <w:bottom w:val="none" w:sz="0" w:space="0" w:color="auto"/>
            <w:right w:val="none" w:sz="0" w:space="0" w:color="auto"/>
          </w:divBdr>
        </w:div>
      </w:divsChild>
    </w:div>
    <w:div w:id="814950538">
      <w:marLeft w:val="0"/>
      <w:marRight w:val="0"/>
      <w:marTop w:val="0"/>
      <w:marBottom w:val="120"/>
      <w:divBdr>
        <w:top w:val="none" w:sz="0" w:space="0" w:color="auto"/>
        <w:left w:val="none" w:sz="0" w:space="0" w:color="auto"/>
        <w:bottom w:val="none" w:sz="0" w:space="0" w:color="auto"/>
        <w:right w:val="none" w:sz="0" w:space="0" w:color="auto"/>
      </w:divBdr>
    </w:div>
    <w:div w:id="824589544">
      <w:marLeft w:val="0"/>
      <w:marRight w:val="0"/>
      <w:marTop w:val="240"/>
      <w:marBottom w:val="120"/>
      <w:divBdr>
        <w:top w:val="none" w:sz="0" w:space="0" w:color="auto"/>
        <w:left w:val="none" w:sz="0" w:space="0" w:color="auto"/>
        <w:bottom w:val="none" w:sz="0" w:space="0" w:color="auto"/>
        <w:right w:val="none" w:sz="0" w:space="0" w:color="auto"/>
      </w:divBdr>
    </w:div>
    <w:div w:id="824667647">
      <w:marLeft w:val="0"/>
      <w:marRight w:val="0"/>
      <w:marTop w:val="0"/>
      <w:marBottom w:val="0"/>
      <w:divBdr>
        <w:top w:val="none" w:sz="0" w:space="0" w:color="auto"/>
        <w:left w:val="none" w:sz="0" w:space="0" w:color="auto"/>
        <w:bottom w:val="none" w:sz="0" w:space="0" w:color="auto"/>
        <w:right w:val="none" w:sz="0" w:space="0" w:color="auto"/>
      </w:divBdr>
      <w:divsChild>
        <w:div w:id="569652285">
          <w:marLeft w:val="0"/>
          <w:marRight w:val="0"/>
          <w:marTop w:val="0"/>
          <w:marBottom w:val="0"/>
          <w:divBdr>
            <w:top w:val="none" w:sz="0" w:space="0" w:color="auto"/>
            <w:left w:val="none" w:sz="0" w:space="0" w:color="auto"/>
            <w:bottom w:val="none" w:sz="0" w:space="0" w:color="auto"/>
            <w:right w:val="none" w:sz="0" w:space="0" w:color="auto"/>
          </w:divBdr>
        </w:div>
      </w:divsChild>
    </w:div>
    <w:div w:id="825901428">
      <w:marLeft w:val="0"/>
      <w:marRight w:val="0"/>
      <w:marTop w:val="0"/>
      <w:marBottom w:val="60"/>
      <w:divBdr>
        <w:top w:val="none" w:sz="0" w:space="0" w:color="auto"/>
        <w:left w:val="none" w:sz="0" w:space="0" w:color="auto"/>
        <w:bottom w:val="none" w:sz="0" w:space="0" w:color="auto"/>
        <w:right w:val="none" w:sz="0" w:space="0" w:color="auto"/>
      </w:divBdr>
    </w:div>
    <w:div w:id="826240545">
      <w:marLeft w:val="0"/>
      <w:marRight w:val="0"/>
      <w:marTop w:val="0"/>
      <w:marBottom w:val="0"/>
      <w:divBdr>
        <w:top w:val="none" w:sz="0" w:space="0" w:color="auto"/>
        <w:left w:val="none" w:sz="0" w:space="0" w:color="auto"/>
        <w:bottom w:val="none" w:sz="0" w:space="0" w:color="auto"/>
        <w:right w:val="none" w:sz="0" w:space="0" w:color="auto"/>
      </w:divBdr>
      <w:divsChild>
        <w:div w:id="1746798050">
          <w:marLeft w:val="0"/>
          <w:marRight w:val="0"/>
          <w:marTop w:val="0"/>
          <w:marBottom w:val="0"/>
          <w:divBdr>
            <w:top w:val="none" w:sz="0" w:space="0" w:color="auto"/>
            <w:left w:val="none" w:sz="0" w:space="0" w:color="auto"/>
            <w:bottom w:val="none" w:sz="0" w:space="0" w:color="auto"/>
            <w:right w:val="none" w:sz="0" w:space="0" w:color="auto"/>
          </w:divBdr>
        </w:div>
      </w:divsChild>
    </w:div>
    <w:div w:id="827284448">
      <w:marLeft w:val="0"/>
      <w:marRight w:val="0"/>
      <w:marTop w:val="0"/>
      <w:marBottom w:val="120"/>
      <w:divBdr>
        <w:top w:val="none" w:sz="0" w:space="0" w:color="auto"/>
        <w:left w:val="none" w:sz="0" w:space="0" w:color="auto"/>
        <w:bottom w:val="none" w:sz="0" w:space="0" w:color="auto"/>
        <w:right w:val="none" w:sz="0" w:space="0" w:color="auto"/>
      </w:divBdr>
    </w:div>
    <w:div w:id="828401151">
      <w:marLeft w:val="0"/>
      <w:marRight w:val="0"/>
      <w:marTop w:val="0"/>
      <w:marBottom w:val="0"/>
      <w:divBdr>
        <w:top w:val="none" w:sz="0" w:space="0" w:color="auto"/>
        <w:left w:val="none" w:sz="0" w:space="0" w:color="auto"/>
        <w:bottom w:val="none" w:sz="0" w:space="0" w:color="auto"/>
        <w:right w:val="none" w:sz="0" w:space="0" w:color="auto"/>
      </w:divBdr>
    </w:div>
    <w:div w:id="831259126">
      <w:marLeft w:val="0"/>
      <w:marRight w:val="0"/>
      <w:marTop w:val="0"/>
      <w:marBottom w:val="0"/>
      <w:divBdr>
        <w:top w:val="none" w:sz="0" w:space="0" w:color="auto"/>
        <w:left w:val="none" w:sz="0" w:space="0" w:color="auto"/>
        <w:bottom w:val="none" w:sz="0" w:space="0" w:color="auto"/>
        <w:right w:val="none" w:sz="0" w:space="0" w:color="auto"/>
      </w:divBdr>
    </w:div>
    <w:div w:id="846791781">
      <w:marLeft w:val="0"/>
      <w:marRight w:val="0"/>
      <w:marTop w:val="0"/>
      <w:marBottom w:val="120"/>
      <w:divBdr>
        <w:top w:val="none" w:sz="0" w:space="0" w:color="auto"/>
        <w:left w:val="none" w:sz="0" w:space="0" w:color="auto"/>
        <w:bottom w:val="none" w:sz="0" w:space="0" w:color="auto"/>
        <w:right w:val="none" w:sz="0" w:space="0" w:color="auto"/>
      </w:divBdr>
    </w:div>
    <w:div w:id="850997153">
      <w:marLeft w:val="0"/>
      <w:marRight w:val="0"/>
      <w:marTop w:val="0"/>
      <w:marBottom w:val="120"/>
      <w:divBdr>
        <w:top w:val="none" w:sz="0" w:space="0" w:color="auto"/>
        <w:left w:val="none" w:sz="0" w:space="0" w:color="auto"/>
        <w:bottom w:val="none" w:sz="0" w:space="0" w:color="auto"/>
        <w:right w:val="none" w:sz="0" w:space="0" w:color="auto"/>
      </w:divBdr>
    </w:div>
    <w:div w:id="856309013">
      <w:marLeft w:val="0"/>
      <w:marRight w:val="0"/>
      <w:marTop w:val="0"/>
      <w:marBottom w:val="0"/>
      <w:divBdr>
        <w:top w:val="none" w:sz="0" w:space="0" w:color="auto"/>
        <w:left w:val="none" w:sz="0" w:space="0" w:color="auto"/>
        <w:bottom w:val="none" w:sz="0" w:space="0" w:color="auto"/>
        <w:right w:val="none" w:sz="0" w:space="0" w:color="auto"/>
      </w:divBdr>
      <w:divsChild>
        <w:div w:id="98641666">
          <w:marLeft w:val="0"/>
          <w:marRight w:val="0"/>
          <w:marTop w:val="0"/>
          <w:marBottom w:val="0"/>
          <w:divBdr>
            <w:top w:val="none" w:sz="0" w:space="0" w:color="auto"/>
            <w:left w:val="none" w:sz="0" w:space="0" w:color="auto"/>
            <w:bottom w:val="none" w:sz="0" w:space="0" w:color="auto"/>
            <w:right w:val="none" w:sz="0" w:space="0" w:color="auto"/>
          </w:divBdr>
        </w:div>
        <w:div w:id="2074767659">
          <w:marLeft w:val="0"/>
          <w:marRight w:val="0"/>
          <w:marTop w:val="0"/>
          <w:marBottom w:val="120"/>
          <w:divBdr>
            <w:top w:val="none" w:sz="0" w:space="0" w:color="auto"/>
            <w:left w:val="none" w:sz="0" w:space="0" w:color="auto"/>
            <w:bottom w:val="none" w:sz="0" w:space="0" w:color="auto"/>
            <w:right w:val="none" w:sz="0" w:space="0" w:color="auto"/>
          </w:divBdr>
        </w:div>
      </w:divsChild>
    </w:div>
    <w:div w:id="861362538">
      <w:marLeft w:val="0"/>
      <w:marRight w:val="0"/>
      <w:marTop w:val="0"/>
      <w:marBottom w:val="120"/>
      <w:divBdr>
        <w:top w:val="none" w:sz="0" w:space="0" w:color="auto"/>
        <w:left w:val="none" w:sz="0" w:space="0" w:color="auto"/>
        <w:bottom w:val="none" w:sz="0" w:space="0" w:color="auto"/>
        <w:right w:val="none" w:sz="0" w:space="0" w:color="auto"/>
      </w:divBdr>
    </w:div>
    <w:div w:id="864517072">
      <w:marLeft w:val="0"/>
      <w:marRight w:val="0"/>
      <w:marTop w:val="0"/>
      <w:marBottom w:val="0"/>
      <w:divBdr>
        <w:top w:val="none" w:sz="0" w:space="0" w:color="auto"/>
        <w:left w:val="none" w:sz="0" w:space="0" w:color="auto"/>
        <w:bottom w:val="none" w:sz="0" w:space="0" w:color="auto"/>
        <w:right w:val="none" w:sz="0" w:space="0" w:color="auto"/>
      </w:divBdr>
      <w:divsChild>
        <w:div w:id="991174910">
          <w:marLeft w:val="0"/>
          <w:marRight w:val="0"/>
          <w:marTop w:val="0"/>
          <w:marBottom w:val="0"/>
          <w:divBdr>
            <w:top w:val="none" w:sz="0" w:space="0" w:color="auto"/>
            <w:left w:val="none" w:sz="0" w:space="0" w:color="auto"/>
            <w:bottom w:val="none" w:sz="0" w:space="0" w:color="auto"/>
            <w:right w:val="none" w:sz="0" w:space="0" w:color="auto"/>
          </w:divBdr>
        </w:div>
      </w:divsChild>
    </w:div>
    <w:div w:id="868033865">
      <w:marLeft w:val="0"/>
      <w:marRight w:val="0"/>
      <w:marTop w:val="0"/>
      <w:marBottom w:val="0"/>
      <w:divBdr>
        <w:top w:val="none" w:sz="0" w:space="0" w:color="auto"/>
        <w:left w:val="none" w:sz="0" w:space="0" w:color="auto"/>
        <w:bottom w:val="none" w:sz="0" w:space="0" w:color="auto"/>
        <w:right w:val="none" w:sz="0" w:space="0" w:color="auto"/>
      </w:divBdr>
      <w:divsChild>
        <w:div w:id="1238634465">
          <w:marLeft w:val="0"/>
          <w:marRight w:val="0"/>
          <w:marTop w:val="0"/>
          <w:marBottom w:val="0"/>
          <w:divBdr>
            <w:top w:val="none" w:sz="0" w:space="0" w:color="auto"/>
            <w:left w:val="none" w:sz="0" w:space="0" w:color="auto"/>
            <w:bottom w:val="none" w:sz="0" w:space="0" w:color="auto"/>
            <w:right w:val="none" w:sz="0" w:space="0" w:color="auto"/>
          </w:divBdr>
        </w:div>
      </w:divsChild>
    </w:div>
    <w:div w:id="885457715">
      <w:marLeft w:val="0"/>
      <w:marRight w:val="0"/>
      <w:marTop w:val="0"/>
      <w:marBottom w:val="120"/>
      <w:divBdr>
        <w:top w:val="none" w:sz="0" w:space="0" w:color="auto"/>
        <w:left w:val="none" w:sz="0" w:space="0" w:color="auto"/>
        <w:bottom w:val="none" w:sz="0" w:space="0" w:color="auto"/>
        <w:right w:val="none" w:sz="0" w:space="0" w:color="auto"/>
      </w:divBdr>
    </w:div>
    <w:div w:id="888690349">
      <w:marLeft w:val="0"/>
      <w:marRight w:val="0"/>
      <w:marTop w:val="0"/>
      <w:marBottom w:val="120"/>
      <w:divBdr>
        <w:top w:val="none" w:sz="0" w:space="0" w:color="auto"/>
        <w:left w:val="none" w:sz="0" w:space="0" w:color="auto"/>
        <w:bottom w:val="none" w:sz="0" w:space="0" w:color="auto"/>
        <w:right w:val="none" w:sz="0" w:space="0" w:color="auto"/>
      </w:divBdr>
    </w:div>
    <w:div w:id="890574347">
      <w:marLeft w:val="0"/>
      <w:marRight w:val="0"/>
      <w:marTop w:val="0"/>
      <w:marBottom w:val="120"/>
      <w:divBdr>
        <w:top w:val="none" w:sz="0" w:space="0" w:color="auto"/>
        <w:left w:val="none" w:sz="0" w:space="0" w:color="auto"/>
        <w:bottom w:val="none" w:sz="0" w:space="0" w:color="auto"/>
        <w:right w:val="none" w:sz="0" w:space="0" w:color="auto"/>
      </w:divBdr>
    </w:div>
    <w:div w:id="891775296">
      <w:marLeft w:val="0"/>
      <w:marRight w:val="0"/>
      <w:marTop w:val="0"/>
      <w:marBottom w:val="60"/>
      <w:divBdr>
        <w:top w:val="none" w:sz="0" w:space="0" w:color="auto"/>
        <w:left w:val="none" w:sz="0" w:space="0" w:color="auto"/>
        <w:bottom w:val="none" w:sz="0" w:space="0" w:color="auto"/>
        <w:right w:val="none" w:sz="0" w:space="0" w:color="auto"/>
      </w:divBdr>
    </w:div>
    <w:div w:id="898905147">
      <w:marLeft w:val="0"/>
      <w:marRight w:val="0"/>
      <w:marTop w:val="100"/>
      <w:marBottom w:val="220"/>
      <w:divBdr>
        <w:top w:val="none" w:sz="0" w:space="0" w:color="auto"/>
        <w:left w:val="none" w:sz="0" w:space="0" w:color="auto"/>
        <w:bottom w:val="none" w:sz="0" w:space="0" w:color="auto"/>
        <w:right w:val="none" w:sz="0" w:space="0" w:color="auto"/>
      </w:divBdr>
    </w:div>
    <w:div w:id="901216989">
      <w:marLeft w:val="0"/>
      <w:marRight w:val="0"/>
      <w:marTop w:val="0"/>
      <w:marBottom w:val="0"/>
      <w:divBdr>
        <w:top w:val="none" w:sz="0" w:space="0" w:color="auto"/>
        <w:left w:val="none" w:sz="0" w:space="0" w:color="auto"/>
        <w:bottom w:val="none" w:sz="0" w:space="0" w:color="auto"/>
        <w:right w:val="none" w:sz="0" w:space="0" w:color="auto"/>
      </w:divBdr>
      <w:divsChild>
        <w:div w:id="1834373327">
          <w:marLeft w:val="0"/>
          <w:marRight w:val="0"/>
          <w:marTop w:val="0"/>
          <w:marBottom w:val="0"/>
          <w:divBdr>
            <w:top w:val="none" w:sz="0" w:space="0" w:color="auto"/>
            <w:left w:val="none" w:sz="0" w:space="0" w:color="auto"/>
            <w:bottom w:val="none" w:sz="0" w:space="0" w:color="auto"/>
            <w:right w:val="none" w:sz="0" w:space="0" w:color="auto"/>
          </w:divBdr>
        </w:div>
      </w:divsChild>
    </w:div>
    <w:div w:id="906187069">
      <w:marLeft w:val="0"/>
      <w:marRight w:val="0"/>
      <w:marTop w:val="0"/>
      <w:marBottom w:val="120"/>
      <w:divBdr>
        <w:top w:val="none" w:sz="0" w:space="0" w:color="auto"/>
        <w:left w:val="none" w:sz="0" w:space="0" w:color="auto"/>
        <w:bottom w:val="none" w:sz="0" w:space="0" w:color="auto"/>
        <w:right w:val="none" w:sz="0" w:space="0" w:color="auto"/>
      </w:divBdr>
    </w:div>
    <w:div w:id="911698969">
      <w:marLeft w:val="0"/>
      <w:marRight w:val="0"/>
      <w:marTop w:val="0"/>
      <w:marBottom w:val="240"/>
      <w:divBdr>
        <w:top w:val="none" w:sz="0" w:space="0" w:color="auto"/>
        <w:left w:val="none" w:sz="0" w:space="0" w:color="auto"/>
        <w:bottom w:val="none" w:sz="0" w:space="0" w:color="auto"/>
        <w:right w:val="none" w:sz="0" w:space="0" w:color="auto"/>
      </w:divBdr>
    </w:div>
    <w:div w:id="916019258">
      <w:marLeft w:val="0"/>
      <w:marRight w:val="0"/>
      <w:marTop w:val="0"/>
      <w:marBottom w:val="0"/>
      <w:divBdr>
        <w:top w:val="none" w:sz="0" w:space="0" w:color="auto"/>
        <w:left w:val="none" w:sz="0" w:space="0" w:color="auto"/>
        <w:bottom w:val="none" w:sz="0" w:space="0" w:color="auto"/>
        <w:right w:val="none" w:sz="0" w:space="0" w:color="auto"/>
      </w:divBdr>
      <w:divsChild>
        <w:div w:id="1172181128">
          <w:marLeft w:val="0"/>
          <w:marRight w:val="0"/>
          <w:marTop w:val="0"/>
          <w:marBottom w:val="0"/>
          <w:divBdr>
            <w:top w:val="none" w:sz="0" w:space="0" w:color="auto"/>
            <w:left w:val="none" w:sz="0" w:space="0" w:color="auto"/>
            <w:bottom w:val="none" w:sz="0" w:space="0" w:color="auto"/>
            <w:right w:val="none" w:sz="0" w:space="0" w:color="auto"/>
          </w:divBdr>
        </w:div>
        <w:div w:id="1068382620">
          <w:marLeft w:val="0"/>
          <w:marRight w:val="0"/>
          <w:marTop w:val="0"/>
          <w:marBottom w:val="120"/>
          <w:divBdr>
            <w:top w:val="none" w:sz="0" w:space="0" w:color="auto"/>
            <w:left w:val="none" w:sz="0" w:space="0" w:color="auto"/>
            <w:bottom w:val="none" w:sz="0" w:space="0" w:color="auto"/>
            <w:right w:val="none" w:sz="0" w:space="0" w:color="auto"/>
          </w:divBdr>
        </w:div>
      </w:divsChild>
    </w:div>
    <w:div w:id="920868465">
      <w:marLeft w:val="0"/>
      <w:marRight w:val="0"/>
      <w:marTop w:val="0"/>
      <w:marBottom w:val="0"/>
      <w:divBdr>
        <w:top w:val="none" w:sz="0" w:space="0" w:color="auto"/>
        <w:left w:val="none" w:sz="0" w:space="0" w:color="auto"/>
        <w:bottom w:val="none" w:sz="0" w:space="0" w:color="auto"/>
        <w:right w:val="none" w:sz="0" w:space="0" w:color="auto"/>
      </w:divBdr>
      <w:divsChild>
        <w:div w:id="154230498">
          <w:marLeft w:val="0"/>
          <w:marRight w:val="0"/>
          <w:marTop w:val="0"/>
          <w:marBottom w:val="0"/>
          <w:divBdr>
            <w:top w:val="none" w:sz="0" w:space="0" w:color="auto"/>
            <w:left w:val="none" w:sz="0" w:space="0" w:color="auto"/>
            <w:bottom w:val="none" w:sz="0" w:space="0" w:color="auto"/>
            <w:right w:val="none" w:sz="0" w:space="0" w:color="auto"/>
          </w:divBdr>
        </w:div>
      </w:divsChild>
    </w:div>
    <w:div w:id="922224210">
      <w:marLeft w:val="0"/>
      <w:marRight w:val="0"/>
      <w:marTop w:val="0"/>
      <w:marBottom w:val="100"/>
      <w:divBdr>
        <w:top w:val="none" w:sz="0" w:space="0" w:color="auto"/>
        <w:left w:val="none" w:sz="0" w:space="0" w:color="auto"/>
        <w:bottom w:val="none" w:sz="0" w:space="0" w:color="auto"/>
        <w:right w:val="none" w:sz="0" w:space="0" w:color="auto"/>
      </w:divBdr>
    </w:div>
    <w:div w:id="922686127">
      <w:marLeft w:val="0"/>
      <w:marRight w:val="0"/>
      <w:marTop w:val="0"/>
      <w:marBottom w:val="120"/>
      <w:divBdr>
        <w:top w:val="none" w:sz="0" w:space="0" w:color="auto"/>
        <w:left w:val="none" w:sz="0" w:space="0" w:color="auto"/>
        <w:bottom w:val="none" w:sz="0" w:space="0" w:color="auto"/>
        <w:right w:val="none" w:sz="0" w:space="0" w:color="auto"/>
      </w:divBdr>
    </w:div>
    <w:div w:id="923101970">
      <w:marLeft w:val="0"/>
      <w:marRight w:val="0"/>
      <w:marTop w:val="0"/>
      <w:marBottom w:val="120"/>
      <w:divBdr>
        <w:top w:val="none" w:sz="0" w:space="0" w:color="auto"/>
        <w:left w:val="none" w:sz="0" w:space="0" w:color="auto"/>
        <w:bottom w:val="none" w:sz="0" w:space="0" w:color="auto"/>
        <w:right w:val="none" w:sz="0" w:space="0" w:color="auto"/>
      </w:divBdr>
    </w:div>
    <w:div w:id="923682433">
      <w:marLeft w:val="0"/>
      <w:marRight w:val="0"/>
      <w:marTop w:val="0"/>
      <w:marBottom w:val="120"/>
      <w:divBdr>
        <w:top w:val="none" w:sz="0" w:space="0" w:color="auto"/>
        <w:left w:val="none" w:sz="0" w:space="0" w:color="auto"/>
        <w:bottom w:val="none" w:sz="0" w:space="0" w:color="auto"/>
        <w:right w:val="none" w:sz="0" w:space="0" w:color="auto"/>
      </w:divBdr>
    </w:div>
    <w:div w:id="924342820">
      <w:marLeft w:val="0"/>
      <w:marRight w:val="0"/>
      <w:marTop w:val="0"/>
      <w:marBottom w:val="0"/>
      <w:divBdr>
        <w:top w:val="none" w:sz="0" w:space="0" w:color="auto"/>
        <w:left w:val="none" w:sz="0" w:space="0" w:color="auto"/>
        <w:bottom w:val="none" w:sz="0" w:space="0" w:color="auto"/>
        <w:right w:val="none" w:sz="0" w:space="0" w:color="auto"/>
      </w:divBdr>
      <w:divsChild>
        <w:div w:id="2098286249">
          <w:marLeft w:val="0"/>
          <w:marRight w:val="0"/>
          <w:marTop w:val="0"/>
          <w:marBottom w:val="0"/>
          <w:divBdr>
            <w:top w:val="none" w:sz="0" w:space="0" w:color="auto"/>
            <w:left w:val="none" w:sz="0" w:space="0" w:color="auto"/>
            <w:bottom w:val="none" w:sz="0" w:space="0" w:color="auto"/>
            <w:right w:val="none" w:sz="0" w:space="0" w:color="auto"/>
          </w:divBdr>
        </w:div>
      </w:divsChild>
    </w:div>
    <w:div w:id="925843237">
      <w:marLeft w:val="0"/>
      <w:marRight w:val="0"/>
      <w:marTop w:val="0"/>
      <w:marBottom w:val="120"/>
      <w:divBdr>
        <w:top w:val="none" w:sz="0" w:space="0" w:color="auto"/>
        <w:left w:val="none" w:sz="0" w:space="0" w:color="auto"/>
        <w:bottom w:val="none" w:sz="0" w:space="0" w:color="auto"/>
        <w:right w:val="none" w:sz="0" w:space="0" w:color="auto"/>
      </w:divBdr>
    </w:div>
    <w:div w:id="925960941">
      <w:marLeft w:val="0"/>
      <w:marRight w:val="0"/>
      <w:marTop w:val="0"/>
      <w:marBottom w:val="0"/>
      <w:divBdr>
        <w:top w:val="none" w:sz="0" w:space="0" w:color="auto"/>
        <w:left w:val="none" w:sz="0" w:space="0" w:color="auto"/>
        <w:bottom w:val="none" w:sz="0" w:space="0" w:color="auto"/>
        <w:right w:val="none" w:sz="0" w:space="0" w:color="auto"/>
      </w:divBdr>
      <w:divsChild>
        <w:div w:id="910623385">
          <w:marLeft w:val="0"/>
          <w:marRight w:val="0"/>
          <w:marTop w:val="0"/>
          <w:marBottom w:val="0"/>
          <w:divBdr>
            <w:top w:val="none" w:sz="0" w:space="0" w:color="auto"/>
            <w:left w:val="none" w:sz="0" w:space="0" w:color="auto"/>
            <w:bottom w:val="none" w:sz="0" w:space="0" w:color="auto"/>
            <w:right w:val="none" w:sz="0" w:space="0" w:color="auto"/>
          </w:divBdr>
        </w:div>
      </w:divsChild>
    </w:div>
    <w:div w:id="926037330">
      <w:marLeft w:val="0"/>
      <w:marRight w:val="0"/>
      <w:marTop w:val="0"/>
      <w:marBottom w:val="120"/>
      <w:divBdr>
        <w:top w:val="none" w:sz="0" w:space="0" w:color="auto"/>
        <w:left w:val="none" w:sz="0" w:space="0" w:color="auto"/>
        <w:bottom w:val="none" w:sz="0" w:space="0" w:color="auto"/>
        <w:right w:val="none" w:sz="0" w:space="0" w:color="auto"/>
      </w:divBdr>
    </w:div>
    <w:div w:id="930627196">
      <w:marLeft w:val="0"/>
      <w:marRight w:val="0"/>
      <w:marTop w:val="0"/>
      <w:marBottom w:val="120"/>
      <w:divBdr>
        <w:top w:val="none" w:sz="0" w:space="0" w:color="auto"/>
        <w:left w:val="none" w:sz="0" w:space="0" w:color="auto"/>
        <w:bottom w:val="none" w:sz="0" w:space="0" w:color="auto"/>
        <w:right w:val="none" w:sz="0" w:space="0" w:color="auto"/>
      </w:divBdr>
    </w:div>
    <w:div w:id="931159251">
      <w:marLeft w:val="0"/>
      <w:marRight w:val="0"/>
      <w:marTop w:val="0"/>
      <w:marBottom w:val="120"/>
      <w:divBdr>
        <w:top w:val="none" w:sz="0" w:space="0" w:color="auto"/>
        <w:left w:val="none" w:sz="0" w:space="0" w:color="auto"/>
        <w:bottom w:val="none" w:sz="0" w:space="0" w:color="auto"/>
        <w:right w:val="none" w:sz="0" w:space="0" w:color="auto"/>
      </w:divBdr>
    </w:div>
    <w:div w:id="931740045">
      <w:marLeft w:val="0"/>
      <w:marRight w:val="0"/>
      <w:marTop w:val="0"/>
      <w:marBottom w:val="120"/>
      <w:divBdr>
        <w:top w:val="none" w:sz="0" w:space="0" w:color="auto"/>
        <w:left w:val="none" w:sz="0" w:space="0" w:color="auto"/>
        <w:bottom w:val="none" w:sz="0" w:space="0" w:color="auto"/>
        <w:right w:val="none" w:sz="0" w:space="0" w:color="auto"/>
      </w:divBdr>
    </w:div>
    <w:div w:id="934943699">
      <w:marLeft w:val="0"/>
      <w:marRight w:val="0"/>
      <w:marTop w:val="0"/>
      <w:marBottom w:val="120"/>
      <w:divBdr>
        <w:top w:val="none" w:sz="0" w:space="0" w:color="auto"/>
        <w:left w:val="none" w:sz="0" w:space="0" w:color="auto"/>
        <w:bottom w:val="none" w:sz="0" w:space="0" w:color="auto"/>
        <w:right w:val="none" w:sz="0" w:space="0" w:color="auto"/>
      </w:divBdr>
    </w:div>
    <w:div w:id="946698426">
      <w:marLeft w:val="0"/>
      <w:marRight w:val="0"/>
      <w:marTop w:val="0"/>
      <w:marBottom w:val="120"/>
      <w:divBdr>
        <w:top w:val="none" w:sz="0" w:space="0" w:color="auto"/>
        <w:left w:val="none" w:sz="0" w:space="0" w:color="auto"/>
        <w:bottom w:val="none" w:sz="0" w:space="0" w:color="auto"/>
        <w:right w:val="none" w:sz="0" w:space="0" w:color="auto"/>
      </w:divBdr>
    </w:div>
    <w:div w:id="953831257">
      <w:marLeft w:val="0"/>
      <w:marRight w:val="0"/>
      <w:marTop w:val="0"/>
      <w:marBottom w:val="120"/>
      <w:divBdr>
        <w:top w:val="none" w:sz="0" w:space="0" w:color="auto"/>
        <w:left w:val="none" w:sz="0" w:space="0" w:color="auto"/>
        <w:bottom w:val="none" w:sz="0" w:space="0" w:color="auto"/>
        <w:right w:val="none" w:sz="0" w:space="0" w:color="auto"/>
      </w:divBdr>
    </w:div>
    <w:div w:id="955528512">
      <w:marLeft w:val="0"/>
      <w:marRight w:val="0"/>
      <w:marTop w:val="0"/>
      <w:marBottom w:val="0"/>
      <w:divBdr>
        <w:top w:val="none" w:sz="0" w:space="0" w:color="auto"/>
        <w:left w:val="none" w:sz="0" w:space="0" w:color="auto"/>
        <w:bottom w:val="none" w:sz="0" w:space="0" w:color="auto"/>
        <w:right w:val="none" w:sz="0" w:space="0" w:color="auto"/>
      </w:divBdr>
    </w:div>
    <w:div w:id="959840810">
      <w:marLeft w:val="0"/>
      <w:marRight w:val="0"/>
      <w:marTop w:val="0"/>
      <w:marBottom w:val="120"/>
      <w:divBdr>
        <w:top w:val="none" w:sz="0" w:space="0" w:color="auto"/>
        <w:left w:val="none" w:sz="0" w:space="0" w:color="auto"/>
        <w:bottom w:val="none" w:sz="0" w:space="0" w:color="auto"/>
        <w:right w:val="none" w:sz="0" w:space="0" w:color="auto"/>
      </w:divBdr>
    </w:div>
    <w:div w:id="963274390">
      <w:marLeft w:val="0"/>
      <w:marRight w:val="0"/>
      <w:marTop w:val="0"/>
      <w:marBottom w:val="100"/>
      <w:divBdr>
        <w:top w:val="none" w:sz="0" w:space="0" w:color="auto"/>
        <w:left w:val="none" w:sz="0" w:space="0" w:color="auto"/>
        <w:bottom w:val="none" w:sz="0" w:space="0" w:color="auto"/>
        <w:right w:val="none" w:sz="0" w:space="0" w:color="auto"/>
      </w:divBdr>
    </w:div>
    <w:div w:id="964238783">
      <w:marLeft w:val="0"/>
      <w:marRight w:val="0"/>
      <w:marTop w:val="0"/>
      <w:marBottom w:val="120"/>
      <w:divBdr>
        <w:top w:val="none" w:sz="0" w:space="0" w:color="auto"/>
        <w:left w:val="none" w:sz="0" w:space="0" w:color="auto"/>
        <w:bottom w:val="none" w:sz="0" w:space="0" w:color="auto"/>
        <w:right w:val="none" w:sz="0" w:space="0" w:color="auto"/>
      </w:divBdr>
    </w:div>
    <w:div w:id="966619082">
      <w:marLeft w:val="0"/>
      <w:marRight w:val="0"/>
      <w:marTop w:val="0"/>
      <w:marBottom w:val="0"/>
      <w:divBdr>
        <w:top w:val="none" w:sz="0" w:space="0" w:color="auto"/>
        <w:left w:val="none" w:sz="0" w:space="0" w:color="auto"/>
        <w:bottom w:val="none" w:sz="0" w:space="0" w:color="auto"/>
        <w:right w:val="none" w:sz="0" w:space="0" w:color="auto"/>
      </w:divBdr>
      <w:divsChild>
        <w:div w:id="321080651">
          <w:marLeft w:val="0"/>
          <w:marRight w:val="0"/>
          <w:marTop w:val="0"/>
          <w:marBottom w:val="0"/>
          <w:divBdr>
            <w:top w:val="none" w:sz="0" w:space="0" w:color="auto"/>
            <w:left w:val="none" w:sz="0" w:space="0" w:color="auto"/>
            <w:bottom w:val="none" w:sz="0" w:space="0" w:color="auto"/>
            <w:right w:val="none" w:sz="0" w:space="0" w:color="auto"/>
          </w:divBdr>
        </w:div>
        <w:div w:id="1114712834">
          <w:marLeft w:val="0"/>
          <w:marRight w:val="0"/>
          <w:marTop w:val="0"/>
          <w:marBottom w:val="0"/>
          <w:divBdr>
            <w:top w:val="none" w:sz="0" w:space="0" w:color="auto"/>
            <w:left w:val="none" w:sz="0" w:space="0" w:color="auto"/>
            <w:bottom w:val="none" w:sz="0" w:space="0" w:color="auto"/>
            <w:right w:val="none" w:sz="0" w:space="0" w:color="auto"/>
          </w:divBdr>
        </w:div>
        <w:div w:id="1905678427">
          <w:marLeft w:val="0"/>
          <w:marRight w:val="0"/>
          <w:marTop w:val="0"/>
          <w:marBottom w:val="0"/>
          <w:divBdr>
            <w:top w:val="none" w:sz="0" w:space="0" w:color="auto"/>
            <w:left w:val="none" w:sz="0" w:space="0" w:color="auto"/>
            <w:bottom w:val="none" w:sz="0" w:space="0" w:color="auto"/>
            <w:right w:val="none" w:sz="0" w:space="0" w:color="auto"/>
          </w:divBdr>
        </w:div>
      </w:divsChild>
    </w:div>
    <w:div w:id="967667873">
      <w:marLeft w:val="0"/>
      <w:marRight w:val="0"/>
      <w:marTop w:val="0"/>
      <w:marBottom w:val="120"/>
      <w:divBdr>
        <w:top w:val="none" w:sz="0" w:space="0" w:color="auto"/>
        <w:left w:val="none" w:sz="0" w:space="0" w:color="auto"/>
        <w:bottom w:val="none" w:sz="0" w:space="0" w:color="auto"/>
        <w:right w:val="none" w:sz="0" w:space="0" w:color="auto"/>
      </w:divBdr>
    </w:div>
    <w:div w:id="969287626">
      <w:marLeft w:val="0"/>
      <w:marRight w:val="0"/>
      <w:marTop w:val="0"/>
      <w:marBottom w:val="0"/>
      <w:divBdr>
        <w:top w:val="none" w:sz="0" w:space="0" w:color="auto"/>
        <w:left w:val="none" w:sz="0" w:space="0" w:color="auto"/>
        <w:bottom w:val="none" w:sz="0" w:space="0" w:color="auto"/>
        <w:right w:val="none" w:sz="0" w:space="0" w:color="auto"/>
      </w:divBdr>
      <w:divsChild>
        <w:div w:id="708262945">
          <w:marLeft w:val="0"/>
          <w:marRight w:val="0"/>
          <w:marTop w:val="0"/>
          <w:marBottom w:val="0"/>
          <w:divBdr>
            <w:top w:val="none" w:sz="0" w:space="0" w:color="auto"/>
            <w:left w:val="none" w:sz="0" w:space="0" w:color="auto"/>
            <w:bottom w:val="none" w:sz="0" w:space="0" w:color="auto"/>
            <w:right w:val="none" w:sz="0" w:space="0" w:color="auto"/>
          </w:divBdr>
        </w:div>
        <w:div w:id="1635599203">
          <w:marLeft w:val="0"/>
          <w:marRight w:val="0"/>
          <w:marTop w:val="0"/>
          <w:marBottom w:val="0"/>
          <w:divBdr>
            <w:top w:val="none" w:sz="0" w:space="0" w:color="auto"/>
            <w:left w:val="none" w:sz="0" w:space="0" w:color="auto"/>
            <w:bottom w:val="none" w:sz="0" w:space="0" w:color="auto"/>
            <w:right w:val="none" w:sz="0" w:space="0" w:color="auto"/>
          </w:divBdr>
        </w:div>
      </w:divsChild>
    </w:div>
    <w:div w:id="970481108">
      <w:marLeft w:val="0"/>
      <w:marRight w:val="0"/>
      <w:marTop w:val="0"/>
      <w:marBottom w:val="120"/>
      <w:divBdr>
        <w:top w:val="none" w:sz="0" w:space="0" w:color="auto"/>
        <w:left w:val="none" w:sz="0" w:space="0" w:color="auto"/>
        <w:bottom w:val="none" w:sz="0" w:space="0" w:color="auto"/>
        <w:right w:val="none" w:sz="0" w:space="0" w:color="auto"/>
      </w:divBdr>
    </w:div>
    <w:div w:id="980843581">
      <w:marLeft w:val="0"/>
      <w:marRight w:val="0"/>
      <w:marTop w:val="0"/>
      <w:marBottom w:val="120"/>
      <w:divBdr>
        <w:top w:val="none" w:sz="0" w:space="0" w:color="auto"/>
        <w:left w:val="none" w:sz="0" w:space="0" w:color="auto"/>
        <w:bottom w:val="none" w:sz="0" w:space="0" w:color="auto"/>
        <w:right w:val="none" w:sz="0" w:space="0" w:color="auto"/>
      </w:divBdr>
    </w:div>
    <w:div w:id="982000218">
      <w:marLeft w:val="0"/>
      <w:marRight w:val="0"/>
      <w:marTop w:val="0"/>
      <w:marBottom w:val="120"/>
      <w:divBdr>
        <w:top w:val="none" w:sz="0" w:space="0" w:color="auto"/>
        <w:left w:val="none" w:sz="0" w:space="0" w:color="auto"/>
        <w:bottom w:val="none" w:sz="0" w:space="0" w:color="auto"/>
        <w:right w:val="none" w:sz="0" w:space="0" w:color="auto"/>
      </w:divBdr>
    </w:div>
    <w:div w:id="986978194">
      <w:marLeft w:val="0"/>
      <w:marRight w:val="0"/>
      <w:marTop w:val="120"/>
      <w:marBottom w:val="120"/>
      <w:divBdr>
        <w:top w:val="none" w:sz="0" w:space="0" w:color="auto"/>
        <w:left w:val="none" w:sz="0" w:space="0" w:color="auto"/>
        <w:bottom w:val="none" w:sz="0" w:space="0" w:color="auto"/>
        <w:right w:val="none" w:sz="0" w:space="0" w:color="auto"/>
      </w:divBdr>
    </w:div>
    <w:div w:id="989754262">
      <w:marLeft w:val="0"/>
      <w:marRight w:val="0"/>
      <w:marTop w:val="100"/>
      <w:marBottom w:val="220"/>
      <w:divBdr>
        <w:top w:val="none" w:sz="0" w:space="0" w:color="auto"/>
        <w:left w:val="none" w:sz="0" w:space="0" w:color="auto"/>
        <w:bottom w:val="none" w:sz="0" w:space="0" w:color="auto"/>
        <w:right w:val="none" w:sz="0" w:space="0" w:color="auto"/>
      </w:divBdr>
      <w:divsChild>
        <w:div w:id="1431925806">
          <w:marLeft w:val="0"/>
          <w:marRight w:val="0"/>
          <w:marTop w:val="0"/>
          <w:marBottom w:val="0"/>
          <w:divBdr>
            <w:top w:val="none" w:sz="0" w:space="0" w:color="auto"/>
            <w:left w:val="none" w:sz="0" w:space="0" w:color="auto"/>
            <w:bottom w:val="none" w:sz="0" w:space="0" w:color="auto"/>
            <w:right w:val="none" w:sz="0" w:space="0" w:color="auto"/>
          </w:divBdr>
        </w:div>
      </w:divsChild>
    </w:div>
    <w:div w:id="989865454">
      <w:marLeft w:val="0"/>
      <w:marRight w:val="0"/>
      <w:marTop w:val="0"/>
      <w:marBottom w:val="0"/>
      <w:divBdr>
        <w:top w:val="none" w:sz="0" w:space="0" w:color="auto"/>
        <w:left w:val="none" w:sz="0" w:space="0" w:color="auto"/>
        <w:bottom w:val="none" w:sz="0" w:space="0" w:color="auto"/>
        <w:right w:val="none" w:sz="0" w:space="0" w:color="auto"/>
      </w:divBdr>
      <w:divsChild>
        <w:div w:id="21252999">
          <w:marLeft w:val="0"/>
          <w:marRight w:val="0"/>
          <w:marTop w:val="0"/>
          <w:marBottom w:val="0"/>
          <w:divBdr>
            <w:top w:val="none" w:sz="0" w:space="0" w:color="auto"/>
            <w:left w:val="none" w:sz="0" w:space="0" w:color="auto"/>
            <w:bottom w:val="none" w:sz="0" w:space="0" w:color="auto"/>
            <w:right w:val="none" w:sz="0" w:space="0" w:color="auto"/>
          </w:divBdr>
        </w:div>
        <w:div w:id="543254418">
          <w:marLeft w:val="0"/>
          <w:marRight w:val="0"/>
          <w:marTop w:val="0"/>
          <w:marBottom w:val="0"/>
          <w:divBdr>
            <w:top w:val="none" w:sz="0" w:space="0" w:color="auto"/>
            <w:left w:val="none" w:sz="0" w:space="0" w:color="auto"/>
            <w:bottom w:val="none" w:sz="0" w:space="0" w:color="auto"/>
            <w:right w:val="none" w:sz="0" w:space="0" w:color="auto"/>
          </w:divBdr>
        </w:div>
        <w:div w:id="1999721022">
          <w:marLeft w:val="0"/>
          <w:marRight w:val="0"/>
          <w:marTop w:val="0"/>
          <w:marBottom w:val="0"/>
          <w:divBdr>
            <w:top w:val="none" w:sz="0" w:space="0" w:color="auto"/>
            <w:left w:val="none" w:sz="0" w:space="0" w:color="auto"/>
            <w:bottom w:val="none" w:sz="0" w:space="0" w:color="auto"/>
            <w:right w:val="none" w:sz="0" w:space="0" w:color="auto"/>
          </w:divBdr>
        </w:div>
      </w:divsChild>
    </w:div>
    <w:div w:id="990644626">
      <w:marLeft w:val="0"/>
      <w:marRight w:val="0"/>
      <w:marTop w:val="0"/>
      <w:marBottom w:val="120"/>
      <w:divBdr>
        <w:top w:val="none" w:sz="0" w:space="0" w:color="auto"/>
        <w:left w:val="none" w:sz="0" w:space="0" w:color="auto"/>
        <w:bottom w:val="none" w:sz="0" w:space="0" w:color="auto"/>
        <w:right w:val="none" w:sz="0" w:space="0" w:color="auto"/>
      </w:divBdr>
    </w:div>
    <w:div w:id="993804250">
      <w:marLeft w:val="0"/>
      <w:marRight w:val="0"/>
      <w:marTop w:val="0"/>
      <w:marBottom w:val="120"/>
      <w:divBdr>
        <w:top w:val="none" w:sz="0" w:space="0" w:color="auto"/>
        <w:left w:val="none" w:sz="0" w:space="0" w:color="auto"/>
        <w:bottom w:val="none" w:sz="0" w:space="0" w:color="auto"/>
        <w:right w:val="none" w:sz="0" w:space="0" w:color="auto"/>
      </w:divBdr>
    </w:div>
    <w:div w:id="1017391059">
      <w:marLeft w:val="0"/>
      <w:marRight w:val="0"/>
      <w:marTop w:val="0"/>
      <w:marBottom w:val="120"/>
      <w:divBdr>
        <w:top w:val="none" w:sz="0" w:space="0" w:color="auto"/>
        <w:left w:val="none" w:sz="0" w:space="0" w:color="auto"/>
        <w:bottom w:val="none" w:sz="0" w:space="0" w:color="auto"/>
        <w:right w:val="none" w:sz="0" w:space="0" w:color="auto"/>
      </w:divBdr>
    </w:div>
    <w:div w:id="1018233572">
      <w:marLeft w:val="0"/>
      <w:marRight w:val="0"/>
      <w:marTop w:val="0"/>
      <w:marBottom w:val="120"/>
      <w:divBdr>
        <w:top w:val="none" w:sz="0" w:space="0" w:color="auto"/>
        <w:left w:val="none" w:sz="0" w:space="0" w:color="auto"/>
        <w:bottom w:val="none" w:sz="0" w:space="0" w:color="auto"/>
        <w:right w:val="none" w:sz="0" w:space="0" w:color="auto"/>
      </w:divBdr>
    </w:div>
    <w:div w:id="1024752344">
      <w:marLeft w:val="0"/>
      <w:marRight w:val="0"/>
      <w:marTop w:val="0"/>
      <w:marBottom w:val="120"/>
      <w:divBdr>
        <w:top w:val="none" w:sz="0" w:space="0" w:color="auto"/>
        <w:left w:val="none" w:sz="0" w:space="0" w:color="auto"/>
        <w:bottom w:val="none" w:sz="0" w:space="0" w:color="auto"/>
        <w:right w:val="none" w:sz="0" w:space="0" w:color="auto"/>
      </w:divBdr>
    </w:div>
    <w:div w:id="1031225235">
      <w:marLeft w:val="0"/>
      <w:marRight w:val="0"/>
      <w:marTop w:val="0"/>
      <w:marBottom w:val="120"/>
      <w:divBdr>
        <w:top w:val="none" w:sz="0" w:space="0" w:color="auto"/>
        <w:left w:val="none" w:sz="0" w:space="0" w:color="auto"/>
        <w:bottom w:val="none" w:sz="0" w:space="0" w:color="auto"/>
        <w:right w:val="none" w:sz="0" w:space="0" w:color="auto"/>
      </w:divBdr>
    </w:div>
    <w:div w:id="1038509512">
      <w:marLeft w:val="0"/>
      <w:marRight w:val="0"/>
      <w:marTop w:val="0"/>
      <w:marBottom w:val="120"/>
      <w:divBdr>
        <w:top w:val="none" w:sz="0" w:space="0" w:color="auto"/>
        <w:left w:val="none" w:sz="0" w:space="0" w:color="auto"/>
        <w:bottom w:val="none" w:sz="0" w:space="0" w:color="auto"/>
        <w:right w:val="none" w:sz="0" w:space="0" w:color="auto"/>
      </w:divBdr>
    </w:div>
    <w:div w:id="1041250554">
      <w:marLeft w:val="0"/>
      <w:marRight w:val="0"/>
      <w:marTop w:val="0"/>
      <w:marBottom w:val="120"/>
      <w:divBdr>
        <w:top w:val="none" w:sz="0" w:space="0" w:color="auto"/>
        <w:left w:val="none" w:sz="0" w:space="0" w:color="auto"/>
        <w:bottom w:val="none" w:sz="0" w:space="0" w:color="auto"/>
        <w:right w:val="none" w:sz="0" w:space="0" w:color="auto"/>
      </w:divBdr>
    </w:div>
    <w:div w:id="1042943294">
      <w:marLeft w:val="0"/>
      <w:marRight w:val="0"/>
      <w:marTop w:val="0"/>
      <w:marBottom w:val="0"/>
      <w:divBdr>
        <w:top w:val="none" w:sz="0" w:space="0" w:color="auto"/>
        <w:left w:val="none" w:sz="0" w:space="0" w:color="auto"/>
        <w:bottom w:val="none" w:sz="0" w:space="0" w:color="auto"/>
        <w:right w:val="none" w:sz="0" w:space="0" w:color="auto"/>
      </w:divBdr>
      <w:divsChild>
        <w:div w:id="351688445">
          <w:marLeft w:val="0"/>
          <w:marRight w:val="0"/>
          <w:marTop w:val="0"/>
          <w:marBottom w:val="0"/>
          <w:divBdr>
            <w:top w:val="none" w:sz="0" w:space="0" w:color="auto"/>
            <w:left w:val="none" w:sz="0" w:space="0" w:color="auto"/>
            <w:bottom w:val="none" w:sz="0" w:space="0" w:color="auto"/>
            <w:right w:val="none" w:sz="0" w:space="0" w:color="auto"/>
          </w:divBdr>
        </w:div>
      </w:divsChild>
    </w:div>
    <w:div w:id="1043290412">
      <w:marLeft w:val="0"/>
      <w:marRight w:val="0"/>
      <w:marTop w:val="0"/>
      <w:marBottom w:val="120"/>
      <w:divBdr>
        <w:top w:val="none" w:sz="0" w:space="0" w:color="auto"/>
        <w:left w:val="none" w:sz="0" w:space="0" w:color="auto"/>
        <w:bottom w:val="none" w:sz="0" w:space="0" w:color="auto"/>
        <w:right w:val="none" w:sz="0" w:space="0" w:color="auto"/>
      </w:divBdr>
    </w:div>
    <w:div w:id="1045443422">
      <w:marLeft w:val="0"/>
      <w:marRight w:val="0"/>
      <w:marTop w:val="0"/>
      <w:marBottom w:val="120"/>
      <w:divBdr>
        <w:top w:val="none" w:sz="0" w:space="0" w:color="auto"/>
        <w:left w:val="none" w:sz="0" w:space="0" w:color="auto"/>
        <w:bottom w:val="none" w:sz="0" w:space="0" w:color="auto"/>
        <w:right w:val="none" w:sz="0" w:space="0" w:color="auto"/>
      </w:divBdr>
    </w:div>
    <w:div w:id="1052538946">
      <w:marLeft w:val="0"/>
      <w:marRight w:val="0"/>
      <w:marTop w:val="0"/>
      <w:marBottom w:val="120"/>
      <w:divBdr>
        <w:top w:val="none" w:sz="0" w:space="0" w:color="auto"/>
        <w:left w:val="none" w:sz="0" w:space="0" w:color="auto"/>
        <w:bottom w:val="none" w:sz="0" w:space="0" w:color="auto"/>
        <w:right w:val="none" w:sz="0" w:space="0" w:color="auto"/>
      </w:divBdr>
    </w:div>
    <w:div w:id="1052772274">
      <w:marLeft w:val="0"/>
      <w:marRight w:val="0"/>
      <w:marTop w:val="0"/>
      <w:marBottom w:val="120"/>
      <w:divBdr>
        <w:top w:val="none" w:sz="0" w:space="0" w:color="auto"/>
        <w:left w:val="none" w:sz="0" w:space="0" w:color="auto"/>
        <w:bottom w:val="none" w:sz="0" w:space="0" w:color="auto"/>
        <w:right w:val="none" w:sz="0" w:space="0" w:color="auto"/>
      </w:divBdr>
    </w:div>
    <w:div w:id="1060136940">
      <w:marLeft w:val="0"/>
      <w:marRight w:val="0"/>
      <w:marTop w:val="0"/>
      <w:marBottom w:val="240"/>
      <w:divBdr>
        <w:top w:val="none" w:sz="0" w:space="0" w:color="auto"/>
        <w:left w:val="none" w:sz="0" w:space="0" w:color="auto"/>
        <w:bottom w:val="none" w:sz="0" w:space="0" w:color="auto"/>
        <w:right w:val="none" w:sz="0" w:space="0" w:color="auto"/>
      </w:divBdr>
    </w:div>
    <w:div w:id="1061098256">
      <w:marLeft w:val="0"/>
      <w:marRight w:val="0"/>
      <w:marTop w:val="0"/>
      <w:marBottom w:val="120"/>
      <w:divBdr>
        <w:top w:val="none" w:sz="0" w:space="0" w:color="auto"/>
        <w:left w:val="none" w:sz="0" w:space="0" w:color="auto"/>
        <w:bottom w:val="none" w:sz="0" w:space="0" w:color="auto"/>
        <w:right w:val="none" w:sz="0" w:space="0" w:color="auto"/>
      </w:divBdr>
    </w:div>
    <w:div w:id="1068529682">
      <w:marLeft w:val="0"/>
      <w:marRight w:val="0"/>
      <w:marTop w:val="0"/>
      <w:marBottom w:val="0"/>
      <w:divBdr>
        <w:top w:val="none" w:sz="0" w:space="0" w:color="auto"/>
        <w:left w:val="none" w:sz="0" w:space="0" w:color="auto"/>
        <w:bottom w:val="none" w:sz="0" w:space="0" w:color="auto"/>
        <w:right w:val="none" w:sz="0" w:space="0" w:color="auto"/>
      </w:divBdr>
      <w:divsChild>
        <w:div w:id="500969383">
          <w:marLeft w:val="0"/>
          <w:marRight w:val="0"/>
          <w:marTop w:val="0"/>
          <w:marBottom w:val="0"/>
          <w:divBdr>
            <w:top w:val="none" w:sz="0" w:space="0" w:color="auto"/>
            <w:left w:val="none" w:sz="0" w:space="0" w:color="auto"/>
            <w:bottom w:val="none" w:sz="0" w:space="0" w:color="auto"/>
            <w:right w:val="none" w:sz="0" w:space="0" w:color="auto"/>
          </w:divBdr>
        </w:div>
      </w:divsChild>
    </w:div>
    <w:div w:id="1069890561">
      <w:marLeft w:val="0"/>
      <w:marRight w:val="0"/>
      <w:marTop w:val="0"/>
      <w:marBottom w:val="0"/>
      <w:divBdr>
        <w:top w:val="none" w:sz="0" w:space="0" w:color="auto"/>
        <w:left w:val="none" w:sz="0" w:space="0" w:color="auto"/>
        <w:bottom w:val="none" w:sz="0" w:space="0" w:color="auto"/>
        <w:right w:val="none" w:sz="0" w:space="0" w:color="auto"/>
      </w:divBdr>
    </w:div>
    <w:div w:id="1073432009">
      <w:marLeft w:val="0"/>
      <w:marRight w:val="0"/>
      <w:marTop w:val="0"/>
      <w:marBottom w:val="120"/>
      <w:divBdr>
        <w:top w:val="none" w:sz="0" w:space="0" w:color="auto"/>
        <w:left w:val="none" w:sz="0" w:space="0" w:color="auto"/>
        <w:bottom w:val="none" w:sz="0" w:space="0" w:color="auto"/>
        <w:right w:val="none" w:sz="0" w:space="0" w:color="auto"/>
      </w:divBdr>
    </w:div>
    <w:div w:id="1075513873">
      <w:marLeft w:val="0"/>
      <w:marRight w:val="0"/>
      <w:marTop w:val="0"/>
      <w:marBottom w:val="120"/>
      <w:divBdr>
        <w:top w:val="none" w:sz="0" w:space="0" w:color="auto"/>
        <w:left w:val="none" w:sz="0" w:space="0" w:color="auto"/>
        <w:bottom w:val="none" w:sz="0" w:space="0" w:color="auto"/>
        <w:right w:val="none" w:sz="0" w:space="0" w:color="auto"/>
      </w:divBdr>
    </w:div>
    <w:div w:id="1080640007">
      <w:marLeft w:val="0"/>
      <w:marRight w:val="0"/>
      <w:marTop w:val="0"/>
      <w:marBottom w:val="120"/>
      <w:divBdr>
        <w:top w:val="none" w:sz="0" w:space="0" w:color="auto"/>
        <w:left w:val="none" w:sz="0" w:space="0" w:color="auto"/>
        <w:bottom w:val="none" w:sz="0" w:space="0" w:color="auto"/>
        <w:right w:val="none" w:sz="0" w:space="0" w:color="auto"/>
      </w:divBdr>
    </w:div>
    <w:div w:id="1083644612">
      <w:marLeft w:val="0"/>
      <w:marRight w:val="0"/>
      <w:marTop w:val="100"/>
      <w:marBottom w:val="120"/>
      <w:divBdr>
        <w:top w:val="none" w:sz="0" w:space="0" w:color="auto"/>
        <w:left w:val="none" w:sz="0" w:space="0" w:color="auto"/>
        <w:bottom w:val="none" w:sz="0" w:space="0" w:color="auto"/>
        <w:right w:val="none" w:sz="0" w:space="0" w:color="auto"/>
      </w:divBdr>
    </w:div>
    <w:div w:id="1089933013">
      <w:marLeft w:val="0"/>
      <w:marRight w:val="0"/>
      <w:marTop w:val="0"/>
      <w:marBottom w:val="0"/>
      <w:divBdr>
        <w:top w:val="none" w:sz="0" w:space="0" w:color="auto"/>
        <w:left w:val="none" w:sz="0" w:space="0" w:color="auto"/>
        <w:bottom w:val="none" w:sz="0" w:space="0" w:color="auto"/>
        <w:right w:val="none" w:sz="0" w:space="0" w:color="auto"/>
      </w:divBdr>
    </w:div>
    <w:div w:id="1097365798">
      <w:marLeft w:val="0"/>
      <w:marRight w:val="0"/>
      <w:marTop w:val="0"/>
      <w:marBottom w:val="100"/>
      <w:divBdr>
        <w:top w:val="none" w:sz="0" w:space="0" w:color="auto"/>
        <w:left w:val="none" w:sz="0" w:space="0" w:color="auto"/>
        <w:bottom w:val="none" w:sz="0" w:space="0" w:color="auto"/>
        <w:right w:val="none" w:sz="0" w:space="0" w:color="auto"/>
      </w:divBdr>
    </w:div>
    <w:div w:id="1098721487">
      <w:marLeft w:val="0"/>
      <w:marRight w:val="0"/>
      <w:marTop w:val="0"/>
      <w:marBottom w:val="120"/>
      <w:divBdr>
        <w:top w:val="none" w:sz="0" w:space="0" w:color="auto"/>
        <w:left w:val="none" w:sz="0" w:space="0" w:color="auto"/>
        <w:bottom w:val="none" w:sz="0" w:space="0" w:color="auto"/>
        <w:right w:val="none" w:sz="0" w:space="0" w:color="auto"/>
      </w:divBdr>
    </w:div>
    <w:div w:id="1105149552">
      <w:marLeft w:val="0"/>
      <w:marRight w:val="0"/>
      <w:marTop w:val="0"/>
      <w:marBottom w:val="120"/>
      <w:divBdr>
        <w:top w:val="none" w:sz="0" w:space="0" w:color="auto"/>
        <w:left w:val="none" w:sz="0" w:space="0" w:color="auto"/>
        <w:bottom w:val="none" w:sz="0" w:space="0" w:color="auto"/>
        <w:right w:val="none" w:sz="0" w:space="0" w:color="auto"/>
      </w:divBdr>
    </w:div>
    <w:div w:id="1107579534">
      <w:marLeft w:val="0"/>
      <w:marRight w:val="0"/>
      <w:marTop w:val="0"/>
      <w:marBottom w:val="120"/>
      <w:divBdr>
        <w:top w:val="none" w:sz="0" w:space="0" w:color="auto"/>
        <w:left w:val="none" w:sz="0" w:space="0" w:color="auto"/>
        <w:bottom w:val="none" w:sz="0" w:space="0" w:color="auto"/>
        <w:right w:val="none" w:sz="0" w:space="0" w:color="auto"/>
      </w:divBdr>
    </w:div>
    <w:div w:id="1108160605">
      <w:marLeft w:val="0"/>
      <w:marRight w:val="0"/>
      <w:marTop w:val="0"/>
      <w:marBottom w:val="120"/>
      <w:divBdr>
        <w:top w:val="none" w:sz="0" w:space="0" w:color="auto"/>
        <w:left w:val="none" w:sz="0" w:space="0" w:color="auto"/>
        <w:bottom w:val="none" w:sz="0" w:space="0" w:color="auto"/>
        <w:right w:val="none" w:sz="0" w:space="0" w:color="auto"/>
      </w:divBdr>
    </w:div>
    <w:div w:id="1110322332">
      <w:marLeft w:val="0"/>
      <w:marRight w:val="0"/>
      <w:marTop w:val="0"/>
      <w:marBottom w:val="120"/>
      <w:divBdr>
        <w:top w:val="none" w:sz="0" w:space="0" w:color="auto"/>
        <w:left w:val="none" w:sz="0" w:space="0" w:color="auto"/>
        <w:bottom w:val="none" w:sz="0" w:space="0" w:color="auto"/>
        <w:right w:val="none" w:sz="0" w:space="0" w:color="auto"/>
      </w:divBdr>
    </w:div>
    <w:div w:id="1116219829">
      <w:marLeft w:val="0"/>
      <w:marRight w:val="0"/>
      <w:marTop w:val="0"/>
      <w:marBottom w:val="120"/>
      <w:divBdr>
        <w:top w:val="none" w:sz="0" w:space="0" w:color="auto"/>
        <w:left w:val="none" w:sz="0" w:space="0" w:color="auto"/>
        <w:bottom w:val="none" w:sz="0" w:space="0" w:color="auto"/>
        <w:right w:val="none" w:sz="0" w:space="0" w:color="auto"/>
      </w:divBdr>
    </w:div>
    <w:div w:id="1119106551">
      <w:marLeft w:val="0"/>
      <w:marRight w:val="0"/>
      <w:marTop w:val="0"/>
      <w:marBottom w:val="120"/>
      <w:divBdr>
        <w:top w:val="none" w:sz="0" w:space="0" w:color="auto"/>
        <w:left w:val="none" w:sz="0" w:space="0" w:color="auto"/>
        <w:bottom w:val="none" w:sz="0" w:space="0" w:color="auto"/>
        <w:right w:val="none" w:sz="0" w:space="0" w:color="auto"/>
      </w:divBdr>
    </w:div>
    <w:div w:id="1130247951">
      <w:marLeft w:val="0"/>
      <w:marRight w:val="0"/>
      <w:marTop w:val="0"/>
      <w:marBottom w:val="120"/>
      <w:divBdr>
        <w:top w:val="none" w:sz="0" w:space="0" w:color="auto"/>
        <w:left w:val="none" w:sz="0" w:space="0" w:color="auto"/>
        <w:bottom w:val="none" w:sz="0" w:space="0" w:color="auto"/>
        <w:right w:val="none" w:sz="0" w:space="0" w:color="auto"/>
      </w:divBdr>
    </w:div>
    <w:div w:id="1131633619">
      <w:marLeft w:val="0"/>
      <w:marRight w:val="0"/>
      <w:marTop w:val="0"/>
      <w:marBottom w:val="120"/>
      <w:divBdr>
        <w:top w:val="none" w:sz="0" w:space="0" w:color="auto"/>
        <w:left w:val="none" w:sz="0" w:space="0" w:color="auto"/>
        <w:bottom w:val="none" w:sz="0" w:space="0" w:color="auto"/>
        <w:right w:val="none" w:sz="0" w:space="0" w:color="auto"/>
      </w:divBdr>
    </w:div>
    <w:div w:id="1132140034">
      <w:marLeft w:val="0"/>
      <w:marRight w:val="0"/>
      <w:marTop w:val="0"/>
      <w:marBottom w:val="120"/>
      <w:divBdr>
        <w:top w:val="none" w:sz="0" w:space="0" w:color="auto"/>
        <w:left w:val="none" w:sz="0" w:space="0" w:color="auto"/>
        <w:bottom w:val="none" w:sz="0" w:space="0" w:color="auto"/>
        <w:right w:val="none" w:sz="0" w:space="0" w:color="auto"/>
      </w:divBdr>
    </w:div>
    <w:div w:id="1134326484">
      <w:marLeft w:val="0"/>
      <w:marRight w:val="0"/>
      <w:marTop w:val="0"/>
      <w:marBottom w:val="0"/>
      <w:divBdr>
        <w:top w:val="none" w:sz="0" w:space="0" w:color="auto"/>
        <w:left w:val="none" w:sz="0" w:space="0" w:color="auto"/>
        <w:bottom w:val="none" w:sz="0" w:space="0" w:color="auto"/>
        <w:right w:val="none" w:sz="0" w:space="0" w:color="auto"/>
      </w:divBdr>
      <w:divsChild>
        <w:div w:id="282082490">
          <w:marLeft w:val="0"/>
          <w:marRight w:val="0"/>
          <w:marTop w:val="0"/>
          <w:marBottom w:val="0"/>
          <w:divBdr>
            <w:top w:val="none" w:sz="0" w:space="0" w:color="auto"/>
            <w:left w:val="none" w:sz="0" w:space="0" w:color="auto"/>
            <w:bottom w:val="none" w:sz="0" w:space="0" w:color="auto"/>
            <w:right w:val="none" w:sz="0" w:space="0" w:color="auto"/>
          </w:divBdr>
        </w:div>
      </w:divsChild>
    </w:div>
    <w:div w:id="1141847913">
      <w:marLeft w:val="0"/>
      <w:marRight w:val="0"/>
      <w:marTop w:val="0"/>
      <w:marBottom w:val="120"/>
      <w:divBdr>
        <w:top w:val="none" w:sz="0" w:space="0" w:color="auto"/>
        <w:left w:val="none" w:sz="0" w:space="0" w:color="auto"/>
        <w:bottom w:val="none" w:sz="0" w:space="0" w:color="auto"/>
        <w:right w:val="none" w:sz="0" w:space="0" w:color="auto"/>
      </w:divBdr>
    </w:div>
    <w:div w:id="1143814798">
      <w:marLeft w:val="0"/>
      <w:marRight w:val="0"/>
      <w:marTop w:val="0"/>
      <w:marBottom w:val="120"/>
      <w:divBdr>
        <w:top w:val="none" w:sz="0" w:space="0" w:color="auto"/>
        <w:left w:val="none" w:sz="0" w:space="0" w:color="auto"/>
        <w:bottom w:val="none" w:sz="0" w:space="0" w:color="auto"/>
        <w:right w:val="none" w:sz="0" w:space="0" w:color="auto"/>
      </w:divBdr>
    </w:div>
    <w:div w:id="1150756850">
      <w:marLeft w:val="0"/>
      <w:marRight w:val="0"/>
      <w:marTop w:val="0"/>
      <w:marBottom w:val="120"/>
      <w:divBdr>
        <w:top w:val="none" w:sz="0" w:space="0" w:color="auto"/>
        <w:left w:val="none" w:sz="0" w:space="0" w:color="auto"/>
        <w:bottom w:val="none" w:sz="0" w:space="0" w:color="auto"/>
        <w:right w:val="none" w:sz="0" w:space="0" w:color="auto"/>
      </w:divBdr>
    </w:div>
    <w:div w:id="1158569677">
      <w:marLeft w:val="0"/>
      <w:marRight w:val="0"/>
      <w:marTop w:val="0"/>
      <w:marBottom w:val="120"/>
      <w:divBdr>
        <w:top w:val="none" w:sz="0" w:space="0" w:color="auto"/>
        <w:left w:val="none" w:sz="0" w:space="0" w:color="auto"/>
        <w:bottom w:val="none" w:sz="0" w:space="0" w:color="auto"/>
        <w:right w:val="none" w:sz="0" w:space="0" w:color="auto"/>
      </w:divBdr>
    </w:div>
    <w:div w:id="1175798750">
      <w:marLeft w:val="0"/>
      <w:marRight w:val="0"/>
      <w:marTop w:val="0"/>
      <w:marBottom w:val="120"/>
      <w:divBdr>
        <w:top w:val="none" w:sz="0" w:space="0" w:color="auto"/>
        <w:left w:val="none" w:sz="0" w:space="0" w:color="auto"/>
        <w:bottom w:val="none" w:sz="0" w:space="0" w:color="auto"/>
        <w:right w:val="none" w:sz="0" w:space="0" w:color="auto"/>
      </w:divBdr>
    </w:div>
    <w:div w:id="1177689698">
      <w:marLeft w:val="0"/>
      <w:marRight w:val="0"/>
      <w:marTop w:val="0"/>
      <w:marBottom w:val="120"/>
      <w:divBdr>
        <w:top w:val="none" w:sz="0" w:space="0" w:color="auto"/>
        <w:left w:val="none" w:sz="0" w:space="0" w:color="auto"/>
        <w:bottom w:val="none" w:sz="0" w:space="0" w:color="auto"/>
        <w:right w:val="none" w:sz="0" w:space="0" w:color="auto"/>
      </w:divBdr>
    </w:div>
    <w:div w:id="1180974467">
      <w:marLeft w:val="0"/>
      <w:marRight w:val="0"/>
      <w:marTop w:val="0"/>
      <w:marBottom w:val="120"/>
      <w:divBdr>
        <w:top w:val="none" w:sz="0" w:space="0" w:color="auto"/>
        <w:left w:val="none" w:sz="0" w:space="0" w:color="auto"/>
        <w:bottom w:val="none" w:sz="0" w:space="0" w:color="auto"/>
        <w:right w:val="none" w:sz="0" w:space="0" w:color="auto"/>
      </w:divBdr>
    </w:div>
    <w:div w:id="1185362999">
      <w:marLeft w:val="0"/>
      <w:marRight w:val="0"/>
      <w:marTop w:val="0"/>
      <w:marBottom w:val="0"/>
      <w:divBdr>
        <w:top w:val="none" w:sz="0" w:space="0" w:color="auto"/>
        <w:left w:val="none" w:sz="0" w:space="0" w:color="auto"/>
        <w:bottom w:val="none" w:sz="0" w:space="0" w:color="auto"/>
        <w:right w:val="none" w:sz="0" w:space="0" w:color="auto"/>
      </w:divBdr>
      <w:divsChild>
        <w:div w:id="435977830">
          <w:marLeft w:val="0"/>
          <w:marRight w:val="0"/>
          <w:marTop w:val="0"/>
          <w:marBottom w:val="0"/>
          <w:divBdr>
            <w:top w:val="none" w:sz="0" w:space="0" w:color="auto"/>
            <w:left w:val="none" w:sz="0" w:space="0" w:color="auto"/>
            <w:bottom w:val="none" w:sz="0" w:space="0" w:color="auto"/>
            <w:right w:val="none" w:sz="0" w:space="0" w:color="auto"/>
          </w:divBdr>
        </w:div>
      </w:divsChild>
    </w:div>
    <w:div w:id="1186939430">
      <w:marLeft w:val="0"/>
      <w:marRight w:val="0"/>
      <w:marTop w:val="0"/>
      <w:marBottom w:val="0"/>
      <w:divBdr>
        <w:top w:val="none" w:sz="0" w:space="0" w:color="auto"/>
        <w:left w:val="none" w:sz="0" w:space="0" w:color="auto"/>
        <w:bottom w:val="none" w:sz="0" w:space="0" w:color="auto"/>
        <w:right w:val="none" w:sz="0" w:space="0" w:color="auto"/>
      </w:divBdr>
      <w:divsChild>
        <w:div w:id="1200512942">
          <w:marLeft w:val="0"/>
          <w:marRight w:val="0"/>
          <w:marTop w:val="0"/>
          <w:marBottom w:val="0"/>
          <w:divBdr>
            <w:top w:val="none" w:sz="0" w:space="0" w:color="auto"/>
            <w:left w:val="none" w:sz="0" w:space="0" w:color="auto"/>
            <w:bottom w:val="none" w:sz="0" w:space="0" w:color="auto"/>
            <w:right w:val="none" w:sz="0" w:space="0" w:color="auto"/>
          </w:divBdr>
        </w:div>
      </w:divsChild>
    </w:div>
    <w:div w:id="1191261530">
      <w:marLeft w:val="0"/>
      <w:marRight w:val="0"/>
      <w:marTop w:val="0"/>
      <w:marBottom w:val="120"/>
      <w:divBdr>
        <w:top w:val="none" w:sz="0" w:space="0" w:color="auto"/>
        <w:left w:val="none" w:sz="0" w:space="0" w:color="auto"/>
        <w:bottom w:val="none" w:sz="0" w:space="0" w:color="auto"/>
        <w:right w:val="none" w:sz="0" w:space="0" w:color="auto"/>
      </w:divBdr>
    </w:div>
    <w:div w:id="1198280334">
      <w:marLeft w:val="0"/>
      <w:marRight w:val="0"/>
      <w:marTop w:val="0"/>
      <w:marBottom w:val="0"/>
      <w:divBdr>
        <w:top w:val="none" w:sz="0" w:space="0" w:color="auto"/>
        <w:left w:val="none" w:sz="0" w:space="0" w:color="auto"/>
        <w:bottom w:val="none" w:sz="0" w:space="0" w:color="auto"/>
        <w:right w:val="none" w:sz="0" w:space="0" w:color="auto"/>
      </w:divBdr>
      <w:divsChild>
        <w:div w:id="824979550">
          <w:marLeft w:val="0"/>
          <w:marRight w:val="0"/>
          <w:marTop w:val="0"/>
          <w:marBottom w:val="120"/>
          <w:divBdr>
            <w:top w:val="none" w:sz="0" w:space="0" w:color="auto"/>
            <w:left w:val="none" w:sz="0" w:space="0" w:color="auto"/>
            <w:bottom w:val="none" w:sz="0" w:space="0" w:color="auto"/>
            <w:right w:val="none" w:sz="0" w:space="0" w:color="auto"/>
          </w:divBdr>
        </w:div>
        <w:div w:id="715280863">
          <w:marLeft w:val="0"/>
          <w:marRight w:val="0"/>
          <w:marTop w:val="0"/>
          <w:marBottom w:val="120"/>
          <w:divBdr>
            <w:top w:val="none" w:sz="0" w:space="0" w:color="auto"/>
            <w:left w:val="none" w:sz="0" w:space="0" w:color="auto"/>
            <w:bottom w:val="none" w:sz="0" w:space="0" w:color="auto"/>
            <w:right w:val="none" w:sz="0" w:space="0" w:color="auto"/>
          </w:divBdr>
        </w:div>
        <w:div w:id="1699353016">
          <w:marLeft w:val="0"/>
          <w:marRight w:val="0"/>
          <w:marTop w:val="0"/>
          <w:marBottom w:val="0"/>
          <w:divBdr>
            <w:top w:val="none" w:sz="0" w:space="0" w:color="auto"/>
            <w:left w:val="none" w:sz="0" w:space="0" w:color="auto"/>
            <w:bottom w:val="none" w:sz="0" w:space="0" w:color="auto"/>
            <w:right w:val="none" w:sz="0" w:space="0" w:color="auto"/>
          </w:divBdr>
        </w:div>
      </w:divsChild>
    </w:div>
    <w:div w:id="1199657834">
      <w:marLeft w:val="0"/>
      <w:marRight w:val="0"/>
      <w:marTop w:val="0"/>
      <w:marBottom w:val="0"/>
      <w:divBdr>
        <w:top w:val="none" w:sz="0" w:space="0" w:color="auto"/>
        <w:left w:val="none" w:sz="0" w:space="0" w:color="auto"/>
        <w:bottom w:val="none" w:sz="0" w:space="0" w:color="auto"/>
        <w:right w:val="none" w:sz="0" w:space="0" w:color="auto"/>
      </w:divBdr>
      <w:divsChild>
        <w:div w:id="1790196668">
          <w:marLeft w:val="0"/>
          <w:marRight w:val="0"/>
          <w:marTop w:val="0"/>
          <w:marBottom w:val="0"/>
          <w:divBdr>
            <w:top w:val="none" w:sz="0" w:space="0" w:color="auto"/>
            <w:left w:val="none" w:sz="0" w:space="0" w:color="auto"/>
            <w:bottom w:val="none" w:sz="0" w:space="0" w:color="auto"/>
            <w:right w:val="none" w:sz="0" w:space="0" w:color="auto"/>
          </w:divBdr>
        </w:div>
      </w:divsChild>
    </w:div>
    <w:div w:id="1207523653">
      <w:marLeft w:val="0"/>
      <w:marRight w:val="0"/>
      <w:marTop w:val="0"/>
      <w:marBottom w:val="120"/>
      <w:divBdr>
        <w:top w:val="none" w:sz="0" w:space="0" w:color="auto"/>
        <w:left w:val="none" w:sz="0" w:space="0" w:color="auto"/>
        <w:bottom w:val="none" w:sz="0" w:space="0" w:color="auto"/>
        <w:right w:val="none" w:sz="0" w:space="0" w:color="auto"/>
      </w:divBdr>
    </w:div>
    <w:div w:id="1219826703">
      <w:marLeft w:val="0"/>
      <w:marRight w:val="0"/>
      <w:marTop w:val="0"/>
      <w:marBottom w:val="0"/>
      <w:divBdr>
        <w:top w:val="none" w:sz="0" w:space="0" w:color="auto"/>
        <w:left w:val="none" w:sz="0" w:space="0" w:color="auto"/>
        <w:bottom w:val="none" w:sz="0" w:space="0" w:color="auto"/>
        <w:right w:val="none" w:sz="0" w:space="0" w:color="auto"/>
      </w:divBdr>
    </w:div>
    <w:div w:id="1220937483">
      <w:marLeft w:val="0"/>
      <w:marRight w:val="0"/>
      <w:marTop w:val="0"/>
      <w:marBottom w:val="120"/>
      <w:divBdr>
        <w:top w:val="none" w:sz="0" w:space="0" w:color="auto"/>
        <w:left w:val="none" w:sz="0" w:space="0" w:color="auto"/>
        <w:bottom w:val="none" w:sz="0" w:space="0" w:color="auto"/>
        <w:right w:val="none" w:sz="0" w:space="0" w:color="auto"/>
      </w:divBdr>
    </w:div>
    <w:div w:id="1223056222">
      <w:marLeft w:val="0"/>
      <w:marRight w:val="0"/>
      <w:marTop w:val="0"/>
      <w:marBottom w:val="120"/>
      <w:divBdr>
        <w:top w:val="none" w:sz="0" w:space="0" w:color="auto"/>
        <w:left w:val="none" w:sz="0" w:space="0" w:color="auto"/>
        <w:bottom w:val="none" w:sz="0" w:space="0" w:color="auto"/>
        <w:right w:val="none" w:sz="0" w:space="0" w:color="auto"/>
      </w:divBdr>
    </w:div>
    <w:div w:id="1223250219">
      <w:marLeft w:val="0"/>
      <w:marRight w:val="0"/>
      <w:marTop w:val="0"/>
      <w:marBottom w:val="120"/>
      <w:divBdr>
        <w:top w:val="none" w:sz="0" w:space="0" w:color="auto"/>
        <w:left w:val="none" w:sz="0" w:space="0" w:color="auto"/>
        <w:bottom w:val="none" w:sz="0" w:space="0" w:color="auto"/>
        <w:right w:val="none" w:sz="0" w:space="0" w:color="auto"/>
      </w:divBdr>
    </w:div>
    <w:div w:id="1234895250">
      <w:marLeft w:val="0"/>
      <w:marRight w:val="0"/>
      <w:marTop w:val="0"/>
      <w:marBottom w:val="0"/>
      <w:divBdr>
        <w:top w:val="none" w:sz="0" w:space="0" w:color="auto"/>
        <w:left w:val="none" w:sz="0" w:space="0" w:color="auto"/>
        <w:bottom w:val="none" w:sz="0" w:space="0" w:color="auto"/>
        <w:right w:val="none" w:sz="0" w:space="0" w:color="auto"/>
      </w:divBdr>
      <w:divsChild>
        <w:div w:id="1699157793">
          <w:marLeft w:val="0"/>
          <w:marRight w:val="0"/>
          <w:marTop w:val="0"/>
          <w:marBottom w:val="0"/>
          <w:divBdr>
            <w:top w:val="none" w:sz="0" w:space="0" w:color="auto"/>
            <w:left w:val="none" w:sz="0" w:space="0" w:color="auto"/>
            <w:bottom w:val="none" w:sz="0" w:space="0" w:color="auto"/>
            <w:right w:val="none" w:sz="0" w:space="0" w:color="auto"/>
          </w:divBdr>
        </w:div>
      </w:divsChild>
    </w:div>
    <w:div w:id="1245605788">
      <w:marLeft w:val="0"/>
      <w:marRight w:val="0"/>
      <w:marTop w:val="0"/>
      <w:marBottom w:val="0"/>
      <w:divBdr>
        <w:top w:val="none" w:sz="0" w:space="0" w:color="auto"/>
        <w:left w:val="none" w:sz="0" w:space="0" w:color="auto"/>
        <w:bottom w:val="none" w:sz="0" w:space="0" w:color="auto"/>
        <w:right w:val="none" w:sz="0" w:space="0" w:color="auto"/>
      </w:divBdr>
      <w:divsChild>
        <w:div w:id="1419328713">
          <w:marLeft w:val="0"/>
          <w:marRight w:val="0"/>
          <w:marTop w:val="0"/>
          <w:marBottom w:val="0"/>
          <w:divBdr>
            <w:top w:val="none" w:sz="0" w:space="0" w:color="auto"/>
            <w:left w:val="none" w:sz="0" w:space="0" w:color="auto"/>
            <w:bottom w:val="none" w:sz="0" w:space="0" w:color="auto"/>
            <w:right w:val="none" w:sz="0" w:space="0" w:color="auto"/>
          </w:divBdr>
        </w:div>
        <w:div w:id="243882719">
          <w:marLeft w:val="0"/>
          <w:marRight w:val="0"/>
          <w:marTop w:val="0"/>
          <w:marBottom w:val="120"/>
          <w:divBdr>
            <w:top w:val="none" w:sz="0" w:space="0" w:color="auto"/>
            <w:left w:val="none" w:sz="0" w:space="0" w:color="auto"/>
            <w:bottom w:val="none" w:sz="0" w:space="0" w:color="auto"/>
            <w:right w:val="none" w:sz="0" w:space="0" w:color="auto"/>
          </w:divBdr>
        </w:div>
      </w:divsChild>
    </w:div>
    <w:div w:id="1249730068">
      <w:marLeft w:val="0"/>
      <w:marRight w:val="0"/>
      <w:marTop w:val="0"/>
      <w:marBottom w:val="120"/>
      <w:divBdr>
        <w:top w:val="none" w:sz="0" w:space="0" w:color="auto"/>
        <w:left w:val="none" w:sz="0" w:space="0" w:color="auto"/>
        <w:bottom w:val="none" w:sz="0" w:space="0" w:color="auto"/>
        <w:right w:val="none" w:sz="0" w:space="0" w:color="auto"/>
      </w:divBdr>
    </w:div>
    <w:div w:id="1255017931">
      <w:marLeft w:val="0"/>
      <w:marRight w:val="0"/>
      <w:marTop w:val="0"/>
      <w:marBottom w:val="120"/>
      <w:divBdr>
        <w:top w:val="none" w:sz="0" w:space="0" w:color="auto"/>
        <w:left w:val="none" w:sz="0" w:space="0" w:color="auto"/>
        <w:bottom w:val="none" w:sz="0" w:space="0" w:color="auto"/>
        <w:right w:val="none" w:sz="0" w:space="0" w:color="auto"/>
      </w:divBdr>
    </w:div>
    <w:div w:id="1255087046">
      <w:marLeft w:val="0"/>
      <w:marRight w:val="0"/>
      <w:marTop w:val="0"/>
      <w:marBottom w:val="120"/>
      <w:divBdr>
        <w:top w:val="none" w:sz="0" w:space="0" w:color="auto"/>
        <w:left w:val="none" w:sz="0" w:space="0" w:color="auto"/>
        <w:bottom w:val="none" w:sz="0" w:space="0" w:color="auto"/>
        <w:right w:val="none" w:sz="0" w:space="0" w:color="auto"/>
      </w:divBdr>
    </w:div>
    <w:div w:id="1259370120">
      <w:marLeft w:val="0"/>
      <w:marRight w:val="0"/>
      <w:marTop w:val="0"/>
      <w:marBottom w:val="120"/>
      <w:divBdr>
        <w:top w:val="none" w:sz="0" w:space="0" w:color="auto"/>
        <w:left w:val="none" w:sz="0" w:space="0" w:color="auto"/>
        <w:bottom w:val="none" w:sz="0" w:space="0" w:color="auto"/>
        <w:right w:val="none" w:sz="0" w:space="0" w:color="auto"/>
      </w:divBdr>
    </w:div>
    <w:div w:id="1259752110">
      <w:marLeft w:val="0"/>
      <w:marRight w:val="0"/>
      <w:marTop w:val="100"/>
      <w:marBottom w:val="220"/>
      <w:divBdr>
        <w:top w:val="none" w:sz="0" w:space="0" w:color="auto"/>
        <w:left w:val="none" w:sz="0" w:space="0" w:color="auto"/>
        <w:bottom w:val="none" w:sz="0" w:space="0" w:color="auto"/>
        <w:right w:val="none" w:sz="0" w:space="0" w:color="auto"/>
      </w:divBdr>
    </w:div>
    <w:div w:id="1263683242">
      <w:marLeft w:val="0"/>
      <w:marRight w:val="0"/>
      <w:marTop w:val="0"/>
      <w:marBottom w:val="120"/>
      <w:divBdr>
        <w:top w:val="none" w:sz="0" w:space="0" w:color="auto"/>
        <w:left w:val="none" w:sz="0" w:space="0" w:color="auto"/>
        <w:bottom w:val="none" w:sz="0" w:space="0" w:color="auto"/>
        <w:right w:val="none" w:sz="0" w:space="0" w:color="auto"/>
      </w:divBdr>
    </w:div>
    <w:div w:id="1275092265">
      <w:marLeft w:val="0"/>
      <w:marRight w:val="0"/>
      <w:marTop w:val="0"/>
      <w:marBottom w:val="0"/>
      <w:divBdr>
        <w:top w:val="none" w:sz="0" w:space="0" w:color="auto"/>
        <w:left w:val="none" w:sz="0" w:space="0" w:color="auto"/>
        <w:bottom w:val="none" w:sz="0" w:space="0" w:color="auto"/>
        <w:right w:val="none" w:sz="0" w:space="0" w:color="auto"/>
      </w:divBdr>
      <w:divsChild>
        <w:div w:id="1096632519">
          <w:marLeft w:val="0"/>
          <w:marRight w:val="0"/>
          <w:marTop w:val="0"/>
          <w:marBottom w:val="120"/>
          <w:divBdr>
            <w:top w:val="none" w:sz="0" w:space="0" w:color="auto"/>
            <w:left w:val="none" w:sz="0" w:space="0" w:color="auto"/>
            <w:bottom w:val="none" w:sz="0" w:space="0" w:color="auto"/>
            <w:right w:val="none" w:sz="0" w:space="0" w:color="auto"/>
          </w:divBdr>
        </w:div>
        <w:div w:id="361440534">
          <w:marLeft w:val="0"/>
          <w:marRight w:val="0"/>
          <w:marTop w:val="0"/>
          <w:marBottom w:val="120"/>
          <w:divBdr>
            <w:top w:val="none" w:sz="0" w:space="0" w:color="auto"/>
            <w:left w:val="none" w:sz="0" w:space="0" w:color="auto"/>
            <w:bottom w:val="none" w:sz="0" w:space="0" w:color="auto"/>
            <w:right w:val="none" w:sz="0" w:space="0" w:color="auto"/>
          </w:divBdr>
        </w:div>
        <w:div w:id="1179811344">
          <w:marLeft w:val="0"/>
          <w:marRight w:val="0"/>
          <w:marTop w:val="0"/>
          <w:marBottom w:val="0"/>
          <w:divBdr>
            <w:top w:val="none" w:sz="0" w:space="0" w:color="auto"/>
            <w:left w:val="none" w:sz="0" w:space="0" w:color="auto"/>
            <w:bottom w:val="none" w:sz="0" w:space="0" w:color="auto"/>
            <w:right w:val="none" w:sz="0" w:space="0" w:color="auto"/>
          </w:divBdr>
        </w:div>
      </w:divsChild>
    </w:div>
    <w:div w:id="1280800098">
      <w:marLeft w:val="0"/>
      <w:marRight w:val="0"/>
      <w:marTop w:val="0"/>
      <w:marBottom w:val="0"/>
      <w:divBdr>
        <w:top w:val="none" w:sz="0" w:space="0" w:color="auto"/>
        <w:left w:val="none" w:sz="0" w:space="0" w:color="auto"/>
        <w:bottom w:val="none" w:sz="0" w:space="0" w:color="auto"/>
        <w:right w:val="none" w:sz="0" w:space="0" w:color="auto"/>
      </w:divBdr>
      <w:divsChild>
        <w:div w:id="1540582907">
          <w:marLeft w:val="0"/>
          <w:marRight w:val="0"/>
          <w:marTop w:val="0"/>
          <w:marBottom w:val="0"/>
          <w:divBdr>
            <w:top w:val="none" w:sz="0" w:space="0" w:color="auto"/>
            <w:left w:val="none" w:sz="0" w:space="0" w:color="auto"/>
            <w:bottom w:val="none" w:sz="0" w:space="0" w:color="auto"/>
            <w:right w:val="none" w:sz="0" w:space="0" w:color="auto"/>
          </w:divBdr>
        </w:div>
      </w:divsChild>
    </w:div>
    <w:div w:id="1284800189">
      <w:marLeft w:val="0"/>
      <w:marRight w:val="0"/>
      <w:marTop w:val="0"/>
      <w:marBottom w:val="120"/>
      <w:divBdr>
        <w:top w:val="none" w:sz="0" w:space="0" w:color="auto"/>
        <w:left w:val="none" w:sz="0" w:space="0" w:color="auto"/>
        <w:bottom w:val="none" w:sz="0" w:space="0" w:color="auto"/>
        <w:right w:val="none" w:sz="0" w:space="0" w:color="auto"/>
      </w:divBdr>
    </w:div>
    <w:div w:id="1285883984">
      <w:marLeft w:val="0"/>
      <w:marRight w:val="0"/>
      <w:marTop w:val="0"/>
      <w:marBottom w:val="120"/>
      <w:divBdr>
        <w:top w:val="none" w:sz="0" w:space="0" w:color="auto"/>
        <w:left w:val="none" w:sz="0" w:space="0" w:color="auto"/>
        <w:bottom w:val="none" w:sz="0" w:space="0" w:color="auto"/>
        <w:right w:val="none" w:sz="0" w:space="0" w:color="auto"/>
      </w:divBdr>
    </w:div>
    <w:div w:id="1293487654">
      <w:marLeft w:val="0"/>
      <w:marRight w:val="0"/>
      <w:marTop w:val="0"/>
      <w:marBottom w:val="0"/>
      <w:divBdr>
        <w:top w:val="none" w:sz="0" w:space="0" w:color="auto"/>
        <w:left w:val="none" w:sz="0" w:space="0" w:color="auto"/>
        <w:bottom w:val="none" w:sz="0" w:space="0" w:color="auto"/>
        <w:right w:val="none" w:sz="0" w:space="0" w:color="auto"/>
      </w:divBdr>
      <w:divsChild>
        <w:div w:id="608388610">
          <w:marLeft w:val="0"/>
          <w:marRight w:val="0"/>
          <w:marTop w:val="0"/>
          <w:marBottom w:val="0"/>
          <w:divBdr>
            <w:top w:val="none" w:sz="0" w:space="0" w:color="auto"/>
            <w:left w:val="none" w:sz="0" w:space="0" w:color="auto"/>
            <w:bottom w:val="none" w:sz="0" w:space="0" w:color="auto"/>
            <w:right w:val="none" w:sz="0" w:space="0" w:color="auto"/>
          </w:divBdr>
        </w:div>
      </w:divsChild>
    </w:div>
    <w:div w:id="1295450264">
      <w:marLeft w:val="0"/>
      <w:marRight w:val="0"/>
      <w:marTop w:val="0"/>
      <w:marBottom w:val="120"/>
      <w:divBdr>
        <w:top w:val="none" w:sz="0" w:space="0" w:color="auto"/>
        <w:left w:val="none" w:sz="0" w:space="0" w:color="auto"/>
        <w:bottom w:val="none" w:sz="0" w:space="0" w:color="auto"/>
        <w:right w:val="none" w:sz="0" w:space="0" w:color="auto"/>
      </w:divBdr>
    </w:div>
    <w:div w:id="1302539595">
      <w:marLeft w:val="0"/>
      <w:marRight w:val="0"/>
      <w:marTop w:val="0"/>
      <w:marBottom w:val="120"/>
      <w:divBdr>
        <w:top w:val="none" w:sz="0" w:space="0" w:color="auto"/>
        <w:left w:val="none" w:sz="0" w:space="0" w:color="auto"/>
        <w:bottom w:val="none" w:sz="0" w:space="0" w:color="auto"/>
        <w:right w:val="none" w:sz="0" w:space="0" w:color="auto"/>
      </w:divBdr>
    </w:div>
    <w:div w:id="1313482451">
      <w:marLeft w:val="0"/>
      <w:marRight w:val="0"/>
      <w:marTop w:val="0"/>
      <w:marBottom w:val="0"/>
      <w:divBdr>
        <w:top w:val="none" w:sz="0" w:space="0" w:color="auto"/>
        <w:left w:val="none" w:sz="0" w:space="0" w:color="auto"/>
        <w:bottom w:val="none" w:sz="0" w:space="0" w:color="auto"/>
        <w:right w:val="none" w:sz="0" w:space="0" w:color="auto"/>
      </w:divBdr>
      <w:divsChild>
        <w:div w:id="2113431608">
          <w:marLeft w:val="0"/>
          <w:marRight w:val="0"/>
          <w:marTop w:val="0"/>
          <w:marBottom w:val="0"/>
          <w:divBdr>
            <w:top w:val="none" w:sz="0" w:space="0" w:color="auto"/>
            <w:left w:val="none" w:sz="0" w:space="0" w:color="auto"/>
            <w:bottom w:val="none" w:sz="0" w:space="0" w:color="auto"/>
            <w:right w:val="none" w:sz="0" w:space="0" w:color="auto"/>
          </w:divBdr>
          <w:divsChild>
            <w:div w:id="7141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4100">
      <w:marLeft w:val="0"/>
      <w:marRight w:val="0"/>
      <w:marTop w:val="0"/>
      <w:marBottom w:val="120"/>
      <w:divBdr>
        <w:top w:val="none" w:sz="0" w:space="0" w:color="auto"/>
        <w:left w:val="none" w:sz="0" w:space="0" w:color="auto"/>
        <w:bottom w:val="none" w:sz="0" w:space="0" w:color="auto"/>
        <w:right w:val="none" w:sz="0" w:space="0" w:color="auto"/>
      </w:divBdr>
    </w:div>
    <w:div w:id="1315720654">
      <w:marLeft w:val="0"/>
      <w:marRight w:val="0"/>
      <w:marTop w:val="0"/>
      <w:marBottom w:val="120"/>
      <w:divBdr>
        <w:top w:val="none" w:sz="0" w:space="0" w:color="auto"/>
        <w:left w:val="none" w:sz="0" w:space="0" w:color="auto"/>
        <w:bottom w:val="none" w:sz="0" w:space="0" w:color="auto"/>
        <w:right w:val="none" w:sz="0" w:space="0" w:color="auto"/>
      </w:divBdr>
    </w:div>
    <w:div w:id="1315795014">
      <w:marLeft w:val="0"/>
      <w:marRight w:val="0"/>
      <w:marTop w:val="0"/>
      <w:marBottom w:val="120"/>
      <w:divBdr>
        <w:top w:val="none" w:sz="0" w:space="0" w:color="auto"/>
        <w:left w:val="none" w:sz="0" w:space="0" w:color="auto"/>
        <w:bottom w:val="none" w:sz="0" w:space="0" w:color="auto"/>
        <w:right w:val="none" w:sz="0" w:space="0" w:color="auto"/>
      </w:divBdr>
    </w:div>
    <w:div w:id="1317762143">
      <w:marLeft w:val="0"/>
      <w:marRight w:val="0"/>
      <w:marTop w:val="0"/>
      <w:marBottom w:val="0"/>
      <w:divBdr>
        <w:top w:val="none" w:sz="0" w:space="0" w:color="auto"/>
        <w:left w:val="none" w:sz="0" w:space="0" w:color="auto"/>
        <w:bottom w:val="none" w:sz="0" w:space="0" w:color="auto"/>
        <w:right w:val="none" w:sz="0" w:space="0" w:color="auto"/>
      </w:divBdr>
      <w:divsChild>
        <w:div w:id="1137525466">
          <w:marLeft w:val="0"/>
          <w:marRight w:val="0"/>
          <w:marTop w:val="0"/>
          <w:marBottom w:val="0"/>
          <w:divBdr>
            <w:top w:val="none" w:sz="0" w:space="0" w:color="auto"/>
            <w:left w:val="none" w:sz="0" w:space="0" w:color="auto"/>
            <w:bottom w:val="none" w:sz="0" w:space="0" w:color="auto"/>
            <w:right w:val="none" w:sz="0" w:space="0" w:color="auto"/>
          </w:divBdr>
        </w:div>
      </w:divsChild>
    </w:div>
    <w:div w:id="1320500661">
      <w:marLeft w:val="0"/>
      <w:marRight w:val="0"/>
      <w:marTop w:val="0"/>
      <w:marBottom w:val="120"/>
      <w:divBdr>
        <w:top w:val="none" w:sz="0" w:space="0" w:color="auto"/>
        <w:left w:val="none" w:sz="0" w:space="0" w:color="auto"/>
        <w:bottom w:val="none" w:sz="0" w:space="0" w:color="auto"/>
        <w:right w:val="none" w:sz="0" w:space="0" w:color="auto"/>
      </w:divBdr>
    </w:div>
    <w:div w:id="1328172917">
      <w:marLeft w:val="0"/>
      <w:marRight w:val="0"/>
      <w:marTop w:val="0"/>
      <w:marBottom w:val="120"/>
      <w:divBdr>
        <w:top w:val="none" w:sz="0" w:space="0" w:color="auto"/>
        <w:left w:val="none" w:sz="0" w:space="0" w:color="auto"/>
        <w:bottom w:val="none" w:sz="0" w:space="0" w:color="auto"/>
        <w:right w:val="none" w:sz="0" w:space="0" w:color="auto"/>
      </w:divBdr>
    </w:div>
    <w:div w:id="1329477252">
      <w:marLeft w:val="0"/>
      <w:marRight w:val="0"/>
      <w:marTop w:val="0"/>
      <w:marBottom w:val="0"/>
      <w:divBdr>
        <w:top w:val="none" w:sz="0" w:space="0" w:color="auto"/>
        <w:left w:val="none" w:sz="0" w:space="0" w:color="auto"/>
        <w:bottom w:val="none" w:sz="0" w:space="0" w:color="auto"/>
        <w:right w:val="none" w:sz="0" w:space="0" w:color="auto"/>
      </w:divBdr>
      <w:divsChild>
        <w:div w:id="731002185">
          <w:marLeft w:val="0"/>
          <w:marRight w:val="0"/>
          <w:marTop w:val="0"/>
          <w:marBottom w:val="0"/>
          <w:divBdr>
            <w:top w:val="none" w:sz="0" w:space="0" w:color="auto"/>
            <w:left w:val="none" w:sz="0" w:space="0" w:color="auto"/>
            <w:bottom w:val="none" w:sz="0" w:space="0" w:color="auto"/>
            <w:right w:val="none" w:sz="0" w:space="0" w:color="auto"/>
          </w:divBdr>
        </w:div>
      </w:divsChild>
    </w:div>
    <w:div w:id="1330132376">
      <w:marLeft w:val="0"/>
      <w:marRight w:val="0"/>
      <w:marTop w:val="0"/>
      <w:marBottom w:val="0"/>
      <w:divBdr>
        <w:top w:val="none" w:sz="0" w:space="0" w:color="auto"/>
        <w:left w:val="none" w:sz="0" w:space="0" w:color="auto"/>
        <w:bottom w:val="none" w:sz="0" w:space="0" w:color="auto"/>
        <w:right w:val="none" w:sz="0" w:space="0" w:color="auto"/>
      </w:divBdr>
      <w:divsChild>
        <w:div w:id="1981382613">
          <w:marLeft w:val="0"/>
          <w:marRight w:val="0"/>
          <w:marTop w:val="0"/>
          <w:marBottom w:val="0"/>
          <w:divBdr>
            <w:top w:val="none" w:sz="0" w:space="0" w:color="auto"/>
            <w:left w:val="none" w:sz="0" w:space="0" w:color="auto"/>
            <w:bottom w:val="none" w:sz="0" w:space="0" w:color="auto"/>
            <w:right w:val="none" w:sz="0" w:space="0" w:color="auto"/>
          </w:divBdr>
        </w:div>
      </w:divsChild>
    </w:div>
    <w:div w:id="1333755526">
      <w:marLeft w:val="0"/>
      <w:marRight w:val="0"/>
      <w:marTop w:val="0"/>
      <w:marBottom w:val="120"/>
      <w:divBdr>
        <w:top w:val="none" w:sz="0" w:space="0" w:color="auto"/>
        <w:left w:val="none" w:sz="0" w:space="0" w:color="auto"/>
        <w:bottom w:val="none" w:sz="0" w:space="0" w:color="auto"/>
        <w:right w:val="none" w:sz="0" w:space="0" w:color="auto"/>
      </w:divBdr>
    </w:div>
    <w:div w:id="1338381497">
      <w:marLeft w:val="0"/>
      <w:marRight w:val="0"/>
      <w:marTop w:val="0"/>
      <w:marBottom w:val="120"/>
      <w:divBdr>
        <w:top w:val="none" w:sz="0" w:space="0" w:color="auto"/>
        <w:left w:val="none" w:sz="0" w:space="0" w:color="auto"/>
        <w:bottom w:val="none" w:sz="0" w:space="0" w:color="auto"/>
        <w:right w:val="none" w:sz="0" w:space="0" w:color="auto"/>
      </w:divBdr>
    </w:div>
    <w:div w:id="1341661508">
      <w:marLeft w:val="0"/>
      <w:marRight w:val="0"/>
      <w:marTop w:val="0"/>
      <w:marBottom w:val="120"/>
      <w:divBdr>
        <w:top w:val="none" w:sz="0" w:space="0" w:color="auto"/>
        <w:left w:val="none" w:sz="0" w:space="0" w:color="auto"/>
        <w:bottom w:val="none" w:sz="0" w:space="0" w:color="auto"/>
        <w:right w:val="none" w:sz="0" w:space="0" w:color="auto"/>
      </w:divBdr>
    </w:div>
    <w:div w:id="1342127722">
      <w:marLeft w:val="0"/>
      <w:marRight w:val="0"/>
      <w:marTop w:val="0"/>
      <w:marBottom w:val="0"/>
      <w:divBdr>
        <w:top w:val="none" w:sz="0" w:space="0" w:color="auto"/>
        <w:left w:val="none" w:sz="0" w:space="0" w:color="auto"/>
        <w:bottom w:val="none" w:sz="0" w:space="0" w:color="auto"/>
        <w:right w:val="none" w:sz="0" w:space="0" w:color="auto"/>
      </w:divBdr>
      <w:divsChild>
        <w:div w:id="98180113">
          <w:marLeft w:val="0"/>
          <w:marRight w:val="0"/>
          <w:marTop w:val="0"/>
          <w:marBottom w:val="0"/>
          <w:divBdr>
            <w:top w:val="none" w:sz="0" w:space="0" w:color="auto"/>
            <w:left w:val="none" w:sz="0" w:space="0" w:color="auto"/>
            <w:bottom w:val="none" w:sz="0" w:space="0" w:color="auto"/>
            <w:right w:val="none" w:sz="0" w:space="0" w:color="auto"/>
          </w:divBdr>
        </w:div>
      </w:divsChild>
    </w:div>
    <w:div w:id="1343816951">
      <w:marLeft w:val="0"/>
      <w:marRight w:val="0"/>
      <w:marTop w:val="0"/>
      <w:marBottom w:val="120"/>
      <w:divBdr>
        <w:top w:val="none" w:sz="0" w:space="0" w:color="auto"/>
        <w:left w:val="none" w:sz="0" w:space="0" w:color="auto"/>
        <w:bottom w:val="none" w:sz="0" w:space="0" w:color="auto"/>
        <w:right w:val="none" w:sz="0" w:space="0" w:color="auto"/>
      </w:divBdr>
    </w:div>
    <w:div w:id="1347557891">
      <w:marLeft w:val="0"/>
      <w:marRight w:val="0"/>
      <w:marTop w:val="100"/>
      <w:marBottom w:val="220"/>
      <w:divBdr>
        <w:top w:val="none" w:sz="0" w:space="0" w:color="auto"/>
        <w:left w:val="none" w:sz="0" w:space="0" w:color="auto"/>
        <w:bottom w:val="none" w:sz="0" w:space="0" w:color="auto"/>
        <w:right w:val="none" w:sz="0" w:space="0" w:color="auto"/>
      </w:divBdr>
    </w:div>
    <w:div w:id="1349719361">
      <w:marLeft w:val="0"/>
      <w:marRight w:val="0"/>
      <w:marTop w:val="0"/>
      <w:marBottom w:val="120"/>
      <w:divBdr>
        <w:top w:val="none" w:sz="0" w:space="0" w:color="auto"/>
        <w:left w:val="none" w:sz="0" w:space="0" w:color="auto"/>
        <w:bottom w:val="none" w:sz="0" w:space="0" w:color="auto"/>
        <w:right w:val="none" w:sz="0" w:space="0" w:color="auto"/>
      </w:divBdr>
    </w:div>
    <w:div w:id="1361198036">
      <w:marLeft w:val="0"/>
      <w:marRight w:val="0"/>
      <w:marTop w:val="0"/>
      <w:marBottom w:val="120"/>
      <w:divBdr>
        <w:top w:val="none" w:sz="0" w:space="0" w:color="auto"/>
        <w:left w:val="none" w:sz="0" w:space="0" w:color="auto"/>
        <w:bottom w:val="none" w:sz="0" w:space="0" w:color="auto"/>
        <w:right w:val="none" w:sz="0" w:space="0" w:color="auto"/>
      </w:divBdr>
    </w:div>
    <w:div w:id="1363478639">
      <w:marLeft w:val="0"/>
      <w:marRight w:val="0"/>
      <w:marTop w:val="0"/>
      <w:marBottom w:val="0"/>
      <w:divBdr>
        <w:top w:val="none" w:sz="0" w:space="0" w:color="auto"/>
        <w:left w:val="none" w:sz="0" w:space="0" w:color="auto"/>
        <w:bottom w:val="none" w:sz="0" w:space="0" w:color="auto"/>
        <w:right w:val="none" w:sz="0" w:space="0" w:color="auto"/>
      </w:divBdr>
      <w:divsChild>
        <w:div w:id="2081903087">
          <w:marLeft w:val="0"/>
          <w:marRight w:val="0"/>
          <w:marTop w:val="0"/>
          <w:marBottom w:val="0"/>
          <w:divBdr>
            <w:top w:val="none" w:sz="0" w:space="0" w:color="auto"/>
            <w:left w:val="none" w:sz="0" w:space="0" w:color="auto"/>
            <w:bottom w:val="none" w:sz="0" w:space="0" w:color="auto"/>
            <w:right w:val="none" w:sz="0" w:space="0" w:color="auto"/>
          </w:divBdr>
        </w:div>
      </w:divsChild>
    </w:div>
    <w:div w:id="1365523432">
      <w:marLeft w:val="0"/>
      <w:marRight w:val="0"/>
      <w:marTop w:val="0"/>
      <w:marBottom w:val="120"/>
      <w:divBdr>
        <w:top w:val="none" w:sz="0" w:space="0" w:color="auto"/>
        <w:left w:val="none" w:sz="0" w:space="0" w:color="auto"/>
        <w:bottom w:val="none" w:sz="0" w:space="0" w:color="auto"/>
        <w:right w:val="none" w:sz="0" w:space="0" w:color="auto"/>
      </w:divBdr>
    </w:div>
    <w:div w:id="1367364336">
      <w:marLeft w:val="0"/>
      <w:marRight w:val="0"/>
      <w:marTop w:val="0"/>
      <w:marBottom w:val="0"/>
      <w:divBdr>
        <w:top w:val="none" w:sz="0" w:space="0" w:color="auto"/>
        <w:left w:val="none" w:sz="0" w:space="0" w:color="auto"/>
        <w:bottom w:val="none" w:sz="0" w:space="0" w:color="auto"/>
        <w:right w:val="none" w:sz="0" w:space="0" w:color="auto"/>
      </w:divBdr>
      <w:divsChild>
        <w:div w:id="1913932524">
          <w:marLeft w:val="0"/>
          <w:marRight w:val="0"/>
          <w:marTop w:val="0"/>
          <w:marBottom w:val="0"/>
          <w:divBdr>
            <w:top w:val="none" w:sz="0" w:space="0" w:color="auto"/>
            <w:left w:val="none" w:sz="0" w:space="0" w:color="auto"/>
            <w:bottom w:val="none" w:sz="0" w:space="0" w:color="auto"/>
            <w:right w:val="none" w:sz="0" w:space="0" w:color="auto"/>
          </w:divBdr>
        </w:div>
        <w:div w:id="1728262316">
          <w:marLeft w:val="0"/>
          <w:marRight w:val="0"/>
          <w:marTop w:val="0"/>
          <w:marBottom w:val="120"/>
          <w:divBdr>
            <w:top w:val="none" w:sz="0" w:space="0" w:color="auto"/>
            <w:left w:val="none" w:sz="0" w:space="0" w:color="auto"/>
            <w:bottom w:val="none" w:sz="0" w:space="0" w:color="auto"/>
            <w:right w:val="none" w:sz="0" w:space="0" w:color="auto"/>
          </w:divBdr>
        </w:div>
      </w:divsChild>
    </w:div>
    <w:div w:id="1373190594">
      <w:marLeft w:val="0"/>
      <w:marRight w:val="0"/>
      <w:marTop w:val="0"/>
      <w:marBottom w:val="0"/>
      <w:divBdr>
        <w:top w:val="none" w:sz="0" w:space="0" w:color="auto"/>
        <w:left w:val="none" w:sz="0" w:space="0" w:color="auto"/>
        <w:bottom w:val="none" w:sz="0" w:space="0" w:color="auto"/>
        <w:right w:val="none" w:sz="0" w:space="0" w:color="auto"/>
      </w:divBdr>
      <w:divsChild>
        <w:div w:id="638342292">
          <w:marLeft w:val="0"/>
          <w:marRight w:val="0"/>
          <w:marTop w:val="0"/>
          <w:marBottom w:val="0"/>
          <w:divBdr>
            <w:top w:val="none" w:sz="0" w:space="0" w:color="auto"/>
            <w:left w:val="none" w:sz="0" w:space="0" w:color="auto"/>
            <w:bottom w:val="none" w:sz="0" w:space="0" w:color="auto"/>
            <w:right w:val="none" w:sz="0" w:space="0" w:color="auto"/>
          </w:divBdr>
        </w:div>
      </w:divsChild>
    </w:div>
    <w:div w:id="1376587185">
      <w:marLeft w:val="0"/>
      <w:marRight w:val="0"/>
      <w:marTop w:val="0"/>
      <w:marBottom w:val="120"/>
      <w:divBdr>
        <w:top w:val="none" w:sz="0" w:space="0" w:color="auto"/>
        <w:left w:val="none" w:sz="0" w:space="0" w:color="auto"/>
        <w:bottom w:val="none" w:sz="0" w:space="0" w:color="auto"/>
        <w:right w:val="none" w:sz="0" w:space="0" w:color="auto"/>
      </w:divBdr>
    </w:div>
    <w:div w:id="1378355344">
      <w:marLeft w:val="0"/>
      <w:marRight w:val="0"/>
      <w:marTop w:val="100"/>
      <w:marBottom w:val="120"/>
      <w:divBdr>
        <w:top w:val="none" w:sz="0" w:space="0" w:color="auto"/>
        <w:left w:val="none" w:sz="0" w:space="0" w:color="auto"/>
        <w:bottom w:val="none" w:sz="0" w:space="0" w:color="auto"/>
        <w:right w:val="none" w:sz="0" w:space="0" w:color="auto"/>
      </w:divBdr>
    </w:div>
    <w:div w:id="1380666444">
      <w:marLeft w:val="0"/>
      <w:marRight w:val="0"/>
      <w:marTop w:val="0"/>
      <w:marBottom w:val="120"/>
      <w:divBdr>
        <w:top w:val="none" w:sz="0" w:space="0" w:color="auto"/>
        <w:left w:val="none" w:sz="0" w:space="0" w:color="auto"/>
        <w:bottom w:val="none" w:sz="0" w:space="0" w:color="auto"/>
        <w:right w:val="none" w:sz="0" w:space="0" w:color="auto"/>
      </w:divBdr>
    </w:div>
    <w:div w:id="1382901550">
      <w:marLeft w:val="0"/>
      <w:marRight w:val="0"/>
      <w:marTop w:val="0"/>
      <w:marBottom w:val="120"/>
      <w:divBdr>
        <w:top w:val="none" w:sz="0" w:space="0" w:color="auto"/>
        <w:left w:val="none" w:sz="0" w:space="0" w:color="auto"/>
        <w:bottom w:val="none" w:sz="0" w:space="0" w:color="auto"/>
        <w:right w:val="none" w:sz="0" w:space="0" w:color="auto"/>
      </w:divBdr>
    </w:div>
    <w:div w:id="1384451945">
      <w:marLeft w:val="0"/>
      <w:marRight w:val="0"/>
      <w:marTop w:val="0"/>
      <w:marBottom w:val="120"/>
      <w:divBdr>
        <w:top w:val="none" w:sz="0" w:space="0" w:color="auto"/>
        <w:left w:val="none" w:sz="0" w:space="0" w:color="auto"/>
        <w:bottom w:val="none" w:sz="0" w:space="0" w:color="auto"/>
        <w:right w:val="none" w:sz="0" w:space="0" w:color="auto"/>
      </w:divBdr>
    </w:div>
    <w:div w:id="1385833155">
      <w:marLeft w:val="0"/>
      <w:marRight w:val="0"/>
      <w:marTop w:val="0"/>
      <w:marBottom w:val="120"/>
      <w:divBdr>
        <w:top w:val="none" w:sz="0" w:space="0" w:color="auto"/>
        <w:left w:val="none" w:sz="0" w:space="0" w:color="auto"/>
        <w:bottom w:val="none" w:sz="0" w:space="0" w:color="auto"/>
        <w:right w:val="none" w:sz="0" w:space="0" w:color="auto"/>
      </w:divBdr>
    </w:div>
    <w:div w:id="1388259883">
      <w:marLeft w:val="0"/>
      <w:marRight w:val="0"/>
      <w:marTop w:val="0"/>
      <w:marBottom w:val="120"/>
      <w:divBdr>
        <w:top w:val="none" w:sz="0" w:space="0" w:color="auto"/>
        <w:left w:val="none" w:sz="0" w:space="0" w:color="auto"/>
        <w:bottom w:val="none" w:sz="0" w:space="0" w:color="auto"/>
        <w:right w:val="none" w:sz="0" w:space="0" w:color="auto"/>
      </w:divBdr>
    </w:div>
    <w:div w:id="1388603395">
      <w:marLeft w:val="0"/>
      <w:marRight w:val="0"/>
      <w:marTop w:val="0"/>
      <w:marBottom w:val="120"/>
      <w:divBdr>
        <w:top w:val="none" w:sz="0" w:space="0" w:color="auto"/>
        <w:left w:val="none" w:sz="0" w:space="0" w:color="auto"/>
        <w:bottom w:val="none" w:sz="0" w:space="0" w:color="auto"/>
        <w:right w:val="none" w:sz="0" w:space="0" w:color="auto"/>
      </w:divBdr>
    </w:div>
    <w:div w:id="1393038407">
      <w:marLeft w:val="0"/>
      <w:marRight w:val="0"/>
      <w:marTop w:val="0"/>
      <w:marBottom w:val="120"/>
      <w:divBdr>
        <w:top w:val="none" w:sz="0" w:space="0" w:color="auto"/>
        <w:left w:val="none" w:sz="0" w:space="0" w:color="auto"/>
        <w:bottom w:val="none" w:sz="0" w:space="0" w:color="auto"/>
        <w:right w:val="none" w:sz="0" w:space="0" w:color="auto"/>
      </w:divBdr>
    </w:div>
    <w:div w:id="1394550403">
      <w:marLeft w:val="0"/>
      <w:marRight w:val="0"/>
      <w:marTop w:val="0"/>
      <w:marBottom w:val="120"/>
      <w:divBdr>
        <w:top w:val="none" w:sz="0" w:space="0" w:color="auto"/>
        <w:left w:val="none" w:sz="0" w:space="0" w:color="auto"/>
        <w:bottom w:val="none" w:sz="0" w:space="0" w:color="auto"/>
        <w:right w:val="none" w:sz="0" w:space="0" w:color="auto"/>
      </w:divBdr>
    </w:div>
    <w:div w:id="1395666960">
      <w:marLeft w:val="0"/>
      <w:marRight w:val="0"/>
      <w:marTop w:val="0"/>
      <w:marBottom w:val="0"/>
      <w:divBdr>
        <w:top w:val="none" w:sz="0" w:space="0" w:color="auto"/>
        <w:left w:val="none" w:sz="0" w:space="0" w:color="auto"/>
        <w:bottom w:val="none" w:sz="0" w:space="0" w:color="auto"/>
        <w:right w:val="none" w:sz="0" w:space="0" w:color="auto"/>
      </w:divBdr>
    </w:div>
    <w:div w:id="1403062383">
      <w:marLeft w:val="0"/>
      <w:marRight w:val="0"/>
      <w:marTop w:val="0"/>
      <w:marBottom w:val="120"/>
      <w:divBdr>
        <w:top w:val="none" w:sz="0" w:space="0" w:color="auto"/>
        <w:left w:val="none" w:sz="0" w:space="0" w:color="auto"/>
        <w:bottom w:val="none" w:sz="0" w:space="0" w:color="auto"/>
        <w:right w:val="none" w:sz="0" w:space="0" w:color="auto"/>
      </w:divBdr>
    </w:div>
    <w:div w:id="1404259262">
      <w:marLeft w:val="0"/>
      <w:marRight w:val="0"/>
      <w:marTop w:val="0"/>
      <w:marBottom w:val="120"/>
      <w:divBdr>
        <w:top w:val="none" w:sz="0" w:space="0" w:color="auto"/>
        <w:left w:val="none" w:sz="0" w:space="0" w:color="auto"/>
        <w:bottom w:val="none" w:sz="0" w:space="0" w:color="auto"/>
        <w:right w:val="none" w:sz="0" w:space="0" w:color="auto"/>
      </w:divBdr>
    </w:div>
    <w:div w:id="1412388636">
      <w:marLeft w:val="0"/>
      <w:marRight w:val="0"/>
      <w:marTop w:val="0"/>
      <w:marBottom w:val="120"/>
      <w:divBdr>
        <w:top w:val="none" w:sz="0" w:space="0" w:color="auto"/>
        <w:left w:val="none" w:sz="0" w:space="0" w:color="auto"/>
        <w:bottom w:val="none" w:sz="0" w:space="0" w:color="auto"/>
        <w:right w:val="none" w:sz="0" w:space="0" w:color="auto"/>
      </w:divBdr>
    </w:div>
    <w:div w:id="1422486289">
      <w:marLeft w:val="0"/>
      <w:marRight w:val="0"/>
      <w:marTop w:val="0"/>
      <w:marBottom w:val="0"/>
      <w:divBdr>
        <w:top w:val="none" w:sz="0" w:space="0" w:color="auto"/>
        <w:left w:val="none" w:sz="0" w:space="0" w:color="auto"/>
        <w:bottom w:val="none" w:sz="0" w:space="0" w:color="auto"/>
        <w:right w:val="none" w:sz="0" w:space="0" w:color="auto"/>
      </w:divBdr>
      <w:divsChild>
        <w:div w:id="498621111">
          <w:marLeft w:val="0"/>
          <w:marRight w:val="0"/>
          <w:marTop w:val="0"/>
          <w:marBottom w:val="120"/>
          <w:divBdr>
            <w:top w:val="none" w:sz="0" w:space="0" w:color="auto"/>
            <w:left w:val="none" w:sz="0" w:space="0" w:color="auto"/>
            <w:bottom w:val="none" w:sz="0" w:space="0" w:color="auto"/>
            <w:right w:val="none" w:sz="0" w:space="0" w:color="auto"/>
          </w:divBdr>
        </w:div>
        <w:div w:id="1233538388">
          <w:marLeft w:val="0"/>
          <w:marRight w:val="0"/>
          <w:marTop w:val="0"/>
          <w:marBottom w:val="120"/>
          <w:divBdr>
            <w:top w:val="none" w:sz="0" w:space="0" w:color="auto"/>
            <w:left w:val="none" w:sz="0" w:space="0" w:color="auto"/>
            <w:bottom w:val="none" w:sz="0" w:space="0" w:color="auto"/>
            <w:right w:val="none" w:sz="0" w:space="0" w:color="auto"/>
          </w:divBdr>
        </w:div>
        <w:div w:id="1056049792">
          <w:marLeft w:val="0"/>
          <w:marRight w:val="0"/>
          <w:marTop w:val="0"/>
          <w:marBottom w:val="0"/>
          <w:divBdr>
            <w:top w:val="none" w:sz="0" w:space="0" w:color="auto"/>
            <w:left w:val="none" w:sz="0" w:space="0" w:color="auto"/>
            <w:bottom w:val="none" w:sz="0" w:space="0" w:color="auto"/>
            <w:right w:val="none" w:sz="0" w:space="0" w:color="auto"/>
          </w:divBdr>
        </w:div>
      </w:divsChild>
    </w:div>
    <w:div w:id="1422874666">
      <w:marLeft w:val="0"/>
      <w:marRight w:val="0"/>
      <w:marTop w:val="120"/>
      <w:marBottom w:val="120"/>
      <w:divBdr>
        <w:top w:val="none" w:sz="0" w:space="0" w:color="auto"/>
        <w:left w:val="none" w:sz="0" w:space="0" w:color="auto"/>
        <w:bottom w:val="none" w:sz="0" w:space="0" w:color="auto"/>
        <w:right w:val="none" w:sz="0" w:space="0" w:color="auto"/>
      </w:divBdr>
    </w:div>
    <w:div w:id="1424718335">
      <w:marLeft w:val="0"/>
      <w:marRight w:val="0"/>
      <w:marTop w:val="0"/>
      <w:marBottom w:val="0"/>
      <w:divBdr>
        <w:top w:val="none" w:sz="0" w:space="0" w:color="auto"/>
        <w:left w:val="none" w:sz="0" w:space="0" w:color="auto"/>
        <w:bottom w:val="none" w:sz="0" w:space="0" w:color="auto"/>
        <w:right w:val="none" w:sz="0" w:space="0" w:color="auto"/>
      </w:divBdr>
      <w:divsChild>
        <w:div w:id="2123333046">
          <w:marLeft w:val="0"/>
          <w:marRight w:val="0"/>
          <w:marTop w:val="0"/>
          <w:marBottom w:val="0"/>
          <w:divBdr>
            <w:top w:val="none" w:sz="0" w:space="0" w:color="auto"/>
            <w:left w:val="none" w:sz="0" w:space="0" w:color="auto"/>
            <w:bottom w:val="none" w:sz="0" w:space="0" w:color="auto"/>
            <w:right w:val="none" w:sz="0" w:space="0" w:color="auto"/>
          </w:divBdr>
          <w:divsChild>
            <w:div w:id="4422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750">
      <w:marLeft w:val="0"/>
      <w:marRight w:val="0"/>
      <w:marTop w:val="0"/>
      <w:marBottom w:val="0"/>
      <w:divBdr>
        <w:top w:val="none" w:sz="0" w:space="0" w:color="auto"/>
        <w:left w:val="none" w:sz="0" w:space="0" w:color="auto"/>
        <w:bottom w:val="none" w:sz="0" w:space="0" w:color="auto"/>
        <w:right w:val="none" w:sz="0" w:space="0" w:color="auto"/>
      </w:divBdr>
      <w:divsChild>
        <w:div w:id="1221866338">
          <w:marLeft w:val="0"/>
          <w:marRight w:val="0"/>
          <w:marTop w:val="0"/>
          <w:marBottom w:val="0"/>
          <w:divBdr>
            <w:top w:val="none" w:sz="0" w:space="0" w:color="auto"/>
            <w:left w:val="none" w:sz="0" w:space="0" w:color="auto"/>
            <w:bottom w:val="none" w:sz="0" w:space="0" w:color="auto"/>
            <w:right w:val="none" w:sz="0" w:space="0" w:color="auto"/>
          </w:divBdr>
        </w:div>
      </w:divsChild>
    </w:div>
    <w:div w:id="1436057153">
      <w:marLeft w:val="0"/>
      <w:marRight w:val="0"/>
      <w:marTop w:val="100"/>
      <w:marBottom w:val="120"/>
      <w:divBdr>
        <w:top w:val="none" w:sz="0" w:space="0" w:color="auto"/>
        <w:left w:val="none" w:sz="0" w:space="0" w:color="auto"/>
        <w:bottom w:val="none" w:sz="0" w:space="0" w:color="auto"/>
        <w:right w:val="none" w:sz="0" w:space="0" w:color="auto"/>
      </w:divBdr>
    </w:div>
    <w:div w:id="1441951679">
      <w:marLeft w:val="0"/>
      <w:marRight w:val="0"/>
      <w:marTop w:val="0"/>
      <w:marBottom w:val="0"/>
      <w:divBdr>
        <w:top w:val="none" w:sz="0" w:space="0" w:color="auto"/>
        <w:left w:val="none" w:sz="0" w:space="0" w:color="auto"/>
        <w:bottom w:val="none" w:sz="0" w:space="0" w:color="auto"/>
        <w:right w:val="none" w:sz="0" w:space="0" w:color="auto"/>
      </w:divBdr>
      <w:divsChild>
        <w:div w:id="1258488964">
          <w:marLeft w:val="0"/>
          <w:marRight w:val="0"/>
          <w:marTop w:val="0"/>
          <w:marBottom w:val="0"/>
          <w:divBdr>
            <w:top w:val="none" w:sz="0" w:space="0" w:color="auto"/>
            <w:left w:val="none" w:sz="0" w:space="0" w:color="auto"/>
            <w:bottom w:val="none" w:sz="0" w:space="0" w:color="auto"/>
            <w:right w:val="none" w:sz="0" w:space="0" w:color="auto"/>
          </w:divBdr>
          <w:divsChild>
            <w:div w:id="14148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947">
      <w:marLeft w:val="0"/>
      <w:marRight w:val="0"/>
      <w:marTop w:val="0"/>
      <w:marBottom w:val="120"/>
      <w:divBdr>
        <w:top w:val="none" w:sz="0" w:space="0" w:color="auto"/>
        <w:left w:val="none" w:sz="0" w:space="0" w:color="auto"/>
        <w:bottom w:val="none" w:sz="0" w:space="0" w:color="auto"/>
        <w:right w:val="none" w:sz="0" w:space="0" w:color="auto"/>
      </w:divBdr>
    </w:div>
    <w:div w:id="1446727609">
      <w:marLeft w:val="0"/>
      <w:marRight w:val="0"/>
      <w:marTop w:val="0"/>
      <w:marBottom w:val="0"/>
      <w:divBdr>
        <w:top w:val="none" w:sz="0" w:space="0" w:color="auto"/>
        <w:left w:val="none" w:sz="0" w:space="0" w:color="auto"/>
        <w:bottom w:val="none" w:sz="0" w:space="0" w:color="auto"/>
        <w:right w:val="none" w:sz="0" w:space="0" w:color="auto"/>
      </w:divBdr>
      <w:divsChild>
        <w:div w:id="574169675">
          <w:marLeft w:val="0"/>
          <w:marRight w:val="0"/>
          <w:marTop w:val="0"/>
          <w:marBottom w:val="120"/>
          <w:divBdr>
            <w:top w:val="none" w:sz="0" w:space="0" w:color="auto"/>
            <w:left w:val="none" w:sz="0" w:space="0" w:color="auto"/>
            <w:bottom w:val="none" w:sz="0" w:space="0" w:color="auto"/>
            <w:right w:val="none" w:sz="0" w:space="0" w:color="auto"/>
          </w:divBdr>
        </w:div>
        <w:div w:id="814445656">
          <w:marLeft w:val="0"/>
          <w:marRight w:val="0"/>
          <w:marTop w:val="0"/>
          <w:marBottom w:val="120"/>
          <w:divBdr>
            <w:top w:val="none" w:sz="0" w:space="0" w:color="auto"/>
            <w:left w:val="none" w:sz="0" w:space="0" w:color="auto"/>
            <w:bottom w:val="none" w:sz="0" w:space="0" w:color="auto"/>
            <w:right w:val="none" w:sz="0" w:space="0" w:color="auto"/>
          </w:divBdr>
        </w:div>
        <w:div w:id="1958485123">
          <w:marLeft w:val="0"/>
          <w:marRight w:val="0"/>
          <w:marTop w:val="0"/>
          <w:marBottom w:val="120"/>
          <w:divBdr>
            <w:top w:val="none" w:sz="0" w:space="0" w:color="auto"/>
            <w:left w:val="none" w:sz="0" w:space="0" w:color="auto"/>
            <w:bottom w:val="none" w:sz="0" w:space="0" w:color="auto"/>
            <w:right w:val="none" w:sz="0" w:space="0" w:color="auto"/>
          </w:divBdr>
        </w:div>
      </w:divsChild>
    </w:div>
    <w:div w:id="1457793081">
      <w:marLeft w:val="0"/>
      <w:marRight w:val="0"/>
      <w:marTop w:val="0"/>
      <w:marBottom w:val="120"/>
      <w:divBdr>
        <w:top w:val="none" w:sz="0" w:space="0" w:color="auto"/>
        <w:left w:val="none" w:sz="0" w:space="0" w:color="auto"/>
        <w:bottom w:val="none" w:sz="0" w:space="0" w:color="auto"/>
        <w:right w:val="none" w:sz="0" w:space="0" w:color="auto"/>
      </w:divBdr>
    </w:div>
    <w:div w:id="1459685596">
      <w:marLeft w:val="0"/>
      <w:marRight w:val="0"/>
      <w:marTop w:val="0"/>
      <w:marBottom w:val="0"/>
      <w:divBdr>
        <w:top w:val="none" w:sz="0" w:space="0" w:color="auto"/>
        <w:left w:val="none" w:sz="0" w:space="0" w:color="auto"/>
        <w:bottom w:val="none" w:sz="0" w:space="0" w:color="auto"/>
        <w:right w:val="none" w:sz="0" w:space="0" w:color="auto"/>
      </w:divBdr>
      <w:divsChild>
        <w:div w:id="894781276">
          <w:marLeft w:val="0"/>
          <w:marRight w:val="0"/>
          <w:marTop w:val="0"/>
          <w:marBottom w:val="0"/>
          <w:divBdr>
            <w:top w:val="none" w:sz="0" w:space="0" w:color="auto"/>
            <w:left w:val="none" w:sz="0" w:space="0" w:color="auto"/>
            <w:bottom w:val="none" w:sz="0" w:space="0" w:color="auto"/>
            <w:right w:val="none" w:sz="0" w:space="0" w:color="auto"/>
          </w:divBdr>
        </w:div>
        <w:div w:id="899250894">
          <w:marLeft w:val="0"/>
          <w:marRight w:val="0"/>
          <w:marTop w:val="0"/>
          <w:marBottom w:val="120"/>
          <w:divBdr>
            <w:top w:val="none" w:sz="0" w:space="0" w:color="auto"/>
            <w:left w:val="none" w:sz="0" w:space="0" w:color="auto"/>
            <w:bottom w:val="none" w:sz="0" w:space="0" w:color="auto"/>
            <w:right w:val="none" w:sz="0" w:space="0" w:color="auto"/>
          </w:divBdr>
        </w:div>
      </w:divsChild>
    </w:div>
    <w:div w:id="1463579476">
      <w:marLeft w:val="0"/>
      <w:marRight w:val="0"/>
      <w:marTop w:val="0"/>
      <w:marBottom w:val="120"/>
      <w:divBdr>
        <w:top w:val="none" w:sz="0" w:space="0" w:color="auto"/>
        <w:left w:val="none" w:sz="0" w:space="0" w:color="auto"/>
        <w:bottom w:val="none" w:sz="0" w:space="0" w:color="auto"/>
        <w:right w:val="none" w:sz="0" w:space="0" w:color="auto"/>
      </w:divBdr>
    </w:div>
    <w:div w:id="1464620161">
      <w:marLeft w:val="0"/>
      <w:marRight w:val="0"/>
      <w:marTop w:val="0"/>
      <w:marBottom w:val="120"/>
      <w:divBdr>
        <w:top w:val="none" w:sz="0" w:space="0" w:color="auto"/>
        <w:left w:val="none" w:sz="0" w:space="0" w:color="auto"/>
        <w:bottom w:val="none" w:sz="0" w:space="0" w:color="auto"/>
        <w:right w:val="none" w:sz="0" w:space="0" w:color="auto"/>
      </w:divBdr>
    </w:div>
    <w:div w:id="1465464594">
      <w:marLeft w:val="0"/>
      <w:marRight w:val="0"/>
      <w:marTop w:val="0"/>
      <w:marBottom w:val="120"/>
      <w:divBdr>
        <w:top w:val="none" w:sz="0" w:space="0" w:color="auto"/>
        <w:left w:val="none" w:sz="0" w:space="0" w:color="auto"/>
        <w:bottom w:val="none" w:sz="0" w:space="0" w:color="auto"/>
        <w:right w:val="none" w:sz="0" w:space="0" w:color="auto"/>
      </w:divBdr>
    </w:div>
    <w:div w:id="1466435016">
      <w:marLeft w:val="0"/>
      <w:marRight w:val="0"/>
      <w:marTop w:val="0"/>
      <w:marBottom w:val="120"/>
      <w:divBdr>
        <w:top w:val="none" w:sz="0" w:space="0" w:color="auto"/>
        <w:left w:val="none" w:sz="0" w:space="0" w:color="auto"/>
        <w:bottom w:val="none" w:sz="0" w:space="0" w:color="auto"/>
        <w:right w:val="none" w:sz="0" w:space="0" w:color="auto"/>
      </w:divBdr>
    </w:div>
    <w:div w:id="1467699923">
      <w:marLeft w:val="0"/>
      <w:marRight w:val="0"/>
      <w:marTop w:val="0"/>
      <w:marBottom w:val="60"/>
      <w:divBdr>
        <w:top w:val="none" w:sz="0" w:space="0" w:color="auto"/>
        <w:left w:val="none" w:sz="0" w:space="0" w:color="auto"/>
        <w:bottom w:val="none" w:sz="0" w:space="0" w:color="auto"/>
        <w:right w:val="none" w:sz="0" w:space="0" w:color="auto"/>
      </w:divBdr>
    </w:div>
    <w:div w:id="1474566373">
      <w:marLeft w:val="0"/>
      <w:marRight w:val="0"/>
      <w:marTop w:val="0"/>
      <w:marBottom w:val="0"/>
      <w:divBdr>
        <w:top w:val="none" w:sz="0" w:space="0" w:color="auto"/>
        <w:left w:val="none" w:sz="0" w:space="0" w:color="auto"/>
        <w:bottom w:val="none" w:sz="0" w:space="0" w:color="auto"/>
        <w:right w:val="none" w:sz="0" w:space="0" w:color="auto"/>
      </w:divBdr>
      <w:divsChild>
        <w:div w:id="2125421002">
          <w:marLeft w:val="0"/>
          <w:marRight w:val="0"/>
          <w:marTop w:val="120"/>
          <w:marBottom w:val="0"/>
          <w:divBdr>
            <w:top w:val="none" w:sz="0" w:space="0" w:color="auto"/>
            <w:left w:val="none" w:sz="0" w:space="0" w:color="auto"/>
            <w:bottom w:val="none" w:sz="0" w:space="0" w:color="auto"/>
            <w:right w:val="none" w:sz="0" w:space="0" w:color="auto"/>
          </w:divBdr>
        </w:div>
        <w:div w:id="1048454109">
          <w:marLeft w:val="0"/>
          <w:marRight w:val="0"/>
          <w:marTop w:val="0"/>
          <w:marBottom w:val="0"/>
          <w:divBdr>
            <w:top w:val="none" w:sz="0" w:space="0" w:color="auto"/>
            <w:left w:val="none" w:sz="0" w:space="0" w:color="auto"/>
            <w:bottom w:val="none" w:sz="0" w:space="0" w:color="auto"/>
            <w:right w:val="none" w:sz="0" w:space="0" w:color="auto"/>
          </w:divBdr>
        </w:div>
        <w:div w:id="1912497705">
          <w:marLeft w:val="0"/>
          <w:marRight w:val="0"/>
          <w:marTop w:val="0"/>
          <w:marBottom w:val="120"/>
          <w:divBdr>
            <w:top w:val="none" w:sz="0" w:space="0" w:color="auto"/>
            <w:left w:val="none" w:sz="0" w:space="0" w:color="auto"/>
            <w:bottom w:val="none" w:sz="0" w:space="0" w:color="auto"/>
            <w:right w:val="none" w:sz="0" w:space="0" w:color="auto"/>
          </w:divBdr>
        </w:div>
        <w:div w:id="1293974108">
          <w:marLeft w:val="0"/>
          <w:marRight w:val="0"/>
          <w:marTop w:val="0"/>
          <w:marBottom w:val="0"/>
          <w:divBdr>
            <w:top w:val="none" w:sz="0" w:space="0" w:color="auto"/>
            <w:left w:val="none" w:sz="0" w:space="0" w:color="auto"/>
            <w:bottom w:val="none" w:sz="0" w:space="0" w:color="auto"/>
            <w:right w:val="none" w:sz="0" w:space="0" w:color="auto"/>
          </w:divBdr>
        </w:div>
      </w:divsChild>
    </w:div>
    <w:div w:id="1481843962">
      <w:marLeft w:val="0"/>
      <w:marRight w:val="0"/>
      <w:marTop w:val="0"/>
      <w:marBottom w:val="120"/>
      <w:divBdr>
        <w:top w:val="none" w:sz="0" w:space="0" w:color="auto"/>
        <w:left w:val="none" w:sz="0" w:space="0" w:color="auto"/>
        <w:bottom w:val="none" w:sz="0" w:space="0" w:color="auto"/>
        <w:right w:val="none" w:sz="0" w:space="0" w:color="auto"/>
      </w:divBdr>
    </w:div>
    <w:div w:id="1487434493">
      <w:marLeft w:val="0"/>
      <w:marRight w:val="0"/>
      <w:marTop w:val="0"/>
      <w:marBottom w:val="120"/>
      <w:divBdr>
        <w:top w:val="none" w:sz="0" w:space="0" w:color="auto"/>
        <w:left w:val="none" w:sz="0" w:space="0" w:color="auto"/>
        <w:bottom w:val="none" w:sz="0" w:space="0" w:color="auto"/>
        <w:right w:val="none" w:sz="0" w:space="0" w:color="auto"/>
      </w:divBdr>
    </w:div>
    <w:div w:id="1487865619">
      <w:marLeft w:val="0"/>
      <w:marRight w:val="0"/>
      <w:marTop w:val="0"/>
      <w:marBottom w:val="0"/>
      <w:divBdr>
        <w:top w:val="none" w:sz="0" w:space="0" w:color="auto"/>
        <w:left w:val="none" w:sz="0" w:space="0" w:color="auto"/>
        <w:bottom w:val="none" w:sz="0" w:space="0" w:color="auto"/>
        <w:right w:val="none" w:sz="0" w:space="0" w:color="auto"/>
      </w:divBdr>
      <w:divsChild>
        <w:div w:id="379209231">
          <w:marLeft w:val="0"/>
          <w:marRight w:val="0"/>
          <w:marTop w:val="0"/>
          <w:marBottom w:val="0"/>
          <w:divBdr>
            <w:top w:val="none" w:sz="0" w:space="0" w:color="auto"/>
            <w:left w:val="none" w:sz="0" w:space="0" w:color="auto"/>
            <w:bottom w:val="none" w:sz="0" w:space="0" w:color="auto"/>
            <w:right w:val="none" w:sz="0" w:space="0" w:color="auto"/>
          </w:divBdr>
        </w:div>
      </w:divsChild>
    </w:div>
    <w:div w:id="1489786647">
      <w:marLeft w:val="0"/>
      <w:marRight w:val="0"/>
      <w:marTop w:val="0"/>
      <w:marBottom w:val="120"/>
      <w:divBdr>
        <w:top w:val="none" w:sz="0" w:space="0" w:color="auto"/>
        <w:left w:val="none" w:sz="0" w:space="0" w:color="auto"/>
        <w:bottom w:val="none" w:sz="0" w:space="0" w:color="auto"/>
        <w:right w:val="none" w:sz="0" w:space="0" w:color="auto"/>
      </w:divBdr>
    </w:div>
    <w:div w:id="1493787932">
      <w:marLeft w:val="0"/>
      <w:marRight w:val="0"/>
      <w:marTop w:val="0"/>
      <w:marBottom w:val="120"/>
      <w:divBdr>
        <w:top w:val="none" w:sz="0" w:space="0" w:color="auto"/>
        <w:left w:val="none" w:sz="0" w:space="0" w:color="auto"/>
        <w:bottom w:val="none" w:sz="0" w:space="0" w:color="auto"/>
        <w:right w:val="none" w:sz="0" w:space="0" w:color="auto"/>
      </w:divBdr>
    </w:div>
    <w:div w:id="1494299290">
      <w:marLeft w:val="0"/>
      <w:marRight w:val="0"/>
      <w:marTop w:val="0"/>
      <w:marBottom w:val="120"/>
      <w:divBdr>
        <w:top w:val="none" w:sz="0" w:space="0" w:color="auto"/>
        <w:left w:val="none" w:sz="0" w:space="0" w:color="auto"/>
        <w:bottom w:val="none" w:sz="0" w:space="0" w:color="auto"/>
        <w:right w:val="none" w:sz="0" w:space="0" w:color="auto"/>
      </w:divBdr>
    </w:div>
    <w:div w:id="1499922897">
      <w:marLeft w:val="0"/>
      <w:marRight w:val="0"/>
      <w:marTop w:val="0"/>
      <w:marBottom w:val="120"/>
      <w:divBdr>
        <w:top w:val="none" w:sz="0" w:space="0" w:color="auto"/>
        <w:left w:val="none" w:sz="0" w:space="0" w:color="auto"/>
        <w:bottom w:val="none" w:sz="0" w:space="0" w:color="auto"/>
        <w:right w:val="none" w:sz="0" w:space="0" w:color="auto"/>
      </w:divBdr>
    </w:div>
    <w:div w:id="1518736795">
      <w:marLeft w:val="0"/>
      <w:marRight w:val="0"/>
      <w:marTop w:val="0"/>
      <w:marBottom w:val="0"/>
      <w:divBdr>
        <w:top w:val="none" w:sz="0" w:space="0" w:color="auto"/>
        <w:left w:val="none" w:sz="0" w:space="0" w:color="auto"/>
        <w:bottom w:val="none" w:sz="0" w:space="0" w:color="auto"/>
        <w:right w:val="none" w:sz="0" w:space="0" w:color="auto"/>
      </w:divBdr>
    </w:div>
    <w:div w:id="1524635007">
      <w:marLeft w:val="0"/>
      <w:marRight w:val="0"/>
      <w:marTop w:val="0"/>
      <w:marBottom w:val="120"/>
      <w:divBdr>
        <w:top w:val="none" w:sz="0" w:space="0" w:color="auto"/>
        <w:left w:val="none" w:sz="0" w:space="0" w:color="auto"/>
        <w:bottom w:val="none" w:sz="0" w:space="0" w:color="auto"/>
        <w:right w:val="none" w:sz="0" w:space="0" w:color="auto"/>
      </w:divBdr>
    </w:div>
    <w:div w:id="1525168634">
      <w:marLeft w:val="0"/>
      <w:marRight w:val="0"/>
      <w:marTop w:val="0"/>
      <w:marBottom w:val="120"/>
      <w:divBdr>
        <w:top w:val="none" w:sz="0" w:space="0" w:color="auto"/>
        <w:left w:val="none" w:sz="0" w:space="0" w:color="auto"/>
        <w:bottom w:val="none" w:sz="0" w:space="0" w:color="auto"/>
        <w:right w:val="none" w:sz="0" w:space="0" w:color="auto"/>
      </w:divBdr>
    </w:div>
    <w:div w:id="1527252629">
      <w:marLeft w:val="0"/>
      <w:marRight w:val="0"/>
      <w:marTop w:val="0"/>
      <w:marBottom w:val="120"/>
      <w:divBdr>
        <w:top w:val="none" w:sz="0" w:space="0" w:color="auto"/>
        <w:left w:val="none" w:sz="0" w:space="0" w:color="auto"/>
        <w:bottom w:val="none" w:sz="0" w:space="0" w:color="auto"/>
        <w:right w:val="none" w:sz="0" w:space="0" w:color="auto"/>
      </w:divBdr>
    </w:div>
    <w:div w:id="1539926122">
      <w:marLeft w:val="0"/>
      <w:marRight w:val="0"/>
      <w:marTop w:val="0"/>
      <w:marBottom w:val="0"/>
      <w:divBdr>
        <w:top w:val="none" w:sz="0" w:space="0" w:color="auto"/>
        <w:left w:val="none" w:sz="0" w:space="0" w:color="auto"/>
        <w:bottom w:val="none" w:sz="0" w:space="0" w:color="auto"/>
        <w:right w:val="none" w:sz="0" w:space="0" w:color="auto"/>
      </w:divBdr>
      <w:divsChild>
        <w:div w:id="780496557">
          <w:marLeft w:val="0"/>
          <w:marRight w:val="0"/>
          <w:marTop w:val="0"/>
          <w:marBottom w:val="120"/>
          <w:divBdr>
            <w:top w:val="none" w:sz="0" w:space="0" w:color="auto"/>
            <w:left w:val="none" w:sz="0" w:space="0" w:color="auto"/>
            <w:bottom w:val="none" w:sz="0" w:space="0" w:color="auto"/>
            <w:right w:val="none" w:sz="0" w:space="0" w:color="auto"/>
          </w:divBdr>
        </w:div>
        <w:div w:id="2134327319">
          <w:marLeft w:val="0"/>
          <w:marRight w:val="0"/>
          <w:marTop w:val="0"/>
          <w:marBottom w:val="120"/>
          <w:divBdr>
            <w:top w:val="none" w:sz="0" w:space="0" w:color="auto"/>
            <w:left w:val="none" w:sz="0" w:space="0" w:color="auto"/>
            <w:bottom w:val="none" w:sz="0" w:space="0" w:color="auto"/>
            <w:right w:val="none" w:sz="0" w:space="0" w:color="auto"/>
          </w:divBdr>
        </w:div>
        <w:div w:id="1469401355">
          <w:marLeft w:val="0"/>
          <w:marRight w:val="0"/>
          <w:marTop w:val="0"/>
          <w:marBottom w:val="0"/>
          <w:divBdr>
            <w:top w:val="none" w:sz="0" w:space="0" w:color="auto"/>
            <w:left w:val="none" w:sz="0" w:space="0" w:color="auto"/>
            <w:bottom w:val="none" w:sz="0" w:space="0" w:color="auto"/>
            <w:right w:val="none" w:sz="0" w:space="0" w:color="auto"/>
          </w:divBdr>
        </w:div>
      </w:divsChild>
    </w:div>
    <w:div w:id="1542093823">
      <w:marLeft w:val="0"/>
      <w:marRight w:val="0"/>
      <w:marTop w:val="0"/>
      <w:marBottom w:val="120"/>
      <w:divBdr>
        <w:top w:val="none" w:sz="0" w:space="0" w:color="auto"/>
        <w:left w:val="none" w:sz="0" w:space="0" w:color="auto"/>
        <w:bottom w:val="none" w:sz="0" w:space="0" w:color="auto"/>
        <w:right w:val="none" w:sz="0" w:space="0" w:color="auto"/>
      </w:divBdr>
    </w:div>
    <w:div w:id="1543980859">
      <w:marLeft w:val="0"/>
      <w:marRight w:val="0"/>
      <w:marTop w:val="0"/>
      <w:marBottom w:val="60"/>
      <w:divBdr>
        <w:top w:val="none" w:sz="0" w:space="0" w:color="auto"/>
        <w:left w:val="none" w:sz="0" w:space="0" w:color="auto"/>
        <w:bottom w:val="none" w:sz="0" w:space="0" w:color="auto"/>
        <w:right w:val="none" w:sz="0" w:space="0" w:color="auto"/>
      </w:divBdr>
    </w:div>
    <w:div w:id="1544562973">
      <w:marLeft w:val="0"/>
      <w:marRight w:val="0"/>
      <w:marTop w:val="0"/>
      <w:marBottom w:val="120"/>
      <w:divBdr>
        <w:top w:val="none" w:sz="0" w:space="0" w:color="auto"/>
        <w:left w:val="none" w:sz="0" w:space="0" w:color="auto"/>
        <w:bottom w:val="none" w:sz="0" w:space="0" w:color="auto"/>
        <w:right w:val="none" w:sz="0" w:space="0" w:color="auto"/>
      </w:divBdr>
    </w:div>
    <w:div w:id="1546025540">
      <w:marLeft w:val="0"/>
      <w:marRight w:val="0"/>
      <w:marTop w:val="0"/>
      <w:marBottom w:val="120"/>
      <w:divBdr>
        <w:top w:val="none" w:sz="0" w:space="0" w:color="auto"/>
        <w:left w:val="none" w:sz="0" w:space="0" w:color="auto"/>
        <w:bottom w:val="none" w:sz="0" w:space="0" w:color="auto"/>
        <w:right w:val="none" w:sz="0" w:space="0" w:color="auto"/>
      </w:divBdr>
    </w:div>
    <w:div w:id="1546872880">
      <w:marLeft w:val="0"/>
      <w:marRight w:val="0"/>
      <w:marTop w:val="0"/>
      <w:marBottom w:val="0"/>
      <w:divBdr>
        <w:top w:val="none" w:sz="0" w:space="0" w:color="auto"/>
        <w:left w:val="none" w:sz="0" w:space="0" w:color="auto"/>
        <w:bottom w:val="none" w:sz="0" w:space="0" w:color="auto"/>
        <w:right w:val="none" w:sz="0" w:space="0" w:color="auto"/>
      </w:divBdr>
      <w:divsChild>
        <w:div w:id="1887569082">
          <w:marLeft w:val="0"/>
          <w:marRight w:val="0"/>
          <w:marTop w:val="0"/>
          <w:marBottom w:val="0"/>
          <w:divBdr>
            <w:top w:val="none" w:sz="0" w:space="0" w:color="auto"/>
            <w:left w:val="none" w:sz="0" w:space="0" w:color="auto"/>
            <w:bottom w:val="none" w:sz="0" w:space="0" w:color="auto"/>
            <w:right w:val="none" w:sz="0" w:space="0" w:color="auto"/>
          </w:divBdr>
        </w:div>
      </w:divsChild>
    </w:div>
    <w:div w:id="1550337854">
      <w:marLeft w:val="0"/>
      <w:marRight w:val="0"/>
      <w:marTop w:val="0"/>
      <w:marBottom w:val="120"/>
      <w:divBdr>
        <w:top w:val="none" w:sz="0" w:space="0" w:color="auto"/>
        <w:left w:val="none" w:sz="0" w:space="0" w:color="auto"/>
        <w:bottom w:val="none" w:sz="0" w:space="0" w:color="auto"/>
        <w:right w:val="none" w:sz="0" w:space="0" w:color="auto"/>
      </w:divBdr>
    </w:div>
    <w:div w:id="1552839227">
      <w:marLeft w:val="0"/>
      <w:marRight w:val="0"/>
      <w:marTop w:val="0"/>
      <w:marBottom w:val="120"/>
      <w:divBdr>
        <w:top w:val="none" w:sz="0" w:space="0" w:color="auto"/>
        <w:left w:val="none" w:sz="0" w:space="0" w:color="auto"/>
        <w:bottom w:val="none" w:sz="0" w:space="0" w:color="auto"/>
        <w:right w:val="none" w:sz="0" w:space="0" w:color="auto"/>
      </w:divBdr>
    </w:div>
    <w:div w:id="1552886872">
      <w:marLeft w:val="0"/>
      <w:marRight w:val="0"/>
      <w:marTop w:val="0"/>
      <w:marBottom w:val="120"/>
      <w:divBdr>
        <w:top w:val="none" w:sz="0" w:space="0" w:color="auto"/>
        <w:left w:val="none" w:sz="0" w:space="0" w:color="auto"/>
        <w:bottom w:val="none" w:sz="0" w:space="0" w:color="auto"/>
        <w:right w:val="none" w:sz="0" w:space="0" w:color="auto"/>
      </w:divBdr>
    </w:div>
    <w:div w:id="1573352835">
      <w:marLeft w:val="0"/>
      <w:marRight w:val="0"/>
      <w:marTop w:val="0"/>
      <w:marBottom w:val="120"/>
      <w:divBdr>
        <w:top w:val="none" w:sz="0" w:space="0" w:color="auto"/>
        <w:left w:val="none" w:sz="0" w:space="0" w:color="auto"/>
        <w:bottom w:val="none" w:sz="0" w:space="0" w:color="auto"/>
        <w:right w:val="none" w:sz="0" w:space="0" w:color="auto"/>
      </w:divBdr>
    </w:div>
    <w:div w:id="1575773472">
      <w:marLeft w:val="0"/>
      <w:marRight w:val="0"/>
      <w:marTop w:val="0"/>
      <w:marBottom w:val="120"/>
      <w:divBdr>
        <w:top w:val="none" w:sz="0" w:space="0" w:color="auto"/>
        <w:left w:val="none" w:sz="0" w:space="0" w:color="auto"/>
        <w:bottom w:val="none" w:sz="0" w:space="0" w:color="auto"/>
        <w:right w:val="none" w:sz="0" w:space="0" w:color="auto"/>
      </w:divBdr>
    </w:div>
    <w:div w:id="1577589599">
      <w:marLeft w:val="0"/>
      <w:marRight w:val="0"/>
      <w:marTop w:val="0"/>
      <w:marBottom w:val="120"/>
      <w:divBdr>
        <w:top w:val="none" w:sz="0" w:space="0" w:color="auto"/>
        <w:left w:val="none" w:sz="0" w:space="0" w:color="auto"/>
        <w:bottom w:val="none" w:sz="0" w:space="0" w:color="auto"/>
        <w:right w:val="none" w:sz="0" w:space="0" w:color="auto"/>
      </w:divBdr>
    </w:div>
    <w:div w:id="1579292736">
      <w:marLeft w:val="0"/>
      <w:marRight w:val="0"/>
      <w:marTop w:val="0"/>
      <w:marBottom w:val="120"/>
      <w:divBdr>
        <w:top w:val="none" w:sz="0" w:space="0" w:color="auto"/>
        <w:left w:val="none" w:sz="0" w:space="0" w:color="auto"/>
        <w:bottom w:val="none" w:sz="0" w:space="0" w:color="auto"/>
        <w:right w:val="none" w:sz="0" w:space="0" w:color="auto"/>
      </w:divBdr>
    </w:div>
    <w:div w:id="1580599743">
      <w:marLeft w:val="0"/>
      <w:marRight w:val="0"/>
      <w:marTop w:val="0"/>
      <w:marBottom w:val="120"/>
      <w:divBdr>
        <w:top w:val="none" w:sz="0" w:space="0" w:color="auto"/>
        <w:left w:val="none" w:sz="0" w:space="0" w:color="auto"/>
        <w:bottom w:val="none" w:sz="0" w:space="0" w:color="auto"/>
        <w:right w:val="none" w:sz="0" w:space="0" w:color="auto"/>
      </w:divBdr>
    </w:div>
    <w:div w:id="1580947782">
      <w:marLeft w:val="0"/>
      <w:marRight w:val="0"/>
      <w:marTop w:val="0"/>
      <w:marBottom w:val="120"/>
      <w:divBdr>
        <w:top w:val="none" w:sz="0" w:space="0" w:color="auto"/>
        <w:left w:val="none" w:sz="0" w:space="0" w:color="auto"/>
        <w:bottom w:val="none" w:sz="0" w:space="0" w:color="auto"/>
        <w:right w:val="none" w:sz="0" w:space="0" w:color="auto"/>
      </w:divBdr>
    </w:div>
    <w:div w:id="1581326658">
      <w:marLeft w:val="0"/>
      <w:marRight w:val="0"/>
      <w:marTop w:val="0"/>
      <w:marBottom w:val="120"/>
      <w:divBdr>
        <w:top w:val="none" w:sz="0" w:space="0" w:color="auto"/>
        <w:left w:val="none" w:sz="0" w:space="0" w:color="auto"/>
        <w:bottom w:val="none" w:sz="0" w:space="0" w:color="auto"/>
        <w:right w:val="none" w:sz="0" w:space="0" w:color="auto"/>
      </w:divBdr>
    </w:div>
    <w:div w:id="1583445473">
      <w:marLeft w:val="0"/>
      <w:marRight w:val="0"/>
      <w:marTop w:val="0"/>
      <w:marBottom w:val="120"/>
      <w:divBdr>
        <w:top w:val="none" w:sz="0" w:space="0" w:color="auto"/>
        <w:left w:val="none" w:sz="0" w:space="0" w:color="auto"/>
        <w:bottom w:val="none" w:sz="0" w:space="0" w:color="auto"/>
        <w:right w:val="none" w:sz="0" w:space="0" w:color="auto"/>
      </w:divBdr>
    </w:div>
    <w:div w:id="1586306059">
      <w:marLeft w:val="0"/>
      <w:marRight w:val="0"/>
      <w:marTop w:val="0"/>
      <w:marBottom w:val="120"/>
      <w:divBdr>
        <w:top w:val="none" w:sz="0" w:space="0" w:color="auto"/>
        <w:left w:val="none" w:sz="0" w:space="0" w:color="auto"/>
        <w:bottom w:val="none" w:sz="0" w:space="0" w:color="auto"/>
        <w:right w:val="none" w:sz="0" w:space="0" w:color="auto"/>
      </w:divBdr>
    </w:div>
    <w:div w:id="1586451472">
      <w:marLeft w:val="0"/>
      <w:marRight w:val="0"/>
      <w:marTop w:val="0"/>
      <w:marBottom w:val="120"/>
      <w:divBdr>
        <w:top w:val="none" w:sz="0" w:space="0" w:color="auto"/>
        <w:left w:val="none" w:sz="0" w:space="0" w:color="auto"/>
        <w:bottom w:val="none" w:sz="0" w:space="0" w:color="auto"/>
        <w:right w:val="none" w:sz="0" w:space="0" w:color="auto"/>
      </w:divBdr>
    </w:div>
    <w:div w:id="1587498451">
      <w:marLeft w:val="0"/>
      <w:marRight w:val="0"/>
      <w:marTop w:val="0"/>
      <w:marBottom w:val="120"/>
      <w:divBdr>
        <w:top w:val="none" w:sz="0" w:space="0" w:color="auto"/>
        <w:left w:val="none" w:sz="0" w:space="0" w:color="auto"/>
        <w:bottom w:val="none" w:sz="0" w:space="0" w:color="auto"/>
        <w:right w:val="none" w:sz="0" w:space="0" w:color="auto"/>
      </w:divBdr>
    </w:div>
    <w:div w:id="1589194734">
      <w:marLeft w:val="0"/>
      <w:marRight w:val="0"/>
      <w:marTop w:val="0"/>
      <w:marBottom w:val="120"/>
      <w:divBdr>
        <w:top w:val="none" w:sz="0" w:space="0" w:color="auto"/>
        <w:left w:val="none" w:sz="0" w:space="0" w:color="auto"/>
        <w:bottom w:val="none" w:sz="0" w:space="0" w:color="auto"/>
        <w:right w:val="none" w:sz="0" w:space="0" w:color="auto"/>
      </w:divBdr>
    </w:div>
    <w:div w:id="1589391370">
      <w:marLeft w:val="0"/>
      <w:marRight w:val="0"/>
      <w:marTop w:val="0"/>
      <w:marBottom w:val="120"/>
      <w:divBdr>
        <w:top w:val="none" w:sz="0" w:space="0" w:color="auto"/>
        <w:left w:val="none" w:sz="0" w:space="0" w:color="auto"/>
        <w:bottom w:val="none" w:sz="0" w:space="0" w:color="auto"/>
        <w:right w:val="none" w:sz="0" w:space="0" w:color="auto"/>
      </w:divBdr>
    </w:div>
    <w:div w:id="1589658650">
      <w:marLeft w:val="0"/>
      <w:marRight w:val="0"/>
      <w:marTop w:val="100"/>
      <w:marBottom w:val="100"/>
      <w:divBdr>
        <w:top w:val="none" w:sz="0" w:space="0" w:color="auto"/>
        <w:left w:val="none" w:sz="0" w:space="0" w:color="auto"/>
        <w:bottom w:val="none" w:sz="0" w:space="0" w:color="auto"/>
        <w:right w:val="none" w:sz="0" w:space="0" w:color="auto"/>
      </w:divBdr>
    </w:div>
    <w:div w:id="1597324004">
      <w:marLeft w:val="0"/>
      <w:marRight w:val="0"/>
      <w:marTop w:val="0"/>
      <w:marBottom w:val="120"/>
      <w:divBdr>
        <w:top w:val="none" w:sz="0" w:space="0" w:color="auto"/>
        <w:left w:val="none" w:sz="0" w:space="0" w:color="auto"/>
        <w:bottom w:val="none" w:sz="0" w:space="0" w:color="auto"/>
        <w:right w:val="none" w:sz="0" w:space="0" w:color="auto"/>
      </w:divBdr>
    </w:div>
    <w:div w:id="1604875182">
      <w:marLeft w:val="0"/>
      <w:marRight w:val="0"/>
      <w:marTop w:val="0"/>
      <w:marBottom w:val="120"/>
      <w:divBdr>
        <w:top w:val="none" w:sz="0" w:space="0" w:color="auto"/>
        <w:left w:val="none" w:sz="0" w:space="0" w:color="auto"/>
        <w:bottom w:val="none" w:sz="0" w:space="0" w:color="auto"/>
        <w:right w:val="none" w:sz="0" w:space="0" w:color="auto"/>
      </w:divBdr>
    </w:div>
    <w:div w:id="1604997515">
      <w:marLeft w:val="0"/>
      <w:marRight w:val="0"/>
      <w:marTop w:val="0"/>
      <w:marBottom w:val="120"/>
      <w:divBdr>
        <w:top w:val="none" w:sz="0" w:space="0" w:color="auto"/>
        <w:left w:val="none" w:sz="0" w:space="0" w:color="auto"/>
        <w:bottom w:val="none" w:sz="0" w:space="0" w:color="auto"/>
        <w:right w:val="none" w:sz="0" w:space="0" w:color="auto"/>
      </w:divBdr>
    </w:div>
    <w:div w:id="1610120109">
      <w:marLeft w:val="0"/>
      <w:marRight w:val="0"/>
      <w:marTop w:val="0"/>
      <w:marBottom w:val="120"/>
      <w:divBdr>
        <w:top w:val="none" w:sz="0" w:space="0" w:color="auto"/>
        <w:left w:val="none" w:sz="0" w:space="0" w:color="auto"/>
        <w:bottom w:val="none" w:sz="0" w:space="0" w:color="auto"/>
        <w:right w:val="none" w:sz="0" w:space="0" w:color="auto"/>
      </w:divBdr>
    </w:div>
    <w:div w:id="1613826857">
      <w:marLeft w:val="0"/>
      <w:marRight w:val="0"/>
      <w:marTop w:val="0"/>
      <w:marBottom w:val="0"/>
      <w:divBdr>
        <w:top w:val="none" w:sz="0" w:space="0" w:color="auto"/>
        <w:left w:val="none" w:sz="0" w:space="0" w:color="auto"/>
        <w:bottom w:val="none" w:sz="0" w:space="0" w:color="auto"/>
        <w:right w:val="none" w:sz="0" w:space="0" w:color="auto"/>
      </w:divBdr>
      <w:divsChild>
        <w:div w:id="1530754899">
          <w:marLeft w:val="0"/>
          <w:marRight w:val="0"/>
          <w:marTop w:val="0"/>
          <w:marBottom w:val="0"/>
          <w:divBdr>
            <w:top w:val="none" w:sz="0" w:space="0" w:color="auto"/>
            <w:left w:val="none" w:sz="0" w:space="0" w:color="auto"/>
            <w:bottom w:val="none" w:sz="0" w:space="0" w:color="auto"/>
            <w:right w:val="none" w:sz="0" w:space="0" w:color="auto"/>
          </w:divBdr>
        </w:div>
      </w:divsChild>
    </w:div>
    <w:div w:id="1622489104">
      <w:marLeft w:val="0"/>
      <w:marRight w:val="0"/>
      <w:marTop w:val="0"/>
      <w:marBottom w:val="120"/>
      <w:divBdr>
        <w:top w:val="none" w:sz="0" w:space="0" w:color="auto"/>
        <w:left w:val="none" w:sz="0" w:space="0" w:color="auto"/>
        <w:bottom w:val="none" w:sz="0" w:space="0" w:color="auto"/>
        <w:right w:val="none" w:sz="0" w:space="0" w:color="auto"/>
      </w:divBdr>
    </w:div>
    <w:div w:id="1622878828">
      <w:marLeft w:val="0"/>
      <w:marRight w:val="0"/>
      <w:marTop w:val="0"/>
      <w:marBottom w:val="120"/>
      <w:divBdr>
        <w:top w:val="none" w:sz="0" w:space="0" w:color="auto"/>
        <w:left w:val="none" w:sz="0" w:space="0" w:color="auto"/>
        <w:bottom w:val="none" w:sz="0" w:space="0" w:color="auto"/>
        <w:right w:val="none" w:sz="0" w:space="0" w:color="auto"/>
      </w:divBdr>
    </w:div>
    <w:div w:id="1622957169">
      <w:marLeft w:val="0"/>
      <w:marRight w:val="0"/>
      <w:marTop w:val="0"/>
      <w:marBottom w:val="120"/>
      <w:divBdr>
        <w:top w:val="none" w:sz="0" w:space="0" w:color="auto"/>
        <w:left w:val="none" w:sz="0" w:space="0" w:color="auto"/>
        <w:bottom w:val="none" w:sz="0" w:space="0" w:color="auto"/>
        <w:right w:val="none" w:sz="0" w:space="0" w:color="auto"/>
      </w:divBdr>
    </w:div>
    <w:div w:id="1624192473">
      <w:marLeft w:val="0"/>
      <w:marRight w:val="0"/>
      <w:marTop w:val="0"/>
      <w:marBottom w:val="120"/>
      <w:divBdr>
        <w:top w:val="none" w:sz="0" w:space="0" w:color="auto"/>
        <w:left w:val="none" w:sz="0" w:space="0" w:color="auto"/>
        <w:bottom w:val="none" w:sz="0" w:space="0" w:color="auto"/>
        <w:right w:val="none" w:sz="0" w:space="0" w:color="auto"/>
      </w:divBdr>
    </w:div>
    <w:div w:id="1629386093">
      <w:marLeft w:val="0"/>
      <w:marRight w:val="0"/>
      <w:marTop w:val="0"/>
      <w:marBottom w:val="120"/>
      <w:divBdr>
        <w:top w:val="none" w:sz="0" w:space="0" w:color="auto"/>
        <w:left w:val="none" w:sz="0" w:space="0" w:color="auto"/>
        <w:bottom w:val="none" w:sz="0" w:space="0" w:color="auto"/>
        <w:right w:val="none" w:sz="0" w:space="0" w:color="auto"/>
      </w:divBdr>
    </w:div>
    <w:div w:id="1632051689">
      <w:marLeft w:val="0"/>
      <w:marRight w:val="0"/>
      <w:marTop w:val="0"/>
      <w:marBottom w:val="0"/>
      <w:divBdr>
        <w:top w:val="none" w:sz="0" w:space="0" w:color="auto"/>
        <w:left w:val="none" w:sz="0" w:space="0" w:color="auto"/>
        <w:bottom w:val="none" w:sz="0" w:space="0" w:color="auto"/>
        <w:right w:val="none" w:sz="0" w:space="0" w:color="auto"/>
      </w:divBdr>
      <w:divsChild>
        <w:div w:id="1329596746">
          <w:marLeft w:val="0"/>
          <w:marRight w:val="0"/>
          <w:marTop w:val="0"/>
          <w:marBottom w:val="0"/>
          <w:divBdr>
            <w:top w:val="none" w:sz="0" w:space="0" w:color="auto"/>
            <w:left w:val="none" w:sz="0" w:space="0" w:color="auto"/>
            <w:bottom w:val="none" w:sz="0" w:space="0" w:color="auto"/>
            <w:right w:val="none" w:sz="0" w:space="0" w:color="auto"/>
          </w:divBdr>
        </w:div>
      </w:divsChild>
    </w:div>
    <w:div w:id="1637833546">
      <w:marLeft w:val="0"/>
      <w:marRight w:val="0"/>
      <w:marTop w:val="0"/>
      <w:marBottom w:val="120"/>
      <w:divBdr>
        <w:top w:val="none" w:sz="0" w:space="0" w:color="auto"/>
        <w:left w:val="none" w:sz="0" w:space="0" w:color="auto"/>
        <w:bottom w:val="none" w:sz="0" w:space="0" w:color="auto"/>
        <w:right w:val="none" w:sz="0" w:space="0" w:color="auto"/>
      </w:divBdr>
    </w:div>
    <w:div w:id="1644039923">
      <w:marLeft w:val="0"/>
      <w:marRight w:val="0"/>
      <w:marTop w:val="0"/>
      <w:marBottom w:val="0"/>
      <w:divBdr>
        <w:top w:val="none" w:sz="0" w:space="0" w:color="auto"/>
        <w:left w:val="none" w:sz="0" w:space="0" w:color="auto"/>
        <w:bottom w:val="none" w:sz="0" w:space="0" w:color="auto"/>
        <w:right w:val="none" w:sz="0" w:space="0" w:color="auto"/>
      </w:divBdr>
      <w:divsChild>
        <w:div w:id="437215161">
          <w:marLeft w:val="0"/>
          <w:marRight w:val="0"/>
          <w:marTop w:val="0"/>
          <w:marBottom w:val="0"/>
          <w:divBdr>
            <w:top w:val="none" w:sz="0" w:space="0" w:color="auto"/>
            <w:left w:val="none" w:sz="0" w:space="0" w:color="auto"/>
            <w:bottom w:val="none" w:sz="0" w:space="0" w:color="auto"/>
            <w:right w:val="none" w:sz="0" w:space="0" w:color="auto"/>
          </w:divBdr>
        </w:div>
      </w:divsChild>
    </w:div>
    <w:div w:id="1644385366">
      <w:marLeft w:val="0"/>
      <w:marRight w:val="0"/>
      <w:marTop w:val="0"/>
      <w:marBottom w:val="120"/>
      <w:divBdr>
        <w:top w:val="none" w:sz="0" w:space="0" w:color="auto"/>
        <w:left w:val="none" w:sz="0" w:space="0" w:color="auto"/>
        <w:bottom w:val="none" w:sz="0" w:space="0" w:color="auto"/>
        <w:right w:val="none" w:sz="0" w:space="0" w:color="auto"/>
      </w:divBdr>
    </w:div>
    <w:div w:id="1645696283">
      <w:marLeft w:val="0"/>
      <w:marRight w:val="0"/>
      <w:marTop w:val="0"/>
      <w:marBottom w:val="120"/>
      <w:divBdr>
        <w:top w:val="none" w:sz="0" w:space="0" w:color="auto"/>
        <w:left w:val="none" w:sz="0" w:space="0" w:color="auto"/>
        <w:bottom w:val="none" w:sz="0" w:space="0" w:color="auto"/>
        <w:right w:val="none" w:sz="0" w:space="0" w:color="auto"/>
      </w:divBdr>
    </w:div>
    <w:div w:id="1658608670">
      <w:marLeft w:val="0"/>
      <w:marRight w:val="0"/>
      <w:marTop w:val="0"/>
      <w:marBottom w:val="120"/>
      <w:divBdr>
        <w:top w:val="none" w:sz="0" w:space="0" w:color="auto"/>
        <w:left w:val="none" w:sz="0" w:space="0" w:color="auto"/>
        <w:bottom w:val="none" w:sz="0" w:space="0" w:color="auto"/>
        <w:right w:val="none" w:sz="0" w:space="0" w:color="auto"/>
      </w:divBdr>
    </w:div>
    <w:div w:id="1658993681">
      <w:marLeft w:val="0"/>
      <w:marRight w:val="0"/>
      <w:marTop w:val="0"/>
      <w:marBottom w:val="120"/>
      <w:divBdr>
        <w:top w:val="none" w:sz="0" w:space="0" w:color="auto"/>
        <w:left w:val="none" w:sz="0" w:space="0" w:color="auto"/>
        <w:bottom w:val="none" w:sz="0" w:space="0" w:color="auto"/>
        <w:right w:val="none" w:sz="0" w:space="0" w:color="auto"/>
      </w:divBdr>
    </w:div>
    <w:div w:id="1661081768">
      <w:marLeft w:val="0"/>
      <w:marRight w:val="0"/>
      <w:marTop w:val="0"/>
      <w:marBottom w:val="0"/>
      <w:divBdr>
        <w:top w:val="none" w:sz="0" w:space="0" w:color="auto"/>
        <w:left w:val="none" w:sz="0" w:space="0" w:color="auto"/>
        <w:bottom w:val="none" w:sz="0" w:space="0" w:color="auto"/>
        <w:right w:val="none" w:sz="0" w:space="0" w:color="auto"/>
      </w:divBdr>
      <w:divsChild>
        <w:div w:id="477066345">
          <w:marLeft w:val="0"/>
          <w:marRight w:val="0"/>
          <w:marTop w:val="0"/>
          <w:marBottom w:val="0"/>
          <w:divBdr>
            <w:top w:val="none" w:sz="0" w:space="0" w:color="auto"/>
            <w:left w:val="none" w:sz="0" w:space="0" w:color="auto"/>
            <w:bottom w:val="none" w:sz="0" w:space="0" w:color="auto"/>
            <w:right w:val="none" w:sz="0" w:space="0" w:color="auto"/>
          </w:divBdr>
        </w:div>
        <w:div w:id="28605273">
          <w:marLeft w:val="0"/>
          <w:marRight w:val="0"/>
          <w:marTop w:val="0"/>
          <w:marBottom w:val="120"/>
          <w:divBdr>
            <w:top w:val="none" w:sz="0" w:space="0" w:color="auto"/>
            <w:left w:val="none" w:sz="0" w:space="0" w:color="auto"/>
            <w:bottom w:val="none" w:sz="0" w:space="0" w:color="auto"/>
            <w:right w:val="none" w:sz="0" w:space="0" w:color="auto"/>
          </w:divBdr>
        </w:div>
        <w:div w:id="967512274">
          <w:marLeft w:val="0"/>
          <w:marRight w:val="0"/>
          <w:marTop w:val="0"/>
          <w:marBottom w:val="120"/>
          <w:divBdr>
            <w:top w:val="none" w:sz="0" w:space="0" w:color="auto"/>
            <w:left w:val="none" w:sz="0" w:space="0" w:color="auto"/>
            <w:bottom w:val="none" w:sz="0" w:space="0" w:color="auto"/>
            <w:right w:val="none" w:sz="0" w:space="0" w:color="auto"/>
          </w:divBdr>
        </w:div>
      </w:divsChild>
    </w:div>
    <w:div w:id="1667854442">
      <w:marLeft w:val="0"/>
      <w:marRight w:val="0"/>
      <w:marTop w:val="0"/>
      <w:marBottom w:val="120"/>
      <w:divBdr>
        <w:top w:val="none" w:sz="0" w:space="0" w:color="auto"/>
        <w:left w:val="none" w:sz="0" w:space="0" w:color="auto"/>
        <w:bottom w:val="none" w:sz="0" w:space="0" w:color="auto"/>
        <w:right w:val="none" w:sz="0" w:space="0" w:color="auto"/>
      </w:divBdr>
    </w:div>
    <w:div w:id="1669407602">
      <w:marLeft w:val="0"/>
      <w:marRight w:val="0"/>
      <w:marTop w:val="0"/>
      <w:marBottom w:val="120"/>
      <w:divBdr>
        <w:top w:val="none" w:sz="0" w:space="0" w:color="auto"/>
        <w:left w:val="none" w:sz="0" w:space="0" w:color="auto"/>
        <w:bottom w:val="none" w:sz="0" w:space="0" w:color="auto"/>
        <w:right w:val="none" w:sz="0" w:space="0" w:color="auto"/>
      </w:divBdr>
    </w:div>
    <w:div w:id="1674528469">
      <w:marLeft w:val="0"/>
      <w:marRight w:val="0"/>
      <w:marTop w:val="0"/>
      <w:marBottom w:val="120"/>
      <w:divBdr>
        <w:top w:val="none" w:sz="0" w:space="0" w:color="auto"/>
        <w:left w:val="none" w:sz="0" w:space="0" w:color="auto"/>
        <w:bottom w:val="none" w:sz="0" w:space="0" w:color="auto"/>
        <w:right w:val="none" w:sz="0" w:space="0" w:color="auto"/>
      </w:divBdr>
    </w:div>
    <w:div w:id="1675722017">
      <w:marLeft w:val="0"/>
      <w:marRight w:val="0"/>
      <w:marTop w:val="0"/>
      <w:marBottom w:val="120"/>
      <w:divBdr>
        <w:top w:val="none" w:sz="0" w:space="0" w:color="auto"/>
        <w:left w:val="none" w:sz="0" w:space="0" w:color="auto"/>
        <w:bottom w:val="none" w:sz="0" w:space="0" w:color="auto"/>
        <w:right w:val="none" w:sz="0" w:space="0" w:color="auto"/>
      </w:divBdr>
    </w:div>
    <w:div w:id="1678389808">
      <w:marLeft w:val="0"/>
      <w:marRight w:val="0"/>
      <w:marTop w:val="0"/>
      <w:marBottom w:val="120"/>
      <w:divBdr>
        <w:top w:val="none" w:sz="0" w:space="0" w:color="auto"/>
        <w:left w:val="none" w:sz="0" w:space="0" w:color="auto"/>
        <w:bottom w:val="none" w:sz="0" w:space="0" w:color="auto"/>
        <w:right w:val="none" w:sz="0" w:space="0" w:color="auto"/>
      </w:divBdr>
    </w:div>
    <w:div w:id="1679236381">
      <w:marLeft w:val="0"/>
      <w:marRight w:val="0"/>
      <w:marTop w:val="120"/>
      <w:marBottom w:val="120"/>
      <w:divBdr>
        <w:top w:val="none" w:sz="0" w:space="0" w:color="auto"/>
        <w:left w:val="none" w:sz="0" w:space="0" w:color="auto"/>
        <w:bottom w:val="none" w:sz="0" w:space="0" w:color="auto"/>
        <w:right w:val="none" w:sz="0" w:space="0" w:color="auto"/>
      </w:divBdr>
    </w:div>
    <w:div w:id="1681808426">
      <w:marLeft w:val="0"/>
      <w:marRight w:val="0"/>
      <w:marTop w:val="0"/>
      <w:marBottom w:val="120"/>
      <w:divBdr>
        <w:top w:val="none" w:sz="0" w:space="0" w:color="auto"/>
        <w:left w:val="none" w:sz="0" w:space="0" w:color="auto"/>
        <w:bottom w:val="none" w:sz="0" w:space="0" w:color="auto"/>
        <w:right w:val="none" w:sz="0" w:space="0" w:color="auto"/>
      </w:divBdr>
    </w:div>
    <w:div w:id="1685135519">
      <w:marLeft w:val="0"/>
      <w:marRight w:val="0"/>
      <w:marTop w:val="0"/>
      <w:marBottom w:val="120"/>
      <w:divBdr>
        <w:top w:val="none" w:sz="0" w:space="0" w:color="auto"/>
        <w:left w:val="none" w:sz="0" w:space="0" w:color="auto"/>
        <w:bottom w:val="none" w:sz="0" w:space="0" w:color="auto"/>
        <w:right w:val="none" w:sz="0" w:space="0" w:color="auto"/>
      </w:divBdr>
    </w:div>
    <w:div w:id="1688167372">
      <w:marLeft w:val="0"/>
      <w:marRight w:val="0"/>
      <w:marTop w:val="0"/>
      <w:marBottom w:val="0"/>
      <w:divBdr>
        <w:top w:val="none" w:sz="0" w:space="0" w:color="auto"/>
        <w:left w:val="none" w:sz="0" w:space="0" w:color="auto"/>
        <w:bottom w:val="none" w:sz="0" w:space="0" w:color="auto"/>
        <w:right w:val="none" w:sz="0" w:space="0" w:color="auto"/>
      </w:divBdr>
    </w:div>
    <w:div w:id="1688213693">
      <w:marLeft w:val="0"/>
      <w:marRight w:val="0"/>
      <w:marTop w:val="100"/>
      <w:marBottom w:val="100"/>
      <w:divBdr>
        <w:top w:val="none" w:sz="0" w:space="0" w:color="auto"/>
        <w:left w:val="none" w:sz="0" w:space="0" w:color="auto"/>
        <w:bottom w:val="none" w:sz="0" w:space="0" w:color="auto"/>
        <w:right w:val="none" w:sz="0" w:space="0" w:color="auto"/>
      </w:divBdr>
      <w:divsChild>
        <w:div w:id="1177617577">
          <w:marLeft w:val="0"/>
          <w:marRight w:val="0"/>
          <w:marTop w:val="0"/>
          <w:marBottom w:val="0"/>
          <w:divBdr>
            <w:top w:val="none" w:sz="0" w:space="0" w:color="auto"/>
            <w:left w:val="none" w:sz="0" w:space="0" w:color="auto"/>
            <w:bottom w:val="none" w:sz="0" w:space="0" w:color="auto"/>
            <w:right w:val="none" w:sz="0" w:space="0" w:color="auto"/>
          </w:divBdr>
        </w:div>
        <w:div w:id="1247955272">
          <w:marLeft w:val="0"/>
          <w:marRight w:val="0"/>
          <w:marTop w:val="0"/>
          <w:marBottom w:val="0"/>
          <w:divBdr>
            <w:top w:val="none" w:sz="0" w:space="0" w:color="auto"/>
            <w:left w:val="none" w:sz="0" w:space="0" w:color="auto"/>
            <w:bottom w:val="none" w:sz="0" w:space="0" w:color="auto"/>
            <w:right w:val="none" w:sz="0" w:space="0" w:color="auto"/>
          </w:divBdr>
        </w:div>
        <w:div w:id="1994792829">
          <w:marLeft w:val="0"/>
          <w:marRight w:val="0"/>
          <w:marTop w:val="0"/>
          <w:marBottom w:val="0"/>
          <w:divBdr>
            <w:top w:val="none" w:sz="0" w:space="0" w:color="auto"/>
            <w:left w:val="none" w:sz="0" w:space="0" w:color="auto"/>
            <w:bottom w:val="none" w:sz="0" w:space="0" w:color="auto"/>
            <w:right w:val="none" w:sz="0" w:space="0" w:color="auto"/>
          </w:divBdr>
        </w:div>
        <w:div w:id="21631243">
          <w:marLeft w:val="0"/>
          <w:marRight w:val="0"/>
          <w:marTop w:val="0"/>
          <w:marBottom w:val="0"/>
          <w:divBdr>
            <w:top w:val="none" w:sz="0" w:space="0" w:color="auto"/>
            <w:left w:val="none" w:sz="0" w:space="0" w:color="auto"/>
            <w:bottom w:val="none" w:sz="0" w:space="0" w:color="auto"/>
            <w:right w:val="none" w:sz="0" w:space="0" w:color="auto"/>
          </w:divBdr>
        </w:div>
        <w:div w:id="1348824021">
          <w:marLeft w:val="0"/>
          <w:marRight w:val="0"/>
          <w:marTop w:val="0"/>
          <w:marBottom w:val="0"/>
          <w:divBdr>
            <w:top w:val="none" w:sz="0" w:space="0" w:color="auto"/>
            <w:left w:val="none" w:sz="0" w:space="0" w:color="auto"/>
            <w:bottom w:val="none" w:sz="0" w:space="0" w:color="auto"/>
            <w:right w:val="none" w:sz="0" w:space="0" w:color="auto"/>
          </w:divBdr>
        </w:div>
        <w:div w:id="1916862781">
          <w:marLeft w:val="0"/>
          <w:marRight w:val="0"/>
          <w:marTop w:val="0"/>
          <w:marBottom w:val="0"/>
          <w:divBdr>
            <w:top w:val="none" w:sz="0" w:space="0" w:color="auto"/>
            <w:left w:val="none" w:sz="0" w:space="0" w:color="auto"/>
            <w:bottom w:val="none" w:sz="0" w:space="0" w:color="auto"/>
            <w:right w:val="none" w:sz="0" w:space="0" w:color="auto"/>
          </w:divBdr>
        </w:div>
        <w:div w:id="299504703">
          <w:marLeft w:val="0"/>
          <w:marRight w:val="0"/>
          <w:marTop w:val="0"/>
          <w:marBottom w:val="0"/>
          <w:divBdr>
            <w:top w:val="none" w:sz="0" w:space="0" w:color="auto"/>
            <w:left w:val="none" w:sz="0" w:space="0" w:color="auto"/>
            <w:bottom w:val="none" w:sz="0" w:space="0" w:color="auto"/>
            <w:right w:val="none" w:sz="0" w:space="0" w:color="auto"/>
          </w:divBdr>
        </w:div>
        <w:div w:id="998579829">
          <w:marLeft w:val="0"/>
          <w:marRight w:val="0"/>
          <w:marTop w:val="0"/>
          <w:marBottom w:val="0"/>
          <w:divBdr>
            <w:top w:val="none" w:sz="0" w:space="0" w:color="auto"/>
            <w:left w:val="none" w:sz="0" w:space="0" w:color="auto"/>
            <w:bottom w:val="none" w:sz="0" w:space="0" w:color="auto"/>
            <w:right w:val="none" w:sz="0" w:space="0" w:color="auto"/>
          </w:divBdr>
        </w:div>
        <w:div w:id="2139909004">
          <w:marLeft w:val="0"/>
          <w:marRight w:val="0"/>
          <w:marTop w:val="0"/>
          <w:marBottom w:val="0"/>
          <w:divBdr>
            <w:top w:val="none" w:sz="0" w:space="0" w:color="auto"/>
            <w:left w:val="none" w:sz="0" w:space="0" w:color="auto"/>
            <w:bottom w:val="none" w:sz="0" w:space="0" w:color="auto"/>
            <w:right w:val="none" w:sz="0" w:space="0" w:color="auto"/>
          </w:divBdr>
        </w:div>
        <w:div w:id="2096315998">
          <w:marLeft w:val="0"/>
          <w:marRight w:val="0"/>
          <w:marTop w:val="0"/>
          <w:marBottom w:val="0"/>
          <w:divBdr>
            <w:top w:val="none" w:sz="0" w:space="0" w:color="auto"/>
            <w:left w:val="none" w:sz="0" w:space="0" w:color="auto"/>
            <w:bottom w:val="none" w:sz="0" w:space="0" w:color="auto"/>
            <w:right w:val="none" w:sz="0" w:space="0" w:color="auto"/>
          </w:divBdr>
        </w:div>
        <w:div w:id="918636534">
          <w:marLeft w:val="0"/>
          <w:marRight w:val="0"/>
          <w:marTop w:val="0"/>
          <w:marBottom w:val="0"/>
          <w:divBdr>
            <w:top w:val="none" w:sz="0" w:space="0" w:color="auto"/>
            <w:left w:val="none" w:sz="0" w:space="0" w:color="auto"/>
            <w:bottom w:val="none" w:sz="0" w:space="0" w:color="auto"/>
            <w:right w:val="none" w:sz="0" w:space="0" w:color="auto"/>
          </w:divBdr>
        </w:div>
        <w:div w:id="1331058946">
          <w:marLeft w:val="0"/>
          <w:marRight w:val="0"/>
          <w:marTop w:val="0"/>
          <w:marBottom w:val="0"/>
          <w:divBdr>
            <w:top w:val="none" w:sz="0" w:space="0" w:color="auto"/>
            <w:left w:val="none" w:sz="0" w:space="0" w:color="auto"/>
            <w:bottom w:val="none" w:sz="0" w:space="0" w:color="auto"/>
            <w:right w:val="none" w:sz="0" w:space="0" w:color="auto"/>
          </w:divBdr>
        </w:div>
        <w:div w:id="1061058031">
          <w:marLeft w:val="0"/>
          <w:marRight w:val="0"/>
          <w:marTop w:val="0"/>
          <w:marBottom w:val="0"/>
          <w:divBdr>
            <w:top w:val="none" w:sz="0" w:space="0" w:color="auto"/>
            <w:left w:val="none" w:sz="0" w:space="0" w:color="auto"/>
            <w:bottom w:val="none" w:sz="0" w:space="0" w:color="auto"/>
            <w:right w:val="none" w:sz="0" w:space="0" w:color="auto"/>
          </w:divBdr>
        </w:div>
        <w:div w:id="2128424000">
          <w:marLeft w:val="0"/>
          <w:marRight w:val="0"/>
          <w:marTop w:val="0"/>
          <w:marBottom w:val="0"/>
          <w:divBdr>
            <w:top w:val="none" w:sz="0" w:space="0" w:color="auto"/>
            <w:left w:val="none" w:sz="0" w:space="0" w:color="auto"/>
            <w:bottom w:val="none" w:sz="0" w:space="0" w:color="auto"/>
            <w:right w:val="none" w:sz="0" w:space="0" w:color="auto"/>
          </w:divBdr>
        </w:div>
        <w:div w:id="862983779">
          <w:marLeft w:val="0"/>
          <w:marRight w:val="0"/>
          <w:marTop w:val="0"/>
          <w:marBottom w:val="0"/>
          <w:divBdr>
            <w:top w:val="none" w:sz="0" w:space="0" w:color="auto"/>
            <w:left w:val="none" w:sz="0" w:space="0" w:color="auto"/>
            <w:bottom w:val="none" w:sz="0" w:space="0" w:color="auto"/>
            <w:right w:val="none" w:sz="0" w:space="0" w:color="auto"/>
          </w:divBdr>
        </w:div>
        <w:div w:id="1679232956">
          <w:marLeft w:val="0"/>
          <w:marRight w:val="0"/>
          <w:marTop w:val="0"/>
          <w:marBottom w:val="0"/>
          <w:divBdr>
            <w:top w:val="none" w:sz="0" w:space="0" w:color="auto"/>
            <w:left w:val="none" w:sz="0" w:space="0" w:color="auto"/>
            <w:bottom w:val="none" w:sz="0" w:space="0" w:color="auto"/>
            <w:right w:val="none" w:sz="0" w:space="0" w:color="auto"/>
          </w:divBdr>
        </w:div>
        <w:div w:id="745539679">
          <w:marLeft w:val="0"/>
          <w:marRight w:val="0"/>
          <w:marTop w:val="0"/>
          <w:marBottom w:val="0"/>
          <w:divBdr>
            <w:top w:val="none" w:sz="0" w:space="0" w:color="auto"/>
            <w:left w:val="none" w:sz="0" w:space="0" w:color="auto"/>
            <w:bottom w:val="none" w:sz="0" w:space="0" w:color="auto"/>
            <w:right w:val="none" w:sz="0" w:space="0" w:color="auto"/>
          </w:divBdr>
        </w:div>
        <w:div w:id="618534316">
          <w:marLeft w:val="0"/>
          <w:marRight w:val="0"/>
          <w:marTop w:val="0"/>
          <w:marBottom w:val="0"/>
          <w:divBdr>
            <w:top w:val="none" w:sz="0" w:space="0" w:color="auto"/>
            <w:left w:val="none" w:sz="0" w:space="0" w:color="auto"/>
            <w:bottom w:val="none" w:sz="0" w:space="0" w:color="auto"/>
            <w:right w:val="none" w:sz="0" w:space="0" w:color="auto"/>
          </w:divBdr>
        </w:div>
        <w:div w:id="1891645782">
          <w:marLeft w:val="0"/>
          <w:marRight w:val="0"/>
          <w:marTop w:val="0"/>
          <w:marBottom w:val="0"/>
          <w:divBdr>
            <w:top w:val="none" w:sz="0" w:space="0" w:color="auto"/>
            <w:left w:val="none" w:sz="0" w:space="0" w:color="auto"/>
            <w:bottom w:val="none" w:sz="0" w:space="0" w:color="auto"/>
            <w:right w:val="none" w:sz="0" w:space="0" w:color="auto"/>
          </w:divBdr>
        </w:div>
        <w:div w:id="857819010">
          <w:marLeft w:val="0"/>
          <w:marRight w:val="0"/>
          <w:marTop w:val="0"/>
          <w:marBottom w:val="0"/>
          <w:divBdr>
            <w:top w:val="none" w:sz="0" w:space="0" w:color="auto"/>
            <w:left w:val="none" w:sz="0" w:space="0" w:color="auto"/>
            <w:bottom w:val="none" w:sz="0" w:space="0" w:color="auto"/>
            <w:right w:val="none" w:sz="0" w:space="0" w:color="auto"/>
          </w:divBdr>
        </w:div>
        <w:div w:id="1817991927">
          <w:marLeft w:val="0"/>
          <w:marRight w:val="0"/>
          <w:marTop w:val="0"/>
          <w:marBottom w:val="0"/>
          <w:divBdr>
            <w:top w:val="none" w:sz="0" w:space="0" w:color="auto"/>
            <w:left w:val="none" w:sz="0" w:space="0" w:color="auto"/>
            <w:bottom w:val="none" w:sz="0" w:space="0" w:color="auto"/>
            <w:right w:val="none" w:sz="0" w:space="0" w:color="auto"/>
          </w:divBdr>
        </w:div>
        <w:div w:id="1730109983">
          <w:marLeft w:val="0"/>
          <w:marRight w:val="0"/>
          <w:marTop w:val="0"/>
          <w:marBottom w:val="0"/>
          <w:divBdr>
            <w:top w:val="none" w:sz="0" w:space="0" w:color="auto"/>
            <w:left w:val="none" w:sz="0" w:space="0" w:color="auto"/>
            <w:bottom w:val="none" w:sz="0" w:space="0" w:color="auto"/>
            <w:right w:val="none" w:sz="0" w:space="0" w:color="auto"/>
          </w:divBdr>
        </w:div>
        <w:div w:id="1630821376">
          <w:marLeft w:val="0"/>
          <w:marRight w:val="0"/>
          <w:marTop w:val="0"/>
          <w:marBottom w:val="0"/>
          <w:divBdr>
            <w:top w:val="none" w:sz="0" w:space="0" w:color="auto"/>
            <w:left w:val="none" w:sz="0" w:space="0" w:color="auto"/>
            <w:bottom w:val="none" w:sz="0" w:space="0" w:color="auto"/>
            <w:right w:val="none" w:sz="0" w:space="0" w:color="auto"/>
          </w:divBdr>
        </w:div>
        <w:div w:id="208415584">
          <w:marLeft w:val="0"/>
          <w:marRight w:val="0"/>
          <w:marTop w:val="0"/>
          <w:marBottom w:val="0"/>
          <w:divBdr>
            <w:top w:val="none" w:sz="0" w:space="0" w:color="auto"/>
            <w:left w:val="none" w:sz="0" w:space="0" w:color="auto"/>
            <w:bottom w:val="none" w:sz="0" w:space="0" w:color="auto"/>
            <w:right w:val="none" w:sz="0" w:space="0" w:color="auto"/>
          </w:divBdr>
        </w:div>
        <w:div w:id="253824736">
          <w:marLeft w:val="0"/>
          <w:marRight w:val="0"/>
          <w:marTop w:val="0"/>
          <w:marBottom w:val="0"/>
          <w:divBdr>
            <w:top w:val="none" w:sz="0" w:space="0" w:color="auto"/>
            <w:left w:val="none" w:sz="0" w:space="0" w:color="auto"/>
            <w:bottom w:val="none" w:sz="0" w:space="0" w:color="auto"/>
            <w:right w:val="none" w:sz="0" w:space="0" w:color="auto"/>
          </w:divBdr>
        </w:div>
        <w:div w:id="735249858">
          <w:marLeft w:val="0"/>
          <w:marRight w:val="0"/>
          <w:marTop w:val="0"/>
          <w:marBottom w:val="0"/>
          <w:divBdr>
            <w:top w:val="none" w:sz="0" w:space="0" w:color="auto"/>
            <w:left w:val="none" w:sz="0" w:space="0" w:color="auto"/>
            <w:bottom w:val="none" w:sz="0" w:space="0" w:color="auto"/>
            <w:right w:val="none" w:sz="0" w:space="0" w:color="auto"/>
          </w:divBdr>
        </w:div>
        <w:div w:id="1604530569">
          <w:marLeft w:val="0"/>
          <w:marRight w:val="0"/>
          <w:marTop w:val="0"/>
          <w:marBottom w:val="0"/>
          <w:divBdr>
            <w:top w:val="none" w:sz="0" w:space="0" w:color="auto"/>
            <w:left w:val="none" w:sz="0" w:space="0" w:color="auto"/>
            <w:bottom w:val="none" w:sz="0" w:space="0" w:color="auto"/>
            <w:right w:val="none" w:sz="0" w:space="0" w:color="auto"/>
          </w:divBdr>
        </w:div>
        <w:div w:id="1755013110">
          <w:marLeft w:val="0"/>
          <w:marRight w:val="0"/>
          <w:marTop w:val="0"/>
          <w:marBottom w:val="0"/>
          <w:divBdr>
            <w:top w:val="none" w:sz="0" w:space="0" w:color="auto"/>
            <w:left w:val="none" w:sz="0" w:space="0" w:color="auto"/>
            <w:bottom w:val="none" w:sz="0" w:space="0" w:color="auto"/>
            <w:right w:val="none" w:sz="0" w:space="0" w:color="auto"/>
          </w:divBdr>
        </w:div>
        <w:div w:id="2089690852">
          <w:marLeft w:val="0"/>
          <w:marRight w:val="0"/>
          <w:marTop w:val="0"/>
          <w:marBottom w:val="0"/>
          <w:divBdr>
            <w:top w:val="none" w:sz="0" w:space="0" w:color="auto"/>
            <w:left w:val="none" w:sz="0" w:space="0" w:color="auto"/>
            <w:bottom w:val="none" w:sz="0" w:space="0" w:color="auto"/>
            <w:right w:val="none" w:sz="0" w:space="0" w:color="auto"/>
          </w:divBdr>
        </w:div>
        <w:div w:id="376853486">
          <w:marLeft w:val="0"/>
          <w:marRight w:val="0"/>
          <w:marTop w:val="0"/>
          <w:marBottom w:val="0"/>
          <w:divBdr>
            <w:top w:val="none" w:sz="0" w:space="0" w:color="auto"/>
            <w:left w:val="none" w:sz="0" w:space="0" w:color="auto"/>
            <w:bottom w:val="none" w:sz="0" w:space="0" w:color="auto"/>
            <w:right w:val="none" w:sz="0" w:space="0" w:color="auto"/>
          </w:divBdr>
        </w:div>
        <w:div w:id="1942449391">
          <w:marLeft w:val="0"/>
          <w:marRight w:val="0"/>
          <w:marTop w:val="0"/>
          <w:marBottom w:val="0"/>
          <w:divBdr>
            <w:top w:val="none" w:sz="0" w:space="0" w:color="auto"/>
            <w:left w:val="none" w:sz="0" w:space="0" w:color="auto"/>
            <w:bottom w:val="none" w:sz="0" w:space="0" w:color="auto"/>
            <w:right w:val="none" w:sz="0" w:space="0" w:color="auto"/>
          </w:divBdr>
        </w:div>
        <w:div w:id="968585335">
          <w:marLeft w:val="0"/>
          <w:marRight w:val="0"/>
          <w:marTop w:val="0"/>
          <w:marBottom w:val="0"/>
          <w:divBdr>
            <w:top w:val="none" w:sz="0" w:space="0" w:color="auto"/>
            <w:left w:val="none" w:sz="0" w:space="0" w:color="auto"/>
            <w:bottom w:val="none" w:sz="0" w:space="0" w:color="auto"/>
            <w:right w:val="none" w:sz="0" w:space="0" w:color="auto"/>
          </w:divBdr>
        </w:div>
        <w:div w:id="797181325">
          <w:marLeft w:val="0"/>
          <w:marRight w:val="0"/>
          <w:marTop w:val="0"/>
          <w:marBottom w:val="0"/>
          <w:divBdr>
            <w:top w:val="none" w:sz="0" w:space="0" w:color="auto"/>
            <w:left w:val="none" w:sz="0" w:space="0" w:color="auto"/>
            <w:bottom w:val="none" w:sz="0" w:space="0" w:color="auto"/>
            <w:right w:val="none" w:sz="0" w:space="0" w:color="auto"/>
          </w:divBdr>
        </w:div>
        <w:div w:id="1827816803">
          <w:marLeft w:val="0"/>
          <w:marRight w:val="0"/>
          <w:marTop w:val="0"/>
          <w:marBottom w:val="0"/>
          <w:divBdr>
            <w:top w:val="none" w:sz="0" w:space="0" w:color="auto"/>
            <w:left w:val="none" w:sz="0" w:space="0" w:color="auto"/>
            <w:bottom w:val="none" w:sz="0" w:space="0" w:color="auto"/>
            <w:right w:val="none" w:sz="0" w:space="0" w:color="auto"/>
          </w:divBdr>
        </w:div>
        <w:div w:id="140999858">
          <w:marLeft w:val="0"/>
          <w:marRight w:val="0"/>
          <w:marTop w:val="0"/>
          <w:marBottom w:val="0"/>
          <w:divBdr>
            <w:top w:val="none" w:sz="0" w:space="0" w:color="auto"/>
            <w:left w:val="none" w:sz="0" w:space="0" w:color="auto"/>
            <w:bottom w:val="none" w:sz="0" w:space="0" w:color="auto"/>
            <w:right w:val="none" w:sz="0" w:space="0" w:color="auto"/>
          </w:divBdr>
        </w:div>
        <w:div w:id="1983852072">
          <w:marLeft w:val="0"/>
          <w:marRight w:val="0"/>
          <w:marTop w:val="0"/>
          <w:marBottom w:val="0"/>
          <w:divBdr>
            <w:top w:val="none" w:sz="0" w:space="0" w:color="auto"/>
            <w:left w:val="none" w:sz="0" w:space="0" w:color="auto"/>
            <w:bottom w:val="none" w:sz="0" w:space="0" w:color="auto"/>
            <w:right w:val="none" w:sz="0" w:space="0" w:color="auto"/>
          </w:divBdr>
        </w:div>
        <w:div w:id="1492988662">
          <w:marLeft w:val="0"/>
          <w:marRight w:val="0"/>
          <w:marTop w:val="0"/>
          <w:marBottom w:val="0"/>
          <w:divBdr>
            <w:top w:val="none" w:sz="0" w:space="0" w:color="auto"/>
            <w:left w:val="none" w:sz="0" w:space="0" w:color="auto"/>
            <w:bottom w:val="none" w:sz="0" w:space="0" w:color="auto"/>
            <w:right w:val="none" w:sz="0" w:space="0" w:color="auto"/>
          </w:divBdr>
        </w:div>
        <w:div w:id="247079537">
          <w:marLeft w:val="0"/>
          <w:marRight w:val="0"/>
          <w:marTop w:val="0"/>
          <w:marBottom w:val="0"/>
          <w:divBdr>
            <w:top w:val="none" w:sz="0" w:space="0" w:color="auto"/>
            <w:left w:val="none" w:sz="0" w:space="0" w:color="auto"/>
            <w:bottom w:val="none" w:sz="0" w:space="0" w:color="auto"/>
            <w:right w:val="none" w:sz="0" w:space="0" w:color="auto"/>
          </w:divBdr>
        </w:div>
        <w:div w:id="1552956274">
          <w:marLeft w:val="0"/>
          <w:marRight w:val="0"/>
          <w:marTop w:val="0"/>
          <w:marBottom w:val="0"/>
          <w:divBdr>
            <w:top w:val="none" w:sz="0" w:space="0" w:color="auto"/>
            <w:left w:val="none" w:sz="0" w:space="0" w:color="auto"/>
            <w:bottom w:val="none" w:sz="0" w:space="0" w:color="auto"/>
            <w:right w:val="none" w:sz="0" w:space="0" w:color="auto"/>
          </w:divBdr>
        </w:div>
        <w:div w:id="746925486">
          <w:marLeft w:val="0"/>
          <w:marRight w:val="0"/>
          <w:marTop w:val="0"/>
          <w:marBottom w:val="0"/>
          <w:divBdr>
            <w:top w:val="none" w:sz="0" w:space="0" w:color="auto"/>
            <w:left w:val="none" w:sz="0" w:space="0" w:color="auto"/>
            <w:bottom w:val="none" w:sz="0" w:space="0" w:color="auto"/>
            <w:right w:val="none" w:sz="0" w:space="0" w:color="auto"/>
          </w:divBdr>
        </w:div>
        <w:div w:id="297414921">
          <w:marLeft w:val="0"/>
          <w:marRight w:val="0"/>
          <w:marTop w:val="0"/>
          <w:marBottom w:val="0"/>
          <w:divBdr>
            <w:top w:val="none" w:sz="0" w:space="0" w:color="auto"/>
            <w:left w:val="none" w:sz="0" w:space="0" w:color="auto"/>
            <w:bottom w:val="none" w:sz="0" w:space="0" w:color="auto"/>
            <w:right w:val="none" w:sz="0" w:space="0" w:color="auto"/>
          </w:divBdr>
        </w:div>
        <w:div w:id="933628536">
          <w:marLeft w:val="0"/>
          <w:marRight w:val="0"/>
          <w:marTop w:val="0"/>
          <w:marBottom w:val="0"/>
          <w:divBdr>
            <w:top w:val="none" w:sz="0" w:space="0" w:color="auto"/>
            <w:left w:val="none" w:sz="0" w:space="0" w:color="auto"/>
            <w:bottom w:val="none" w:sz="0" w:space="0" w:color="auto"/>
            <w:right w:val="none" w:sz="0" w:space="0" w:color="auto"/>
          </w:divBdr>
        </w:div>
        <w:div w:id="642932589">
          <w:marLeft w:val="0"/>
          <w:marRight w:val="0"/>
          <w:marTop w:val="0"/>
          <w:marBottom w:val="0"/>
          <w:divBdr>
            <w:top w:val="none" w:sz="0" w:space="0" w:color="auto"/>
            <w:left w:val="none" w:sz="0" w:space="0" w:color="auto"/>
            <w:bottom w:val="none" w:sz="0" w:space="0" w:color="auto"/>
            <w:right w:val="none" w:sz="0" w:space="0" w:color="auto"/>
          </w:divBdr>
        </w:div>
        <w:div w:id="2101677253">
          <w:marLeft w:val="0"/>
          <w:marRight w:val="0"/>
          <w:marTop w:val="0"/>
          <w:marBottom w:val="0"/>
          <w:divBdr>
            <w:top w:val="none" w:sz="0" w:space="0" w:color="auto"/>
            <w:left w:val="none" w:sz="0" w:space="0" w:color="auto"/>
            <w:bottom w:val="none" w:sz="0" w:space="0" w:color="auto"/>
            <w:right w:val="none" w:sz="0" w:space="0" w:color="auto"/>
          </w:divBdr>
        </w:div>
        <w:div w:id="2092240397">
          <w:marLeft w:val="0"/>
          <w:marRight w:val="0"/>
          <w:marTop w:val="0"/>
          <w:marBottom w:val="0"/>
          <w:divBdr>
            <w:top w:val="none" w:sz="0" w:space="0" w:color="auto"/>
            <w:left w:val="none" w:sz="0" w:space="0" w:color="auto"/>
            <w:bottom w:val="none" w:sz="0" w:space="0" w:color="auto"/>
            <w:right w:val="none" w:sz="0" w:space="0" w:color="auto"/>
          </w:divBdr>
        </w:div>
        <w:div w:id="91514891">
          <w:marLeft w:val="0"/>
          <w:marRight w:val="0"/>
          <w:marTop w:val="0"/>
          <w:marBottom w:val="0"/>
          <w:divBdr>
            <w:top w:val="none" w:sz="0" w:space="0" w:color="auto"/>
            <w:left w:val="none" w:sz="0" w:space="0" w:color="auto"/>
            <w:bottom w:val="none" w:sz="0" w:space="0" w:color="auto"/>
            <w:right w:val="none" w:sz="0" w:space="0" w:color="auto"/>
          </w:divBdr>
        </w:div>
        <w:div w:id="554239317">
          <w:marLeft w:val="0"/>
          <w:marRight w:val="0"/>
          <w:marTop w:val="0"/>
          <w:marBottom w:val="0"/>
          <w:divBdr>
            <w:top w:val="none" w:sz="0" w:space="0" w:color="auto"/>
            <w:left w:val="none" w:sz="0" w:space="0" w:color="auto"/>
            <w:bottom w:val="none" w:sz="0" w:space="0" w:color="auto"/>
            <w:right w:val="none" w:sz="0" w:space="0" w:color="auto"/>
          </w:divBdr>
        </w:div>
        <w:div w:id="123811803">
          <w:marLeft w:val="0"/>
          <w:marRight w:val="0"/>
          <w:marTop w:val="0"/>
          <w:marBottom w:val="0"/>
          <w:divBdr>
            <w:top w:val="none" w:sz="0" w:space="0" w:color="auto"/>
            <w:left w:val="none" w:sz="0" w:space="0" w:color="auto"/>
            <w:bottom w:val="none" w:sz="0" w:space="0" w:color="auto"/>
            <w:right w:val="none" w:sz="0" w:space="0" w:color="auto"/>
          </w:divBdr>
        </w:div>
        <w:div w:id="1932079498">
          <w:marLeft w:val="0"/>
          <w:marRight w:val="0"/>
          <w:marTop w:val="0"/>
          <w:marBottom w:val="0"/>
          <w:divBdr>
            <w:top w:val="none" w:sz="0" w:space="0" w:color="auto"/>
            <w:left w:val="none" w:sz="0" w:space="0" w:color="auto"/>
            <w:bottom w:val="none" w:sz="0" w:space="0" w:color="auto"/>
            <w:right w:val="none" w:sz="0" w:space="0" w:color="auto"/>
          </w:divBdr>
        </w:div>
        <w:div w:id="486944204">
          <w:marLeft w:val="0"/>
          <w:marRight w:val="0"/>
          <w:marTop w:val="0"/>
          <w:marBottom w:val="0"/>
          <w:divBdr>
            <w:top w:val="none" w:sz="0" w:space="0" w:color="auto"/>
            <w:left w:val="none" w:sz="0" w:space="0" w:color="auto"/>
            <w:bottom w:val="none" w:sz="0" w:space="0" w:color="auto"/>
            <w:right w:val="none" w:sz="0" w:space="0" w:color="auto"/>
          </w:divBdr>
        </w:div>
        <w:div w:id="2118790608">
          <w:marLeft w:val="0"/>
          <w:marRight w:val="0"/>
          <w:marTop w:val="0"/>
          <w:marBottom w:val="0"/>
          <w:divBdr>
            <w:top w:val="none" w:sz="0" w:space="0" w:color="auto"/>
            <w:left w:val="none" w:sz="0" w:space="0" w:color="auto"/>
            <w:bottom w:val="none" w:sz="0" w:space="0" w:color="auto"/>
            <w:right w:val="none" w:sz="0" w:space="0" w:color="auto"/>
          </w:divBdr>
        </w:div>
        <w:div w:id="414131562">
          <w:marLeft w:val="0"/>
          <w:marRight w:val="0"/>
          <w:marTop w:val="0"/>
          <w:marBottom w:val="0"/>
          <w:divBdr>
            <w:top w:val="none" w:sz="0" w:space="0" w:color="auto"/>
            <w:left w:val="none" w:sz="0" w:space="0" w:color="auto"/>
            <w:bottom w:val="none" w:sz="0" w:space="0" w:color="auto"/>
            <w:right w:val="none" w:sz="0" w:space="0" w:color="auto"/>
          </w:divBdr>
        </w:div>
      </w:divsChild>
    </w:div>
    <w:div w:id="1691763885">
      <w:marLeft w:val="0"/>
      <w:marRight w:val="0"/>
      <w:marTop w:val="0"/>
      <w:marBottom w:val="120"/>
      <w:divBdr>
        <w:top w:val="none" w:sz="0" w:space="0" w:color="auto"/>
        <w:left w:val="none" w:sz="0" w:space="0" w:color="auto"/>
        <w:bottom w:val="none" w:sz="0" w:space="0" w:color="auto"/>
        <w:right w:val="none" w:sz="0" w:space="0" w:color="auto"/>
      </w:divBdr>
    </w:div>
    <w:div w:id="1696425163">
      <w:marLeft w:val="0"/>
      <w:marRight w:val="0"/>
      <w:marTop w:val="0"/>
      <w:marBottom w:val="120"/>
      <w:divBdr>
        <w:top w:val="none" w:sz="0" w:space="0" w:color="auto"/>
        <w:left w:val="none" w:sz="0" w:space="0" w:color="auto"/>
        <w:bottom w:val="none" w:sz="0" w:space="0" w:color="auto"/>
        <w:right w:val="none" w:sz="0" w:space="0" w:color="auto"/>
      </w:divBdr>
    </w:div>
    <w:div w:id="1696812227">
      <w:marLeft w:val="0"/>
      <w:marRight w:val="0"/>
      <w:marTop w:val="0"/>
      <w:marBottom w:val="120"/>
      <w:divBdr>
        <w:top w:val="none" w:sz="0" w:space="0" w:color="auto"/>
        <w:left w:val="none" w:sz="0" w:space="0" w:color="auto"/>
        <w:bottom w:val="none" w:sz="0" w:space="0" w:color="auto"/>
        <w:right w:val="none" w:sz="0" w:space="0" w:color="auto"/>
      </w:divBdr>
    </w:div>
    <w:div w:id="1707683469">
      <w:marLeft w:val="0"/>
      <w:marRight w:val="0"/>
      <w:marTop w:val="0"/>
      <w:marBottom w:val="0"/>
      <w:divBdr>
        <w:top w:val="none" w:sz="0" w:space="0" w:color="auto"/>
        <w:left w:val="none" w:sz="0" w:space="0" w:color="auto"/>
        <w:bottom w:val="none" w:sz="0" w:space="0" w:color="auto"/>
        <w:right w:val="none" w:sz="0" w:space="0" w:color="auto"/>
      </w:divBdr>
      <w:divsChild>
        <w:div w:id="452555390">
          <w:marLeft w:val="0"/>
          <w:marRight w:val="0"/>
          <w:marTop w:val="0"/>
          <w:marBottom w:val="120"/>
          <w:divBdr>
            <w:top w:val="none" w:sz="0" w:space="0" w:color="auto"/>
            <w:left w:val="none" w:sz="0" w:space="0" w:color="auto"/>
            <w:bottom w:val="none" w:sz="0" w:space="0" w:color="auto"/>
            <w:right w:val="none" w:sz="0" w:space="0" w:color="auto"/>
          </w:divBdr>
        </w:div>
        <w:div w:id="2065174282">
          <w:marLeft w:val="0"/>
          <w:marRight w:val="0"/>
          <w:marTop w:val="0"/>
          <w:marBottom w:val="120"/>
          <w:divBdr>
            <w:top w:val="none" w:sz="0" w:space="0" w:color="auto"/>
            <w:left w:val="none" w:sz="0" w:space="0" w:color="auto"/>
            <w:bottom w:val="none" w:sz="0" w:space="0" w:color="auto"/>
            <w:right w:val="none" w:sz="0" w:space="0" w:color="auto"/>
          </w:divBdr>
        </w:div>
        <w:div w:id="2091927336">
          <w:marLeft w:val="0"/>
          <w:marRight w:val="0"/>
          <w:marTop w:val="0"/>
          <w:marBottom w:val="0"/>
          <w:divBdr>
            <w:top w:val="none" w:sz="0" w:space="0" w:color="auto"/>
            <w:left w:val="none" w:sz="0" w:space="0" w:color="auto"/>
            <w:bottom w:val="none" w:sz="0" w:space="0" w:color="auto"/>
            <w:right w:val="none" w:sz="0" w:space="0" w:color="auto"/>
          </w:divBdr>
        </w:div>
      </w:divsChild>
    </w:div>
    <w:div w:id="1708991574">
      <w:marLeft w:val="0"/>
      <w:marRight w:val="0"/>
      <w:marTop w:val="0"/>
      <w:marBottom w:val="120"/>
      <w:divBdr>
        <w:top w:val="none" w:sz="0" w:space="0" w:color="auto"/>
        <w:left w:val="none" w:sz="0" w:space="0" w:color="auto"/>
        <w:bottom w:val="none" w:sz="0" w:space="0" w:color="auto"/>
        <w:right w:val="none" w:sz="0" w:space="0" w:color="auto"/>
      </w:divBdr>
    </w:div>
    <w:div w:id="1715542208">
      <w:marLeft w:val="0"/>
      <w:marRight w:val="0"/>
      <w:marTop w:val="0"/>
      <w:marBottom w:val="120"/>
      <w:divBdr>
        <w:top w:val="none" w:sz="0" w:space="0" w:color="auto"/>
        <w:left w:val="none" w:sz="0" w:space="0" w:color="auto"/>
        <w:bottom w:val="none" w:sz="0" w:space="0" w:color="auto"/>
        <w:right w:val="none" w:sz="0" w:space="0" w:color="auto"/>
      </w:divBdr>
    </w:div>
    <w:div w:id="1715737888">
      <w:marLeft w:val="0"/>
      <w:marRight w:val="0"/>
      <w:marTop w:val="0"/>
      <w:marBottom w:val="120"/>
      <w:divBdr>
        <w:top w:val="none" w:sz="0" w:space="0" w:color="auto"/>
        <w:left w:val="none" w:sz="0" w:space="0" w:color="auto"/>
        <w:bottom w:val="none" w:sz="0" w:space="0" w:color="auto"/>
        <w:right w:val="none" w:sz="0" w:space="0" w:color="auto"/>
      </w:divBdr>
    </w:div>
    <w:div w:id="1718385143">
      <w:marLeft w:val="0"/>
      <w:marRight w:val="0"/>
      <w:marTop w:val="0"/>
      <w:marBottom w:val="120"/>
      <w:divBdr>
        <w:top w:val="none" w:sz="0" w:space="0" w:color="auto"/>
        <w:left w:val="none" w:sz="0" w:space="0" w:color="auto"/>
        <w:bottom w:val="none" w:sz="0" w:space="0" w:color="auto"/>
        <w:right w:val="none" w:sz="0" w:space="0" w:color="auto"/>
      </w:divBdr>
    </w:div>
    <w:div w:id="1718509017">
      <w:marLeft w:val="0"/>
      <w:marRight w:val="0"/>
      <w:marTop w:val="100"/>
      <w:marBottom w:val="100"/>
      <w:divBdr>
        <w:top w:val="none" w:sz="0" w:space="0" w:color="auto"/>
        <w:left w:val="none" w:sz="0" w:space="0" w:color="auto"/>
        <w:bottom w:val="none" w:sz="0" w:space="0" w:color="auto"/>
        <w:right w:val="none" w:sz="0" w:space="0" w:color="auto"/>
      </w:divBdr>
    </w:div>
    <w:div w:id="1718620382">
      <w:marLeft w:val="0"/>
      <w:marRight w:val="0"/>
      <w:marTop w:val="0"/>
      <w:marBottom w:val="0"/>
      <w:divBdr>
        <w:top w:val="none" w:sz="0" w:space="0" w:color="auto"/>
        <w:left w:val="none" w:sz="0" w:space="0" w:color="auto"/>
        <w:bottom w:val="none" w:sz="0" w:space="0" w:color="auto"/>
        <w:right w:val="none" w:sz="0" w:space="0" w:color="auto"/>
      </w:divBdr>
    </w:div>
    <w:div w:id="1721591382">
      <w:marLeft w:val="0"/>
      <w:marRight w:val="0"/>
      <w:marTop w:val="0"/>
      <w:marBottom w:val="120"/>
      <w:divBdr>
        <w:top w:val="none" w:sz="0" w:space="0" w:color="auto"/>
        <w:left w:val="none" w:sz="0" w:space="0" w:color="auto"/>
        <w:bottom w:val="none" w:sz="0" w:space="0" w:color="auto"/>
        <w:right w:val="none" w:sz="0" w:space="0" w:color="auto"/>
      </w:divBdr>
    </w:div>
    <w:div w:id="1723603336">
      <w:marLeft w:val="0"/>
      <w:marRight w:val="0"/>
      <w:marTop w:val="0"/>
      <w:marBottom w:val="0"/>
      <w:divBdr>
        <w:top w:val="none" w:sz="0" w:space="0" w:color="auto"/>
        <w:left w:val="none" w:sz="0" w:space="0" w:color="auto"/>
        <w:bottom w:val="none" w:sz="0" w:space="0" w:color="auto"/>
        <w:right w:val="none" w:sz="0" w:space="0" w:color="auto"/>
      </w:divBdr>
    </w:div>
    <w:div w:id="1723825788">
      <w:marLeft w:val="0"/>
      <w:marRight w:val="0"/>
      <w:marTop w:val="0"/>
      <w:marBottom w:val="0"/>
      <w:divBdr>
        <w:top w:val="none" w:sz="0" w:space="0" w:color="auto"/>
        <w:left w:val="none" w:sz="0" w:space="0" w:color="auto"/>
        <w:bottom w:val="none" w:sz="0" w:space="0" w:color="auto"/>
        <w:right w:val="none" w:sz="0" w:space="0" w:color="auto"/>
      </w:divBdr>
      <w:divsChild>
        <w:div w:id="771626528">
          <w:marLeft w:val="0"/>
          <w:marRight w:val="0"/>
          <w:marTop w:val="0"/>
          <w:marBottom w:val="0"/>
          <w:divBdr>
            <w:top w:val="none" w:sz="0" w:space="0" w:color="auto"/>
            <w:left w:val="none" w:sz="0" w:space="0" w:color="auto"/>
            <w:bottom w:val="none" w:sz="0" w:space="0" w:color="auto"/>
            <w:right w:val="none" w:sz="0" w:space="0" w:color="auto"/>
          </w:divBdr>
          <w:divsChild>
            <w:div w:id="16411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688">
      <w:marLeft w:val="0"/>
      <w:marRight w:val="0"/>
      <w:marTop w:val="0"/>
      <w:marBottom w:val="0"/>
      <w:divBdr>
        <w:top w:val="none" w:sz="0" w:space="0" w:color="auto"/>
        <w:left w:val="none" w:sz="0" w:space="0" w:color="auto"/>
        <w:bottom w:val="none" w:sz="0" w:space="0" w:color="auto"/>
        <w:right w:val="none" w:sz="0" w:space="0" w:color="auto"/>
      </w:divBdr>
      <w:divsChild>
        <w:div w:id="13265518">
          <w:marLeft w:val="0"/>
          <w:marRight w:val="0"/>
          <w:marTop w:val="0"/>
          <w:marBottom w:val="0"/>
          <w:divBdr>
            <w:top w:val="none" w:sz="0" w:space="0" w:color="auto"/>
            <w:left w:val="none" w:sz="0" w:space="0" w:color="auto"/>
            <w:bottom w:val="none" w:sz="0" w:space="0" w:color="auto"/>
            <w:right w:val="none" w:sz="0" w:space="0" w:color="auto"/>
          </w:divBdr>
        </w:div>
        <w:div w:id="895509977">
          <w:marLeft w:val="0"/>
          <w:marRight w:val="0"/>
          <w:marTop w:val="0"/>
          <w:marBottom w:val="120"/>
          <w:divBdr>
            <w:top w:val="none" w:sz="0" w:space="0" w:color="auto"/>
            <w:left w:val="none" w:sz="0" w:space="0" w:color="auto"/>
            <w:bottom w:val="none" w:sz="0" w:space="0" w:color="auto"/>
            <w:right w:val="none" w:sz="0" w:space="0" w:color="auto"/>
          </w:divBdr>
        </w:div>
      </w:divsChild>
    </w:div>
    <w:div w:id="1733038558">
      <w:marLeft w:val="0"/>
      <w:marRight w:val="0"/>
      <w:marTop w:val="0"/>
      <w:marBottom w:val="120"/>
      <w:divBdr>
        <w:top w:val="none" w:sz="0" w:space="0" w:color="auto"/>
        <w:left w:val="none" w:sz="0" w:space="0" w:color="auto"/>
        <w:bottom w:val="none" w:sz="0" w:space="0" w:color="auto"/>
        <w:right w:val="none" w:sz="0" w:space="0" w:color="auto"/>
      </w:divBdr>
    </w:div>
    <w:div w:id="1737240330">
      <w:marLeft w:val="0"/>
      <w:marRight w:val="0"/>
      <w:marTop w:val="0"/>
      <w:marBottom w:val="120"/>
      <w:divBdr>
        <w:top w:val="none" w:sz="0" w:space="0" w:color="auto"/>
        <w:left w:val="none" w:sz="0" w:space="0" w:color="auto"/>
        <w:bottom w:val="none" w:sz="0" w:space="0" w:color="auto"/>
        <w:right w:val="none" w:sz="0" w:space="0" w:color="auto"/>
      </w:divBdr>
    </w:div>
    <w:div w:id="1741245260">
      <w:marLeft w:val="0"/>
      <w:marRight w:val="0"/>
      <w:marTop w:val="0"/>
      <w:marBottom w:val="120"/>
      <w:divBdr>
        <w:top w:val="none" w:sz="0" w:space="0" w:color="auto"/>
        <w:left w:val="none" w:sz="0" w:space="0" w:color="auto"/>
        <w:bottom w:val="none" w:sz="0" w:space="0" w:color="auto"/>
        <w:right w:val="none" w:sz="0" w:space="0" w:color="auto"/>
      </w:divBdr>
    </w:div>
    <w:div w:id="1741518099">
      <w:marLeft w:val="0"/>
      <w:marRight w:val="0"/>
      <w:marTop w:val="0"/>
      <w:marBottom w:val="120"/>
      <w:divBdr>
        <w:top w:val="none" w:sz="0" w:space="0" w:color="auto"/>
        <w:left w:val="none" w:sz="0" w:space="0" w:color="auto"/>
        <w:bottom w:val="none" w:sz="0" w:space="0" w:color="auto"/>
        <w:right w:val="none" w:sz="0" w:space="0" w:color="auto"/>
      </w:divBdr>
    </w:div>
    <w:div w:id="1742867854">
      <w:marLeft w:val="0"/>
      <w:marRight w:val="0"/>
      <w:marTop w:val="0"/>
      <w:marBottom w:val="120"/>
      <w:divBdr>
        <w:top w:val="none" w:sz="0" w:space="0" w:color="auto"/>
        <w:left w:val="none" w:sz="0" w:space="0" w:color="auto"/>
        <w:bottom w:val="none" w:sz="0" w:space="0" w:color="auto"/>
        <w:right w:val="none" w:sz="0" w:space="0" w:color="auto"/>
      </w:divBdr>
    </w:div>
    <w:div w:id="1745491980">
      <w:marLeft w:val="0"/>
      <w:marRight w:val="0"/>
      <w:marTop w:val="0"/>
      <w:marBottom w:val="120"/>
      <w:divBdr>
        <w:top w:val="none" w:sz="0" w:space="0" w:color="auto"/>
        <w:left w:val="none" w:sz="0" w:space="0" w:color="auto"/>
        <w:bottom w:val="none" w:sz="0" w:space="0" w:color="auto"/>
        <w:right w:val="none" w:sz="0" w:space="0" w:color="auto"/>
      </w:divBdr>
    </w:div>
    <w:div w:id="1754476522">
      <w:marLeft w:val="0"/>
      <w:marRight w:val="0"/>
      <w:marTop w:val="0"/>
      <w:marBottom w:val="120"/>
      <w:divBdr>
        <w:top w:val="none" w:sz="0" w:space="0" w:color="auto"/>
        <w:left w:val="none" w:sz="0" w:space="0" w:color="auto"/>
        <w:bottom w:val="none" w:sz="0" w:space="0" w:color="auto"/>
        <w:right w:val="none" w:sz="0" w:space="0" w:color="auto"/>
      </w:divBdr>
    </w:div>
    <w:div w:id="1755394105">
      <w:marLeft w:val="0"/>
      <w:marRight w:val="0"/>
      <w:marTop w:val="0"/>
      <w:marBottom w:val="120"/>
      <w:divBdr>
        <w:top w:val="none" w:sz="0" w:space="0" w:color="auto"/>
        <w:left w:val="none" w:sz="0" w:space="0" w:color="auto"/>
        <w:bottom w:val="none" w:sz="0" w:space="0" w:color="auto"/>
        <w:right w:val="none" w:sz="0" w:space="0" w:color="auto"/>
      </w:divBdr>
    </w:div>
    <w:div w:id="1762291408">
      <w:marLeft w:val="0"/>
      <w:marRight w:val="0"/>
      <w:marTop w:val="0"/>
      <w:marBottom w:val="120"/>
      <w:divBdr>
        <w:top w:val="none" w:sz="0" w:space="0" w:color="auto"/>
        <w:left w:val="none" w:sz="0" w:space="0" w:color="auto"/>
        <w:bottom w:val="none" w:sz="0" w:space="0" w:color="auto"/>
        <w:right w:val="none" w:sz="0" w:space="0" w:color="auto"/>
      </w:divBdr>
    </w:div>
    <w:div w:id="1763212442">
      <w:marLeft w:val="0"/>
      <w:marRight w:val="0"/>
      <w:marTop w:val="0"/>
      <w:marBottom w:val="120"/>
      <w:divBdr>
        <w:top w:val="none" w:sz="0" w:space="0" w:color="auto"/>
        <w:left w:val="none" w:sz="0" w:space="0" w:color="auto"/>
        <w:bottom w:val="none" w:sz="0" w:space="0" w:color="auto"/>
        <w:right w:val="none" w:sz="0" w:space="0" w:color="auto"/>
      </w:divBdr>
    </w:div>
    <w:div w:id="1763640553">
      <w:marLeft w:val="0"/>
      <w:marRight w:val="0"/>
      <w:marTop w:val="0"/>
      <w:marBottom w:val="100"/>
      <w:divBdr>
        <w:top w:val="none" w:sz="0" w:space="0" w:color="auto"/>
        <w:left w:val="none" w:sz="0" w:space="0" w:color="auto"/>
        <w:bottom w:val="none" w:sz="0" w:space="0" w:color="auto"/>
        <w:right w:val="none" w:sz="0" w:space="0" w:color="auto"/>
      </w:divBdr>
    </w:div>
    <w:div w:id="1765345941">
      <w:marLeft w:val="0"/>
      <w:marRight w:val="0"/>
      <w:marTop w:val="0"/>
      <w:marBottom w:val="0"/>
      <w:divBdr>
        <w:top w:val="none" w:sz="0" w:space="0" w:color="auto"/>
        <w:left w:val="none" w:sz="0" w:space="0" w:color="auto"/>
        <w:bottom w:val="none" w:sz="0" w:space="0" w:color="auto"/>
        <w:right w:val="none" w:sz="0" w:space="0" w:color="auto"/>
      </w:divBdr>
      <w:divsChild>
        <w:div w:id="1704019345">
          <w:marLeft w:val="0"/>
          <w:marRight w:val="0"/>
          <w:marTop w:val="0"/>
          <w:marBottom w:val="0"/>
          <w:divBdr>
            <w:top w:val="none" w:sz="0" w:space="0" w:color="auto"/>
            <w:left w:val="none" w:sz="0" w:space="0" w:color="auto"/>
            <w:bottom w:val="none" w:sz="0" w:space="0" w:color="auto"/>
            <w:right w:val="none" w:sz="0" w:space="0" w:color="auto"/>
          </w:divBdr>
          <w:divsChild>
            <w:div w:id="14824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49211">
      <w:marLeft w:val="0"/>
      <w:marRight w:val="0"/>
      <w:marTop w:val="0"/>
      <w:marBottom w:val="120"/>
      <w:divBdr>
        <w:top w:val="none" w:sz="0" w:space="0" w:color="auto"/>
        <w:left w:val="none" w:sz="0" w:space="0" w:color="auto"/>
        <w:bottom w:val="none" w:sz="0" w:space="0" w:color="auto"/>
        <w:right w:val="none" w:sz="0" w:space="0" w:color="auto"/>
      </w:divBdr>
    </w:div>
    <w:div w:id="1776558337">
      <w:marLeft w:val="0"/>
      <w:marRight w:val="0"/>
      <w:marTop w:val="0"/>
      <w:marBottom w:val="120"/>
      <w:divBdr>
        <w:top w:val="none" w:sz="0" w:space="0" w:color="auto"/>
        <w:left w:val="none" w:sz="0" w:space="0" w:color="auto"/>
        <w:bottom w:val="none" w:sz="0" w:space="0" w:color="auto"/>
        <w:right w:val="none" w:sz="0" w:space="0" w:color="auto"/>
      </w:divBdr>
    </w:div>
    <w:div w:id="1778598543">
      <w:marLeft w:val="0"/>
      <w:marRight w:val="0"/>
      <w:marTop w:val="100"/>
      <w:marBottom w:val="220"/>
      <w:divBdr>
        <w:top w:val="none" w:sz="0" w:space="0" w:color="auto"/>
        <w:left w:val="none" w:sz="0" w:space="0" w:color="auto"/>
        <w:bottom w:val="none" w:sz="0" w:space="0" w:color="auto"/>
        <w:right w:val="none" w:sz="0" w:space="0" w:color="auto"/>
      </w:divBdr>
      <w:divsChild>
        <w:div w:id="1246384237">
          <w:marLeft w:val="0"/>
          <w:marRight w:val="0"/>
          <w:marTop w:val="0"/>
          <w:marBottom w:val="0"/>
          <w:divBdr>
            <w:top w:val="none" w:sz="0" w:space="0" w:color="auto"/>
            <w:left w:val="none" w:sz="0" w:space="0" w:color="auto"/>
            <w:bottom w:val="none" w:sz="0" w:space="0" w:color="auto"/>
            <w:right w:val="none" w:sz="0" w:space="0" w:color="auto"/>
          </w:divBdr>
        </w:div>
        <w:div w:id="245919764">
          <w:marLeft w:val="0"/>
          <w:marRight w:val="0"/>
          <w:marTop w:val="0"/>
          <w:marBottom w:val="0"/>
          <w:divBdr>
            <w:top w:val="none" w:sz="0" w:space="0" w:color="auto"/>
            <w:left w:val="none" w:sz="0" w:space="0" w:color="auto"/>
            <w:bottom w:val="none" w:sz="0" w:space="0" w:color="auto"/>
            <w:right w:val="none" w:sz="0" w:space="0" w:color="auto"/>
          </w:divBdr>
        </w:div>
        <w:div w:id="1413433777">
          <w:marLeft w:val="0"/>
          <w:marRight w:val="0"/>
          <w:marTop w:val="0"/>
          <w:marBottom w:val="0"/>
          <w:divBdr>
            <w:top w:val="none" w:sz="0" w:space="0" w:color="auto"/>
            <w:left w:val="none" w:sz="0" w:space="0" w:color="auto"/>
            <w:bottom w:val="none" w:sz="0" w:space="0" w:color="auto"/>
            <w:right w:val="none" w:sz="0" w:space="0" w:color="auto"/>
          </w:divBdr>
        </w:div>
        <w:div w:id="746345039">
          <w:marLeft w:val="0"/>
          <w:marRight w:val="0"/>
          <w:marTop w:val="0"/>
          <w:marBottom w:val="0"/>
          <w:divBdr>
            <w:top w:val="none" w:sz="0" w:space="0" w:color="auto"/>
            <w:left w:val="none" w:sz="0" w:space="0" w:color="auto"/>
            <w:bottom w:val="none" w:sz="0" w:space="0" w:color="auto"/>
            <w:right w:val="none" w:sz="0" w:space="0" w:color="auto"/>
          </w:divBdr>
        </w:div>
        <w:div w:id="1135024184">
          <w:marLeft w:val="0"/>
          <w:marRight w:val="0"/>
          <w:marTop w:val="0"/>
          <w:marBottom w:val="0"/>
          <w:divBdr>
            <w:top w:val="none" w:sz="0" w:space="0" w:color="auto"/>
            <w:left w:val="none" w:sz="0" w:space="0" w:color="auto"/>
            <w:bottom w:val="none" w:sz="0" w:space="0" w:color="auto"/>
            <w:right w:val="none" w:sz="0" w:space="0" w:color="auto"/>
          </w:divBdr>
        </w:div>
        <w:div w:id="531764331">
          <w:marLeft w:val="0"/>
          <w:marRight w:val="0"/>
          <w:marTop w:val="0"/>
          <w:marBottom w:val="0"/>
          <w:divBdr>
            <w:top w:val="none" w:sz="0" w:space="0" w:color="auto"/>
            <w:left w:val="none" w:sz="0" w:space="0" w:color="auto"/>
            <w:bottom w:val="none" w:sz="0" w:space="0" w:color="auto"/>
            <w:right w:val="none" w:sz="0" w:space="0" w:color="auto"/>
          </w:divBdr>
        </w:div>
        <w:div w:id="1366980285">
          <w:marLeft w:val="0"/>
          <w:marRight w:val="0"/>
          <w:marTop w:val="0"/>
          <w:marBottom w:val="0"/>
          <w:divBdr>
            <w:top w:val="none" w:sz="0" w:space="0" w:color="auto"/>
            <w:left w:val="none" w:sz="0" w:space="0" w:color="auto"/>
            <w:bottom w:val="none" w:sz="0" w:space="0" w:color="auto"/>
            <w:right w:val="none" w:sz="0" w:space="0" w:color="auto"/>
          </w:divBdr>
        </w:div>
        <w:div w:id="1804805637">
          <w:marLeft w:val="0"/>
          <w:marRight w:val="0"/>
          <w:marTop w:val="0"/>
          <w:marBottom w:val="0"/>
          <w:divBdr>
            <w:top w:val="none" w:sz="0" w:space="0" w:color="auto"/>
            <w:left w:val="none" w:sz="0" w:space="0" w:color="auto"/>
            <w:bottom w:val="none" w:sz="0" w:space="0" w:color="auto"/>
            <w:right w:val="none" w:sz="0" w:space="0" w:color="auto"/>
          </w:divBdr>
        </w:div>
        <w:div w:id="781807872">
          <w:marLeft w:val="0"/>
          <w:marRight w:val="0"/>
          <w:marTop w:val="0"/>
          <w:marBottom w:val="0"/>
          <w:divBdr>
            <w:top w:val="none" w:sz="0" w:space="0" w:color="auto"/>
            <w:left w:val="none" w:sz="0" w:space="0" w:color="auto"/>
            <w:bottom w:val="none" w:sz="0" w:space="0" w:color="auto"/>
            <w:right w:val="none" w:sz="0" w:space="0" w:color="auto"/>
          </w:divBdr>
        </w:div>
        <w:div w:id="1194229424">
          <w:marLeft w:val="0"/>
          <w:marRight w:val="0"/>
          <w:marTop w:val="0"/>
          <w:marBottom w:val="0"/>
          <w:divBdr>
            <w:top w:val="none" w:sz="0" w:space="0" w:color="auto"/>
            <w:left w:val="none" w:sz="0" w:space="0" w:color="auto"/>
            <w:bottom w:val="none" w:sz="0" w:space="0" w:color="auto"/>
            <w:right w:val="none" w:sz="0" w:space="0" w:color="auto"/>
          </w:divBdr>
        </w:div>
      </w:divsChild>
    </w:div>
    <w:div w:id="1781148075">
      <w:marLeft w:val="0"/>
      <w:marRight w:val="0"/>
      <w:marTop w:val="100"/>
      <w:marBottom w:val="220"/>
      <w:divBdr>
        <w:top w:val="none" w:sz="0" w:space="0" w:color="auto"/>
        <w:left w:val="none" w:sz="0" w:space="0" w:color="auto"/>
        <w:bottom w:val="none" w:sz="0" w:space="0" w:color="auto"/>
        <w:right w:val="none" w:sz="0" w:space="0" w:color="auto"/>
      </w:divBdr>
      <w:divsChild>
        <w:div w:id="1283457790">
          <w:marLeft w:val="0"/>
          <w:marRight w:val="0"/>
          <w:marTop w:val="0"/>
          <w:marBottom w:val="0"/>
          <w:divBdr>
            <w:top w:val="none" w:sz="0" w:space="0" w:color="auto"/>
            <w:left w:val="none" w:sz="0" w:space="0" w:color="auto"/>
            <w:bottom w:val="none" w:sz="0" w:space="0" w:color="auto"/>
            <w:right w:val="none" w:sz="0" w:space="0" w:color="auto"/>
          </w:divBdr>
        </w:div>
        <w:div w:id="1416322677">
          <w:marLeft w:val="0"/>
          <w:marRight w:val="0"/>
          <w:marTop w:val="0"/>
          <w:marBottom w:val="0"/>
          <w:divBdr>
            <w:top w:val="none" w:sz="0" w:space="0" w:color="auto"/>
            <w:left w:val="none" w:sz="0" w:space="0" w:color="auto"/>
            <w:bottom w:val="none" w:sz="0" w:space="0" w:color="auto"/>
            <w:right w:val="none" w:sz="0" w:space="0" w:color="auto"/>
          </w:divBdr>
        </w:div>
        <w:div w:id="1405836700">
          <w:marLeft w:val="0"/>
          <w:marRight w:val="0"/>
          <w:marTop w:val="0"/>
          <w:marBottom w:val="0"/>
          <w:divBdr>
            <w:top w:val="none" w:sz="0" w:space="0" w:color="auto"/>
            <w:left w:val="none" w:sz="0" w:space="0" w:color="auto"/>
            <w:bottom w:val="none" w:sz="0" w:space="0" w:color="auto"/>
            <w:right w:val="none" w:sz="0" w:space="0" w:color="auto"/>
          </w:divBdr>
        </w:div>
        <w:div w:id="1154876488">
          <w:marLeft w:val="0"/>
          <w:marRight w:val="0"/>
          <w:marTop w:val="0"/>
          <w:marBottom w:val="0"/>
          <w:divBdr>
            <w:top w:val="none" w:sz="0" w:space="0" w:color="auto"/>
            <w:left w:val="none" w:sz="0" w:space="0" w:color="auto"/>
            <w:bottom w:val="none" w:sz="0" w:space="0" w:color="auto"/>
            <w:right w:val="none" w:sz="0" w:space="0" w:color="auto"/>
          </w:divBdr>
        </w:div>
        <w:div w:id="909343521">
          <w:marLeft w:val="0"/>
          <w:marRight w:val="0"/>
          <w:marTop w:val="0"/>
          <w:marBottom w:val="0"/>
          <w:divBdr>
            <w:top w:val="none" w:sz="0" w:space="0" w:color="auto"/>
            <w:left w:val="none" w:sz="0" w:space="0" w:color="auto"/>
            <w:bottom w:val="none" w:sz="0" w:space="0" w:color="auto"/>
            <w:right w:val="none" w:sz="0" w:space="0" w:color="auto"/>
          </w:divBdr>
        </w:div>
        <w:div w:id="1347252313">
          <w:marLeft w:val="0"/>
          <w:marRight w:val="0"/>
          <w:marTop w:val="0"/>
          <w:marBottom w:val="0"/>
          <w:divBdr>
            <w:top w:val="none" w:sz="0" w:space="0" w:color="auto"/>
            <w:left w:val="none" w:sz="0" w:space="0" w:color="auto"/>
            <w:bottom w:val="none" w:sz="0" w:space="0" w:color="auto"/>
            <w:right w:val="none" w:sz="0" w:space="0" w:color="auto"/>
          </w:divBdr>
        </w:div>
      </w:divsChild>
    </w:div>
    <w:div w:id="1790661129">
      <w:marLeft w:val="0"/>
      <w:marRight w:val="0"/>
      <w:marTop w:val="0"/>
      <w:marBottom w:val="120"/>
      <w:divBdr>
        <w:top w:val="none" w:sz="0" w:space="0" w:color="auto"/>
        <w:left w:val="none" w:sz="0" w:space="0" w:color="auto"/>
        <w:bottom w:val="none" w:sz="0" w:space="0" w:color="auto"/>
        <w:right w:val="none" w:sz="0" w:space="0" w:color="auto"/>
      </w:divBdr>
    </w:div>
    <w:div w:id="1795176184">
      <w:marLeft w:val="0"/>
      <w:marRight w:val="0"/>
      <w:marTop w:val="0"/>
      <w:marBottom w:val="0"/>
      <w:divBdr>
        <w:top w:val="none" w:sz="0" w:space="0" w:color="auto"/>
        <w:left w:val="none" w:sz="0" w:space="0" w:color="auto"/>
        <w:bottom w:val="none" w:sz="0" w:space="0" w:color="auto"/>
        <w:right w:val="none" w:sz="0" w:space="0" w:color="auto"/>
      </w:divBdr>
    </w:div>
    <w:div w:id="1806044544">
      <w:marLeft w:val="0"/>
      <w:marRight w:val="0"/>
      <w:marTop w:val="0"/>
      <w:marBottom w:val="120"/>
      <w:divBdr>
        <w:top w:val="none" w:sz="0" w:space="0" w:color="auto"/>
        <w:left w:val="none" w:sz="0" w:space="0" w:color="auto"/>
        <w:bottom w:val="none" w:sz="0" w:space="0" w:color="auto"/>
        <w:right w:val="none" w:sz="0" w:space="0" w:color="auto"/>
      </w:divBdr>
    </w:div>
    <w:div w:id="1814249788">
      <w:marLeft w:val="0"/>
      <w:marRight w:val="0"/>
      <w:marTop w:val="0"/>
      <w:marBottom w:val="120"/>
      <w:divBdr>
        <w:top w:val="none" w:sz="0" w:space="0" w:color="auto"/>
        <w:left w:val="none" w:sz="0" w:space="0" w:color="auto"/>
        <w:bottom w:val="none" w:sz="0" w:space="0" w:color="auto"/>
        <w:right w:val="none" w:sz="0" w:space="0" w:color="auto"/>
      </w:divBdr>
    </w:div>
    <w:div w:id="1815291865">
      <w:marLeft w:val="0"/>
      <w:marRight w:val="0"/>
      <w:marTop w:val="0"/>
      <w:marBottom w:val="120"/>
      <w:divBdr>
        <w:top w:val="none" w:sz="0" w:space="0" w:color="auto"/>
        <w:left w:val="none" w:sz="0" w:space="0" w:color="auto"/>
        <w:bottom w:val="none" w:sz="0" w:space="0" w:color="auto"/>
        <w:right w:val="none" w:sz="0" w:space="0" w:color="auto"/>
      </w:divBdr>
    </w:div>
    <w:div w:id="1824813596">
      <w:marLeft w:val="0"/>
      <w:marRight w:val="0"/>
      <w:marTop w:val="0"/>
      <w:marBottom w:val="0"/>
      <w:divBdr>
        <w:top w:val="none" w:sz="0" w:space="0" w:color="auto"/>
        <w:left w:val="none" w:sz="0" w:space="0" w:color="auto"/>
        <w:bottom w:val="none" w:sz="0" w:space="0" w:color="auto"/>
        <w:right w:val="none" w:sz="0" w:space="0" w:color="auto"/>
      </w:divBdr>
      <w:divsChild>
        <w:div w:id="923146906">
          <w:marLeft w:val="0"/>
          <w:marRight w:val="0"/>
          <w:marTop w:val="0"/>
          <w:marBottom w:val="120"/>
          <w:divBdr>
            <w:top w:val="none" w:sz="0" w:space="0" w:color="auto"/>
            <w:left w:val="none" w:sz="0" w:space="0" w:color="auto"/>
            <w:bottom w:val="none" w:sz="0" w:space="0" w:color="auto"/>
            <w:right w:val="none" w:sz="0" w:space="0" w:color="auto"/>
          </w:divBdr>
        </w:div>
        <w:div w:id="380983531">
          <w:marLeft w:val="0"/>
          <w:marRight w:val="0"/>
          <w:marTop w:val="0"/>
          <w:marBottom w:val="120"/>
          <w:divBdr>
            <w:top w:val="none" w:sz="0" w:space="0" w:color="auto"/>
            <w:left w:val="none" w:sz="0" w:space="0" w:color="auto"/>
            <w:bottom w:val="none" w:sz="0" w:space="0" w:color="auto"/>
            <w:right w:val="none" w:sz="0" w:space="0" w:color="auto"/>
          </w:divBdr>
        </w:div>
        <w:div w:id="1209730531">
          <w:marLeft w:val="0"/>
          <w:marRight w:val="0"/>
          <w:marTop w:val="0"/>
          <w:marBottom w:val="0"/>
          <w:divBdr>
            <w:top w:val="none" w:sz="0" w:space="0" w:color="auto"/>
            <w:left w:val="none" w:sz="0" w:space="0" w:color="auto"/>
            <w:bottom w:val="none" w:sz="0" w:space="0" w:color="auto"/>
            <w:right w:val="none" w:sz="0" w:space="0" w:color="auto"/>
          </w:divBdr>
        </w:div>
      </w:divsChild>
    </w:div>
    <w:div w:id="1826580500">
      <w:marLeft w:val="0"/>
      <w:marRight w:val="0"/>
      <w:marTop w:val="0"/>
      <w:marBottom w:val="0"/>
      <w:divBdr>
        <w:top w:val="none" w:sz="0" w:space="0" w:color="auto"/>
        <w:left w:val="none" w:sz="0" w:space="0" w:color="auto"/>
        <w:bottom w:val="none" w:sz="0" w:space="0" w:color="auto"/>
        <w:right w:val="none" w:sz="0" w:space="0" w:color="auto"/>
      </w:divBdr>
      <w:divsChild>
        <w:div w:id="916206122">
          <w:marLeft w:val="0"/>
          <w:marRight w:val="0"/>
          <w:marTop w:val="0"/>
          <w:marBottom w:val="0"/>
          <w:divBdr>
            <w:top w:val="none" w:sz="0" w:space="0" w:color="auto"/>
            <w:left w:val="none" w:sz="0" w:space="0" w:color="auto"/>
            <w:bottom w:val="none" w:sz="0" w:space="0" w:color="auto"/>
            <w:right w:val="none" w:sz="0" w:space="0" w:color="auto"/>
          </w:divBdr>
        </w:div>
        <w:div w:id="21178434">
          <w:marLeft w:val="0"/>
          <w:marRight w:val="0"/>
          <w:marTop w:val="0"/>
          <w:marBottom w:val="0"/>
          <w:divBdr>
            <w:top w:val="none" w:sz="0" w:space="0" w:color="auto"/>
            <w:left w:val="none" w:sz="0" w:space="0" w:color="auto"/>
            <w:bottom w:val="none" w:sz="0" w:space="0" w:color="auto"/>
            <w:right w:val="none" w:sz="0" w:space="0" w:color="auto"/>
          </w:divBdr>
        </w:div>
      </w:divsChild>
    </w:div>
    <w:div w:id="1829206835">
      <w:marLeft w:val="0"/>
      <w:marRight w:val="0"/>
      <w:marTop w:val="0"/>
      <w:marBottom w:val="120"/>
      <w:divBdr>
        <w:top w:val="none" w:sz="0" w:space="0" w:color="auto"/>
        <w:left w:val="none" w:sz="0" w:space="0" w:color="auto"/>
        <w:bottom w:val="none" w:sz="0" w:space="0" w:color="auto"/>
        <w:right w:val="none" w:sz="0" w:space="0" w:color="auto"/>
      </w:divBdr>
    </w:div>
    <w:div w:id="1835560744">
      <w:marLeft w:val="0"/>
      <w:marRight w:val="0"/>
      <w:marTop w:val="0"/>
      <w:marBottom w:val="120"/>
      <w:divBdr>
        <w:top w:val="none" w:sz="0" w:space="0" w:color="auto"/>
        <w:left w:val="none" w:sz="0" w:space="0" w:color="auto"/>
        <w:bottom w:val="none" w:sz="0" w:space="0" w:color="auto"/>
        <w:right w:val="none" w:sz="0" w:space="0" w:color="auto"/>
      </w:divBdr>
    </w:div>
    <w:div w:id="1838762013">
      <w:marLeft w:val="0"/>
      <w:marRight w:val="0"/>
      <w:marTop w:val="0"/>
      <w:marBottom w:val="120"/>
      <w:divBdr>
        <w:top w:val="none" w:sz="0" w:space="0" w:color="auto"/>
        <w:left w:val="none" w:sz="0" w:space="0" w:color="auto"/>
        <w:bottom w:val="none" w:sz="0" w:space="0" w:color="auto"/>
        <w:right w:val="none" w:sz="0" w:space="0" w:color="auto"/>
      </w:divBdr>
    </w:div>
    <w:div w:id="1841459387">
      <w:marLeft w:val="0"/>
      <w:marRight w:val="0"/>
      <w:marTop w:val="0"/>
      <w:marBottom w:val="120"/>
      <w:divBdr>
        <w:top w:val="none" w:sz="0" w:space="0" w:color="auto"/>
        <w:left w:val="none" w:sz="0" w:space="0" w:color="auto"/>
        <w:bottom w:val="none" w:sz="0" w:space="0" w:color="auto"/>
        <w:right w:val="none" w:sz="0" w:space="0" w:color="auto"/>
      </w:divBdr>
    </w:div>
    <w:div w:id="1842313608">
      <w:marLeft w:val="0"/>
      <w:marRight w:val="0"/>
      <w:marTop w:val="0"/>
      <w:marBottom w:val="120"/>
      <w:divBdr>
        <w:top w:val="none" w:sz="0" w:space="0" w:color="auto"/>
        <w:left w:val="none" w:sz="0" w:space="0" w:color="auto"/>
        <w:bottom w:val="none" w:sz="0" w:space="0" w:color="auto"/>
        <w:right w:val="none" w:sz="0" w:space="0" w:color="auto"/>
      </w:divBdr>
    </w:div>
    <w:div w:id="1842969024">
      <w:marLeft w:val="0"/>
      <w:marRight w:val="0"/>
      <w:marTop w:val="0"/>
      <w:marBottom w:val="120"/>
      <w:divBdr>
        <w:top w:val="none" w:sz="0" w:space="0" w:color="auto"/>
        <w:left w:val="none" w:sz="0" w:space="0" w:color="auto"/>
        <w:bottom w:val="none" w:sz="0" w:space="0" w:color="auto"/>
        <w:right w:val="none" w:sz="0" w:space="0" w:color="auto"/>
      </w:divBdr>
    </w:div>
    <w:div w:id="1849783608">
      <w:marLeft w:val="0"/>
      <w:marRight w:val="0"/>
      <w:marTop w:val="120"/>
      <w:marBottom w:val="120"/>
      <w:divBdr>
        <w:top w:val="none" w:sz="0" w:space="0" w:color="auto"/>
        <w:left w:val="none" w:sz="0" w:space="0" w:color="auto"/>
        <w:bottom w:val="none" w:sz="0" w:space="0" w:color="auto"/>
        <w:right w:val="none" w:sz="0" w:space="0" w:color="auto"/>
      </w:divBdr>
    </w:div>
    <w:div w:id="1853256877">
      <w:marLeft w:val="0"/>
      <w:marRight w:val="0"/>
      <w:marTop w:val="0"/>
      <w:marBottom w:val="0"/>
      <w:divBdr>
        <w:top w:val="none" w:sz="0" w:space="0" w:color="auto"/>
        <w:left w:val="none" w:sz="0" w:space="0" w:color="auto"/>
        <w:bottom w:val="none" w:sz="0" w:space="0" w:color="auto"/>
        <w:right w:val="none" w:sz="0" w:space="0" w:color="auto"/>
      </w:divBdr>
    </w:div>
    <w:div w:id="1862166409">
      <w:marLeft w:val="0"/>
      <w:marRight w:val="0"/>
      <w:marTop w:val="0"/>
      <w:marBottom w:val="100"/>
      <w:divBdr>
        <w:top w:val="none" w:sz="0" w:space="0" w:color="auto"/>
        <w:left w:val="none" w:sz="0" w:space="0" w:color="auto"/>
        <w:bottom w:val="none" w:sz="0" w:space="0" w:color="auto"/>
        <w:right w:val="none" w:sz="0" w:space="0" w:color="auto"/>
      </w:divBdr>
    </w:div>
    <w:div w:id="1862545829">
      <w:marLeft w:val="0"/>
      <w:marRight w:val="0"/>
      <w:marTop w:val="0"/>
      <w:marBottom w:val="120"/>
      <w:divBdr>
        <w:top w:val="none" w:sz="0" w:space="0" w:color="auto"/>
        <w:left w:val="none" w:sz="0" w:space="0" w:color="auto"/>
        <w:bottom w:val="none" w:sz="0" w:space="0" w:color="auto"/>
        <w:right w:val="none" w:sz="0" w:space="0" w:color="auto"/>
      </w:divBdr>
    </w:div>
    <w:div w:id="1866020613">
      <w:marLeft w:val="0"/>
      <w:marRight w:val="0"/>
      <w:marTop w:val="0"/>
      <w:marBottom w:val="120"/>
      <w:divBdr>
        <w:top w:val="none" w:sz="0" w:space="0" w:color="auto"/>
        <w:left w:val="none" w:sz="0" w:space="0" w:color="auto"/>
        <w:bottom w:val="none" w:sz="0" w:space="0" w:color="auto"/>
        <w:right w:val="none" w:sz="0" w:space="0" w:color="auto"/>
      </w:divBdr>
    </w:div>
    <w:div w:id="1871651696">
      <w:marLeft w:val="0"/>
      <w:marRight w:val="0"/>
      <w:marTop w:val="0"/>
      <w:marBottom w:val="100"/>
      <w:divBdr>
        <w:top w:val="none" w:sz="0" w:space="0" w:color="auto"/>
        <w:left w:val="none" w:sz="0" w:space="0" w:color="auto"/>
        <w:bottom w:val="none" w:sz="0" w:space="0" w:color="auto"/>
        <w:right w:val="none" w:sz="0" w:space="0" w:color="auto"/>
      </w:divBdr>
    </w:div>
    <w:div w:id="1878615505">
      <w:marLeft w:val="0"/>
      <w:marRight w:val="0"/>
      <w:marTop w:val="0"/>
      <w:marBottom w:val="0"/>
      <w:divBdr>
        <w:top w:val="none" w:sz="0" w:space="0" w:color="auto"/>
        <w:left w:val="none" w:sz="0" w:space="0" w:color="auto"/>
        <w:bottom w:val="none" w:sz="0" w:space="0" w:color="auto"/>
        <w:right w:val="none" w:sz="0" w:space="0" w:color="auto"/>
      </w:divBdr>
      <w:divsChild>
        <w:div w:id="790051370">
          <w:marLeft w:val="0"/>
          <w:marRight w:val="0"/>
          <w:marTop w:val="0"/>
          <w:marBottom w:val="0"/>
          <w:divBdr>
            <w:top w:val="none" w:sz="0" w:space="0" w:color="auto"/>
            <w:left w:val="none" w:sz="0" w:space="0" w:color="auto"/>
            <w:bottom w:val="none" w:sz="0" w:space="0" w:color="auto"/>
            <w:right w:val="none" w:sz="0" w:space="0" w:color="auto"/>
          </w:divBdr>
        </w:div>
      </w:divsChild>
    </w:div>
    <w:div w:id="1879387360">
      <w:marLeft w:val="0"/>
      <w:marRight w:val="0"/>
      <w:marTop w:val="100"/>
      <w:marBottom w:val="100"/>
      <w:divBdr>
        <w:top w:val="none" w:sz="0" w:space="0" w:color="auto"/>
        <w:left w:val="none" w:sz="0" w:space="0" w:color="auto"/>
        <w:bottom w:val="none" w:sz="0" w:space="0" w:color="auto"/>
        <w:right w:val="none" w:sz="0" w:space="0" w:color="auto"/>
      </w:divBdr>
      <w:divsChild>
        <w:div w:id="948853067">
          <w:marLeft w:val="0"/>
          <w:marRight w:val="0"/>
          <w:marTop w:val="0"/>
          <w:marBottom w:val="0"/>
          <w:divBdr>
            <w:top w:val="none" w:sz="0" w:space="0" w:color="auto"/>
            <w:left w:val="none" w:sz="0" w:space="0" w:color="auto"/>
            <w:bottom w:val="none" w:sz="0" w:space="0" w:color="auto"/>
            <w:right w:val="none" w:sz="0" w:space="0" w:color="auto"/>
          </w:divBdr>
        </w:div>
        <w:div w:id="827207245">
          <w:marLeft w:val="0"/>
          <w:marRight w:val="0"/>
          <w:marTop w:val="0"/>
          <w:marBottom w:val="0"/>
          <w:divBdr>
            <w:top w:val="none" w:sz="0" w:space="0" w:color="auto"/>
            <w:left w:val="none" w:sz="0" w:space="0" w:color="auto"/>
            <w:bottom w:val="none" w:sz="0" w:space="0" w:color="auto"/>
            <w:right w:val="none" w:sz="0" w:space="0" w:color="auto"/>
          </w:divBdr>
        </w:div>
        <w:div w:id="1611234492">
          <w:marLeft w:val="0"/>
          <w:marRight w:val="0"/>
          <w:marTop w:val="0"/>
          <w:marBottom w:val="0"/>
          <w:divBdr>
            <w:top w:val="none" w:sz="0" w:space="0" w:color="auto"/>
            <w:left w:val="none" w:sz="0" w:space="0" w:color="auto"/>
            <w:bottom w:val="none" w:sz="0" w:space="0" w:color="auto"/>
            <w:right w:val="none" w:sz="0" w:space="0" w:color="auto"/>
          </w:divBdr>
        </w:div>
        <w:div w:id="1699232014">
          <w:marLeft w:val="0"/>
          <w:marRight w:val="0"/>
          <w:marTop w:val="40"/>
          <w:marBottom w:val="40"/>
          <w:divBdr>
            <w:top w:val="none" w:sz="0" w:space="0" w:color="auto"/>
            <w:left w:val="none" w:sz="0" w:space="0" w:color="auto"/>
            <w:bottom w:val="none" w:sz="0" w:space="0" w:color="auto"/>
            <w:right w:val="none" w:sz="0" w:space="0" w:color="auto"/>
          </w:divBdr>
        </w:div>
      </w:divsChild>
    </w:div>
    <w:div w:id="1887640320">
      <w:marLeft w:val="0"/>
      <w:marRight w:val="0"/>
      <w:marTop w:val="0"/>
      <w:marBottom w:val="120"/>
      <w:divBdr>
        <w:top w:val="none" w:sz="0" w:space="0" w:color="auto"/>
        <w:left w:val="none" w:sz="0" w:space="0" w:color="auto"/>
        <w:bottom w:val="none" w:sz="0" w:space="0" w:color="auto"/>
        <w:right w:val="none" w:sz="0" w:space="0" w:color="auto"/>
      </w:divBdr>
    </w:div>
    <w:div w:id="1888490660">
      <w:marLeft w:val="0"/>
      <w:marRight w:val="0"/>
      <w:marTop w:val="0"/>
      <w:marBottom w:val="0"/>
      <w:divBdr>
        <w:top w:val="none" w:sz="0" w:space="0" w:color="auto"/>
        <w:left w:val="none" w:sz="0" w:space="0" w:color="auto"/>
        <w:bottom w:val="none" w:sz="0" w:space="0" w:color="auto"/>
        <w:right w:val="none" w:sz="0" w:space="0" w:color="auto"/>
      </w:divBdr>
    </w:div>
    <w:div w:id="1890456665">
      <w:marLeft w:val="0"/>
      <w:marRight w:val="0"/>
      <w:marTop w:val="0"/>
      <w:marBottom w:val="120"/>
      <w:divBdr>
        <w:top w:val="none" w:sz="0" w:space="0" w:color="auto"/>
        <w:left w:val="none" w:sz="0" w:space="0" w:color="auto"/>
        <w:bottom w:val="none" w:sz="0" w:space="0" w:color="auto"/>
        <w:right w:val="none" w:sz="0" w:space="0" w:color="auto"/>
      </w:divBdr>
    </w:div>
    <w:div w:id="1891917181">
      <w:marLeft w:val="0"/>
      <w:marRight w:val="0"/>
      <w:marTop w:val="0"/>
      <w:marBottom w:val="0"/>
      <w:divBdr>
        <w:top w:val="none" w:sz="0" w:space="0" w:color="auto"/>
        <w:left w:val="none" w:sz="0" w:space="0" w:color="auto"/>
        <w:bottom w:val="none" w:sz="0" w:space="0" w:color="auto"/>
        <w:right w:val="none" w:sz="0" w:space="0" w:color="auto"/>
      </w:divBdr>
      <w:divsChild>
        <w:div w:id="360278001">
          <w:marLeft w:val="0"/>
          <w:marRight w:val="0"/>
          <w:marTop w:val="0"/>
          <w:marBottom w:val="0"/>
          <w:divBdr>
            <w:top w:val="none" w:sz="0" w:space="0" w:color="auto"/>
            <w:left w:val="none" w:sz="0" w:space="0" w:color="auto"/>
            <w:bottom w:val="none" w:sz="0" w:space="0" w:color="auto"/>
            <w:right w:val="none" w:sz="0" w:space="0" w:color="auto"/>
          </w:divBdr>
        </w:div>
        <w:div w:id="481167614">
          <w:marLeft w:val="0"/>
          <w:marRight w:val="0"/>
          <w:marTop w:val="0"/>
          <w:marBottom w:val="0"/>
          <w:divBdr>
            <w:top w:val="none" w:sz="0" w:space="0" w:color="auto"/>
            <w:left w:val="none" w:sz="0" w:space="0" w:color="auto"/>
            <w:bottom w:val="none" w:sz="0" w:space="0" w:color="auto"/>
            <w:right w:val="none" w:sz="0" w:space="0" w:color="auto"/>
          </w:divBdr>
        </w:div>
      </w:divsChild>
    </w:div>
    <w:div w:id="1892691053">
      <w:marLeft w:val="0"/>
      <w:marRight w:val="0"/>
      <w:marTop w:val="0"/>
      <w:marBottom w:val="0"/>
      <w:divBdr>
        <w:top w:val="none" w:sz="0" w:space="0" w:color="auto"/>
        <w:left w:val="none" w:sz="0" w:space="0" w:color="auto"/>
        <w:bottom w:val="none" w:sz="0" w:space="0" w:color="auto"/>
        <w:right w:val="none" w:sz="0" w:space="0" w:color="auto"/>
      </w:divBdr>
      <w:divsChild>
        <w:div w:id="1766614209">
          <w:marLeft w:val="0"/>
          <w:marRight w:val="0"/>
          <w:marTop w:val="0"/>
          <w:marBottom w:val="0"/>
          <w:divBdr>
            <w:top w:val="none" w:sz="0" w:space="0" w:color="auto"/>
            <w:left w:val="none" w:sz="0" w:space="0" w:color="auto"/>
            <w:bottom w:val="none" w:sz="0" w:space="0" w:color="auto"/>
            <w:right w:val="none" w:sz="0" w:space="0" w:color="auto"/>
          </w:divBdr>
        </w:div>
      </w:divsChild>
    </w:div>
    <w:div w:id="1894538204">
      <w:marLeft w:val="0"/>
      <w:marRight w:val="0"/>
      <w:marTop w:val="0"/>
      <w:marBottom w:val="120"/>
      <w:divBdr>
        <w:top w:val="none" w:sz="0" w:space="0" w:color="auto"/>
        <w:left w:val="none" w:sz="0" w:space="0" w:color="auto"/>
        <w:bottom w:val="none" w:sz="0" w:space="0" w:color="auto"/>
        <w:right w:val="none" w:sz="0" w:space="0" w:color="auto"/>
      </w:divBdr>
    </w:div>
    <w:div w:id="1896815169">
      <w:marLeft w:val="0"/>
      <w:marRight w:val="0"/>
      <w:marTop w:val="0"/>
      <w:marBottom w:val="120"/>
      <w:divBdr>
        <w:top w:val="none" w:sz="0" w:space="0" w:color="auto"/>
        <w:left w:val="none" w:sz="0" w:space="0" w:color="auto"/>
        <w:bottom w:val="none" w:sz="0" w:space="0" w:color="auto"/>
        <w:right w:val="none" w:sz="0" w:space="0" w:color="auto"/>
      </w:divBdr>
    </w:div>
    <w:div w:id="1897736306">
      <w:marLeft w:val="0"/>
      <w:marRight w:val="0"/>
      <w:marTop w:val="0"/>
      <w:marBottom w:val="120"/>
      <w:divBdr>
        <w:top w:val="none" w:sz="0" w:space="0" w:color="auto"/>
        <w:left w:val="none" w:sz="0" w:space="0" w:color="auto"/>
        <w:bottom w:val="none" w:sz="0" w:space="0" w:color="auto"/>
        <w:right w:val="none" w:sz="0" w:space="0" w:color="auto"/>
      </w:divBdr>
    </w:div>
    <w:div w:id="1903132146">
      <w:marLeft w:val="0"/>
      <w:marRight w:val="0"/>
      <w:marTop w:val="0"/>
      <w:marBottom w:val="120"/>
      <w:divBdr>
        <w:top w:val="none" w:sz="0" w:space="0" w:color="auto"/>
        <w:left w:val="none" w:sz="0" w:space="0" w:color="auto"/>
        <w:bottom w:val="none" w:sz="0" w:space="0" w:color="auto"/>
        <w:right w:val="none" w:sz="0" w:space="0" w:color="auto"/>
      </w:divBdr>
    </w:div>
    <w:div w:id="1903248120">
      <w:marLeft w:val="0"/>
      <w:marRight w:val="0"/>
      <w:marTop w:val="0"/>
      <w:marBottom w:val="120"/>
      <w:divBdr>
        <w:top w:val="none" w:sz="0" w:space="0" w:color="auto"/>
        <w:left w:val="none" w:sz="0" w:space="0" w:color="auto"/>
        <w:bottom w:val="none" w:sz="0" w:space="0" w:color="auto"/>
        <w:right w:val="none" w:sz="0" w:space="0" w:color="auto"/>
      </w:divBdr>
    </w:div>
    <w:div w:id="1911109659">
      <w:marLeft w:val="0"/>
      <w:marRight w:val="0"/>
      <w:marTop w:val="0"/>
      <w:marBottom w:val="0"/>
      <w:divBdr>
        <w:top w:val="none" w:sz="0" w:space="0" w:color="auto"/>
        <w:left w:val="none" w:sz="0" w:space="0" w:color="auto"/>
        <w:bottom w:val="none" w:sz="0" w:space="0" w:color="auto"/>
        <w:right w:val="none" w:sz="0" w:space="0" w:color="auto"/>
      </w:divBdr>
      <w:divsChild>
        <w:div w:id="1312901962">
          <w:marLeft w:val="0"/>
          <w:marRight w:val="0"/>
          <w:marTop w:val="0"/>
          <w:marBottom w:val="0"/>
          <w:divBdr>
            <w:top w:val="none" w:sz="0" w:space="0" w:color="auto"/>
            <w:left w:val="none" w:sz="0" w:space="0" w:color="auto"/>
            <w:bottom w:val="none" w:sz="0" w:space="0" w:color="auto"/>
            <w:right w:val="none" w:sz="0" w:space="0" w:color="auto"/>
          </w:divBdr>
        </w:div>
      </w:divsChild>
    </w:div>
    <w:div w:id="1912276970">
      <w:marLeft w:val="0"/>
      <w:marRight w:val="0"/>
      <w:marTop w:val="0"/>
      <w:marBottom w:val="120"/>
      <w:divBdr>
        <w:top w:val="none" w:sz="0" w:space="0" w:color="auto"/>
        <w:left w:val="none" w:sz="0" w:space="0" w:color="auto"/>
        <w:bottom w:val="none" w:sz="0" w:space="0" w:color="auto"/>
        <w:right w:val="none" w:sz="0" w:space="0" w:color="auto"/>
      </w:divBdr>
    </w:div>
    <w:div w:id="1918662367">
      <w:marLeft w:val="0"/>
      <w:marRight w:val="0"/>
      <w:marTop w:val="0"/>
      <w:marBottom w:val="120"/>
      <w:divBdr>
        <w:top w:val="none" w:sz="0" w:space="0" w:color="auto"/>
        <w:left w:val="none" w:sz="0" w:space="0" w:color="auto"/>
        <w:bottom w:val="none" w:sz="0" w:space="0" w:color="auto"/>
        <w:right w:val="none" w:sz="0" w:space="0" w:color="auto"/>
      </w:divBdr>
    </w:div>
    <w:div w:id="1920796329">
      <w:marLeft w:val="0"/>
      <w:marRight w:val="0"/>
      <w:marTop w:val="0"/>
      <w:marBottom w:val="120"/>
      <w:divBdr>
        <w:top w:val="none" w:sz="0" w:space="0" w:color="auto"/>
        <w:left w:val="none" w:sz="0" w:space="0" w:color="auto"/>
        <w:bottom w:val="none" w:sz="0" w:space="0" w:color="auto"/>
        <w:right w:val="none" w:sz="0" w:space="0" w:color="auto"/>
      </w:divBdr>
    </w:div>
    <w:div w:id="1925528027">
      <w:marLeft w:val="0"/>
      <w:marRight w:val="0"/>
      <w:marTop w:val="0"/>
      <w:marBottom w:val="120"/>
      <w:divBdr>
        <w:top w:val="none" w:sz="0" w:space="0" w:color="auto"/>
        <w:left w:val="none" w:sz="0" w:space="0" w:color="auto"/>
        <w:bottom w:val="none" w:sz="0" w:space="0" w:color="auto"/>
        <w:right w:val="none" w:sz="0" w:space="0" w:color="auto"/>
      </w:divBdr>
      <w:divsChild>
        <w:div w:id="168953271">
          <w:marLeft w:val="0"/>
          <w:marRight w:val="0"/>
          <w:marTop w:val="0"/>
          <w:marBottom w:val="0"/>
          <w:divBdr>
            <w:top w:val="none" w:sz="0" w:space="0" w:color="auto"/>
            <w:left w:val="none" w:sz="0" w:space="0" w:color="auto"/>
            <w:bottom w:val="none" w:sz="0" w:space="0" w:color="auto"/>
            <w:right w:val="none" w:sz="0" w:space="0" w:color="auto"/>
          </w:divBdr>
        </w:div>
        <w:div w:id="1421413600">
          <w:marLeft w:val="0"/>
          <w:marRight w:val="0"/>
          <w:marTop w:val="0"/>
          <w:marBottom w:val="0"/>
          <w:divBdr>
            <w:top w:val="none" w:sz="0" w:space="0" w:color="auto"/>
            <w:left w:val="none" w:sz="0" w:space="0" w:color="auto"/>
            <w:bottom w:val="none" w:sz="0" w:space="0" w:color="auto"/>
            <w:right w:val="none" w:sz="0" w:space="0" w:color="auto"/>
          </w:divBdr>
        </w:div>
      </w:divsChild>
    </w:div>
    <w:div w:id="1926844431">
      <w:marLeft w:val="0"/>
      <w:marRight w:val="0"/>
      <w:marTop w:val="0"/>
      <w:marBottom w:val="0"/>
      <w:divBdr>
        <w:top w:val="none" w:sz="0" w:space="0" w:color="auto"/>
        <w:left w:val="none" w:sz="0" w:space="0" w:color="auto"/>
        <w:bottom w:val="none" w:sz="0" w:space="0" w:color="auto"/>
        <w:right w:val="none" w:sz="0" w:space="0" w:color="auto"/>
      </w:divBdr>
      <w:divsChild>
        <w:div w:id="590623553">
          <w:marLeft w:val="0"/>
          <w:marRight w:val="0"/>
          <w:marTop w:val="0"/>
          <w:marBottom w:val="0"/>
          <w:divBdr>
            <w:top w:val="none" w:sz="0" w:space="0" w:color="auto"/>
            <w:left w:val="none" w:sz="0" w:space="0" w:color="auto"/>
            <w:bottom w:val="none" w:sz="0" w:space="0" w:color="auto"/>
            <w:right w:val="none" w:sz="0" w:space="0" w:color="auto"/>
          </w:divBdr>
        </w:div>
        <w:div w:id="1693724478">
          <w:marLeft w:val="0"/>
          <w:marRight w:val="0"/>
          <w:marTop w:val="0"/>
          <w:marBottom w:val="120"/>
          <w:divBdr>
            <w:top w:val="none" w:sz="0" w:space="0" w:color="auto"/>
            <w:left w:val="none" w:sz="0" w:space="0" w:color="auto"/>
            <w:bottom w:val="none" w:sz="0" w:space="0" w:color="auto"/>
            <w:right w:val="none" w:sz="0" w:space="0" w:color="auto"/>
          </w:divBdr>
        </w:div>
      </w:divsChild>
    </w:div>
    <w:div w:id="1928152997">
      <w:marLeft w:val="0"/>
      <w:marRight w:val="0"/>
      <w:marTop w:val="0"/>
      <w:marBottom w:val="0"/>
      <w:divBdr>
        <w:top w:val="none" w:sz="0" w:space="0" w:color="auto"/>
        <w:left w:val="none" w:sz="0" w:space="0" w:color="auto"/>
        <w:bottom w:val="none" w:sz="0" w:space="0" w:color="auto"/>
        <w:right w:val="none" w:sz="0" w:space="0" w:color="auto"/>
      </w:divBdr>
      <w:divsChild>
        <w:div w:id="136343543">
          <w:marLeft w:val="0"/>
          <w:marRight w:val="0"/>
          <w:marTop w:val="0"/>
          <w:marBottom w:val="0"/>
          <w:divBdr>
            <w:top w:val="none" w:sz="0" w:space="0" w:color="auto"/>
            <w:left w:val="none" w:sz="0" w:space="0" w:color="auto"/>
            <w:bottom w:val="none" w:sz="0" w:space="0" w:color="auto"/>
            <w:right w:val="none" w:sz="0" w:space="0" w:color="auto"/>
          </w:divBdr>
        </w:div>
      </w:divsChild>
    </w:div>
    <w:div w:id="1930263622">
      <w:marLeft w:val="0"/>
      <w:marRight w:val="0"/>
      <w:marTop w:val="0"/>
      <w:marBottom w:val="120"/>
      <w:divBdr>
        <w:top w:val="none" w:sz="0" w:space="0" w:color="auto"/>
        <w:left w:val="none" w:sz="0" w:space="0" w:color="auto"/>
        <w:bottom w:val="none" w:sz="0" w:space="0" w:color="auto"/>
        <w:right w:val="none" w:sz="0" w:space="0" w:color="auto"/>
      </w:divBdr>
    </w:div>
    <w:div w:id="1930582182">
      <w:marLeft w:val="0"/>
      <w:marRight w:val="0"/>
      <w:marTop w:val="0"/>
      <w:marBottom w:val="0"/>
      <w:divBdr>
        <w:top w:val="none" w:sz="0" w:space="0" w:color="auto"/>
        <w:left w:val="none" w:sz="0" w:space="0" w:color="auto"/>
        <w:bottom w:val="none" w:sz="0" w:space="0" w:color="auto"/>
        <w:right w:val="none" w:sz="0" w:space="0" w:color="auto"/>
      </w:divBdr>
      <w:divsChild>
        <w:div w:id="82921113">
          <w:marLeft w:val="0"/>
          <w:marRight w:val="0"/>
          <w:marTop w:val="0"/>
          <w:marBottom w:val="0"/>
          <w:divBdr>
            <w:top w:val="none" w:sz="0" w:space="0" w:color="auto"/>
            <w:left w:val="none" w:sz="0" w:space="0" w:color="auto"/>
            <w:bottom w:val="none" w:sz="0" w:space="0" w:color="auto"/>
            <w:right w:val="none" w:sz="0" w:space="0" w:color="auto"/>
          </w:divBdr>
        </w:div>
      </w:divsChild>
    </w:div>
    <w:div w:id="1932396486">
      <w:marLeft w:val="0"/>
      <w:marRight w:val="0"/>
      <w:marTop w:val="0"/>
      <w:marBottom w:val="120"/>
      <w:divBdr>
        <w:top w:val="none" w:sz="0" w:space="0" w:color="auto"/>
        <w:left w:val="none" w:sz="0" w:space="0" w:color="auto"/>
        <w:bottom w:val="none" w:sz="0" w:space="0" w:color="auto"/>
        <w:right w:val="none" w:sz="0" w:space="0" w:color="auto"/>
      </w:divBdr>
    </w:div>
    <w:div w:id="1932854097">
      <w:marLeft w:val="0"/>
      <w:marRight w:val="0"/>
      <w:marTop w:val="0"/>
      <w:marBottom w:val="120"/>
      <w:divBdr>
        <w:top w:val="none" w:sz="0" w:space="0" w:color="auto"/>
        <w:left w:val="none" w:sz="0" w:space="0" w:color="auto"/>
        <w:bottom w:val="none" w:sz="0" w:space="0" w:color="auto"/>
        <w:right w:val="none" w:sz="0" w:space="0" w:color="auto"/>
      </w:divBdr>
    </w:div>
    <w:div w:id="1943300214">
      <w:marLeft w:val="0"/>
      <w:marRight w:val="0"/>
      <w:marTop w:val="0"/>
      <w:marBottom w:val="120"/>
      <w:divBdr>
        <w:top w:val="none" w:sz="0" w:space="0" w:color="auto"/>
        <w:left w:val="none" w:sz="0" w:space="0" w:color="auto"/>
        <w:bottom w:val="none" w:sz="0" w:space="0" w:color="auto"/>
        <w:right w:val="none" w:sz="0" w:space="0" w:color="auto"/>
      </w:divBdr>
    </w:div>
    <w:div w:id="1946813934">
      <w:marLeft w:val="0"/>
      <w:marRight w:val="0"/>
      <w:marTop w:val="0"/>
      <w:marBottom w:val="120"/>
      <w:divBdr>
        <w:top w:val="none" w:sz="0" w:space="0" w:color="auto"/>
        <w:left w:val="none" w:sz="0" w:space="0" w:color="auto"/>
        <w:bottom w:val="none" w:sz="0" w:space="0" w:color="auto"/>
        <w:right w:val="none" w:sz="0" w:space="0" w:color="auto"/>
      </w:divBdr>
    </w:div>
    <w:div w:id="1952081543">
      <w:marLeft w:val="0"/>
      <w:marRight w:val="0"/>
      <w:marTop w:val="0"/>
      <w:marBottom w:val="120"/>
      <w:divBdr>
        <w:top w:val="none" w:sz="0" w:space="0" w:color="auto"/>
        <w:left w:val="none" w:sz="0" w:space="0" w:color="auto"/>
        <w:bottom w:val="none" w:sz="0" w:space="0" w:color="auto"/>
        <w:right w:val="none" w:sz="0" w:space="0" w:color="auto"/>
      </w:divBdr>
    </w:div>
    <w:div w:id="1953710198">
      <w:marLeft w:val="0"/>
      <w:marRight w:val="0"/>
      <w:marTop w:val="0"/>
      <w:marBottom w:val="120"/>
      <w:divBdr>
        <w:top w:val="none" w:sz="0" w:space="0" w:color="auto"/>
        <w:left w:val="none" w:sz="0" w:space="0" w:color="auto"/>
        <w:bottom w:val="none" w:sz="0" w:space="0" w:color="auto"/>
        <w:right w:val="none" w:sz="0" w:space="0" w:color="auto"/>
      </w:divBdr>
    </w:div>
    <w:div w:id="1955284322">
      <w:marLeft w:val="0"/>
      <w:marRight w:val="0"/>
      <w:marTop w:val="0"/>
      <w:marBottom w:val="120"/>
      <w:divBdr>
        <w:top w:val="none" w:sz="0" w:space="0" w:color="auto"/>
        <w:left w:val="none" w:sz="0" w:space="0" w:color="auto"/>
        <w:bottom w:val="none" w:sz="0" w:space="0" w:color="auto"/>
        <w:right w:val="none" w:sz="0" w:space="0" w:color="auto"/>
      </w:divBdr>
    </w:div>
    <w:div w:id="1963926741">
      <w:marLeft w:val="0"/>
      <w:marRight w:val="0"/>
      <w:marTop w:val="0"/>
      <w:marBottom w:val="0"/>
      <w:divBdr>
        <w:top w:val="none" w:sz="0" w:space="0" w:color="auto"/>
        <w:left w:val="none" w:sz="0" w:space="0" w:color="auto"/>
        <w:bottom w:val="none" w:sz="0" w:space="0" w:color="auto"/>
        <w:right w:val="none" w:sz="0" w:space="0" w:color="auto"/>
      </w:divBdr>
      <w:divsChild>
        <w:div w:id="914053687">
          <w:marLeft w:val="0"/>
          <w:marRight w:val="0"/>
          <w:marTop w:val="0"/>
          <w:marBottom w:val="120"/>
          <w:divBdr>
            <w:top w:val="none" w:sz="0" w:space="0" w:color="auto"/>
            <w:left w:val="none" w:sz="0" w:space="0" w:color="auto"/>
            <w:bottom w:val="none" w:sz="0" w:space="0" w:color="auto"/>
            <w:right w:val="none" w:sz="0" w:space="0" w:color="auto"/>
          </w:divBdr>
        </w:div>
        <w:div w:id="399326449">
          <w:marLeft w:val="0"/>
          <w:marRight w:val="0"/>
          <w:marTop w:val="0"/>
          <w:marBottom w:val="120"/>
          <w:divBdr>
            <w:top w:val="none" w:sz="0" w:space="0" w:color="auto"/>
            <w:left w:val="none" w:sz="0" w:space="0" w:color="auto"/>
            <w:bottom w:val="none" w:sz="0" w:space="0" w:color="auto"/>
            <w:right w:val="none" w:sz="0" w:space="0" w:color="auto"/>
          </w:divBdr>
        </w:div>
        <w:div w:id="196551689">
          <w:marLeft w:val="0"/>
          <w:marRight w:val="0"/>
          <w:marTop w:val="0"/>
          <w:marBottom w:val="0"/>
          <w:divBdr>
            <w:top w:val="none" w:sz="0" w:space="0" w:color="auto"/>
            <w:left w:val="none" w:sz="0" w:space="0" w:color="auto"/>
            <w:bottom w:val="none" w:sz="0" w:space="0" w:color="auto"/>
            <w:right w:val="none" w:sz="0" w:space="0" w:color="auto"/>
          </w:divBdr>
        </w:div>
      </w:divsChild>
    </w:div>
    <w:div w:id="1964534889">
      <w:marLeft w:val="0"/>
      <w:marRight w:val="0"/>
      <w:marTop w:val="0"/>
      <w:marBottom w:val="120"/>
      <w:divBdr>
        <w:top w:val="none" w:sz="0" w:space="0" w:color="auto"/>
        <w:left w:val="none" w:sz="0" w:space="0" w:color="auto"/>
        <w:bottom w:val="none" w:sz="0" w:space="0" w:color="auto"/>
        <w:right w:val="none" w:sz="0" w:space="0" w:color="auto"/>
      </w:divBdr>
    </w:div>
    <w:div w:id="1974217161">
      <w:marLeft w:val="0"/>
      <w:marRight w:val="0"/>
      <w:marTop w:val="0"/>
      <w:marBottom w:val="0"/>
      <w:divBdr>
        <w:top w:val="none" w:sz="0" w:space="0" w:color="auto"/>
        <w:left w:val="none" w:sz="0" w:space="0" w:color="auto"/>
        <w:bottom w:val="none" w:sz="0" w:space="0" w:color="auto"/>
        <w:right w:val="none" w:sz="0" w:space="0" w:color="auto"/>
      </w:divBdr>
      <w:divsChild>
        <w:div w:id="1455976352">
          <w:marLeft w:val="0"/>
          <w:marRight w:val="0"/>
          <w:marTop w:val="0"/>
          <w:marBottom w:val="0"/>
          <w:divBdr>
            <w:top w:val="none" w:sz="0" w:space="0" w:color="auto"/>
            <w:left w:val="none" w:sz="0" w:space="0" w:color="auto"/>
            <w:bottom w:val="none" w:sz="0" w:space="0" w:color="auto"/>
            <w:right w:val="none" w:sz="0" w:space="0" w:color="auto"/>
          </w:divBdr>
        </w:div>
      </w:divsChild>
    </w:div>
    <w:div w:id="1980109944">
      <w:marLeft w:val="0"/>
      <w:marRight w:val="0"/>
      <w:marTop w:val="0"/>
      <w:marBottom w:val="120"/>
      <w:divBdr>
        <w:top w:val="none" w:sz="0" w:space="0" w:color="auto"/>
        <w:left w:val="none" w:sz="0" w:space="0" w:color="auto"/>
        <w:bottom w:val="none" w:sz="0" w:space="0" w:color="auto"/>
        <w:right w:val="none" w:sz="0" w:space="0" w:color="auto"/>
      </w:divBdr>
    </w:div>
    <w:div w:id="1982536475">
      <w:marLeft w:val="0"/>
      <w:marRight w:val="0"/>
      <w:marTop w:val="0"/>
      <w:marBottom w:val="0"/>
      <w:divBdr>
        <w:top w:val="none" w:sz="0" w:space="0" w:color="auto"/>
        <w:left w:val="none" w:sz="0" w:space="0" w:color="auto"/>
        <w:bottom w:val="none" w:sz="0" w:space="0" w:color="auto"/>
        <w:right w:val="none" w:sz="0" w:space="0" w:color="auto"/>
      </w:divBdr>
      <w:divsChild>
        <w:div w:id="350181878">
          <w:marLeft w:val="0"/>
          <w:marRight w:val="0"/>
          <w:marTop w:val="0"/>
          <w:marBottom w:val="0"/>
          <w:divBdr>
            <w:top w:val="none" w:sz="0" w:space="0" w:color="auto"/>
            <w:left w:val="none" w:sz="0" w:space="0" w:color="auto"/>
            <w:bottom w:val="none" w:sz="0" w:space="0" w:color="auto"/>
            <w:right w:val="none" w:sz="0" w:space="0" w:color="auto"/>
          </w:divBdr>
        </w:div>
        <w:div w:id="1174146352">
          <w:marLeft w:val="0"/>
          <w:marRight w:val="0"/>
          <w:marTop w:val="0"/>
          <w:marBottom w:val="120"/>
          <w:divBdr>
            <w:top w:val="none" w:sz="0" w:space="0" w:color="auto"/>
            <w:left w:val="none" w:sz="0" w:space="0" w:color="auto"/>
            <w:bottom w:val="none" w:sz="0" w:space="0" w:color="auto"/>
            <w:right w:val="none" w:sz="0" w:space="0" w:color="auto"/>
          </w:divBdr>
        </w:div>
      </w:divsChild>
    </w:div>
    <w:div w:id="1984696015">
      <w:marLeft w:val="0"/>
      <w:marRight w:val="0"/>
      <w:marTop w:val="120"/>
      <w:marBottom w:val="120"/>
      <w:divBdr>
        <w:top w:val="none" w:sz="0" w:space="0" w:color="auto"/>
        <w:left w:val="none" w:sz="0" w:space="0" w:color="auto"/>
        <w:bottom w:val="none" w:sz="0" w:space="0" w:color="auto"/>
        <w:right w:val="none" w:sz="0" w:space="0" w:color="auto"/>
      </w:divBdr>
    </w:div>
    <w:div w:id="1985769248">
      <w:marLeft w:val="0"/>
      <w:marRight w:val="0"/>
      <w:marTop w:val="0"/>
      <w:marBottom w:val="120"/>
      <w:divBdr>
        <w:top w:val="none" w:sz="0" w:space="0" w:color="auto"/>
        <w:left w:val="none" w:sz="0" w:space="0" w:color="auto"/>
        <w:bottom w:val="none" w:sz="0" w:space="0" w:color="auto"/>
        <w:right w:val="none" w:sz="0" w:space="0" w:color="auto"/>
      </w:divBdr>
    </w:div>
    <w:div w:id="1987201690">
      <w:marLeft w:val="0"/>
      <w:marRight w:val="0"/>
      <w:marTop w:val="0"/>
      <w:marBottom w:val="0"/>
      <w:divBdr>
        <w:top w:val="none" w:sz="0" w:space="0" w:color="auto"/>
        <w:left w:val="none" w:sz="0" w:space="0" w:color="auto"/>
        <w:bottom w:val="none" w:sz="0" w:space="0" w:color="auto"/>
        <w:right w:val="none" w:sz="0" w:space="0" w:color="auto"/>
      </w:divBdr>
    </w:div>
    <w:div w:id="1988045306">
      <w:marLeft w:val="0"/>
      <w:marRight w:val="0"/>
      <w:marTop w:val="0"/>
      <w:marBottom w:val="100"/>
      <w:divBdr>
        <w:top w:val="none" w:sz="0" w:space="0" w:color="auto"/>
        <w:left w:val="none" w:sz="0" w:space="0" w:color="auto"/>
        <w:bottom w:val="none" w:sz="0" w:space="0" w:color="auto"/>
        <w:right w:val="none" w:sz="0" w:space="0" w:color="auto"/>
      </w:divBdr>
    </w:div>
    <w:div w:id="1994868221">
      <w:marLeft w:val="0"/>
      <w:marRight w:val="0"/>
      <w:marTop w:val="0"/>
      <w:marBottom w:val="0"/>
      <w:divBdr>
        <w:top w:val="none" w:sz="0" w:space="0" w:color="auto"/>
        <w:left w:val="none" w:sz="0" w:space="0" w:color="auto"/>
        <w:bottom w:val="none" w:sz="0" w:space="0" w:color="auto"/>
        <w:right w:val="none" w:sz="0" w:space="0" w:color="auto"/>
      </w:divBdr>
    </w:div>
    <w:div w:id="1995721896">
      <w:marLeft w:val="0"/>
      <w:marRight w:val="0"/>
      <w:marTop w:val="0"/>
      <w:marBottom w:val="0"/>
      <w:divBdr>
        <w:top w:val="none" w:sz="0" w:space="0" w:color="auto"/>
        <w:left w:val="none" w:sz="0" w:space="0" w:color="auto"/>
        <w:bottom w:val="none" w:sz="0" w:space="0" w:color="auto"/>
        <w:right w:val="none" w:sz="0" w:space="0" w:color="auto"/>
      </w:divBdr>
      <w:divsChild>
        <w:div w:id="1123229961">
          <w:marLeft w:val="0"/>
          <w:marRight w:val="0"/>
          <w:marTop w:val="0"/>
          <w:marBottom w:val="0"/>
          <w:divBdr>
            <w:top w:val="none" w:sz="0" w:space="0" w:color="auto"/>
            <w:left w:val="none" w:sz="0" w:space="0" w:color="auto"/>
            <w:bottom w:val="none" w:sz="0" w:space="0" w:color="auto"/>
            <w:right w:val="none" w:sz="0" w:space="0" w:color="auto"/>
          </w:divBdr>
        </w:div>
      </w:divsChild>
    </w:div>
    <w:div w:id="1997874634">
      <w:marLeft w:val="0"/>
      <w:marRight w:val="0"/>
      <w:marTop w:val="0"/>
      <w:marBottom w:val="120"/>
      <w:divBdr>
        <w:top w:val="none" w:sz="0" w:space="0" w:color="auto"/>
        <w:left w:val="none" w:sz="0" w:space="0" w:color="auto"/>
        <w:bottom w:val="none" w:sz="0" w:space="0" w:color="auto"/>
        <w:right w:val="none" w:sz="0" w:space="0" w:color="auto"/>
      </w:divBdr>
    </w:div>
    <w:div w:id="2001500228">
      <w:marLeft w:val="0"/>
      <w:marRight w:val="0"/>
      <w:marTop w:val="0"/>
      <w:marBottom w:val="120"/>
      <w:divBdr>
        <w:top w:val="none" w:sz="0" w:space="0" w:color="auto"/>
        <w:left w:val="none" w:sz="0" w:space="0" w:color="auto"/>
        <w:bottom w:val="none" w:sz="0" w:space="0" w:color="auto"/>
        <w:right w:val="none" w:sz="0" w:space="0" w:color="auto"/>
      </w:divBdr>
    </w:div>
    <w:div w:id="2008047498">
      <w:marLeft w:val="0"/>
      <w:marRight w:val="0"/>
      <w:marTop w:val="0"/>
      <w:marBottom w:val="120"/>
      <w:divBdr>
        <w:top w:val="none" w:sz="0" w:space="0" w:color="auto"/>
        <w:left w:val="none" w:sz="0" w:space="0" w:color="auto"/>
        <w:bottom w:val="none" w:sz="0" w:space="0" w:color="auto"/>
        <w:right w:val="none" w:sz="0" w:space="0" w:color="auto"/>
      </w:divBdr>
    </w:div>
    <w:div w:id="2013991234">
      <w:marLeft w:val="0"/>
      <w:marRight w:val="0"/>
      <w:marTop w:val="0"/>
      <w:marBottom w:val="120"/>
      <w:divBdr>
        <w:top w:val="none" w:sz="0" w:space="0" w:color="auto"/>
        <w:left w:val="none" w:sz="0" w:space="0" w:color="auto"/>
        <w:bottom w:val="none" w:sz="0" w:space="0" w:color="auto"/>
        <w:right w:val="none" w:sz="0" w:space="0" w:color="auto"/>
      </w:divBdr>
    </w:div>
    <w:div w:id="2014335767">
      <w:marLeft w:val="0"/>
      <w:marRight w:val="0"/>
      <w:marTop w:val="0"/>
      <w:marBottom w:val="0"/>
      <w:divBdr>
        <w:top w:val="none" w:sz="0" w:space="0" w:color="auto"/>
        <w:left w:val="none" w:sz="0" w:space="0" w:color="auto"/>
        <w:bottom w:val="none" w:sz="0" w:space="0" w:color="auto"/>
        <w:right w:val="none" w:sz="0" w:space="0" w:color="auto"/>
      </w:divBdr>
      <w:divsChild>
        <w:div w:id="339165725">
          <w:marLeft w:val="0"/>
          <w:marRight w:val="0"/>
          <w:marTop w:val="0"/>
          <w:marBottom w:val="0"/>
          <w:divBdr>
            <w:top w:val="none" w:sz="0" w:space="0" w:color="auto"/>
            <w:left w:val="none" w:sz="0" w:space="0" w:color="auto"/>
            <w:bottom w:val="none" w:sz="0" w:space="0" w:color="auto"/>
            <w:right w:val="none" w:sz="0" w:space="0" w:color="auto"/>
          </w:divBdr>
        </w:div>
      </w:divsChild>
    </w:div>
    <w:div w:id="2015759828">
      <w:marLeft w:val="0"/>
      <w:marRight w:val="0"/>
      <w:marTop w:val="0"/>
      <w:marBottom w:val="120"/>
      <w:divBdr>
        <w:top w:val="none" w:sz="0" w:space="0" w:color="auto"/>
        <w:left w:val="none" w:sz="0" w:space="0" w:color="auto"/>
        <w:bottom w:val="none" w:sz="0" w:space="0" w:color="auto"/>
        <w:right w:val="none" w:sz="0" w:space="0" w:color="auto"/>
      </w:divBdr>
    </w:div>
    <w:div w:id="2016688659">
      <w:marLeft w:val="0"/>
      <w:marRight w:val="0"/>
      <w:marTop w:val="0"/>
      <w:marBottom w:val="120"/>
      <w:divBdr>
        <w:top w:val="none" w:sz="0" w:space="0" w:color="auto"/>
        <w:left w:val="none" w:sz="0" w:space="0" w:color="auto"/>
        <w:bottom w:val="none" w:sz="0" w:space="0" w:color="auto"/>
        <w:right w:val="none" w:sz="0" w:space="0" w:color="auto"/>
      </w:divBdr>
    </w:div>
    <w:div w:id="2017027305">
      <w:marLeft w:val="0"/>
      <w:marRight w:val="0"/>
      <w:marTop w:val="0"/>
      <w:marBottom w:val="120"/>
      <w:divBdr>
        <w:top w:val="none" w:sz="0" w:space="0" w:color="auto"/>
        <w:left w:val="none" w:sz="0" w:space="0" w:color="auto"/>
        <w:bottom w:val="none" w:sz="0" w:space="0" w:color="auto"/>
        <w:right w:val="none" w:sz="0" w:space="0" w:color="auto"/>
      </w:divBdr>
    </w:div>
    <w:div w:id="2021658850">
      <w:marLeft w:val="0"/>
      <w:marRight w:val="0"/>
      <w:marTop w:val="0"/>
      <w:marBottom w:val="120"/>
      <w:divBdr>
        <w:top w:val="none" w:sz="0" w:space="0" w:color="auto"/>
        <w:left w:val="none" w:sz="0" w:space="0" w:color="auto"/>
        <w:bottom w:val="none" w:sz="0" w:space="0" w:color="auto"/>
        <w:right w:val="none" w:sz="0" w:space="0" w:color="auto"/>
      </w:divBdr>
    </w:div>
    <w:div w:id="2025595604">
      <w:marLeft w:val="0"/>
      <w:marRight w:val="0"/>
      <w:marTop w:val="0"/>
      <w:marBottom w:val="120"/>
      <w:divBdr>
        <w:top w:val="none" w:sz="0" w:space="0" w:color="auto"/>
        <w:left w:val="none" w:sz="0" w:space="0" w:color="auto"/>
        <w:bottom w:val="none" w:sz="0" w:space="0" w:color="auto"/>
        <w:right w:val="none" w:sz="0" w:space="0" w:color="auto"/>
      </w:divBdr>
    </w:div>
    <w:div w:id="2027751982">
      <w:marLeft w:val="0"/>
      <w:marRight w:val="0"/>
      <w:marTop w:val="0"/>
      <w:marBottom w:val="240"/>
      <w:divBdr>
        <w:top w:val="none" w:sz="0" w:space="0" w:color="auto"/>
        <w:left w:val="none" w:sz="0" w:space="0" w:color="auto"/>
        <w:bottom w:val="none" w:sz="0" w:space="0" w:color="auto"/>
        <w:right w:val="none" w:sz="0" w:space="0" w:color="auto"/>
      </w:divBdr>
    </w:div>
    <w:div w:id="2031105209">
      <w:marLeft w:val="0"/>
      <w:marRight w:val="0"/>
      <w:marTop w:val="0"/>
      <w:marBottom w:val="0"/>
      <w:divBdr>
        <w:top w:val="none" w:sz="0" w:space="0" w:color="auto"/>
        <w:left w:val="none" w:sz="0" w:space="0" w:color="auto"/>
        <w:bottom w:val="none" w:sz="0" w:space="0" w:color="auto"/>
        <w:right w:val="none" w:sz="0" w:space="0" w:color="auto"/>
      </w:divBdr>
    </w:div>
    <w:div w:id="2062171795">
      <w:marLeft w:val="0"/>
      <w:marRight w:val="0"/>
      <w:marTop w:val="0"/>
      <w:marBottom w:val="120"/>
      <w:divBdr>
        <w:top w:val="none" w:sz="0" w:space="0" w:color="auto"/>
        <w:left w:val="none" w:sz="0" w:space="0" w:color="auto"/>
        <w:bottom w:val="none" w:sz="0" w:space="0" w:color="auto"/>
        <w:right w:val="none" w:sz="0" w:space="0" w:color="auto"/>
      </w:divBdr>
    </w:div>
    <w:div w:id="2064283118">
      <w:marLeft w:val="0"/>
      <w:marRight w:val="0"/>
      <w:marTop w:val="0"/>
      <w:marBottom w:val="60"/>
      <w:divBdr>
        <w:top w:val="none" w:sz="0" w:space="0" w:color="auto"/>
        <w:left w:val="none" w:sz="0" w:space="0" w:color="auto"/>
        <w:bottom w:val="none" w:sz="0" w:space="0" w:color="auto"/>
        <w:right w:val="none" w:sz="0" w:space="0" w:color="auto"/>
      </w:divBdr>
    </w:div>
    <w:div w:id="2064481345">
      <w:marLeft w:val="0"/>
      <w:marRight w:val="0"/>
      <w:marTop w:val="0"/>
      <w:marBottom w:val="120"/>
      <w:divBdr>
        <w:top w:val="none" w:sz="0" w:space="0" w:color="auto"/>
        <w:left w:val="none" w:sz="0" w:space="0" w:color="auto"/>
        <w:bottom w:val="none" w:sz="0" w:space="0" w:color="auto"/>
        <w:right w:val="none" w:sz="0" w:space="0" w:color="auto"/>
      </w:divBdr>
    </w:div>
    <w:div w:id="2065448138">
      <w:marLeft w:val="0"/>
      <w:marRight w:val="0"/>
      <w:marTop w:val="0"/>
      <w:marBottom w:val="120"/>
      <w:divBdr>
        <w:top w:val="none" w:sz="0" w:space="0" w:color="auto"/>
        <w:left w:val="none" w:sz="0" w:space="0" w:color="auto"/>
        <w:bottom w:val="none" w:sz="0" w:space="0" w:color="auto"/>
        <w:right w:val="none" w:sz="0" w:space="0" w:color="auto"/>
      </w:divBdr>
    </w:div>
    <w:div w:id="2077238934">
      <w:marLeft w:val="0"/>
      <w:marRight w:val="0"/>
      <w:marTop w:val="100"/>
      <w:marBottom w:val="120"/>
      <w:divBdr>
        <w:top w:val="none" w:sz="0" w:space="0" w:color="auto"/>
        <w:left w:val="none" w:sz="0" w:space="0" w:color="auto"/>
        <w:bottom w:val="none" w:sz="0" w:space="0" w:color="auto"/>
        <w:right w:val="none" w:sz="0" w:space="0" w:color="auto"/>
      </w:divBdr>
    </w:div>
    <w:div w:id="2077243841">
      <w:marLeft w:val="0"/>
      <w:marRight w:val="0"/>
      <w:marTop w:val="0"/>
      <w:marBottom w:val="120"/>
      <w:divBdr>
        <w:top w:val="none" w:sz="0" w:space="0" w:color="auto"/>
        <w:left w:val="none" w:sz="0" w:space="0" w:color="auto"/>
        <w:bottom w:val="none" w:sz="0" w:space="0" w:color="auto"/>
        <w:right w:val="none" w:sz="0" w:space="0" w:color="auto"/>
      </w:divBdr>
    </w:div>
    <w:div w:id="2077699744">
      <w:marLeft w:val="0"/>
      <w:marRight w:val="0"/>
      <w:marTop w:val="0"/>
      <w:marBottom w:val="0"/>
      <w:divBdr>
        <w:top w:val="none" w:sz="0" w:space="0" w:color="auto"/>
        <w:left w:val="none" w:sz="0" w:space="0" w:color="auto"/>
        <w:bottom w:val="none" w:sz="0" w:space="0" w:color="auto"/>
        <w:right w:val="none" w:sz="0" w:space="0" w:color="auto"/>
      </w:divBdr>
      <w:divsChild>
        <w:div w:id="612131418">
          <w:marLeft w:val="0"/>
          <w:marRight w:val="0"/>
          <w:marTop w:val="0"/>
          <w:marBottom w:val="0"/>
          <w:divBdr>
            <w:top w:val="none" w:sz="0" w:space="0" w:color="auto"/>
            <w:left w:val="none" w:sz="0" w:space="0" w:color="auto"/>
            <w:bottom w:val="none" w:sz="0" w:space="0" w:color="auto"/>
            <w:right w:val="none" w:sz="0" w:space="0" w:color="auto"/>
          </w:divBdr>
        </w:div>
        <w:div w:id="1000698459">
          <w:marLeft w:val="0"/>
          <w:marRight w:val="0"/>
          <w:marTop w:val="0"/>
          <w:marBottom w:val="120"/>
          <w:divBdr>
            <w:top w:val="none" w:sz="0" w:space="0" w:color="auto"/>
            <w:left w:val="none" w:sz="0" w:space="0" w:color="auto"/>
            <w:bottom w:val="none" w:sz="0" w:space="0" w:color="auto"/>
            <w:right w:val="none" w:sz="0" w:space="0" w:color="auto"/>
          </w:divBdr>
        </w:div>
        <w:div w:id="1222981556">
          <w:marLeft w:val="0"/>
          <w:marRight w:val="0"/>
          <w:marTop w:val="0"/>
          <w:marBottom w:val="120"/>
          <w:divBdr>
            <w:top w:val="none" w:sz="0" w:space="0" w:color="auto"/>
            <w:left w:val="none" w:sz="0" w:space="0" w:color="auto"/>
            <w:bottom w:val="none" w:sz="0" w:space="0" w:color="auto"/>
            <w:right w:val="none" w:sz="0" w:space="0" w:color="auto"/>
          </w:divBdr>
        </w:div>
      </w:divsChild>
    </w:div>
    <w:div w:id="2079398143">
      <w:marLeft w:val="0"/>
      <w:marRight w:val="0"/>
      <w:marTop w:val="0"/>
      <w:marBottom w:val="0"/>
      <w:divBdr>
        <w:top w:val="none" w:sz="0" w:space="0" w:color="auto"/>
        <w:left w:val="none" w:sz="0" w:space="0" w:color="auto"/>
        <w:bottom w:val="none" w:sz="0" w:space="0" w:color="auto"/>
        <w:right w:val="none" w:sz="0" w:space="0" w:color="auto"/>
      </w:divBdr>
      <w:divsChild>
        <w:div w:id="1902714945">
          <w:marLeft w:val="0"/>
          <w:marRight w:val="0"/>
          <w:marTop w:val="0"/>
          <w:marBottom w:val="0"/>
          <w:divBdr>
            <w:top w:val="none" w:sz="0" w:space="0" w:color="auto"/>
            <w:left w:val="none" w:sz="0" w:space="0" w:color="auto"/>
            <w:bottom w:val="none" w:sz="0" w:space="0" w:color="auto"/>
            <w:right w:val="none" w:sz="0" w:space="0" w:color="auto"/>
          </w:divBdr>
          <w:divsChild>
            <w:div w:id="1442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792">
      <w:marLeft w:val="0"/>
      <w:marRight w:val="0"/>
      <w:marTop w:val="0"/>
      <w:marBottom w:val="120"/>
      <w:divBdr>
        <w:top w:val="none" w:sz="0" w:space="0" w:color="auto"/>
        <w:left w:val="none" w:sz="0" w:space="0" w:color="auto"/>
        <w:bottom w:val="none" w:sz="0" w:space="0" w:color="auto"/>
        <w:right w:val="none" w:sz="0" w:space="0" w:color="auto"/>
      </w:divBdr>
    </w:div>
    <w:div w:id="2082211076">
      <w:marLeft w:val="0"/>
      <w:marRight w:val="0"/>
      <w:marTop w:val="0"/>
      <w:marBottom w:val="120"/>
      <w:divBdr>
        <w:top w:val="none" w:sz="0" w:space="0" w:color="auto"/>
        <w:left w:val="none" w:sz="0" w:space="0" w:color="auto"/>
        <w:bottom w:val="none" w:sz="0" w:space="0" w:color="auto"/>
        <w:right w:val="none" w:sz="0" w:space="0" w:color="auto"/>
      </w:divBdr>
    </w:div>
    <w:div w:id="2083216728">
      <w:marLeft w:val="0"/>
      <w:marRight w:val="0"/>
      <w:marTop w:val="0"/>
      <w:marBottom w:val="0"/>
      <w:divBdr>
        <w:top w:val="none" w:sz="0" w:space="0" w:color="auto"/>
        <w:left w:val="none" w:sz="0" w:space="0" w:color="auto"/>
        <w:bottom w:val="none" w:sz="0" w:space="0" w:color="auto"/>
        <w:right w:val="none" w:sz="0" w:space="0" w:color="auto"/>
      </w:divBdr>
      <w:divsChild>
        <w:div w:id="607198170">
          <w:marLeft w:val="0"/>
          <w:marRight w:val="0"/>
          <w:marTop w:val="0"/>
          <w:marBottom w:val="0"/>
          <w:divBdr>
            <w:top w:val="none" w:sz="0" w:space="0" w:color="auto"/>
            <w:left w:val="none" w:sz="0" w:space="0" w:color="auto"/>
            <w:bottom w:val="none" w:sz="0" w:space="0" w:color="auto"/>
            <w:right w:val="none" w:sz="0" w:space="0" w:color="auto"/>
          </w:divBdr>
        </w:div>
      </w:divsChild>
    </w:div>
    <w:div w:id="2083864432">
      <w:marLeft w:val="0"/>
      <w:marRight w:val="0"/>
      <w:marTop w:val="0"/>
      <w:marBottom w:val="0"/>
      <w:divBdr>
        <w:top w:val="none" w:sz="0" w:space="0" w:color="auto"/>
        <w:left w:val="none" w:sz="0" w:space="0" w:color="auto"/>
        <w:bottom w:val="none" w:sz="0" w:space="0" w:color="auto"/>
        <w:right w:val="none" w:sz="0" w:space="0" w:color="auto"/>
      </w:divBdr>
      <w:divsChild>
        <w:div w:id="380330418">
          <w:marLeft w:val="0"/>
          <w:marRight w:val="0"/>
          <w:marTop w:val="0"/>
          <w:marBottom w:val="0"/>
          <w:divBdr>
            <w:top w:val="none" w:sz="0" w:space="0" w:color="auto"/>
            <w:left w:val="none" w:sz="0" w:space="0" w:color="auto"/>
            <w:bottom w:val="none" w:sz="0" w:space="0" w:color="auto"/>
            <w:right w:val="none" w:sz="0" w:space="0" w:color="auto"/>
          </w:divBdr>
        </w:div>
      </w:divsChild>
    </w:div>
    <w:div w:id="2085294315">
      <w:marLeft w:val="0"/>
      <w:marRight w:val="0"/>
      <w:marTop w:val="0"/>
      <w:marBottom w:val="120"/>
      <w:divBdr>
        <w:top w:val="none" w:sz="0" w:space="0" w:color="auto"/>
        <w:left w:val="none" w:sz="0" w:space="0" w:color="auto"/>
        <w:bottom w:val="none" w:sz="0" w:space="0" w:color="auto"/>
        <w:right w:val="none" w:sz="0" w:space="0" w:color="auto"/>
      </w:divBdr>
    </w:div>
    <w:div w:id="2094548209">
      <w:marLeft w:val="0"/>
      <w:marRight w:val="0"/>
      <w:marTop w:val="0"/>
      <w:marBottom w:val="120"/>
      <w:divBdr>
        <w:top w:val="none" w:sz="0" w:space="0" w:color="auto"/>
        <w:left w:val="none" w:sz="0" w:space="0" w:color="auto"/>
        <w:bottom w:val="none" w:sz="0" w:space="0" w:color="auto"/>
        <w:right w:val="none" w:sz="0" w:space="0" w:color="auto"/>
      </w:divBdr>
    </w:div>
    <w:div w:id="2095085716">
      <w:marLeft w:val="0"/>
      <w:marRight w:val="0"/>
      <w:marTop w:val="0"/>
      <w:marBottom w:val="120"/>
      <w:divBdr>
        <w:top w:val="none" w:sz="0" w:space="0" w:color="auto"/>
        <w:left w:val="none" w:sz="0" w:space="0" w:color="auto"/>
        <w:bottom w:val="none" w:sz="0" w:space="0" w:color="auto"/>
        <w:right w:val="none" w:sz="0" w:space="0" w:color="auto"/>
      </w:divBdr>
    </w:div>
    <w:div w:id="2096852210">
      <w:marLeft w:val="0"/>
      <w:marRight w:val="0"/>
      <w:marTop w:val="0"/>
      <w:marBottom w:val="120"/>
      <w:divBdr>
        <w:top w:val="none" w:sz="0" w:space="0" w:color="auto"/>
        <w:left w:val="none" w:sz="0" w:space="0" w:color="auto"/>
        <w:bottom w:val="none" w:sz="0" w:space="0" w:color="auto"/>
        <w:right w:val="none" w:sz="0" w:space="0" w:color="auto"/>
      </w:divBdr>
    </w:div>
    <w:div w:id="2107845597">
      <w:marLeft w:val="0"/>
      <w:marRight w:val="0"/>
      <w:marTop w:val="0"/>
      <w:marBottom w:val="120"/>
      <w:divBdr>
        <w:top w:val="none" w:sz="0" w:space="0" w:color="auto"/>
        <w:left w:val="none" w:sz="0" w:space="0" w:color="auto"/>
        <w:bottom w:val="none" w:sz="0" w:space="0" w:color="auto"/>
        <w:right w:val="none" w:sz="0" w:space="0" w:color="auto"/>
      </w:divBdr>
    </w:div>
    <w:div w:id="2117678110">
      <w:marLeft w:val="0"/>
      <w:marRight w:val="0"/>
      <w:marTop w:val="0"/>
      <w:marBottom w:val="120"/>
      <w:divBdr>
        <w:top w:val="none" w:sz="0" w:space="0" w:color="auto"/>
        <w:left w:val="none" w:sz="0" w:space="0" w:color="auto"/>
        <w:bottom w:val="none" w:sz="0" w:space="0" w:color="auto"/>
        <w:right w:val="none" w:sz="0" w:space="0" w:color="auto"/>
      </w:divBdr>
    </w:div>
    <w:div w:id="2127969908">
      <w:marLeft w:val="0"/>
      <w:marRight w:val="0"/>
      <w:marTop w:val="100"/>
      <w:marBottom w:val="0"/>
      <w:divBdr>
        <w:top w:val="none" w:sz="0" w:space="0" w:color="auto"/>
        <w:left w:val="none" w:sz="0" w:space="0" w:color="auto"/>
        <w:bottom w:val="none" w:sz="0" w:space="0" w:color="auto"/>
        <w:right w:val="none" w:sz="0" w:space="0" w:color="auto"/>
      </w:divBdr>
    </w:div>
    <w:div w:id="2137482913">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710155/000171015520000032/a101amendedandrestated.htm" TargetMode="External"/><Relationship Id="rId13" Type="http://schemas.openxmlformats.org/officeDocument/2006/relationships/hyperlink" Target="a322-nvhisoxcerts322xq.htm" TargetMode="External"/><Relationship Id="rId3" Type="http://schemas.openxmlformats.org/officeDocument/2006/relationships/webSettings" Target="webSettings.xml"/><Relationship Id="rId7" Type="http://schemas.openxmlformats.org/officeDocument/2006/relationships/hyperlink" Target="https://www.sec.gov/Archives/edgar/data/1710155/000171015520000038/a41-indentureexhibit.htm" TargetMode="External"/><Relationship Id="rId12" Type="http://schemas.openxmlformats.org/officeDocument/2006/relationships/hyperlink" Target="a321-nvhisoxcerts321x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710155/000171015520000038/a41-indentureexhibit.htm" TargetMode="External"/><Relationship Id="rId11" Type="http://schemas.openxmlformats.org/officeDocument/2006/relationships/hyperlink" Target="a312-nvhisoxcerts312xq.htm" TargetMode="External"/><Relationship Id="rId5" Type="http://schemas.openxmlformats.org/officeDocument/2006/relationships/hyperlink" Target="http://www.sec.gov/Archives/edgar/data/1710155/000156761917002270/s001582x19_ex3-2.htm" TargetMode="External"/><Relationship Id="rId15" Type="http://schemas.openxmlformats.org/officeDocument/2006/relationships/theme" Target="theme/theme1.xml"/><Relationship Id="rId10" Type="http://schemas.openxmlformats.org/officeDocument/2006/relationships/hyperlink" Target="a311-nvhisoxcerts31xq2.htm" TargetMode="External"/><Relationship Id="rId4" Type="http://schemas.openxmlformats.org/officeDocument/2006/relationships/hyperlink" Target="http://www.sec.gov/Archives/edgar/data/1710155/000156761917002270/s001582x19_ex3-1.htm" TargetMode="External"/><Relationship Id="rId9" Type="http://schemas.openxmlformats.org/officeDocument/2006/relationships/hyperlink" Target="https://www.sec.gov/Archives/edgar/data/1710155/000171015520000055/exhibit101-wmtxnvimsaa.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38186</Words>
  <Characters>217663</Characters>
  <Application>Microsoft Office Word</Application>
  <DocSecurity>0</DocSecurity>
  <Lines>1813</Lines>
  <Paragraphs>510</Paragraphs>
  <ScaleCrop>false</ScaleCrop>
  <Company/>
  <LinksUpToDate>false</LinksUpToDate>
  <CharactersWithSpaces>255339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eye-20200627</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